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铝制日用品项目规划设计方案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21" w:history="1">
        <w:r>
          <w:rPr>
            <w:rFonts w:ascii="仿宋" w:eastAsia="仿宋" w:hAnsi="仿宋" w:cs="仿宋" w:hint="eastAsia"/>
            <w:lang w:eastAsia="zh-CN"/>
          </w:rPr>
          <w:t>序言</w:t>
        </w:r>
        <w:r>
          <w:tab/>
        </w:r>
        <w:r>
          <w:fldChar w:fldCharType="begin"/>
        </w:r>
        <w:r>
          <w:instrText xml:space="preserve"> PAGEREF _Toc19721 \h </w:instrText>
        </w:r>
        <w:r>
          <w:fldChar w:fldCharType="separate"/>
        </w:r>
        <w:r>
          <w:t>3</w:t>
        </w:r>
        <w:r>
          <w:fldChar w:fldCharType="end"/>
        </w:r>
      </w:hyperlink>
    </w:p>
    <w:p>
      <w:pPr>
        <w:pStyle w:val="TOC1"/>
        <w:tabs>
          <w:tab w:val="right" w:leader="dot" w:pos="8306"/>
        </w:tabs>
      </w:pPr>
      <w:hyperlink w:anchor="_Toc3244" w:history="1">
        <w:r>
          <w:rPr>
            <w:rFonts w:ascii="仿宋" w:eastAsia="仿宋" w:hAnsi="仿宋" w:cs="仿宋" w:hint="eastAsia"/>
            <w:lang w:eastAsia="zh-CN"/>
          </w:rPr>
          <w:t>一、市场分析、调研</w:t>
        </w:r>
        <w:r>
          <w:tab/>
        </w:r>
        <w:r>
          <w:fldChar w:fldCharType="begin"/>
        </w:r>
        <w:r>
          <w:instrText xml:space="preserve"> PAGEREF _Toc3244 \h </w:instrText>
        </w:r>
        <w:r>
          <w:fldChar w:fldCharType="separate"/>
        </w:r>
        <w:r>
          <w:t>3</w:t>
        </w:r>
        <w:r>
          <w:fldChar w:fldCharType="end"/>
        </w:r>
      </w:hyperlink>
    </w:p>
    <w:p>
      <w:pPr>
        <w:pStyle w:val="TOC2"/>
        <w:tabs>
          <w:tab w:val="right" w:leader="dot" w:pos="8306"/>
        </w:tabs>
      </w:pPr>
      <w:hyperlink w:anchor="_Toc23694" w:history="1">
        <w:r>
          <w:rPr>
            <w:rFonts w:ascii="仿宋" w:eastAsia="仿宋" w:hAnsi="仿宋" w:cs="仿宋" w:hint="eastAsia"/>
            <w:lang w:eastAsia="zh-CN"/>
          </w:rPr>
          <w:t>(一)、铝制日用品行业分析</w:t>
        </w:r>
        <w:r>
          <w:tab/>
        </w:r>
        <w:r>
          <w:fldChar w:fldCharType="begin"/>
        </w:r>
        <w:r>
          <w:instrText xml:space="preserve"> PAGEREF _Toc23694 \h </w:instrText>
        </w:r>
        <w:r>
          <w:fldChar w:fldCharType="separate"/>
        </w:r>
        <w:r>
          <w:t>3</w:t>
        </w:r>
        <w:r>
          <w:fldChar w:fldCharType="end"/>
        </w:r>
      </w:hyperlink>
    </w:p>
    <w:p>
      <w:pPr>
        <w:pStyle w:val="TOC2"/>
        <w:tabs>
          <w:tab w:val="right" w:leader="dot" w:pos="8306"/>
        </w:tabs>
      </w:pPr>
      <w:hyperlink w:anchor="_Toc12086" w:history="1">
        <w:r>
          <w:rPr>
            <w:rFonts w:ascii="仿宋" w:eastAsia="仿宋" w:hAnsi="仿宋" w:cs="仿宋" w:hint="eastAsia"/>
            <w:lang w:eastAsia="zh-CN"/>
          </w:rPr>
          <w:t>(二)、铝制日用品市场分析预测</w:t>
        </w:r>
        <w:r>
          <w:tab/>
        </w:r>
        <w:r>
          <w:fldChar w:fldCharType="begin"/>
        </w:r>
        <w:r>
          <w:instrText xml:space="preserve"> PAGEREF _Toc12086 \h </w:instrText>
        </w:r>
        <w:r>
          <w:fldChar w:fldCharType="separate"/>
        </w:r>
        <w:r>
          <w:t>4</w:t>
        </w:r>
        <w:r>
          <w:fldChar w:fldCharType="end"/>
        </w:r>
      </w:hyperlink>
    </w:p>
    <w:p>
      <w:pPr>
        <w:pStyle w:val="TOC1"/>
        <w:tabs>
          <w:tab w:val="right" w:leader="dot" w:pos="8306"/>
        </w:tabs>
      </w:pPr>
      <w:hyperlink w:anchor="_Toc25672" w:history="1">
        <w:r>
          <w:rPr>
            <w:rFonts w:ascii="仿宋" w:eastAsia="仿宋" w:hAnsi="仿宋" w:cs="仿宋" w:hint="eastAsia"/>
            <w:lang w:eastAsia="zh-CN"/>
          </w:rPr>
          <w:t>二、铝制日用品项目选址可行性分析</w:t>
        </w:r>
        <w:r>
          <w:tab/>
        </w:r>
        <w:r>
          <w:fldChar w:fldCharType="begin"/>
        </w:r>
        <w:r>
          <w:instrText xml:space="preserve"> PAGEREF _Toc25672 \h </w:instrText>
        </w:r>
        <w:r>
          <w:fldChar w:fldCharType="separate"/>
        </w:r>
        <w:r>
          <w:t>5</w:t>
        </w:r>
        <w:r>
          <w:fldChar w:fldCharType="end"/>
        </w:r>
      </w:hyperlink>
    </w:p>
    <w:p>
      <w:pPr>
        <w:pStyle w:val="TOC2"/>
        <w:tabs>
          <w:tab w:val="right" w:leader="dot" w:pos="8306"/>
        </w:tabs>
      </w:pPr>
      <w:hyperlink w:anchor="_Toc8735" w:history="1">
        <w:r>
          <w:rPr>
            <w:rFonts w:ascii="仿宋" w:eastAsia="仿宋" w:hAnsi="仿宋" w:cs="仿宋" w:hint="eastAsia"/>
            <w:lang w:eastAsia="zh-CN"/>
          </w:rPr>
          <w:t>(一)、铝制日用品项目选址</w:t>
        </w:r>
        <w:r>
          <w:tab/>
        </w:r>
        <w:r>
          <w:fldChar w:fldCharType="begin"/>
        </w:r>
        <w:r>
          <w:instrText xml:space="preserve"> PAGEREF _Toc8735 \h </w:instrText>
        </w:r>
        <w:r>
          <w:fldChar w:fldCharType="separate"/>
        </w:r>
        <w:r>
          <w:t>5</w:t>
        </w:r>
        <w:r>
          <w:fldChar w:fldCharType="end"/>
        </w:r>
      </w:hyperlink>
    </w:p>
    <w:p>
      <w:pPr>
        <w:pStyle w:val="TOC2"/>
        <w:tabs>
          <w:tab w:val="right" w:leader="dot" w:pos="8306"/>
        </w:tabs>
      </w:pPr>
      <w:hyperlink w:anchor="_Toc25824" w:history="1">
        <w:r>
          <w:rPr>
            <w:rFonts w:ascii="仿宋" w:eastAsia="仿宋" w:hAnsi="仿宋" w:cs="仿宋" w:hint="eastAsia"/>
            <w:lang w:eastAsia="zh-CN"/>
          </w:rPr>
          <w:t>(二)、用地控制指标</w:t>
        </w:r>
        <w:r>
          <w:tab/>
        </w:r>
        <w:r>
          <w:fldChar w:fldCharType="begin"/>
        </w:r>
        <w:r>
          <w:instrText xml:space="preserve"> PAGEREF _Toc25824 \h </w:instrText>
        </w:r>
        <w:r>
          <w:fldChar w:fldCharType="separate"/>
        </w:r>
        <w:r>
          <w:t>5</w:t>
        </w:r>
        <w:r>
          <w:fldChar w:fldCharType="end"/>
        </w:r>
      </w:hyperlink>
    </w:p>
    <w:p>
      <w:pPr>
        <w:pStyle w:val="TOC2"/>
        <w:tabs>
          <w:tab w:val="right" w:leader="dot" w:pos="8306"/>
        </w:tabs>
      </w:pPr>
      <w:hyperlink w:anchor="_Toc11646" w:history="1">
        <w:r>
          <w:rPr>
            <w:rFonts w:ascii="仿宋" w:eastAsia="仿宋" w:hAnsi="仿宋" w:cs="仿宋" w:hint="eastAsia"/>
            <w:lang w:eastAsia="zh-CN"/>
          </w:rPr>
          <w:t>(三)、节约用地措施</w:t>
        </w:r>
        <w:r>
          <w:tab/>
        </w:r>
        <w:r>
          <w:fldChar w:fldCharType="begin"/>
        </w:r>
        <w:r>
          <w:instrText xml:space="preserve"> PAGEREF _Toc11646 \h </w:instrText>
        </w:r>
        <w:r>
          <w:fldChar w:fldCharType="separate"/>
        </w:r>
        <w:r>
          <w:t>7</w:t>
        </w:r>
        <w:r>
          <w:fldChar w:fldCharType="end"/>
        </w:r>
      </w:hyperlink>
    </w:p>
    <w:p>
      <w:pPr>
        <w:pStyle w:val="TOC2"/>
        <w:tabs>
          <w:tab w:val="right" w:leader="dot" w:pos="8306"/>
        </w:tabs>
      </w:pPr>
      <w:hyperlink w:anchor="_Toc20471" w:history="1">
        <w:r>
          <w:rPr>
            <w:rFonts w:ascii="仿宋" w:eastAsia="仿宋" w:hAnsi="仿宋" w:cs="仿宋" w:hint="eastAsia"/>
            <w:lang w:eastAsia="zh-CN"/>
          </w:rPr>
          <w:t>(四)、总图布置方案</w:t>
        </w:r>
        <w:r>
          <w:tab/>
        </w:r>
        <w:r>
          <w:fldChar w:fldCharType="begin"/>
        </w:r>
        <w:r>
          <w:instrText xml:space="preserve"> PAGEREF _Toc20471 \h </w:instrText>
        </w:r>
        <w:r>
          <w:fldChar w:fldCharType="separate"/>
        </w:r>
        <w:r>
          <w:t>8</w:t>
        </w:r>
        <w:r>
          <w:fldChar w:fldCharType="end"/>
        </w:r>
      </w:hyperlink>
    </w:p>
    <w:p>
      <w:pPr>
        <w:pStyle w:val="TOC2"/>
        <w:tabs>
          <w:tab w:val="right" w:leader="dot" w:pos="8306"/>
        </w:tabs>
      </w:pPr>
      <w:hyperlink w:anchor="_Toc9923" w:history="1">
        <w:r>
          <w:rPr>
            <w:rFonts w:ascii="仿宋" w:eastAsia="仿宋" w:hAnsi="仿宋" w:cs="仿宋" w:hint="eastAsia"/>
            <w:lang w:eastAsia="zh-CN"/>
          </w:rPr>
          <w:t>(五)、选址综合评价</w:t>
        </w:r>
        <w:r>
          <w:tab/>
        </w:r>
        <w:r>
          <w:fldChar w:fldCharType="begin"/>
        </w:r>
        <w:r>
          <w:instrText xml:space="preserve"> PAGEREF _Toc9923 \h </w:instrText>
        </w:r>
        <w:r>
          <w:fldChar w:fldCharType="separate"/>
        </w:r>
        <w:r>
          <w:t>9</w:t>
        </w:r>
        <w:r>
          <w:fldChar w:fldCharType="end"/>
        </w:r>
      </w:hyperlink>
    </w:p>
    <w:p>
      <w:pPr>
        <w:pStyle w:val="TOC1"/>
        <w:tabs>
          <w:tab w:val="right" w:leader="dot" w:pos="8306"/>
        </w:tabs>
      </w:pPr>
      <w:hyperlink w:anchor="_Toc3627" w:history="1">
        <w:r>
          <w:rPr>
            <w:rFonts w:ascii="仿宋" w:eastAsia="仿宋" w:hAnsi="仿宋" w:cs="仿宋" w:hint="eastAsia"/>
            <w:lang w:eastAsia="zh-CN"/>
          </w:rPr>
          <w:t>三、产品规划分析</w:t>
        </w:r>
        <w:r>
          <w:tab/>
        </w:r>
        <w:r>
          <w:fldChar w:fldCharType="begin"/>
        </w:r>
        <w:r>
          <w:instrText xml:space="preserve"> PAGEREF _Toc3627 \h </w:instrText>
        </w:r>
        <w:r>
          <w:fldChar w:fldCharType="separate"/>
        </w:r>
        <w:r>
          <w:t>10</w:t>
        </w:r>
        <w:r>
          <w:fldChar w:fldCharType="end"/>
        </w:r>
      </w:hyperlink>
    </w:p>
    <w:p>
      <w:pPr>
        <w:pStyle w:val="TOC2"/>
        <w:tabs>
          <w:tab w:val="right" w:leader="dot" w:pos="8306"/>
        </w:tabs>
      </w:pPr>
      <w:hyperlink w:anchor="_Toc24896" w:history="1">
        <w:r>
          <w:rPr>
            <w:rFonts w:ascii="仿宋" w:eastAsia="仿宋" w:hAnsi="仿宋" w:cs="仿宋" w:hint="eastAsia"/>
            <w:lang w:eastAsia="zh-CN"/>
          </w:rPr>
          <w:t>(一)、产品规划</w:t>
        </w:r>
        <w:r>
          <w:tab/>
        </w:r>
        <w:r>
          <w:fldChar w:fldCharType="begin"/>
        </w:r>
        <w:r>
          <w:instrText xml:space="preserve"> PAGEREF _Toc24896 \h </w:instrText>
        </w:r>
        <w:r>
          <w:fldChar w:fldCharType="separate"/>
        </w:r>
        <w:r>
          <w:t>10</w:t>
        </w:r>
        <w:r>
          <w:fldChar w:fldCharType="end"/>
        </w:r>
      </w:hyperlink>
    </w:p>
    <w:p>
      <w:pPr>
        <w:pStyle w:val="TOC2"/>
        <w:tabs>
          <w:tab w:val="right" w:leader="dot" w:pos="8306"/>
        </w:tabs>
      </w:pPr>
      <w:hyperlink w:anchor="_Toc9735" w:history="1">
        <w:r>
          <w:rPr>
            <w:rFonts w:ascii="仿宋" w:eastAsia="仿宋" w:hAnsi="仿宋" w:cs="仿宋" w:hint="eastAsia"/>
            <w:lang w:eastAsia="zh-CN"/>
          </w:rPr>
          <w:t>(二)、建设规模</w:t>
        </w:r>
        <w:r>
          <w:tab/>
        </w:r>
        <w:r>
          <w:fldChar w:fldCharType="begin"/>
        </w:r>
        <w:r>
          <w:instrText xml:space="preserve"> PAGEREF _Toc9735 \h </w:instrText>
        </w:r>
        <w:r>
          <w:fldChar w:fldCharType="separate"/>
        </w:r>
        <w:r>
          <w:t>11</w:t>
        </w:r>
        <w:r>
          <w:fldChar w:fldCharType="end"/>
        </w:r>
      </w:hyperlink>
    </w:p>
    <w:p>
      <w:pPr>
        <w:pStyle w:val="TOC1"/>
        <w:tabs>
          <w:tab w:val="right" w:leader="dot" w:pos="8306"/>
        </w:tabs>
      </w:pPr>
      <w:hyperlink w:anchor="_Toc20430" w:history="1">
        <w:r>
          <w:rPr>
            <w:rFonts w:ascii="仿宋" w:eastAsia="仿宋" w:hAnsi="仿宋" w:cs="仿宋" w:hint="eastAsia"/>
            <w:lang w:eastAsia="zh-CN"/>
          </w:rPr>
          <w:t>四、铝制日用品项目绩效评估</w:t>
        </w:r>
        <w:r>
          <w:tab/>
        </w:r>
        <w:r>
          <w:fldChar w:fldCharType="begin"/>
        </w:r>
        <w:r>
          <w:instrText xml:space="preserve"> PAGEREF _Toc20430 \h </w:instrText>
        </w:r>
        <w:r>
          <w:fldChar w:fldCharType="separate"/>
        </w:r>
        <w:r>
          <w:t>12</w:t>
        </w:r>
        <w:r>
          <w:fldChar w:fldCharType="end"/>
        </w:r>
      </w:hyperlink>
    </w:p>
    <w:p>
      <w:pPr>
        <w:pStyle w:val="TOC2"/>
        <w:tabs>
          <w:tab w:val="right" w:leader="dot" w:pos="8306"/>
        </w:tabs>
      </w:pPr>
      <w:hyperlink w:anchor="_Toc5013" w:history="1">
        <w:r>
          <w:rPr>
            <w:rFonts w:ascii="仿宋" w:eastAsia="仿宋" w:hAnsi="仿宋" w:cs="仿宋" w:hint="eastAsia"/>
            <w:lang w:eastAsia="zh-CN"/>
          </w:rPr>
          <w:t>(一)、绩效评估指标</w:t>
        </w:r>
        <w:r>
          <w:tab/>
        </w:r>
        <w:r>
          <w:fldChar w:fldCharType="begin"/>
        </w:r>
        <w:r>
          <w:instrText xml:space="preserve"> PAGEREF _Toc5013 \h </w:instrText>
        </w:r>
        <w:r>
          <w:fldChar w:fldCharType="separate"/>
        </w:r>
        <w:r>
          <w:t>12</w:t>
        </w:r>
        <w:r>
          <w:fldChar w:fldCharType="end"/>
        </w:r>
      </w:hyperlink>
    </w:p>
    <w:p>
      <w:pPr>
        <w:pStyle w:val="TOC2"/>
        <w:tabs>
          <w:tab w:val="right" w:leader="dot" w:pos="8306"/>
        </w:tabs>
      </w:pPr>
      <w:hyperlink w:anchor="_Toc18585" w:history="1">
        <w:r>
          <w:rPr>
            <w:rFonts w:ascii="仿宋" w:eastAsia="仿宋" w:hAnsi="仿宋" w:cs="仿宋" w:hint="eastAsia"/>
            <w:lang w:eastAsia="zh-CN"/>
          </w:rPr>
          <w:t>(二)、绩效评估方法</w:t>
        </w:r>
        <w:r>
          <w:tab/>
        </w:r>
        <w:r>
          <w:fldChar w:fldCharType="begin"/>
        </w:r>
        <w:r>
          <w:instrText xml:space="preserve"> PAGEREF _Toc18585 \h </w:instrText>
        </w:r>
        <w:r>
          <w:fldChar w:fldCharType="separate"/>
        </w:r>
        <w:r>
          <w:t>13</w:t>
        </w:r>
        <w:r>
          <w:fldChar w:fldCharType="end"/>
        </w:r>
      </w:hyperlink>
    </w:p>
    <w:p>
      <w:pPr>
        <w:pStyle w:val="TOC2"/>
        <w:tabs>
          <w:tab w:val="right" w:leader="dot" w:pos="8306"/>
        </w:tabs>
      </w:pPr>
      <w:hyperlink w:anchor="_Toc7540" w:history="1">
        <w:r>
          <w:rPr>
            <w:rFonts w:ascii="仿宋" w:eastAsia="仿宋" w:hAnsi="仿宋" w:cs="仿宋" w:hint="eastAsia"/>
            <w:lang w:eastAsia="zh-CN"/>
          </w:rPr>
          <w:t>(三)、绩效评估周期</w:t>
        </w:r>
        <w:r>
          <w:tab/>
        </w:r>
        <w:r>
          <w:fldChar w:fldCharType="begin"/>
        </w:r>
        <w:r>
          <w:instrText xml:space="preserve"> PAGEREF _Toc7540 \h </w:instrText>
        </w:r>
        <w:r>
          <w:fldChar w:fldCharType="separate"/>
        </w:r>
        <w:r>
          <w:t>14</w:t>
        </w:r>
        <w:r>
          <w:fldChar w:fldCharType="end"/>
        </w:r>
      </w:hyperlink>
    </w:p>
    <w:p>
      <w:pPr>
        <w:pStyle w:val="TOC1"/>
        <w:tabs>
          <w:tab w:val="right" w:leader="dot" w:pos="8306"/>
        </w:tabs>
      </w:pPr>
      <w:hyperlink w:anchor="_Toc9311" w:history="1">
        <w:r>
          <w:rPr>
            <w:rFonts w:ascii="仿宋" w:eastAsia="仿宋" w:hAnsi="仿宋" w:cs="仿宋" w:hint="eastAsia"/>
            <w:lang w:eastAsia="zh-CN"/>
          </w:rPr>
          <w:t>五、铝制日用品项目危机管理</w:t>
        </w:r>
        <w:r>
          <w:tab/>
        </w:r>
        <w:r>
          <w:fldChar w:fldCharType="begin"/>
        </w:r>
        <w:r>
          <w:instrText xml:space="preserve"> PAGEREF _Toc9311 \h </w:instrText>
        </w:r>
        <w:r>
          <w:fldChar w:fldCharType="separate"/>
        </w:r>
        <w:r>
          <w:t>15</w:t>
        </w:r>
        <w:r>
          <w:fldChar w:fldCharType="end"/>
        </w:r>
      </w:hyperlink>
    </w:p>
    <w:p>
      <w:pPr>
        <w:pStyle w:val="TOC2"/>
        <w:tabs>
          <w:tab w:val="right" w:leader="dot" w:pos="8306"/>
        </w:tabs>
      </w:pPr>
      <w:hyperlink w:anchor="_Toc7065" w:history="1">
        <w:r>
          <w:rPr>
            <w:rFonts w:ascii="仿宋" w:eastAsia="仿宋" w:hAnsi="仿宋" w:cs="仿宋" w:hint="eastAsia"/>
            <w:lang w:eastAsia="zh-CN"/>
          </w:rPr>
          <w:t>(一)、危机预警与识别</w:t>
        </w:r>
        <w:r>
          <w:tab/>
        </w:r>
        <w:r>
          <w:fldChar w:fldCharType="begin"/>
        </w:r>
        <w:r>
          <w:instrText xml:space="preserve"> PAGEREF _Toc7065 \h </w:instrText>
        </w:r>
        <w:r>
          <w:fldChar w:fldCharType="separate"/>
        </w:r>
        <w:r>
          <w:t>15</w:t>
        </w:r>
        <w:r>
          <w:fldChar w:fldCharType="end"/>
        </w:r>
      </w:hyperlink>
    </w:p>
    <w:p>
      <w:pPr>
        <w:pStyle w:val="TOC2"/>
        <w:tabs>
          <w:tab w:val="right" w:leader="dot" w:pos="8306"/>
        </w:tabs>
      </w:pPr>
      <w:hyperlink w:anchor="_Toc31915" w:history="1">
        <w:r>
          <w:rPr>
            <w:rFonts w:ascii="仿宋" w:eastAsia="仿宋" w:hAnsi="仿宋" w:cs="仿宋" w:hint="eastAsia"/>
            <w:lang w:eastAsia="zh-CN"/>
          </w:rPr>
          <w:t>(二)、危机应对与恢复</w:t>
        </w:r>
        <w:r>
          <w:tab/>
        </w:r>
        <w:r>
          <w:fldChar w:fldCharType="begin"/>
        </w:r>
        <w:r>
          <w:instrText xml:space="preserve"> PAGEREF _Toc31915 \h </w:instrText>
        </w:r>
        <w:r>
          <w:fldChar w:fldCharType="separate"/>
        </w:r>
        <w:r>
          <w:t>16</w:t>
        </w:r>
        <w:r>
          <w:fldChar w:fldCharType="end"/>
        </w:r>
      </w:hyperlink>
    </w:p>
    <w:p>
      <w:pPr>
        <w:pStyle w:val="TOC1"/>
        <w:tabs>
          <w:tab w:val="right" w:leader="dot" w:pos="8306"/>
        </w:tabs>
      </w:pPr>
      <w:hyperlink w:anchor="_Toc1320" w:history="1">
        <w:r>
          <w:rPr>
            <w:rFonts w:ascii="仿宋" w:eastAsia="仿宋" w:hAnsi="仿宋" w:cs="仿宋" w:hint="eastAsia"/>
            <w:lang w:eastAsia="zh-CN"/>
          </w:rPr>
          <w:t>六、铝制日用品项目建设单位说明</w:t>
        </w:r>
        <w:r>
          <w:tab/>
        </w:r>
        <w:r>
          <w:fldChar w:fldCharType="begin"/>
        </w:r>
        <w:r>
          <w:instrText xml:space="preserve"> PAGEREF _Toc1320 \h </w:instrText>
        </w:r>
        <w:r>
          <w:fldChar w:fldCharType="separate"/>
        </w:r>
        <w:r>
          <w:t>17</w:t>
        </w:r>
        <w:r>
          <w:fldChar w:fldCharType="end"/>
        </w:r>
      </w:hyperlink>
    </w:p>
    <w:p>
      <w:pPr>
        <w:pStyle w:val="TOC2"/>
        <w:tabs>
          <w:tab w:val="right" w:leader="dot" w:pos="8306"/>
        </w:tabs>
      </w:pPr>
      <w:hyperlink w:anchor="_Toc10442" w:history="1">
        <w:r>
          <w:rPr>
            <w:rFonts w:ascii="仿宋" w:eastAsia="仿宋" w:hAnsi="仿宋" w:cs="仿宋" w:hint="eastAsia"/>
            <w:lang w:eastAsia="zh-CN"/>
          </w:rPr>
          <w:t>(一)、铝制日用品项目承办单位基本情况</w:t>
        </w:r>
        <w:r>
          <w:tab/>
        </w:r>
        <w:r>
          <w:fldChar w:fldCharType="begin"/>
        </w:r>
        <w:r>
          <w:instrText xml:space="preserve"> PAGEREF _Toc10442 \h </w:instrText>
        </w:r>
        <w:r>
          <w:fldChar w:fldCharType="separate"/>
        </w:r>
        <w:r>
          <w:t>17</w:t>
        </w:r>
        <w:r>
          <w:fldChar w:fldCharType="end"/>
        </w:r>
      </w:hyperlink>
    </w:p>
    <w:p>
      <w:pPr>
        <w:pStyle w:val="TOC2"/>
        <w:tabs>
          <w:tab w:val="right" w:leader="dot" w:pos="8306"/>
        </w:tabs>
      </w:pPr>
      <w:hyperlink w:anchor="_Toc1543" w:history="1">
        <w:r>
          <w:rPr>
            <w:rFonts w:ascii="仿宋" w:eastAsia="仿宋" w:hAnsi="仿宋" w:cs="仿宋" w:hint="eastAsia"/>
            <w:lang w:eastAsia="zh-CN"/>
          </w:rPr>
          <w:t>(二)、公司经济效益分析</w:t>
        </w:r>
        <w:r>
          <w:tab/>
        </w:r>
        <w:r>
          <w:fldChar w:fldCharType="begin"/>
        </w:r>
        <w:r>
          <w:instrText xml:space="preserve"> PAGEREF _Toc1543 \h </w:instrText>
        </w:r>
        <w:r>
          <w:fldChar w:fldCharType="separate"/>
        </w:r>
        <w:r>
          <w:t>18</w:t>
        </w:r>
        <w:r>
          <w:fldChar w:fldCharType="end"/>
        </w:r>
      </w:hyperlink>
    </w:p>
    <w:p>
      <w:pPr>
        <w:pStyle w:val="TOC1"/>
        <w:tabs>
          <w:tab w:val="right" w:leader="dot" w:pos="8306"/>
        </w:tabs>
      </w:pPr>
      <w:hyperlink w:anchor="_Toc22418" w:history="1">
        <w:r>
          <w:rPr>
            <w:rFonts w:ascii="仿宋" w:eastAsia="仿宋" w:hAnsi="仿宋" w:cs="仿宋" w:hint="eastAsia"/>
            <w:lang w:eastAsia="zh-CN"/>
          </w:rPr>
          <w:t>七、铝制日用品项目投资规划</w:t>
        </w:r>
        <w:r>
          <w:tab/>
        </w:r>
        <w:r>
          <w:fldChar w:fldCharType="begin"/>
        </w:r>
        <w:r>
          <w:instrText xml:space="preserve"> PAGEREF _Toc22418 \h </w:instrText>
        </w:r>
        <w:r>
          <w:fldChar w:fldCharType="separate"/>
        </w:r>
        <w:r>
          <w:t>19</w:t>
        </w:r>
        <w:r>
          <w:fldChar w:fldCharType="end"/>
        </w:r>
      </w:hyperlink>
    </w:p>
    <w:p>
      <w:pPr>
        <w:pStyle w:val="TOC2"/>
        <w:tabs>
          <w:tab w:val="right" w:leader="dot" w:pos="8306"/>
        </w:tabs>
      </w:pPr>
      <w:hyperlink w:anchor="_Toc8732" w:history="1">
        <w:r>
          <w:rPr>
            <w:rFonts w:ascii="仿宋" w:eastAsia="仿宋" w:hAnsi="仿宋" w:cs="仿宋" w:hint="eastAsia"/>
            <w:lang w:eastAsia="zh-CN"/>
          </w:rPr>
          <w:t>(一)、铝制日用品项目总投资估算</w:t>
        </w:r>
        <w:r>
          <w:tab/>
        </w:r>
        <w:r>
          <w:fldChar w:fldCharType="begin"/>
        </w:r>
        <w:r>
          <w:instrText xml:space="preserve"> PAGEREF _Toc8732 \h </w:instrText>
        </w:r>
        <w:r>
          <w:fldChar w:fldCharType="separate"/>
        </w:r>
        <w:r>
          <w:t>19</w:t>
        </w:r>
        <w:r>
          <w:fldChar w:fldCharType="end"/>
        </w:r>
      </w:hyperlink>
    </w:p>
    <w:p>
      <w:pPr>
        <w:pStyle w:val="TOC2"/>
        <w:tabs>
          <w:tab w:val="right" w:leader="dot" w:pos="8306"/>
        </w:tabs>
      </w:pPr>
      <w:hyperlink w:anchor="_Toc21552" w:history="1">
        <w:r>
          <w:rPr>
            <w:rFonts w:ascii="仿宋" w:eastAsia="仿宋" w:hAnsi="仿宋" w:cs="仿宋" w:hint="eastAsia"/>
            <w:lang w:eastAsia="zh-CN"/>
          </w:rPr>
          <w:t>(二)、资金筹措</w:t>
        </w:r>
        <w:r>
          <w:tab/>
        </w:r>
        <w:r>
          <w:fldChar w:fldCharType="begin"/>
        </w:r>
        <w:r>
          <w:instrText xml:space="preserve"> PAGEREF _Toc21552 \h </w:instrText>
        </w:r>
        <w:r>
          <w:fldChar w:fldCharType="separate"/>
        </w:r>
        <w:r>
          <w:t>20</w:t>
        </w:r>
        <w:r>
          <w:fldChar w:fldCharType="end"/>
        </w:r>
      </w:hyperlink>
    </w:p>
    <w:p>
      <w:pPr>
        <w:pStyle w:val="TOC1"/>
        <w:tabs>
          <w:tab w:val="right" w:leader="dot" w:pos="8306"/>
        </w:tabs>
      </w:pPr>
      <w:hyperlink w:anchor="_Toc23372" w:history="1">
        <w:r>
          <w:rPr>
            <w:rFonts w:ascii="仿宋" w:eastAsia="仿宋" w:hAnsi="仿宋" w:cs="仿宋" w:hint="eastAsia"/>
            <w:lang w:eastAsia="zh-CN"/>
          </w:rPr>
          <w:t>八、生产安全保护</w:t>
        </w:r>
        <w:r>
          <w:tab/>
        </w:r>
        <w:r>
          <w:fldChar w:fldCharType="begin"/>
        </w:r>
        <w:r>
          <w:instrText xml:space="preserve"> PAGEREF _Toc23372 \h </w:instrText>
        </w:r>
        <w:r>
          <w:fldChar w:fldCharType="separate"/>
        </w:r>
        <w:r>
          <w:t>21</w:t>
        </w:r>
        <w:r>
          <w:fldChar w:fldCharType="end"/>
        </w:r>
      </w:hyperlink>
    </w:p>
    <w:p>
      <w:pPr>
        <w:pStyle w:val="TOC2"/>
        <w:tabs>
          <w:tab w:val="right" w:leader="dot" w:pos="8306"/>
        </w:tabs>
      </w:pPr>
      <w:hyperlink w:anchor="_Toc13977" w:history="1">
        <w:r>
          <w:rPr>
            <w:rFonts w:ascii="仿宋" w:eastAsia="仿宋" w:hAnsi="仿宋" w:cs="仿宋" w:hint="eastAsia"/>
            <w:lang w:eastAsia="zh-CN"/>
          </w:rPr>
          <w:t>(一)、消防安全</w:t>
        </w:r>
        <w:r>
          <w:tab/>
        </w:r>
        <w:r>
          <w:fldChar w:fldCharType="begin"/>
        </w:r>
        <w:r>
          <w:instrText xml:space="preserve"> PAGEREF _Toc13977 \h </w:instrText>
        </w:r>
        <w:r>
          <w:fldChar w:fldCharType="separate"/>
        </w:r>
        <w:r>
          <w:t>21</w:t>
        </w:r>
        <w:r>
          <w:fldChar w:fldCharType="end"/>
        </w:r>
      </w:hyperlink>
    </w:p>
    <w:p>
      <w:pPr>
        <w:pStyle w:val="TOC2"/>
        <w:tabs>
          <w:tab w:val="right" w:leader="dot" w:pos="8306"/>
        </w:tabs>
      </w:pPr>
      <w:hyperlink w:anchor="_Toc14528" w:history="1">
        <w:r>
          <w:rPr>
            <w:rFonts w:ascii="仿宋" w:eastAsia="仿宋" w:hAnsi="仿宋" w:cs="仿宋" w:hint="eastAsia"/>
            <w:lang w:eastAsia="zh-CN"/>
          </w:rPr>
          <w:t>(二)、防火防爆总图布置措施</w:t>
        </w:r>
        <w:r>
          <w:tab/>
        </w:r>
        <w:r>
          <w:fldChar w:fldCharType="begin"/>
        </w:r>
        <w:r>
          <w:instrText xml:space="preserve"> PAGEREF _Toc14528 \h </w:instrText>
        </w:r>
        <w:r>
          <w:fldChar w:fldCharType="separate"/>
        </w:r>
        <w:r>
          <w:t>22</w:t>
        </w:r>
        <w:r>
          <w:fldChar w:fldCharType="end"/>
        </w:r>
      </w:hyperlink>
    </w:p>
    <w:p>
      <w:pPr>
        <w:pStyle w:val="TOC2"/>
        <w:tabs>
          <w:tab w:val="right" w:leader="dot" w:pos="8306"/>
        </w:tabs>
      </w:pPr>
      <w:hyperlink w:anchor="_Toc1108" w:history="1">
        <w:r>
          <w:rPr>
            <w:rFonts w:ascii="仿宋" w:eastAsia="仿宋" w:hAnsi="仿宋" w:cs="仿宋" w:hint="eastAsia"/>
            <w:lang w:eastAsia="zh-CN"/>
          </w:rPr>
          <w:t>(三)、自然灾害防范措施</w:t>
        </w:r>
        <w:r>
          <w:tab/>
        </w:r>
        <w:r>
          <w:fldChar w:fldCharType="begin"/>
        </w:r>
        <w:r>
          <w:instrText xml:space="preserve"> PAGEREF _Toc1108 \h </w:instrText>
        </w:r>
        <w:r>
          <w:fldChar w:fldCharType="separate"/>
        </w:r>
        <w:r>
          <w:t>23</w:t>
        </w:r>
        <w:r>
          <w:fldChar w:fldCharType="end"/>
        </w:r>
      </w:hyperlink>
    </w:p>
    <w:p>
      <w:pPr>
        <w:pStyle w:val="TOC2"/>
        <w:tabs>
          <w:tab w:val="right" w:leader="dot" w:pos="8306"/>
        </w:tabs>
      </w:pPr>
      <w:hyperlink w:anchor="_Toc16628" w:history="1">
        <w:r>
          <w:rPr>
            <w:rFonts w:ascii="仿宋" w:eastAsia="仿宋" w:hAnsi="仿宋" w:cs="仿宋" w:hint="eastAsia"/>
            <w:lang w:eastAsia="zh-CN"/>
          </w:rPr>
          <w:t>(四)、安全色及安全标志使用要求</w:t>
        </w:r>
        <w:r>
          <w:tab/>
        </w:r>
        <w:r>
          <w:fldChar w:fldCharType="begin"/>
        </w:r>
        <w:r>
          <w:instrText xml:space="preserve"> PAGEREF _Toc16628 \h </w:instrText>
        </w:r>
        <w:r>
          <w:fldChar w:fldCharType="separate"/>
        </w:r>
        <w:r>
          <w:t>24</w:t>
        </w:r>
        <w:r>
          <w:fldChar w:fldCharType="end"/>
        </w:r>
      </w:hyperlink>
    </w:p>
    <w:p>
      <w:pPr>
        <w:pStyle w:val="TOC2"/>
        <w:tabs>
          <w:tab w:val="right" w:leader="dot" w:pos="8306"/>
        </w:tabs>
      </w:pPr>
      <w:hyperlink w:anchor="_Toc11438" w:history="1">
        <w:r>
          <w:rPr>
            <w:rFonts w:ascii="仿宋" w:eastAsia="仿宋" w:hAnsi="仿宋" w:cs="仿宋" w:hint="eastAsia"/>
            <w:lang w:eastAsia="zh-CN"/>
          </w:rPr>
          <w:t>(五)、防尘防毒措施</w:t>
        </w:r>
        <w:r>
          <w:tab/>
        </w:r>
        <w:r>
          <w:fldChar w:fldCharType="begin"/>
        </w:r>
        <w:r>
          <w:instrText xml:space="preserve"> PAGEREF _Toc11438 \h </w:instrText>
        </w:r>
        <w:r>
          <w:fldChar w:fldCharType="separate"/>
        </w:r>
        <w:r>
          <w:t>25</w:t>
        </w:r>
        <w:r>
          <w:fldChar w:fldCharType="end"/>
        </w:r>
      </w:hyperlink>
    </w:p>
    <w:p>
      <w:pPr>
        <w:pStyle w:val="TOC2"/>
        <w:tabs>
          <w:tab w:val="right" w:leader="dot" w:pos="8306"/>
        </w:tabs>
      </w:pPr>
      <w:hyperlink w:anchor="_Toc17821" w:history="1">
        <w:r>
          <w:rPr>
            <w:rFonts w:ascii="仿宋" w:eastAsia="仿宋" w:hAnsi="仿宋" w:cs="仿宋" w:hint="eastAsia"/>
            <w:lang w:eastAsia="zh-CN"/>
          </w:rPr>
          <w:t>(六)、防静电、触电防护及防雷措施</w:t>
        </w:r>
        <w:r>
          <w:tab/>
        </w:r>
        <w:r>
          <w:fldChar w:fldCharType="begin"/>
        </w:r>
        <w:r>
          <w:instrText xml:space="preserve"> PAGEREF _Toc17821 \h </w:instrText>
        </w:r>
        <w:r>
          <w:fldChar w:fldCharType="separate"/>
        </w:r>
        <w:r>
          <w:t>26</w:t>
        </w:r>
        <w:r>
          <w:fldChar w:fldCharType="end"/>
        </w:r>
      </w:hyperlink>
    </w:p>
    <w:p>
      <w:pPr>
        <w:pStyle w:val="TOC2"/>
        <w:tabs>
          <w:tab w:val="right" w:leader="dot" w:pos="8306"/>
        </w:tabs>
      </w:pPr>
      <w:hyperlink w:anchor="_Toc25513" w:history="1">
        <w:r>
          <w:rPr>
            <w:rFonts w:ascii="仿宋" w:eastAsia="仿宋" w:hAnsi="仿宋" w:cs="仿宋" w:hint="eastAsia"/>
            <w:lang w:eastAsia="zh-CN"/>
          </w:rPr>
          <w:t>(七)、机械设备安全保障措施</w:t>
        </w:r>
        <w:r>
          <w:tab/>
        </w:r>
        <w:r>
          <w:fldChar w:fldCharType="begin"/>
        </w:r>
        <w:r>
          <w:instrText xml:space="preserve"> PAGEREF _Toc25513 \h </w:instrText>
        </w:r>
        <w:r>
          <w:fldChar w:fldCharType="separate"/>
        </w:r>
        <w:r>
          <w:t>27</w:t>
        </w:r>
        <w:r>
          <w:fldChar w:fldCharType="end"/>
        </w:r>
      </w:hyperlink>
    </w:p>
    <w:p>
      <w:pPr>
        <w:pStyle w:val="TOC1"/>
        <w:tabs>
          <w:tab w:val="right" w:leader="dot" w:pos="8306"/>
        </w:tabs>
      </w:pPr>
      <w:hyperlink w:anchor="_Toc5997" w:history="1">
        <w:r>
          <w:rPr>
            <w:rFonts w:ascii="仿宋" w:eastAsia="仿宋" w:hAnsi="仿宋" w:cs="仿宋" w:hint="eastAsia"/>
            <w:lang w:eastAsia="zh-CN"/>
          </w:rPr>
          <w:t>九、铝制日用品项目环境影响分析</w:t>
        </w:r>
        <w:r>
          <w:tab/>
        </w:r>
        <w:r>
          <w:fldChar w:fldCharType="begin"/>
        </w:r>
        <w:r>
          <w:instrText xml:space="preserve"> PAGEREF _Toc5997 \h </w:instrText>
        </w:r>
        <w:r>
          <w:fldChar w:fldCharType="separate"/>
        </w:r>
        <w:r>
          <w:t>29</w:t>
        </w:r>
        <w:r>
          <w:fldChar w:fldCharType="end"/>
        </w:r>
      </w:hyperlink>
    </w:p>
    <w:p>
      <w:pPr>
        <w:pStyle w:val="TOC2"/>
        <w:tabs>
          <w:tab w:val="right" w:leader="dot" w:pos="8306"/>
        </w:tabs>
      </w:pPr>
      <w:hyperlink w:anchor="_Toc14612" w:history="1">
        <w:r>
          <w:rPr>
            <w:rFonts w:ascii="仿宋" w:eastAsia="仿宋" w:hAnsi="仿宋" w:cs="仿宋" w:hint="eastAsia"/>
            <w:lang w:eastAsia="zh-CN"/>
          </w:rPr>
          <w:t>(一)、建设区域环境质量现状</w:t>
        </w:r>
        <w:r>
          <w:tab/>
        </w:r>
        <w:r>
          <w:fldChar w:fldCharType="begin"/>
        </w:r>
        <w:r>
          <w:instrText xml:space="preserve"> PAGEREF _Toc14612 \h </w:instrText>
        </w:r>
        <w:r>
          <w:fldChar w:fldCharType="separate"/>
        </w:r>
        <w:r>
          <w:t>29</w:t>
        </w:r>
        <w:r>
          <w:fldChar w:fldCharType="end"/>
        </w:r>
      </w:hyperlink>
    </w:p>
    <w:p>
      <w:pPr>
        <w:pStyle w:val="TOC2"/>
        <w:tabs>
          <w:tab w:val="right" w:leader="dot" w:pos="8306"/>
        </w:tabs>
      </w:pPr>
      <w:hyperlink w:anchor="_Toc10552" w:history="1">
        <w:r>
          <w:rPr>
            <w:rFonts w:ascii="仿宋" w:eastAsia="仿宋" w:hAnsi="仿宋" w:cs="仿宋" w:hint="eastAsia"/>
            <w:lang w:eastAsia="zh-CN"/>
          </w:rPr>
          <w:t>(二)、建设期环境保护</w:t>
        </w:r>
        <w:r>
          <w:tab/>
        </w:r>
        <w:r>
          <w:fldChar w:fldCharType="begin"/>
        </w:r>
        <w:r>
          <w:instrText xml:space="preserve"> PAGEREF _Toc10552 \h </w:instrText>
        </w:r>
        <w:r>
          <w:fldChar w:fldCharType="separate"/>
        </w:r>
        <w:r>
          <w:t>30</w:t>
        </w:r>
        <w:r>
          <w:fldChar w:fldCharType="end"/>
        </w:r>
      </w:hyperlink>
    </w:p>
    <w:p>
      <w:pPr>
        <w:pStyle w:val="TOC2"/>
        <w:tabs>
          <w:tab w:val="right" w:leader="dot" w:pos="8306"/>
        </w:tabs>
      </w:pPr>
      <w:hyperlink w:anchor="_Toc30128" w:history="1">
        <w:r>
          <w:rPr>
            <w:rFonts w:ascii="仿宋" w:eastAsia="仿宋" w:hAnsi="仿宋" w:cs="仿宋" w:hint="eastAsia"/>
            <w:lang w:eastAsia="zh-CN"/>
          </w:rPr>
          <w:t>(三)、运营期环境保护</w:t>
        </w:r>
        <w:r>
          <w:tab/>
        </w:r>
        <w:r>
          <w:fldChar w:fldCharType="begin"/>
        </w:r>
        <w:r>
          <w:instrText xml:space="preserve"> PAGEREF _Toc30128 \h </w:instrText>
        </w:r>
        <w:r>
          <w:fldChar w:fldCharType="separate"/>
        </w:r>
        <w:r>
          <w:t>32</w:t>
        </w:r>
        <w:r>
          <w:fldChar w:fldCharType="end"/>
        </w:r>
      </w:hyperlink>
    </w:p>
    <w:p>
      <w:pPr>
        <w:pStyle w:val="TOC2"/>
        <w:tabs>
          <w:tab w:val="right" w:leader="dot" w:pos="8306"/>
        </w:tabs>
      </w:pPr>
      <w:hyperlink w:anchor="_Toc9486" w:history="1">
        <w:r>
          <w:rPr>
            <w:rFonts w:ascii="仿宋" w:eastAsia="仿宋" w:hAnsi="仿宋" w:cs="仿宋" w:hint="eastAsia"/>
            <w:lang w:eastAsia="zh-CN"/>
          </w:rPr>
          <w:t>(四)、铝制日用品项目建设对区域经济的影响</w:t>
        </w:r>
        <w:r>
          <w:tab/>
        </w:r>
        <w:r>
          <w:fldChar w:fldCharType="begin"/>
        </w:r>
        <w:r>
          <w:instrText xml:space="preserve"> PAGEREF _Toc9486 \h </w:instrText>
        </w:r>
        <w:r>
          <w:fldChar w:fldCharType="separate"/>
        </w:r>
        <w:r>
          <w:t>33</w:t>
        </w:r>
        <w:r>
          <w:fldChar w:fldCharType="end"/>
        </w:r>
      </w:hyperlink>
    </w:p>
    <w:p>
      <w:pPr>
        <w:pStyle w:val="TOC2"/>
        <w:tabs>
          <w:tab w:val="right" w:leader="dot" w:pos="8306"/>
        </w:tabs>
      </w:pPr>
      <w:hyperlink w:anchor="_Toc22104" w:history="1">
        <w:r>
          <w:rPr>
            <w:rFonts w:ascii="仿宋" w:eastAsia="仿宋" w:hAnsi="仿宋" w:cs="仿宋" w:hint="eastAsia"/>
            <w:lang w:eastAsia="zh-CN"/>
          </w:rPr>
          <w:t>(五)、废弃物处理</w:t>
        </w:r>
        <w:r>
          <w:tab/>
        </w:r>
        <w:r>
          <w:fldChar w:fldCharType="begin"/>
        </w:r>
        <w:r>
          <w:instrText xml:space="preserve"> PAGEREF _Toc22104 \h </w:instrText>
        </w:r>
        <w:r>
          <w:fldChar w:fldCharType="separate"/>
        </w:r>
        <w:r>
          <w:t>35</w:t>
        </w:r>
        <w:r>
          <w:fldChar w:fldCharType="end"/>
        </w:r>
      </w:hyperlink>
    </w:p>
    <w:p>
      <w:pPr>
        <w:pStyle w:val="TOC2"/>
        <w:tabs>
          <w:tab w:val="right" w:leader="dot" w:pos="8306"/>
        </w:tabs>
      </w:pPr>
      <w:hyperlink w:anchor="_Toc19258" w:history="1">
        <w:r>
          <w:rPr>
            <w:rFonts w:ascii="仿宋" w:eastAsia="仿宋" w:hAnsi="仿宋" w:cs="仿宋" w:hint="eastAsia"/>
            <w:lang w:eastAsia="zh-CN"/>
          </w:rPr>
          <w:t>(六)、特殊环境影响分析</w:t>
        </w:r>
        <w:r>
          <w:tab/>
        </w:r>
        <w:r>
          <w:fldChar w:fldCharType="begin"/>
        </w:r>
        <w:r>
          <w:instrText xml:space="preserve"> PAGEREF _Toc19258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4" w:history="1">
        <w:r>
          <w:rPr>
            <w:rFonts w:ascii="仿宋" w:eastAsia="仿宋" w:hAnsi="仿宋" w:cs="仿宋" w:hint="eastAsia"/>
            <w:lang w:eastAsia="zh-CN"/>
          </w:rPr>
          <w:t>(七)、清洁生产</w:t>
        </w:r>
        <w:r>
          <w:tab/>
        </w:r>
        <w:r>
          <w:fldChar w:fldCharType="begin"/>
        </w:r>
        <w:r>
          <w:instrText xml:space="preserve"> PAGEREF _Toc15744 \h </w:instrText>
        </w:r>
        <w:r>
          <w:fldChar w:fldCharType="separate"/>
        </w:r>
        <w:r>
          <w:t>37</w:t>
        </w:r>
        <w:r>
          <w:fldChar w:fldCharType="end"/>
        </w:r>
      </w:hyperlink>
    </w:p>
    <w:p>
      <w:pPr>
        <w:pStyle w:val="TOC2"/>
        <w:tabs>
          <w:tab w:val="right" w:leader="dot" w:pos="8306"/>
        </w:tabs>
      </w:pPr>
      <w:hyperlink w:anchor="_Toc29271" w:history="1">
        <w:r>
          <w:rPr>
            <w:rFonts w:ascii="仿宋" w:eastAsia="仿宋" w:hAnsi="仿宋" w:cs="仿宋" w:hint="eastAsia"/>
            <w:lang w:eastAsia="zh-CN"/>
          </w:rPr>
          <w:t>(八)、环境保护综合评价</w:t>
        </w:r>
        <w:r>
          <w:tab/>
        </w:r>
        <w:r>
          <w:fldChar w:fldCharType="begin"/>
        </w:r>
        <w:r>
          <w:instrText xml:space="preserve"> PAGEREF _Toc29271 \h </w:instrText>
        </w:r>
        <w:r>
          <w:fldChar w:fldCharType="separate"/>
        </w:r>
        <w:r>
          <w:t>38</w:t>
        </w:r>
        <w:r>
          <w:fldChar w:fldCharType="end"/>
        </w:r>
      </w:hyperlink>
    </w:p>
    <w:p>
      <w:pPr>
        <w:pStyle w:val="TOC1"/>
        <w:tabs>
          <w:tab w:val="right" w:leader="dot" w:pos="8306"/>
        </w:tabs>
      </w:pPr>
      <w:hyperlink w:anchor="_Toc30086" w:history="1">
        <w:r>
          <w:rPr>
            <w:rFonts w:ascii="仿宋" w:eastAsia="仿宋" w:hAnsi="仿宋" w:cs="仿宋" w:hint="eastAsia"/>
            <w:lang w:eastAsia="zh-CN"/>
          </w:rPr>
          <w:t>十、铝制日用品项目人力资源管理</w:t>
        </w:r>
        <w:r>
          <w:tab/>
        </w:r>
        <w:r>
          <w:fldChar w:fldCharType="begin"/>
        </w:r>
        <w:r>
          <w:instrText xml:space="preserve"> PAGEREF _Toc30086 \h </w:instrText>
        </w:r>
        <w:r>
          <w:fldChar w:fldCharType="separate"/>
        </w:r>
        <w:r>
          <w:t>40</w:t>
        </w:r>
        <w:r>
          <w:fldChar w:fldCharType="end"/>
        </w:r>
      </w:hyperlink>
    </w:p>
    <w:p>
      <w:pPr>
        <w:pStyle w:val="TOC2"/>
        <w:tabs>
          <w:tab w:val="right" w:leader="dot" w:pos="8306"/>
        </w:tabs>
      </w:pPr>
      <w:hyperlink w:anchor="_Toc30927" w:history="1">
        <w:r>
          <w:rPr>
            <w:rFonts w:ascii="仿宋" w:eastAsia="仿宋" w:hAnsi="仿宋" w:cs="仿宋" w:hint="eastAsia"/>
            <w:lang w:eastAsia="zh-CN"/>
          </w:rPr>
          <w:t>(一)、建立健全的预算管理制度</w:t>
        </w:r>
        <w:r>
          <w:tab/>
        </w:r>
        <w:r>
          <w:fldChar w:fldCharType="begin"/>
        </w:r>
        <w:r>
          <w:instrText xml:space="preserve"> PAGEREF _Toc30927 \h </w:instrText>
        </w:r>
        <w:r>
          <w:fldChar w:fldCharType="separate"/>
        </w:r>
        <w:r>
          <w:t>40</w:t>
        </w:r>
        <w:r>
          <w:fldChar w:fldCharType="end"/>
        </w:r>
      </w:hyperlink>
    </w:p>
    <w:p>
      <w:pPr>
        <w:pStyle w:val="TOC2"/>
        <w:tabs>
          <w:tab w:val="right" w:leader="dot" w:pos="8306"/>
        </w:tabs>
      </w:pPr>
      <w:hyperlink w:anchor="_Toc12966" w:history="1">
        <w:r>
          <w:rPr>
            <w:rFonts w:ascii="仿宋" w:eastAsia="仿宋" w:hAnsi="仿宋" w:cs="仿宋" w:hint="eastAsia"/>
            <w:lang w:eastAsia="zh-CN"/>
          </w:rPr>
          <w:t>(二)、加强资金流动监控</w:t>
        </w:r>
        <w:r>
          <w:tab/>
        </w:r>
        <w:r>
          <w:fldChar w:fldCharType="begin"/>
        </w:r>
        <w:r>
          <w:instrText xml:space="preserve"> PAGEREF _Toc12966 \h </w:instrText>
        </w:r>
        <w:r>
          <w:fldChar w:fldCharType="separate"/>
        </w:r>
        <w:r>
          <w:t>41</w:t>
        </w:r>
        <w:r>
          <w:fldChar w:fldCharType="end"/>
        </w:r>
      </w:hyperlink>
    </w:p>
    <w:p>
      <w:pPr>
        <w:pStyle w:val="TOC2"/>
        <w:tabs>
          <w:tab w:val="right" w:leader="dot" w:pos="8306"/>
        </w:tabs>
      </w:pPr>
      <w:hyperlink w:anchor="_Toc15227" w:history="1">
        <w:r>
          <w:rPr>
            <w:rFonts w:ascii="仿宋" w:eastAsia="仿宋" w:hAnsi="仿宋" w:cs="仿宋" w:hint="eastAsia"/>
            <w:lang w:eastAsia="zh-CN"/>
          </w:rPr>
          <w:t>(三)、制定完善的风险控制机制</w:t>
        </w:r>
        <w:r>
          <w:tab/>
        </w:r>
        <w:r>
          <w:fldChar w:fldCharType="begin"/>
        </w:r>
        <w:r>
          <w:instrText xml:space="preserve"> PAGEREF _Toc15227 \h </w:instrText>
        </w:r>
        <w:r>
          <w:fldChar w:fldCharType="separate"/>
        </w:r>
        <w:r>
          <w:t>42</w:t>
        </w:r>
        <w:r>
          <w:fldChar w:fldCharType="end"/>
        </w:r>
      </w:hyperlink>
    </w:p>
    <w:p>
      <w:pPr>
        <w:pStyle w:val="TOC2"/>
        <w:tabs>
          <w:tab w:val="right" w:leader="dot" w:pos="8306"/>
        </w:tabs>
      </w:pPr>
      <w:hyperlink w:anchor="_Toc14748" w:history="1">
        <w:r>
          <w:rPr>
            <w:rFonts w:ascii="仿宋" w:eastAsia="仿宋" w:hAnsi="仿宋" w:cs="仿宋" w:hint="eastAsia"/>
            <w:lang w:eastAsia="zh-CN"/>
          </w:rPr>
          <w:t>(四)、优化成本管理</w:t>
        </w:r>
        <w:r>
          <w:tab/>
        </w:r>
        <w:r>
          <w:fldChar w:fldCharType="begin"/>
        </w:r>
        <w:r>
          <w:instrText xml:space="preserve"> PAGEREF _Toc14748 \h </w:instrText>
        </w:r>
        <w:r>
          <w:fldChar w:fldCharType="separate"/>
        </w:r>
        <w:r>
          <w:t>44</w:t>
        </w:r>
        <w:r>
          <w:fldChar w:fldCharType="end"/>
        </w:r>
      </w:hyperlink>
    </w:p>
    <w:p>
      <w:pPr>
        <w:pStyle w:val="TOC1"/>
        <w:tabs>
          <w:tab w:val="right" w:leader="dot" w:pos="8306"/>
        </w:tabs>
      </w:pPr>
      <w:hyperlink w:anchor="_Toc588" w:history="1">
        <w:r>
          <w:rPr>
            <w:rFonts w:ascii="仿宋" w:eastAsia="仿宋" w:hAnsi="仿宋" w:cs="仿宋" w:hint="eastAsia"/>
            <w:lang w:eastAsia="zh-CN"/>
          </w:rPr>
          <w:t>十一、铝制日用品项目风险管理</w:t>
        </w:r>
        <w:r>
          <w:tab/>
        </w:r>
        <w:r>
          <w:fldChar w:fldCharType="begin"/>
        </w:r>
        <w:r>
          <w:instrText xml:space="preserve"> PAGEREF _Toc588 \h </w:instrText>
        </w:r>
        <w:r>
          <w:fldChar w:fldCharType="separate"/>
        </w:r>
        <w:r>
          <w:t>45</w:t>
        </w:r>
        <w:r>
          <w:fldChar w:fldCharType="end"/>
        </w:r>
      </w:hyperlink>
    </w:p>
    <w:p>
      <w:pPr>
        <w:pStyle w:val="TOC2"/>
        <w:tabs>
          <w:tab w:val="right" w:leader="dot" w:pos="8306"/>
        </w:tabs>
      </w:pPr>
      <w:hyperlink w:anchor="_Toc30768" w:history="1">
        <w:r>
          <w:rPr>
            <w:rFonts w:ascii="仿宋" w:eastAsia="仿宋" w:hAnsi="仿宋" w:cs="仿宋" w:hint="eastAsia"/>
            <w:lang w:eastAsia="zh-CN"/>
          </w:rPr>
          <w:t>(一)、风险识别与评估</w:t>
        </w:r>
        <w:r>
          <w:tab/>
        </w:r>
        <w:r>
          <w:fldChar w:fldCharType="begin"/>
        </w:r>
        <w:r>
          <w:instrText xml:space="preserve"> PAGEREF _Toc30768 \h </w:instrText>
        </w:r>
        <w:r>
          <w:fldChar w:fldCharType="separate"/>
        </w:r>
        <w:r>
          <w:t>45</w:t>
        </w:r>
        <w:r>
          <w:fldChar w:fldCharType="end"/>
        </w:r>
      </w:hyperlink>
    </w:p>
    <w:p>
      <w:pPr>
        <w:pStyle w:val="TOC2"/>
        <w:tabs>
          <w:tab w:val="right" w:leader="dot" w:pos="8306"/>
        </w:tabs>
      </w:pPr>
      <w:hyperlink w:anchor="_Toc6939" w:history="1">
        <w:r>
          <w:rPr>
            <w:rFonts w:ascii="仿宋" w:eastAsia="仿宋" w:hAnsi="仿宋" w:cs="仿宋" w:hint="eastAsia"/>
            <w:lang w:eastAsia="zh-CN"/>
          </w:rPr>
          <w:t>(二)、风险应对策略</w:t>
        </w:r>
        <w:r>
          <w:tab/>
        </w:r>
        <w:r>
          <w:fldChar w:fldCharType="begin"/>
        </w:r>
        <w:r>
          <w:instrText xml:space="preserve"> PAGEREF _Toc6939 \h </w:instrText>
        </w:r>
        <w:r>
          <w:fldChar w:fldCharType="separate"/>
        </w:r>
        <w:r>
          <w:t>46</w:t>
        </w:r>
        <w:r>
          <w:fldChar w:fldCharType="end"/>
        </w:r>
      </w:hyperlink>
    </w:p>
    <w:p>
      <w:pPr>
        <w:pStyle w:val="TOC2"/>
        <w:tabs>
          <w:tab w:val="right" w:leader="dot" w:pos="8306"/>
        </w:tabs>
      </w:pPr>
      <w:hyperlink w:anchor="_Toc1855" w:history="1">
        <w:r>
          <w:rPr>
            <w:rFonts w:ascii="仿宋" w:eastAsia="仿宋" w:hAnsi="仿宋" w:cs="仿宋" w:hint="eastAsia"/>
            <w:lang w:eastAsia="zh-CN"/>
          </w:rPr>
          <w:t>(三)、风险监控与控制</w:t>
        </w:r>
        <w:r>
          <w:tab/>
        </w:r>
        <w:r>
          <w:fldChar w:fldCharType="begin"/>
        </w:r>
        <w:r>
          <w:instrText xml:space="preserve"> PAGEREF _Toc1855 \h </w:instrText>
        </w:r>
        <w:r>
          <w:fldChar w:fldCharType="separate"/>
        </w:r>
        <w:r>
          <w:t>48</w:t>
        </w:r>
        <w:r>
          <w:fldChar w:fldCharType="end"/>
        </w:r>
      </w:hyperlink>
    </w:p>
    <w:p>
      <w:pPr>
        <w:pStyle w:val="TOC1"/>
        <w:tabs>
          <w:tab w:val="right" w:leader="dot" w:pos="8306"/>
        </w:tabs>
      </w:pPr>
      <w:hyperlink w:anchor="_Toc23572" w:history="1">
        <w:r>
          <w:rPr>
            <w:rFonts w:ascii="仿宋" w:eastAsia="仿宋" w:hAnsi="仿宋" w:cs="仿宋" w:hint="eastAsia"/>
            <w:lang w:eastAsia="zh-CN"/>
          </w:rPr>
          <w:t>十二、铝制日用品项目经营效益</w:t>
        </w:r>
        <w:r>
          <w:tab/>
        </w:r>
        <w:r>
          <w:fldChar w:fldCharType="begin"/>
        </w:r>
        <w:r>
          <w:instrText xml:space="preserve"> PAGEREF _Toc23572 \h </w:instrText>
        </w:r>
        <w:r>
          <w:fldChar w:fldCharType="separate"/>
        </w:r>
        <w:r>
          <w:t>49</w:t>
        </w:r>
        <w:r>
          <w:fldChar w:fldCharType="end"/>
        </w:r>
      </w:hyperlink>
    </w:p>
    <w:p>
      <w:pPr>
        <w:pStyle w:val="TOC2"/>
        <w:tabs>
          <w:tab w:val="right" w:leader="dot" w:pos="8306"/>
        </w:tabs>
      </w:pPr>
      <w:hyperlink w:anchor="_Toc2565" w:history="1">
        <w:r>
          <w:rPr>
            <w:rFonts w:ascii="仿宋" w:eastAsia="仿宋" w:hAnsi="仿宋" w:cs="仿宋" w:hint="eastAsia"/>
            <w:lang w:eastAsia="zh-CN"/>
          </w:rPr>
          <w:t>(一)、经济评价财务测算</w:t>
        </w:r>
        <w:r>
          <w:tab/>
        </w:r>
        <w:r>
          <w:fldChar w:fldCharType="begin"/>
        </w:r>
        <w:r>
          <w:instrText xml:space="preserve"> PAGEREF _Toc2565 \h </w:instrText>
        </w:r>
        <w:r>
          <w:fldChar w:fldCharType="separate"/>
        </w:r>
        <w:r>
          <w:t>49</w:t>
        </w:r>
        <w:r>
          <w:fldChar w:fldCharType="end"/>
        </w:r>
      </w:hyperlink>
    </w:p>
    <w:p>
      <w:pPr>
        <w:pStyle w:val="TOC2"/>
        <w:tabs>
          <w:tab w:val="right" w:leader="dot" w:pos="8306"/>
        </w:tabs>
      </w:pPr>
      <w:hyperlink w:anchor="_Toc21077" w:history="1">
        <w:r>
          <w:rPr>
            <w:rFonts w:ascii="仿宋" w:eastAsia="仿宋" w:hAnsi="仿宋" w:cs="仿宋" w:hint="eastAsia"/>
            <w:lang w:eastAsia="zh-CN"/>
          </w:rPr>
          <w:t>(二)、铝制日用品项目盈利能力分析</w:t>
        </w:r>
        <w:r>
          <w:tab/>
        </w:r>
        <w:r>
          <w:fldChar w:fldCharType="begin"/>
        </w:r>
        <w:r>
          <w:instrText xml:space="preserve"> PAGEREF _Toc21077 \h </w:instrText>
        </w:r>
        <w:r>
          <w:fldChar w:fldCharType="separate"/>
        </w:r>
        <w:r>
          <w:t>50</w:t>
        </w:r>
        <w:r>
          <w:fldChar w:fldCharType="end"/>
        </w:r>
      </w:hyperlink>
    </w:p>
    <w:p>
      <w:pPr>
        <w:pStyle w:val="TOC1"/>
        <w:tabs>
          <w:tab w:val="right" w:leader="dot" w:pos="8306"/>
        </w:tabs>
      </w:pPr>
      <w:hyperlink w:anchor="_Toc15533" w:history="1">
        <w:r>
          <w:rPr>
            <w:rFonts w:ascii="仿宋" w:eastAsia="仿宋" w:hAnsi="仿宋" w:cs="仿宋" w:hint="eastAsia"/>
            <w:lang w:eastAsia="zh-CN"/>
          </w:rPr>
          <w:t>十三、铝制日用品项目工程方案分析</w:t>
        </w:r>
        <w:r>
          <w:tab/>
        </w:r>
        <w:r>
          <w:fldChar w:fldCharType="begin"/>
        </w:r>
        <w:r>
          <w:instrText xml:space="preserve"> PAGEREF _Toc15533 \h </w:instrText>
        </w:r>
        <w:r>
          <w:fldChar w:fldCharType="separate"/>
        </w:r>
        <w:r>
          <w:t>51</w:t>
        </w:r>
        <w:r>
          <w:fldChar w:fldCharType="end"/>
        </w:r>
      </w:hyperlink>
    </w:p>
    <w:p>
      <w:pPr>
        <w:pStyle w:val="TOC2"/>
        <w:tabs>
          <w:tab w:val="right" w:leader="dot" w:pos="8306"/>
        </w:tabs>
      </w:pPr>
      <w:hyperlink w:anchor="_Toc18108" w:history="1">
        <w:r>
          <w:rPr>
            <w:rFonts w:ascii="仿宋" w:eastAsia="仿宋" w:hAnsi="仿宋" w:cs="仿宋" w:hint="eastAsia"/>
            <w:lang w:eastAsia="zh-CN"/>
          </w:rPr>
          <w:t>(一)、建筑工程设计原则</w:t>
        </w:r>
        <w:r>
          <w:tab/>
        </w:r>
        <w:r>
          <w:fldChar w:fldCharType="begin"/>
        </w:r>
        <w:r>
          <w:instrText xml:space="preserve"> PAGEREF _Toc18108 \h </w:instrText>
        </w:r>
        <w:r>
          <w:fldChar w:fldCharType="separate"/>
        </w:r>
        <w:r>
          <w:t>51</w:t>
        </w:r>
        <w:r>
          <w:fldChar w:fldCharType="end"/>
        </w:r>
      </w:hyperlink>
    </w:p>
    <w:p>
      <w:pPr>
        <w:pStyle w:val="TOC2"/>
        <w:tabs>
          <w:tab w:val="right" w:leader="dot" w:pos="8306"/>
        </w:tabs>
      </w:pPr>
      <w:hyperlink w:anchor="_Toc21624" w:history="1">
        <w:r>
          <w:rPr>
            <w:rFonts w:ascii="仿宋" w:eastAsia="仿宋" w:hAnsi="仿宋" w:cs="仿宋" w:hint="eastAsia"/>
            <w:lang w:eastAsia="zh-CN"/>
          </w:rPr>
          <w:t>(二)、土建工程建设指标</w:t>
        </w:r>
        <w:r>
          <w:tab/>
        </w:r>
        <w:r>
          <w:fldChar w:fldCharType="begin"/>
        </w:r>
        <w:r>
          <w:instrText xml:space="preserve"> PAGEREF _Toc21624 \h </w:instrText>
        </w:r>
        <w:r>
          <w:fldChar w:fldCharType="separate"/>
        </w:r>
        <w:r>
          <w:t>54</w:t>
        </w:r>
        <w:r>
          <w:fldChar w:fldCharType="end"/>
        </w:r>
      </w:hyperlink>
    </w:p>
    <w:p>
      <w:pPr>
        <w:pStyle w:val="TOC1"/>
        <w:tabs>
          <w:tab w:val="right" w:leader="dot" w:pos="8306"/>
        </w:tabs>
      </w:pPr>
      <w:hyperlink w:anchor="_Toc20989" w:history="1">
        <w:r>
          <w:rPr>
            <w:rFonts w:ascii="仿宋" w:eastAsia="仿宋" w:hAnsi="仿宋" w:cs="仿宋" w:hint="eastAsia"/>
            <w:lang w:eastAsia="zh-CN"/>
          </w:rPr>
          <w:t>十四、风险识别与分类</w:t>
        </w:r>
        <w:r>
          <w:tab/>
        </w:r>
        <w:r>
          <w:fldChar w:fldCharType="begin"/>
        </w:r>
        <w:r>
          <w:instrText xml:space="preserve"> PAGEREF _Toc20989 \h </w:instrText>
        </w:r>
        <w:r>
          <w:fldChar w:fldCharType="separate"/>
        </w:r>
        <w:r>
          <w:t>56</w:t>
        </w:r>
        <w:r>
          <w:fldChar w:fldCharType="end"/>
        </w:r>
      </w:hyperlink>
    </w:p>
    <w:p>
      <w:pPr>
        <w:pStyle w:val="TOC2"/>
        <w:tabs>
          <w:tab w:val="right" w:leader="dot" w:pos="8306"/>
        </w:tabs>
      </w:pPr>
      <w:hyperlink w:anchor="_Toc9715" w:history="1">
        <w:r>
          <w:rPr>
            <w:rFonts w:ascii="仿宋" w:eastAsia="仿宋" w:hAnsi="仿宋" w:cs="仿宋" w:hint="eastAsia"/>
            <w:lang w:eastAsia="zh-CN"/>
          </w:rPr>
          <w:t>(一)、风险识别</w:t>
        </w:r>
        <w:r>
          <w:tab/>
        </w:r>
        <w:r>
          <w:fldChar w:fldCharType="begin"/>
        </w:r>
        <w:r>
          <w:instrText xml:space="preserve"> PAGEREF _Toc9715 \h </w:instrText>
        </w:r>
        <w:r>
          <w:fldChar w:fldCharType="separate"/>
        </w:r>
        <w:r>
          <w:t>56</w:t>
        </w:r>
        <w:r>
          <w:fldChar w:fldCharType="end"/>
        </w:r>
      </w:hyperlink>
    </w:p>
    <w:p>
      <w:pPr>
        <w:pStyle w:val="TOC2"/>
        <w:tabs>
          <w:tab w:val="right" w:leader="dot" w:pos="8306"/>
        </w:tabs>
      </w:pPr>
      <w:hyperlink w:anchor="_Toc17005" w:history="1">
        <w:r>
          <w:rPr>
            <w:rFonts w:ascii="仿宋" w:eastAsia="仿宋" w:hAnsi="仿宋" w:cs="仿宋" w:hint="eastAsia"/>
            <w:lang w:eastAsia="zh-CN"/>
          </w:rPr>
          <w:t>(二)、风险分类</w:t>
        </w:r>
        <w:r>
          <w:tab/>
        </w:r>
        <w:r>
          <w:fldChar w:fldCharType="begin"/>
        </w:r>
        <w:r>
          <w:instrText xml:space="preserve"> PAGEREF _Toc17005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694"/>
      <w:r>
        <w:rPr>
          <w:rFonts w:ascii="仿宋" w:eastAsia="仿宋" w:hAnsi="仿宋" w:cs="仿宋" w:hint="eastAsia"/>
          <w:lang w:eastAsia="zh-CN"/>
        </w:rPr>
        <w:t>(一)、铝制日用品行业分析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行业一直以来都是市场的关注焦点。行业内的发展趋势、竞争态势以及潜在机会都对铝制日用品项目的推进产生深远的影响。通过深入研究行业的整体概貌，我们将更好地理解行业的核心特征，为铝制日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制日用品行业，技术一直是推动创新和发展的关键因素。我们将对当前技术趋势进行详尽分析，包括但不限于人工智能、大数据应用、先进制造技术等。这有助于铝制日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制日用品项目成功的基础。我们将对主要竞争对手进行深入研究，包括其市场份额、产品特点、市场定位等。通过全面了解竞争对手的优势和劣势，铝制日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086"/>
      <w:r>
        <w:rPr>
          <w:rFonts w:ascii="仿宋" w:eastAsia="仿宋" w:hAnsi="仿宋" w:cs="仿宋" w:hint="eastAsia"/>
          <w:sz w:val="28"/>
          <w:lang w:eastAsia="zh-CN"/>
        </w:rPr>
        <w:t>(二)、铝制日用品市场分析预测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制日用品市场未来的增长趋势。这包括市场的整体规模、各细分领域的发展趋势等。铝制日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制日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铝制日用品项目实施过程中需要充分考虑的因素。我们将对市场风险进行全面评估，包括但不限于政策法规风险、市场竞争风险、技术变革风险等。通过对潜在风险的深入分析，铝制日用品项目可以制定相应的风险缓解策略，降低不确定性对铝制日用品项目的影响。</w:t>
      </w:r>
    </w:p>
    <w:p>
      <w:pPr>
        <w:pStyle w:val="Heading1"/>
        <w:ind w:firstLine="560" w:firstLineChars="200"/>
        <w:rPr>
          <w:rFonts w:ascii="仿宋" w:eastAsia="仿宋" w:hAnsi="仿宋" w:cs="仿宋" w:hint="eastAsia"/>
          <w:sz w:val="28"/>
          <w:lang w:eastAsia="zh-CN"/>
        </w:rPr>
      </w:pPr>
      <w:bookmarkStart w:id="5" w:name="_Toc25672"/>
      <w:r>
        <w:rPr>
          <w:rFonts w:ascii="仿宋" w:eastAsia="仿宋" w:hAnsi="仿宋" w:cs="仿宋" w:hint="eastAsia"/>
          <w:sz w:val="28"/>
          <w:lang w:eastAsia="zh-CN"/>
        </w:rPr>
        <w:t>二、铝制日用品项目选址可行性分析</w:t>
      </w:r>
      <w:bookmarkEnd w:id="5"/>
    </w:p>
    <w:p>
      <w:pPr>
        <w:pStyle w:val="Heading2"/>
        <w:rPr>
          <w:rFonts w:ascii="仿宋" w:eastAsia="仿宋" w:hAnsi="仿宋" w:cs="仿宋" w:hint="eastAsia"/>
          <w:lang w:eastAsia="zh-CN"/>
        </w:rPr>
      </w:pPr>
      <w:bookmarkStart w:id="6" w:name="_Toc8735"/>
      <w:r>
        <w:rPr>
          <w:rFonts w:ascii="仿宋" w:eastAsia="仿宋" w:hAnsi="仿宋" w:cs="仿宋" w:hint="eastAsia"/>
          <w:lang w:eastAsia="zh-CN"/>
        </w:rPr>
        <w:t>(一)、铝制日用品项目选址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该铝制日用品项目选址位于XX省XX市XX区XXX街道</w:t>
      </w:r>
    </w:p>
    <w:p>
      <w:pPr>
        <w:pStyle w:val="Heading2"/>
        <w:ind w:firstLine="560" w:firstLineChars="200"/>
        <w:rPr>
          <w:rFonts w:ascii="仿宋" w:eastAsia="仿宋" w:hAnsi="仿宋" w:cs="仿宋" w:hint="eastAsia"/>
          <w:sz w:val="28"/>
          <w:lang w:eastAsia="zh-CN"/>
        </w:rPr>
      </w:pPr>
      <w:bookmarkStart w:id="7" w:name="_Toc2582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铝制日用品项目的征地面积将根据铝制日用品项目的实际规模和需求进行精确规划。具体面积XXX平方米，旨在确保铝制日用品项目不仅能够满足当前的发展需求，还能够预留空间以适应未来的扩展。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净用地面积是在征地面积基础上去除不可利用面积后的实际可开发用地。具体面积XXX平方米，考虑到环保、交通、安全等多方面因素，以确保铝制日用品项目在整体利用效率上达到最优。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铝制日用品项目计划建设的建筑总规模具体面积XXX平方米。这一规模的确定综合考虑了铝制日用品项目的性质、规模，以及城市规划的相关要求，确保建筑布局与周边环境协调一致。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绿地率是铝制日用品项目用地中被规划为绿地的比例。具体面积XXX平方米，旨在通过合理规划绿地，改善铝制日用品项目周边环境，提升居民生活质量，并符合城市整体绿化规划。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容积率是用地上可以建设的建筑总体积与用地面积之比。具体面积XXX，通过合理的容积率规划，确保铝制日用品项目建筑规模与周边环境和谐共生。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制日用品项目选址与当地城市规划相一致，具体面积XXX平方米。通过与城市规划部门深入沟通，确保铝制日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铝制日用品项目选址符合当地产业政策，具体面积XXX平方米。这包括铝制日用品项目对当地经济的促进作用，以及对相关产业的带动效应，确保铝制日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用地总体要求必须符合环保和可持续发展的原则，具体面积XXX平方米。通过采用绿色建筑设计、节能减排等措施，确保铝制日用品项目在建设和运营过程中对环境的影响最小化，达到可持续发展的要求。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确保铝制日用品项目选址具备必要的公共设施配套，具体面积XXX平方米。这包括交通便利性、教育、医疗等基础设施，以提高居民生活品质，使得铝制日用品项目选址更具吸引力。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考虑用地总体要求对当地社会稳定性的影响，具体面积XXX平方米。通过深入了解当地社区反馈，确保铝制日用品项目的选址和建设过程对当地社会和谐稳定产生积极作用。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铝制日用品项目选址不仅符合法规和规划，还在实际操作中具有可行性。这一全面规划将为铝制日用品项目的成功实施提供坚实的基础，确保铝制日用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64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制日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铝制日用品项目的设备规划和空间设计中，我们将采取灵活设备布局的措施。设备布局将根据实际需求进行灵活设计，避免不必要的浪费。通过合理规划设备摆放位置，我们将提高设备的利用率，减少设备间距，以确保铝制日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铝制日用品项目内部引入共享设施的概念，例如共享会议室、办公区等。通过这种方式，我们可以减少对资源的重复建设，提高资源共享效率，从而减小铝制日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47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铝制日用品项目的总图布置中，我们将不同功能区域进行明确的规划，以最大程度满足铝制日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92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铝制日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铝制日用品项目对环境的影响是综合评价的重要因素之一。我们将详细考虑选址周边的自然环境、生态保护区、水源地等情况，确保铝制日用品项目的建设和运营对环境影响最小化，并符合当地的环保法规标准。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对选址的评价还需充分考虑当地政府的产业政策和法规。我们将详细了解铝制日用品项目所在地的相关政策，确保铝制日用品项目的规划和运营与当地法规相符，降低不必要的法律风险。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考虑到社会稳定性对企业运营的重要性，我们将评估选址地区的社会安全情况、劳工关系、社区反馈等方面，以确保铝制日用品项目的建设和运营不会受到社会稳定性的负面影响。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最后，我们将综合考虑用地成本，包括土地购置费用、土地开发成本等。通过对用地成本的详细评估，我们能够做出更为精确的经济效益分析，为铝制日用品项目的投资决策提供有力支持。</w:t>
      </w:r>
    </w:p>
    <w:p>
      <w:pPr>
        <w:pStyle w:val="Heading1"/>
        <w:ind w:firstLine="560" w:firstLineChars="200"/>
        <w:rPr>
          <w:rFonts w:ascii="仿宋" w:eastAsia="仿宋" w:hAnsi="仿宋" w:cs="仿宋" w:hint="eastAsia"/>
          <w:sz w:val="28"/>
          <w:lang w:eastAsia="zh-CN"/>
        </w:rPr>
      </w:pPr>
      <w:bookmarkStart w:id="11" w:name="_Toc362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489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铝制日用品项目的主要产品是XXXX，预计年产值为XXX万元。这一产品在市场中占据着重要的地位，其广泛的应用范围使得该铝制日用品项目的市场前景非常广阔。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制日用品项目的xxx产品作为重要的原材料之一，将在多个领域发挥关键作用。其在建筑、交通、能源等方面的广泛应用将为整个产业链提供强大的支持，形成产业协同效应。铝制日用品项目的年产值XXX万XXX万XXX万万元不仅反映了其在市场上的巨大潜力，更预示着它对国民经济的积极贡献。这种关联度高、涉及面广的产业关系，使得该铝制日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73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总征地面积为XXXX平方米，相当于约XX.XX亩，其中净用地面积为XXXX平方米，红线范围内相当于约XX.XX亩。这一用地规模充分考虑了铝制日用品项目的建设需求，保障了铝制日用品项目在合适的空间内得以充分发展。铝制日用品项目规划的总建筑面积为XXXX平方米，其中主体工程建设占XXXX平方米，计容建筑面积达XXXX平方米。预计建筑工程的投资将达到XXXX万元，为铝制日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计划购置的设备共计XXXX台（套），设备购置费用为XXXX万元。这一设备购置计划充分考虑到铝制日用品项目的生产需求和技术要求，确保了铝制日用品项目在生产运营中具备先进的技术装备和高效的生产能力。设备的合理配置将为铝制日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计划总投资为XXXX万元，预计年实现营业收入为XXXX万元。这一产能规模的设定旨在确保铝制日用品项目能够在投资与回报之间取得平衡，实现长期可持续的发展。铝制日用品项目的总投资充分考虑到各个方面的需求，包括用地建设、设备购置等多个环节，以确保铝制日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430"/>
      <w:r>
        <w:rPr>
          <w:rFonts w:ascii="仿宋" w:eastAsia="仿宋" w:hAnsi="仿宋" w:cs="仿宋" w:hint="eastAsia"/>
          <w:sz w:val="28"/>
          <w:lang w:eastAsia="zh-CN"/>
        </w:rPr>
        <w:t>四、铝制日用品项目绩效评估</w:t>
      </w:r>
      <w:bookmarkEnd w:id="14"/>
    </w:p>
    <w:p>
      <w:pPr>
        <w:pStyle w:val="Heading2"/>
        <w:rPr>
          <w:rFonts w:ascii="仿宋" w:eastAsia="仿宋" w:hAnsi="仿宋" w:cs="仿宋" w:hint="eastAsia"/>
          <w:lang w:eastAsia="zh-CN"/>
        </w:rPr>
      </w:pPr>
      <w:bookmarkStart w:id="15" w:name="_Toc501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铝制日用品项目中，我们设计了一套全面的绩效评估指标，以确保铝制日用品项目的可控和成功交付。这些指标跨足铝制日用品项目目标、成本、进度和质量等多个维度，为我们提供了全面洞察铝制日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目标达成率是我们关注的首要指标。我们设定了明确的目标，并通过定期监测和评估，迅速发现并应对潜在的目标偏差。这为铝制日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成本绩效是另一个核心关注点。通过实际成本与预算成本的对比分析，我们深入了解成本差异的原因，及时调整资源分配，保持铝制日用品项目在经济效益方面的合理水平。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铝制日用品项目进度作为关键的绩效指标之一，得到了精心的关注。我们制定了详细的铝制日用品项目进度计划，并设立了进度符合度指标，确保实际进度与计划进度保持一致。这使我们能够快速发现和解决潜在的进度问题，保持铝制日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铝制日用品项目绩效的不可或缺的一环。我们引入了一系列的质量标准和客户满意度指标，以确保铝制日用品项目交付的成果在质量上达到或超越预期水平。通过持续监测这些指标，我们努力提升铝制日用品项目整体质量水平，为铝制日用品项目的成功交付提供有力保障。通过这些科学且全面的绩效评估，我们能够更好地引导铝制日用品项目的持续改进，确保铝制日用品项目目标的顺利达成。</w:t>
      </w:r>
    </w:p>
    <w:p>
      <w:pPr>
        <w:pStyle w:val="Heading2"/>
        <w:ind w:firstLine="560" w:firstLineChars="200"/>
        <w:rPr>
          <w:rFonts w:ascii="仿宋" w:eastAsia="仿宋" w:hAnsi="仿宋" w:cs="仿宋" w:hint="eastAsia"/>
          <w:sz w:val="28"/>
          <w:lang w:eastAsia="zh-CN"/>
        </w:rPr>
      </w:pPr>
      <w:bookmarkStart w:id="16" w:name="_Toc1858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绩效评估是铝制日用品项目中的关键环节，为确保铝制日用品项目达到预期目标，我们采用了多层次、多维度的绩效评估方法。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制日用品项目的战略目标对齐，确保每个决策和行动都与铝制日用品项目整体目标保持一致。团队会定期召开战略对齐会议，审视当前工作与铝制日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铝制日用品项目进度、质量、成本和风险等方面。这些指标通过数据收集和分析，为铝制日用品项目管理团队提供了客观的评估依据。例如，我们通过铝制日用品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绩效评估不仅仅停留在铝制日用品项目内部，还考虑了铝制日用品项目对外部环境的影响。我们定期进行干系人满意度调查，以了解各利益相关方对铝制日用品项目的期望和满意度，并及时做出调整。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这种多层次、多角度的绩效评估方法，使得我们能够全面了解铝制日用品项目的运行状态，及时做出调整，确保铝制日用品项目在不断变化的环境中保持稳健前行。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754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为了确保铝制日用品项目的有效管理和不断优化，我们采用了精心设计的绩效评估周期。这个周期旨在实现灵活、实时和全面的评估，以适应铝制日用品项目执行中的各种挑战。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铝制日用品项目的不同需求，分为短期、中期和长期。短期评估关注每个迭代或工作周期，以及时发现和解决当前任务中的问题。中期评估涵盖几个迭代，深入了解整体铝制日用品项目的趋势和性能。长期评估则着眼于整个铝制日用品项目阶段，确保铝制日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制日用品项目管理工具和协作平台，团队成员能够随时更新和分享铝制日用品项目数据。这种实时性的反馈机制使我们能够及时察觉潜在问题，快速调整，保持铝制日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铝制日用品项目的决策制定密不可分。每个周期的铝制日用品项目回顾会议成为集体总结经验、识别问题深层次原因并找到创新解决方案的平台。这种定期的反思与调整机制使铝制日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311"/>
      <w:r>
        <w:rPr>
          <w:rFonts w:ascii="仿宋" w:eastAsia="仿宋" w:hAnsi="仿宋" w:cs="仿宋" w:hint="eastAsia"/>
          <w:sz w:val="28"/>
          <w:lang w:eastAsia="zh-CN"/>
        </w:rPr>
        <w:t>五、铝制日用品项目危机管理</w:t>
      </w:r>
      <w:bookmarkEnd w:id="18"/>
    </w:p>
    <w:p>
      <w:pPr>
        <w:pStyle w:val="Heading2"/>
        <w:rPr>
          <w:rFonts w:ascii="仿宋" w:eastAsia="仿宋" w:hAnsi="仿宋" w:cs="仿宋" w:hint="eastAsia"/>
          <w:lang w:eastAsia="zh-CN"/>
        </w:rPr>
      </w:pPr>
      <w:bookmarkStart w:id="19" w:name="_Toc706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铝制日用品项目危机管理中，危机预警与识别是确保铝制日用品项目稳健运行的核心步骤。通过建立全面的监测机制，铝制日用品项目团队旨在及时发现和理解潜在的风险和危机因素，以便采取及时的预防和应对措施，确保铝制日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首先，通过深入的风险评估，铝制日用品项目团队全面分析了整个铝制日用品项目和各个阶段可能存在的威胁。这包括准确评估每个潜在风险的发生概率和可能影响的程度，为后续危机预警提供了有力支持。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铝制日用品项目团队着重于明确定义铝制日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制日用品项目进展的持续监控，团队能够及时发现潜在问题并作出迅速反应。铝制日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在这一阶段，团队的专业素养和反应速度将发挥至关重要的作用，以确保潜在危机能够在初期得到有效的处理，最大程度地减轻负面影响。通过危机预警与识别，铝制日用品项目得以更有序、可控地推进。</w:t>
      </w:r>
    </w:p>
    <w:p>
      <w:pPr>
        <w:pStyle w:val="Heading2"/>
        <w:ind w:firstLine="560" w:firstLineChars="200"/>
        <w:rPr>
          <w:rFonts w:ascii="仿宋" w:eastAsia="仿宋" w:hAnsi="仿宋" w:cs="仿宋" w:hint="eastAsia"/>
          <w:sz w:val="28"/>
          <w:lang w:eastAsia="zh-CN"/>
        </w:rPr>
      </w:pPr>
      <w:bookmarkStart w:id="20" w:name="_Toc3191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在危机发生时，铝制日用品项目团队立即行动，成立了应急小组。该小组的任务是迅速制定并实施紧急应对措施，以最小化潜在损失。以下是采取的主要措施：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暂停铝制日用品项目进度：为遏制危机蔓延，铝制日用品项目暂时停止进行，以便全面评估当前状况。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资源重新分配：重新评估铝制日用品项目资源的分配，确保最大限度地减小损失。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实时沟通：与关键利益相关者建立实时沟通机制，向他们传递铝制日用品项目危机的实际状况，保障铝制日用品项目核心利益。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在紧急应对的同时，铝制日用品项目团队强调了团队协作和有效沟通的重要性。以下是团队协作的关键举措：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https://d.book118.com/588052123137006025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07DA0"/>
    <w:rsid w:val="22107D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5212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2024-01-11T03:37:00Z</dcterms:created>
  <dcterms:modified xsi:type="dcterms:W3CDTF">2024-01-11T03:37:54Z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710DCC0A1B394D51A428BF5F1F3A0F98_11</vt:lpwstr>
  </property>
  <property fmtid="{D5CDD505-2E9C-101B-9397-08002B2CF9AE}" pid="3" name="KSOProductBuildVer">
    <vt:lpwstr>2052-12.1.0.16120</vt:lpwstr>
  </property>
</Properties>
</file>