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短视频APP的营销传播策略研究-</w:t>
      </w:r>
      <w:r>
        <w:rPr>
          <w:rFonts w:ascii="黑体" w:eastAsia="黑体"/>
          <w:sz w:val="36"/>
          <w:szCs w:val="36"/>
        </w:rPr>
        <w:t>以抖音</w:t>
      </w:r>
      <w:r>
        <w:rPr>
          <w:rFonts w:ascii="黑体" w:eastAsia="黑体" w:hint="eastAsia"/>
          <w:sz w:val="36"/>
          <w:szCs w:val="36"/>
        </w:rPr>
        <w:t>为例</w:t>
      </w:r>
    </w:p>
    <w:p>
      <w:pPr>
        <w:rPr>
          <w:rFonts w:hint="eastAsia"/>
        </w:rPr>
      </w:pPr>
    </w:p>
    <w:p>
      <w:pPr>
        <w:spacing w:before="100" w:beforeAutospacing="1" w:after="100" w:afterAutospacing="1" w:line="480" w:lineRule="auto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中文摘要</w:t>
      </w:r>
    </w:p>
    <w:p>
      <w:pPr>
        <w:pStyle w:val="BodyTextIndent"/>
        <w:ind w:firstLine="480" w:firstLineChars="200"/>
        <w:rPr>
          <w:rFonts w:ascii="宋体" w:hAnsi="宋体" w:hint="eastAsia"/>
        </w:rPr>
      </w:pPr>
      <w:r>
        <w:rPr>
          <w:rFonts w:ascii="宋体" w:hAnsi="宋体" w:hint="eastAsia"/>
          <w:szCs w:val="24"/>
        </w:rPr>
        <w:t>随着全球智能化技术的大幅度精进，国民生活越发的被智能化产品所覆盖，其中尤为普及的就是智能手机，而随着5G的发展，我们也将迎来无线网络新的格局。而目前发展尤为显著的是网络对于社交的影响，随着社交网络的功能化与多元化，</w:t>
      </w:r>
      <w:r>
        <w:rPr>
          <w:rFonts w:ascii="宋体" w:hAnsi="宋体" w:hint="eastAsia"/>
          <w:szCs w:val="24"/>
        </w:rPr>
        <w:t>“</w:t>
      </w:r>
      <w:r>
        <w:rPr>
          <w:rFonts w:ascii="宋体" w:hAnsi="宋体" w:hint="eastAsia"/>
          <w:szCs w:val="24"/>
        </w:rPr>
        <w:t>视频社交</w:t>
      </w:r>
      <w:r>
        <w:rPr>
          <w:rFonts w:ascii="宋体" w:hAnsi="宋体" w:hint="eastAsia"/>
          <w:szCs w:val="24"/>
        </w:rPr>
        <w:t>”</w:t>
      </w:r>
      <w:r>
        <w:rPr>
          <w:rFonts w:ascii="宋体" w:hAnsi="宋体" w:hint="eastAsia"/>
          <w:szCs w:val="24"/>
        </w:rPr>
        <w:t>成为了当下最为流行的、传播率也相对高的新兴方式。对比传统的网络社交模式，视频社交所承载的以及传播的信息量更为巨大，其表现形式也更为多样化，短短几年就成为了当代年轻人群中最为普遍的社交方式。而本文要研究的短视频也就是视频社交模式的关键平台。本文主要将短视频当做分析主体，同时根据收集的相关文献资料对目前国内最为流行的短视频APP</w:t>
      </w:r>
      <w:r>
        <w:rPr>
          <w:rFonts w:ascii="宋体" w:hAnsi="宋体" w:hint="eastAsia"/>
          <w:szCs w:val="24"/>
        </w:rPr>
        <w:t>“</w:t>
      </w:r>
      <w:r>
        <w:rPr>
          <w:rFonts w:ascii="宋体" w:hAnsi="宋体" w:hint="eastAsia"/>
          <w:szCs w:val="24"/>
        </w:rPr>
        <w:t>抖音</w:t>
      </w:r>
      <w:r>
        <w:rPr>
          <w:rFonts w:ascii="宋体" w:hAnsi="宋体" w:hint="eastAsia"/>
          <w:szCs w:val="24"/>
        </w:rPr>
        <w:t>”</w:t>
      </w:r>
      <w:r>
        <w:rPr>
          <w:rFonts w:ascii="宋体" w:hAnsi="宋体" w:hint="eastAsia"/>
          <w:szCs w:val="24"/>
        </w:rPr>
        <w:t>进行相关的案例研究。</w:t>
      </w:r>
    </w:p>
    <w:p>
      <w:pPr>
        <w:rPr>
          <w:rFonts w:ascii="黑体" w:eastAsia="黑体" w:hAnsi="黑体" w:hint="eastAsia"/>
          <w:sz w:val="24"/>
        </w:rPr>
      </w:pPr>
      <w:r>
        <w:rPr>
          <w:rFonts w:ascii="黑体" w:eastAsia="黑体" w:hAnsi="黑体" w:hint="eastAsia"/>
          <w:sz w:val="24"/>
        </w:rPr>
        <w:t>关键词： 短视频；营销策略；抖音</w:t>
      </w:r>
    </w:p>
    <w:p>
      <w:pPr>
        <w:widowControl/>
        <w:snapToGrid w:val="0"/>
        <w:spacing w:before="120" w:after="120" w:line="480" w:lineRule="atLeast"/>
        <w:ind w:firstLine="480" w:firstLineChars="200"/>
        <w:rPr>
          <w:rFonts w:eastAsia="DFKai-SB" w:hint="eastAsia"/>
          <w:color w:val="000000"/>
          <w:sz w:val="24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  <w:sectPr>
          <w:headerReference w:type="default" r:id="rId4"/>
          <w:footerReference w:type="even" r:id="rId5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spacing w:before="100" w:beforeAutospacing="1" w:after="100" w:afterAutospacing="1" w:line="480" w:lineRule="auto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目录</w:t>
      </w:r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r>
        <w:rPr>
          <w:rFonts w:ascii="宋体" w:hAnsi="宋体"/>
          <w:sz w:val="24"/>
          <w:szCs w:val="24"/>
        </w:rPr>
        <w:fldChar w:fldCharType="begin"/>
      </w:r>
      <w:r>
        <w:rPr>
          <w:rFonts w:ascii="宋体" w:hAnsi="宋体"/>
          <w:sz w:val="24"/>
          <w:szCs w:val="24"/>
        </w:rPr>
        <w:instrText xml:space="preserve"> TOC \o "1-3" \h \z \u </w:instrText>
      </w:r>
      <w:r>
        <w:rPr>
          <w:rFonts w:ascii="宋体" w:hAnsi="宋体"/>
          <w:sz w:val="24"/>
          <w:szCs w:val="24"/>
        </w:rPr>
        <w:fldChar w:fldCharType="separate"/>
      </w:r>
      <w:hyperlink w:anchor="_Toc22312866" w:history="1">
        <w:r>
          <w:rPr>
            <w:rStyle w:val="Hyperlink"/>
            <w:rFonts w:ascii="宋体" w:hAnsi="宋体"/>
            <w:bCs/>
            <w:sz w:val="24"/>
            <w:szCs w:val="24"/>
          </w:rPr>
          <w:t>一、</w:t>
        </w:r>
        <w:r>
          <w:rPr>
            <w:rStyle w:val="Hyperlink"/>
            <w:rFonts w:ascii="宋体" w:hAnsi="宋体"/>
            <w:sz w:val="24"/>
            <w:szCs w:val="24"/>
          </w:rPr>
          <w:t>绪论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_Toc22312866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</w:t>
        </w:r>
        <w:r>
          <w:rPr>
            <w:rFonts w:ascii="宋体" w:hAnsi="宋体"/>
            <w:sz w:val="24"/>
            <w:szCs w:val="24"/>
          </w:rPr>
          <w:fldChar w:fldCharType="end"/>
        </w:r>
      </w:hyperlink>
      <w:r>
        <w:rPr>
          <w:rFonts w:ascii="宋体" w:hAnsi="宋体"/>
          <w:sz w:val="24"/>
          <w:szCs w:val="24"/>
        </w:rPr>
        <w:fldChar w:fldCharType="end"/>
      </w:r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67" w:history="1">
        <w:r>
          <w:rPr>
            <w:rStyle w:val="Hyperlink"/>
            <w:rFonts w:ascii="宋体" w:hAnsi="宋体"/>
            <w:bCs/>
            <w:sz w:val="24"/>
            <w:szCs w:val="24"/>
          </w:rPr>
          <w:t>二、短视频的发展历程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_Toc22312867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3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68" w:history="1">
        <w:r>
          <w:rPr>
            <w:rStyle w:val="Hyperlink"/>
            <w:rFonts w:ascii="宋体" w:hAnsi="宋体"/>
            <w:bCs/>
            <w:sz w:val="24"/>
            <w:szCs w:val="24"/>
          </w:rPr>
          <w:t>（一）短视频行业的发展历程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_Toc22312868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4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69" w:history="1">
        <w:r>
          <w:rPr>
            <w:rStyle w:val="Hyperlink"/>
            <w:rFonts w:ascii="宋体" w:hAnsi="宋体"/>
            <w:bCs/>
            <w:sz w:val="24"/>
            <w:szCs w:val="24"/>
          </w:rPr>
          <w:t>（二）抖音的发展历程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_Toc22312869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0" w:history="1">
        <w:r>
          <w:rPr>
            <w:rStyle w:val="Hyperlink"/>
            <w:rFonts w:ascii="宋体" w:hAnsi="宋体"/>
            <w:sz w:val="24"/>
            <w:szCs w:val="24"/>
          </w:rPr>
          <w:t>1.萌芽期（2016年9月至2017年3月）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_Toc22312870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1" w:history="1">
        <w:r>
          <w:rPr>
            <w:rStyle w:val="Hyperlink"/>
            <w:rFonts w:ascii="宋体" w:hAnsi="宋体"/>
            <w:sz w:val="24"/>
            <w:szCs w:val="24"/>
          </w:rPr>
          <w:t>2.爆发期（2017年3月至2018年3月）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_Toc22312871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6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2" w:history="1">
        <w:r>
          <w:rPr>
            <w:rStyle w:val="Hyperlink"/>
            <w:rFonts w:ascii="宋体" w:hAnsi="宋体"/>
            <w:sz w:val="24"/>
            <w:szCs w:val="24"/>
          </w:rPr>
          <w:t>3.拓展期（2018年3月至今）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_Toc22312872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7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3" w:history="1">
        <w:r>
          <w:rPr>
            <w:rStyle w:val="Hyperlink"/>
            <w:rFonts w:ascii="宋体" w:hAnsi="宋体"/>
            <w:bCs/>
            <w:sz w:val="24"/>
            <w:szCs w:val="24"/>
          </w:rPr>
          <w:t>三、抖音的市场环境分析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_Toc22312873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9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4" w:history="1">
        <w:r>
          <w:rPr>
            <w:rStyle w:val="Hyperlink"/>
            <w:rFonts w:ascii="宋体" w:hAnsi="宋体"/>
            <w:bCs/>
            <w:sz w:val="24"/>
            <w:szCs w:val="24"/>
          </w:rPr>
          <w:t>（一）抖音的产品介绍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_Toc22312874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9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5" w:history="1">
        <w:r>
          <w:rPr>
            <w:rStyle w:val="Hyperlink"/>
            <w:rFonts w:ascii="宋体" w:hAnsi="宋体"/>
            <w:bCs/>
            <w:sz w:val="24"/>
            <w:szCs w:val="24"/>
          </w:rPr>
          <w:t>（二）抖音在国内的竞争环境分析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_Toc22312875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11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6" w:history="1">
        <w:r>
          <w:rPr>
            <w:rStyle w:val="Hyperlink"/>
            <w:rFonts w:ascii="宋体" w:hAnsi="宋体"/>
            <w:bCs/>
            <w:sz w:val="24"/>
            <w:szCs w:val="24"/>
          </w:rPr>
          <w:t>（三）抖音在国内的主要竞争对手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_Toc22312876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13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7" w:history="1">
        <w:r>
          <w:rPr>
            <w:rStyle w:val="Hyperlink"/>
            <w:rFonts w:ascii="宋体" w:hAnsi="宋体"/>
            <w:sz w:val="24"/>
            <w:szCs w:val="24"/>
          </w:rPr>
          <w:t>1.微信的概况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_Toc22312877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13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8" w:history="1">
        <w:r>
          <w:rPr>
            <w:rStyle w:val="Hyperlink"/>
            <w:rFonts w:ascii="宋体" w:hAnsi="宋体"/>
            <w:sz w:val="24"/>
            <w:szCs w:val="24"/>
          </w:rPr>
          <w:t>2.微博的概况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_Toc22312878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14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79" w:history="1">
        <w:r>
          <w:rPr>
            <w:rStyle w:val="Hyperlink"/>
            <w:rFonts w:ascii="宋体" w:hAnsi="宋体"/>
            <w:sz w:val="24"/>
            <w:szCs w:val="24"/>
          </w:rPr>
          <w:t>3.美拍的概况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_Toc22312879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0" w:history="1">
        <w:r>
          <w:rPr>
            <w:rStyle w:val="Hyperlink"/>
            <w:rFonts w:ascii="宋体" w:hAnsi="宋体"/>
            <w:bCs/>
            <w:sz w:val="24"/>
            <w:szCs w:val="24"/>
          </w:rPr>
          <w:t>（四）受众群体分析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_Toc22312880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16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1" w:history="1">
        <w:r>
          <w:rPr>
            <w:rStyle w:val="Hyperlink"/>
            <w:rFonts w:ascii="宋体" w:hAnsi="宋体"/>
            <w:sz w:val="24"/>
            <w:szCs w:val="24"/>
          </w:rPr>
          <w:t>1.抖音的目标群体分析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_Toc22312881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16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2" w:history="1">
        <w:r>
          <w:rPr>
            <w:rStyle w:val="Hyperlink"/>
            <w:rFonts w:ascii="宋体" w:hAnsi="宋体"/>
            <w:sz w:val="24"/>
            <w:szCs w:val="24"/>
          </w:rPr>
          <w:t>2.抖音的用户需求分析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_Toc22312882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20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3" w:history="1">
        <w:r>
          <w:rPr>
            <w:rStyle w:val="Hyperlink"/>
            <w:rFonts w:ascii="宋体" w:hAnsi="宋体"/>
            <w:bCs/>
            <w:sz w:val="24"/>
            <w:szCs w:val="24"/>
          </w:rPr>
          <w:t>（五）盈利模式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_Toc22312883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21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4" w:history="1">
        <w:r>
          <w:rPr>
            <w:rStyle w:val="Hyperlink"/>
            <w:rFonts w:ascii="宋体" w:hAnsi="宋体"/>
            <w:sz w:val="24"/>
            <w:szCs w:val="24"/>
          </w:rPr>
          <w:t>1.贴片广告盈利模式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_Toc22312884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21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5" w:history="1">
        <w:r>
          <w:rPr>
            <w:rStyle w:val="Hyperlink"/>
            <w:rFonts w:ascii="宋体" w:hAnsi="宋体"/>
            <w:sz w:val="24"/>
            <w:szCs w:val="24"/>
          </w:rPr>
          <w:t>2.原生广告盈利模式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_Toc22312885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21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6" w:history="1">
        <w:r>
          <w:rPr>
            <w:rStyle w:val="Hyperlink"/>
            <w:rFonts w:ascii="宋体" w:hAnsi="宋体"/>
            <w:sz w:val="24"/>
            <w:szCs w:val="24"/>
          </w:rPr>
          <w:t>3.用户付款盈利模式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_Toc22312886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21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7" w:history="1">
        <w:r>
          <w:rPr>
            <w:rStyle w:val="Hyperlink"/>
            <w:rFonts w:ascii="宋体" w:hAnsi="宋体"/>
            <w:bCs/>
            <w:sz w:val="24"/>
            <w:szCs w:val="24"/>
          </w:rPr>
          <w:t>（六）抖音的传播策略分析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_Toc22312887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22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8" w:history="1">
        <w:r>
          <w:rPr>
            <w:rStyle w:val="Hyperlink"/>
            <w:rFonts w:ascii="宋体" w:hAnsi="宋体"/>
            <w:sz w:val="24"/>
            <w:szCs w:val="24"/>
          </w:rPr>
          <w:t>1.细分切入市场及明星冷启动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_Toc22312888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22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89" w:history="1">
        <w:r>
          <w:rPr>
            <w:rStyle w:val="Hyperlink"/>
            <w:rFonts w:ascii="宋体" w:hAnsi="宋体"/>
            <w:sz w:val="24"/>
            <w:szCs w:val="24"/>
          </w:rPr>
          <w:t>2.线上+线下推广——新用户的拓展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_Toc22312889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22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0" w:history="1">
        <w:r>
          <w:rPr>
            <w:rStyle w:val="Hyperlink"/>
            <w:rFonts w:ascii="宋体" w:hAnsi="宋体"/>
            <w:sz w:val="24"/>
            <w:szCs w:val="24"/>
          </w:rPr>
          <w:t>3.借助热门综艺——匹配用户需求的拓展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_Toc22312890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23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1" w:history="1">
        <w:r>
          <w:rPr>
            <w:rStyle w:val="Hyperlink"/>
            <w:rFonts w:ascii="宋体" w:hAnsi="宋体"/>
            <w:bCs/>
            <w:sz w:val="24"/>
            <w:szCs w:val="24"/>
          </w:rPr>
          <w:t>四、短视频的发展策略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_Toc22312891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2" w:history="1">
        <w:r>
          <w:rPr>
            <w:rStyle w:val="Hyperlink"/>
            <w:rFonts w:ascii="宋体" w:hAnsi="宋体"/>
            <w:bCs/>
            <w:sz w:val="24"/>
            <w:szCs w:val="24"/>
          </w:rPr>
          <w:t>（一）内容分化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_Toc22312892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3" w:history="1">
        <w:r>
          <w:rPr>
            <w:rStyle w:val="Hyperlink"/>
            <w:rFonts w:ascii="宋体" w:hAnsi="宋体"/>
            <w:sz w:val="24"/>
            <w:szCs w:val="24"/>
          </w:rPr>
          <w:t>1.双模式并举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_Toc22312893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4" w:history="1">
        <w:r>
          <w:rPr>
            <w:rStyle w:val="Hyperlink"/>
            <w:rFonts w:ascii="宋体" w:hAnsi="宋体"/>
            <w:sz w:val="24"/>
            <w:szCs w:val="24"/>
          </w:rPr>
          <w:t>2.传播养分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_Toc22312894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5" w:history="1">
        <w:r>
          <w:rPr>
            <w:rStyle w:val="Hyperlink"/>
            <w:rFonts w:ascii="宋体" w:hAnsi="宋体"/>
            <w:sz w:val="24"/>
            <w:szCs w:val="24"/>
          </w:rPr>
          <w:t>3.功能融合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_Toc22312895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25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6" w:history="1">
        <w:r>
          <w:rPr>
            <w:rStyle w:val="Hyperlink"/>
            <w:rFonts w:ascii="宋体" w:hAnsi="宋体"/>
            <w:bCs/>
            <w:sz w:val="24"/>
            <w:szCs w:val="24"/>
          </w:rPr>
          <w:t>（二）运营模式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_Toc22312896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26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7" w:history="1">
        <w:r>
          <w:rPr>
            <w:rStyle w:val="Hyperlink"/>
            <w:rFonts w:ascii="宋体" w:hAnsi="宋体"/>
            <w:sz w:val="24"/>
            <w:szCs w:val="24"/>
          </w:rPr>
          <w:t>1.增加平台黏性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_Toc22312897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26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8" w:history="1">
        <w:r>
          <w:rPr>
            <w:rStyle w:val="Hyperlink"/>
            <w:rFonts w:ascii="宋体" w:hAnsi="宋体"/>
            <w:sz w:val="24"/>
            <w:szCs w:val="24"/>
          </w:rPr>
          <w:t>2.打造全方位运行模式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_Toc22312898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27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899" w:history="1">
        <w:r>
          <w:rPr>
            <w:rStyle w:val="Hyperlink"/>
            <w:rFonts w:ascii="宋体" w:hAnsi="宋体"/>
            <w:bCs/>
            <w:sz w:val="24"/>
            <w:szCs w:val="24"/>
          </w:rPr>
          <w:t>（三）用户分析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_Toc22312899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27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900" w:history="1">
        <w:r>
          <w:rPr>
            <w:rStyle w:val="Hyperlink"/>
            <w:rFonts w:ascii="宋体" w:hAnsi="宋体"/>
            <w:sz w:val="24"/>
            <w:szCs w:val="24"/>
          </w:rPr>
          <w:t>1.调动参与性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_Toc22312900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27</w:t>
        </w:r>
        <w:r>
          <w:rPr>
            <w:rFonts w:ascii="宋体" w:hAnsi="宋体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  <w:hyperlink w:anchor="_Toc22312901" w:history="1">
        <w:r>
          <w:rPr>
            <w:rStyle w:val="Hyperlink"/>
            <w:rFonts w:ascii="宋体" w:hAnsi="宋体"/>
            <w:sz w:val="24"/>
            <w:szCs w:val="24"/>
          </w:rPr>
          <w:t>2.增加新鲜感</w:t>
        </w:r>
        <w:r>
          <w:rPr>
            <w:rFonts w:ascii="宋体" w:hAnsi="宋体"/>
            <w:sz w:val="24"/>
            <w:szCs w:val="24"/>
          </w:rPr>
          <w:tab/>
        </w:r>
        <w:r>
          <w:rPr>
            <w:rFonts w:ascii="宋体" w:hAnsi="宋体"/>
            <w:sz w:val="24"/>
            <w:szCs w:val="24"/>
          </w:rPr>
          <w:fldChar w:fldCharType="begin"/>
        </w:r>
        <w:r>
          <w:rPr>
            <w:rFonts w:ascii="宋体" w:hAnsi="宋体"/>
            <w:sz w:val="24"/>
            <w:szCs w:val="24"/>
          </w:rPr>
          <w:instrText xml:space="preserve"> PAGEREF _Toc22312901 \h </w:instrText>
        </w:r>
        <w:r>
          <w:rPr>
            <w:rFonts w:ascii="宋体" w:hAnsi="宋体"/>
            <w:sz w:val="24"/>
            <w:szCs w:val="24"/>
          </w:rPr>
          <w:fldChar w:fldCharType="separate"/>
        </w:r>
        <w:r>
          <w:rPr>
            <w:rFonts w:ascii="宋体" w:hAnsi="宋体"/>
            <w:sz w:val="24"/>
            <w:szCs w:val="24"/>
          </w:rPr>
          <w:t>28</w:t>
        </w:r>
        <w:r>
          <w:rPr>
            <w:rFonts w:ascii="宋体" w:hAnsi="宋体"/>
            <w:sz w:val="24"/>
            <w:szCs w:val="24"/>
          </w:rPr>
          <w:fldChar w:fldCharType="end"/>
        </w:r>
      </w:hyperlink>
      <w:r>
        <w:rPr>
          <w:rFonts w:ascii="宋体" w:hAnsi="宋体" w:cs="Times New Roman"/>
          <w:sz w:val="24"/>
          <w:szCs w:val="24"/>
        </w:rPr>
        <w:br/>
      </w:r>
      <w:r>
        <w:rPr>
          <w:rFonts w:ascii="宋体" w:hAnsi="宋体" w:cs="Times New Roman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https://d.book118.com/588054075112006023</w:t>
        </w:r>
      </w:hyperlink>
    </w:p>
    <w:p>
      <w:pPr>
        <w:pStyle w:val="TOC3"/>
        <w:tabs>
          <w:tab w:val="right" w:leader="dot" w:pos="8296"/>
        </w:tabs>
        <w:rPr>
          <w:rFonts w:ascii="宋体" w:hAnsi="宋体" w:cs="Times New Roman"/>
          <w:sz w:val="24"/>
          <w:szCs w:val="24"/>
        </w:rPr>
      </w:pPr>
    </w:p>
    <w:sectPr>
      <w:headerReference w:type="default" r:id="rId7"/>
      <w:footerReference w:type="even" r:id="rId8"/>
      <w:type w:val="nextPage"/>
      <w:pgSz w:w="11906" w:h="16838"/>
      <w:pgMar w:top="1440" w:right="1800" w:bottom="1440" w:left="1800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PMingLiU">
    <w:altName w:val="Microsoft JhengHei UI"/>
    <w:panose1 w:val="02010601000101010101"/>
    <w:charset w:val="88"/>
    <w:family w:val="auto"/>
    <w:pitch w:val="default"/>
    <w:sig w:usb0="00000000" w:usb1="08080000" w:usb2="00000010" w:usb3="00000000" w:csb0="001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FKai-SB">
    <w:altName w:val="Microsoft JhengHei Light"/>
    <w:panose1 w:val="03000509000000000000"/>
    <w:charset w:val="88"/>
    <w:family w:val="script"/>
    <w:pitch w:val="default"/>
    <w:sig w:usb0="00000000" w:usb1="080E0000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46F5"/>
    <w:multiLevelType w:val="multilevel"/>
    <w:tmpl w:val="19BB46F5"/>
    <w:lvl w:ilvl="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4D1E432E"/>
    <w:multiLevelType w:val="multilevel"/>
    <w:tmpl w:val="4D1E432E"/>
    <w:lvl w:ilvl="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823"/>
    <w:rsid w:val="0000307B"/>
    <w:rsid w:val="00023576"/>
    <w:rsid w:val="000250F0"/>
    <w:rsid w:val="0002510B"/>
    <w:rsid w:val="00055D4C"/>
    <w:rsid w:val="000916BE"/>
    <w:rsid w:val="000978EF"/>
    <w:rsid w:val="000A2393"/>
    <w:rsid w:val="000A27E2"/>
    <w:rsid w:val="000A479E"/>
    <w:rsid w:val="000C47AF"/>
    <w:rsid w:val="000E7BD1"/>
    <w:rsid w:val="000F09F3"/>
    <w:rsid w:val="001127AF"/>
    <w:rsid w:val="001174DD"/>
    <w:rsid w:val="00126470"/>
    <w:rsid w:val="00131835"/>
    <w:rsid w:val="0013691B"/>
    <w:rsid w:val="00152AF5"/>
    <w:rsid w:val="00161325"/>
    <w:rsid w:val="00166DCA"/>
    <w:rsid w:val="0017428B"/>
    <w:rsid w:val="0017714D"/>
    <w:rsid w:val="00177B53"/>
    <w:rsid w:val="001B21B5"/>
    <w:rsid w:val="001B65FE"/>
    <w:rsid w:val="001B7767"/>
    <w:rsid w:val="001C38ED"/>
    <w:rsid w:val="001D04EC"/>
    <w:rsid w:val="001E1855"/>
    <w:rsid w:val="001F1E16"/>
    <w:rsid w:val="00215182"/>
    <w:rsid w:val="00245BEE"/>
    <w:rsid w:val="00252889"/>
    <w:rsid w:val="0026233F"/>
    <w:rsid w:val="00280025"/>
    <w:rsid w:val="00290787"/>
    <w:rsid w:val="002A0CCD"/>
    <w:rsid w:val="002B429E"/>
    <w:rsid w:val="002B6FF6"/>
    <w:rsid w:val="002E6FBB"/>
    <w:rsid w:val="00300A1C"/>
    <w:rsid w:val="00301667"/>
    <w:rsid w:val="00303F2F"/>
    <w:rsid w:val="00304C56"/>
    <w:rsid w:val="00316AD1"/>
    <w:rsid w:val="0032120E"/>
    <w:rsid w:val="00327A2C"/>
    <w:rsid w:val="00334EE2"/>
    <w:rsid w:val="00375C47"/>
    <w:rsid w:val="003F00C9"/>
    <w:rsid w:val="003F541B"/>
    <w:rsid w:val="00433745"/>
    <w:rsid w:val="00444527"/>
    <w:rsid w:val="004622F6"/>
    <w:rsid w:val="004639B5"/>
    <w:rsid w:val="00493364"/>
    <w:rsid w:val="004A1044"/>
    <w:rsid w:val="004B3123"/>
    <w:rsid w:val="004E4324"/>
    <w:rsid w:val="005055AB"/>
    <w:rsid w:val="00517A38"/>
    <w:rsid w:val="0052422D"/>
    <w:rsid w:val="00535DD6"/>
    <w:rsid w:val="00536110"/>
    <w:rsid w:val="00553ED2"/>
    <w:rsid w:val="00555E5C"/>
    <w:rsid w:val="00560CD4"/>
    <w:rsid w:val="0058686A"/>
    <w:rsid w:val="005969F6"/>
    <w:rsid w:val="005A66F8"/>
    <w:rsid w:val="005B3539"/>
    <w:rsid w:val="005C4754"/>
    <w:rsid w:val="005C671C"/>
    <w:rsid w:val="005E2D87"/>
    <w:rsid w:val="005F3CC9"/>
    <w:rsid w:val="006046B1"/>
    <w:rsid w:val="00607652"/>
    <w:rsid w:val="0062359B"/>
    <w:rsid w:val="00627EC7"/>
    <w:rsid w:val="0063399D"/>
    <w:rsid w:val="006358AD"/>
    <w:rsid w:val="0064468B"/>
    <w:rsid w:val="006752AC"/>
    <w:rsid w:val="00682294"/>
    <w:rsid w:val="006B1BB6"/>
    <w:rsid w:val="006B5549"/>
    <w:rsid w:val="006F27F8"/>
    <w:rsid w:val="006F5DDB"/>
    <w:rsid w:val="006F7941"/>
    <w:rsid w:val="007025A9"/>
    <w:rsid w:val="00702DBE"/>
    <w:rsid w:val="00725862"/>
    <w:rsid w:val="0074659F"/>
    <w:rsid w:val="00747D15"/>
    <w:rsid w:val="00753B17"/>
    <w:rsid w:val="007564A7"/>
    <w:rsid w:val="00757A44"/>
    <w:rsid w:val="00763550"/>
    <w:rsid w:val="0077417A"/>
    <w:rsid w:val="00777AA2"/>
    <w:rsid w:val="00787D87"/>
    <w:rsid w:val="00793831"/>
    <w:rsid w:val="007939A4"/>
    <w:rsid w:val="00793D7D"/>
    <w:rsid w:val="00796B71"/>
    <w:rsid w:val="007A67F2"/>
    <w:rsid w:val="007B7820"/>
    <w:rsid w:val="007B7CF9"/>
    <w:rsid w:val="007C0F29"/>
    <w:rsid w:val="007C5284"/>
    <w:rsid w:val="00800825"/>
    <w:rsid w:val="008062D9"/>
    <w:rsid w:val="00813C45"/>
    <w:rsid w:val="00815CCE"/>
    <w:rsid w:val="00851FC1"/>
    <w:rsid w:val="008533B2"/>
    <w:rsid w:val="0085591E"/>
    <w:rsid w:val="008671DF"/>
    <w:rsid w:val="00880DD6"/>
    <w:rsid w:val="008834F2"/>
    <w:rsid w:val="008838F9"/>
    <w:rsid w:val="00887A0E"/>
    <w:rsid w:val="008A6C2D"/>
    <w:rsid w:val="008D352E"/>
    <w:rsid w:val="008D3C2F"/>
    <w:rsid w:val="008E07C6"/>
    <w:rsid w:val="008E1DE6"/>
    <w:rsid w:val="00902F97"/>
    <w:rsid w:val="009074A6"/>
    <w:rsid w:val="009823F3"/>
    <w:rsid w:val="009A653A"/>
    <w:rsid w:val="009D3B76"/>
    <w:rsid w:val="009E69CC"/>
    <w:rsid w:val="00A02ECB"/>
    <w:rsid w:val="00A10205"/>
    <w:rsid w:val="00A20823"/>
    <w:rsid w:val="00A26C4A"/>
    <w:rsid w:val="00A333C6"/>
    <w:rsid w:val="00A40C53"/>
    <w:rsid w:val="00A44884"/>
    <w:rsid w:val="00A624FA"/>
    <w:rsid w:val="00A76758"/>
    <w:rsid w:val="00A83096"/>
    <w:rsid w:val="00AA12FD"/>
    <w:rsid w:val="00AB493B"/>
    <w:rsid w:val="00AF54E3"/>
    <w:rsid w:val="00B15E47"/>
    <w:rsid w:val="00B23ABB"/>
    <w:rsid w:val="00B47232"/>
    <w:rsid w:val="00B57B64"/>
    <w:rsid w:val="00B57F0B"/>
    <w:rsid w:val="00B641E1"/>
    <w:rsid w:val="00B76861"/>
    <w:rsid w:val="00B80071"/>
    <w:rsid w:val="00B83B66"/>
    <w:rsid w:val="00B86BF0"/>
    <w:rsid w:val="00BA668E"/>
    <w:rsid w:val="00BB19D0"/>
    <w:rsid w:val="00BC46B9"/>
    <w:rsid w:val="00BE1134"/>
    <w:rsid w:val="00BF174F"/>
    <w:rsid w:val="00C012DF"/>
    <w:rsid w:val="00C25D7D"/>
    <w:rsid w:val="00C25EB0"/>
    <w:rsid w:val="00C26258"/>
    <w:rsid w:val="00C437CB"/>
    <w:rsid w:val="00C450F5"/>
    <w:rsid w:val="00C5195A"/>
    <w:rsid w:val="00C70733"/>
    <w:rsid w:val="00C9014C"/>
    <w:rsid w:val="00C93126"/>
    <w:rsid w:val="00CA7CF9"/>
    <w:rsid w:val="00CB710F"/>
    <w:rsid w:val="00CD4670"/>
    <w:rsid w:val="00CE0465"/>
    <w:rsid w:val="00CE7F17"/>
    <w:rsid w:val="00CF2371"/>
    <w:rsid w:val="00D00BEF"/>
    <w:rsid w:val="00D026C7"/>
    <w:rsid w:val="00D12E95"/>
    <w:rsid w:val="00D35684"/>
    <w:rsid w:val="00D41CBA"/>
    <w:rsid w:val="00D54606"/>
    <w:rsid w:val="00D6088A"/>
    <w:rsid w:val="00D64FE2"/>
    <w:rsid w:val="00D67669"/>
    <w:rsid w:val="00D778E6"/>
    <w:rsid w:val="00D86D98"/>
    <w:rsid w:val="00D875A7"/>
    <w:rsid w:val="00DA1C09"/>
    <w:rsid w:val="00DA47B7"/>
    <w:rsid w:val="00DA5131"/>
    <w:rsid w:val="00DB6C9C"/>
    <w:rsid w:val="00DD5685"/>
    <w:rsid w:val="00DF398D"/>
    <w:rsid w:val="00E604DF"/>
    <w:rsid w:val="00E817FC"/>
    <w:rsid w:val="00EC3678"/>
    <w:rsid w:val="00EF1691"/>
    <w:rsid w:val="00F06FC9"/>
    <w:rsid w:val="00F1064F"/>
    <w:rsid w:val="00F1653A"/>
    <w:rsid w:val="00F46752"/>
    <w:rsid w:val="00F6353B"/>
    <w:rsid w:val="00F65763"/>
    <w:rsid w:val="00F74547"/>
    <w:rsid w:val="00F802CC"/>
    <w:rsid w:val="00F84666"/>
    <w:rsid w:val="00FA37D1"/>
    <w:rsid w:val="00FA47B6"/>
    <w:rsid w:val="00FA7E20"/>
    <w:rsid w:val="00FC2DE9"/>
    <w:rsid w:val="00FD2033"/>
    <w:rsid w:val="00FE2F8D"/>
    <w:rsid w:val="00FF4112"/>
    <w:rsid w:val="505C369C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nhideWhenUsed="0" w:qFormat="1"/>
    <w:lsdException w:name="annotation text" w:uiPriority="0" w:unhideWhenUsed="0"/>
    <w:lsdException w:name="header" w:semiHidden="0" w:unhideWhenUsed="0" w:qFormat="1"/>
    <w:lsdException w:name="footer" w:semiHidden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nhideWhenUsed="0" w:qFormat="1"/>
    <w:lsdException w:name="annotation reference" w:uiPriority="0" w:unhideWhenUsed="0"/>
    <w:lsdException w:name="line number" w:semiHidden="0" w:uiPriority="0" w:unhideWhenUsed="0"/>
    <w:lsdException w:name="page number" w:semiHidden="0" w:unhideWhenUsed="0" w:qFormat="1"/>
    <w:lsdException w:name="endnote reference" w:semiHidden="0" w:qFormat="1"/>
    <w:lsdException w:name="endnote text" w:semiHidden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qFormat="1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nhideWhenUsed="0" w:qFormat="1"/>
    <w:lsdException w:name="Table Grid" w:semiHidden="0" w:uiPriority="59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adjustRightInd w:val="0"/>
      <w:snapToGrid w:val="0"/>
      <w:spacing w:before="480" w:after="360"/>
      <w:jc w:val="center"/>
      <w:outlineLvl w:val="0"/>
    </w:pPr>
    <w:rPr>
      <w:rFonts w:eastAsia="黑体" w:cs="宋体"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260" w:after="260" w:line="416" w:lineRule="auto"/>
      <w:outlineLvl w:val="2"/>
    </w:pPr>
    <w:rPr>
      <w:rFonts w:ascii="Calibri" w:hAnsi="Calibri" w:cs="宋体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uiPriority w:val="9"/>
    <w:qFormat/>
    <w:rPr>
      <w:rFonts w:eastAsia="黑体" w:cs="宋体"/>
      <w:bCs/>
      <w:kern w:val="44"/>
      <w:sz w:val="32"/>
      <w:szCs w:val="44"/>
    </w:rPr>
  </w:style>
  <w:style w:type="character" w:customStyle="1" w:styleId="2">
    <w:name w:val="标题 2 字符"/>
    <w:link w:val="Heading2"/>
    <w:uiPriority w:val="9"/>
    <w:qFormat/>
    <w:rPr>
      <w:rFonts w:ascii="等线 Light" w:eastAsia="等线 Light" w:hAnsi="等线 Light"/>
      <w:b/>
      <w:bCs/>
      <w:kern w:val="2"/>
      <w:sz w:val="32"/>
      <w:szCs w:val="32"/>
    </w:rPr>
  </w:style>
  <w:style w:type="character" w:customStyle="1" w:styleId="3">
    <w:name w:val="标题 3 字符"/>
    <w:link w:val="Heading3"/>
    <w:uiPriority w:val="9"/>
    <w:qFormat/>
    <w:rPr>
      <w:rFonts w:ascii="Calibri" w:hAnsi="Calibri" w:cs="宋体"/>
      <w:b/>
      <w:bCs/>
      <w:kern w:val="2"/>
      <w:sz w:val="32"/>
      <w:szCs w:val="32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pPr>
      <w:ind w:firstLine="360"/>
    </w:pPr>
    <w:rPr>
      <w:sz w:val="24"/>
      <w:szCs w:val="20"/>
    </w:rPr>
  </w:style>
  <w:style w:type="paragraph" w:styleId="TOC3">
    <w:name w:val="toc 3"/>
    <w:basedOn w:val="Normal"/>
    <w:next w:val="Normal"/>
    <w:uiPriority w:val="39"/>
    <w:unhideWhenUsed/>
    <w:qFormat/>
    <w:pPr>
      <w:ind w:left="840" w:leftChars="400"/>
    </w:pPr>
    <w:rPr>
      <w:rFonts w:ascii="Calibri" w:hAnsi="Calibri" w:cs="宋体"/>
      <w:szCs w:val="22"/>
    </w:rPr>
  </w:style>
  <w:style w:type="paragraph" w:styleId="PlainText">
    <w:name w:val="Plain Text"/>
    <w:basedOn w:val="Normal"/>
    <w:link w:val="a"/>
    <w:qFormat/>
    <w:rPr>
      <w:rFonts w:ascii="宋体" w:hAnsi="Courier New" w:cs="Courier New"/>
      <w:sz w:val="24"/>
      <w:szCs w:val="21"/>
    </w:rPr>
  </w:style>
  <w:style w:type="character" w:customStyle="1" w:styleId="a">
    <w:name w:val="纯文本 字符"/>
    <w:link w:val="PlainText"/>
    <w:qFormat/>
    <w:rPr>
      <w:rFonts w:ascii="宋体" w:hAnsi="Courier New" w:cs="Courier New"/>
      <w:kern w:val="2"/>
      <w:sz w:val="24"/>
      <w:szCs w:val="21"/>
    </w:rPr>
  </w:style>
  <w:style w:type="paragraph" w:styleId="Date">
    <w:name w:val="Date"/>
    <w:basedOn w:val="Normal"/>
    <w:next w:val="Normal"/>
    <w:link w:val="a0"/>
    <w:uiPriority w:val="99"/>
    <w:unhideWhenUsed/>
    <w:qFormat/>
    <w:pPr>
      <w:ind w:left="100" w:leftChars="2500"/>
    </w:pPr>
    <w:rPr>
      <w:rFonts w:ascii="Calibri" w:hAnsi="Calibri" w:cs="宋体"/>
      <w:szCs w:val="22"/>
    </w:rPr>
  </w:style>
  <w:style w:type="character" w:customStyle="1" w:styleId="a0">
    <w:name w:val="日期 字符"/>
    <w:link w:val="Date"/>
    <w:uiPriority w:val="99"/>
    <w:qFormat/>
    <w:rPr>
      <w:rFonts w:ascii="Calibri" w:hAnsi="Calibri" w:cs="宋体"/>
      <w:kern w:val="2"/>
      <w:sz w:val="21"/>
      <w:szCs w:val="22"/>
    </w:rPr>
  </w:style>
  <w:style w:type="paragraph" w:styleId="EndnoteText">
    <w:name w:val="endnote text"/>
    <w:basedOn w:val="Normal"/>
    <w:link w:val="a1"/>
    <w:uiPriority w:val="99"/>
    <w:unhideWhenUsed/>
    <w:qFormat/>
    <w:pPr>
      <w:snapToGrid w:val="0"/>
      <w:jc w:val="left"/>
    </w:pPr>
    <w:rPr>
      <w:rFonts w:ascii="Calibri" w:hAnsi="Calibri" w:cs="宋体"/>
      <w:szCs w:val="22"/>
    </w:rPr>
  </w:style>
  <w:style w:type="character" w:customStyle="1" w:styleId="a1">
    <w:name w:val="尾注文本 字符"/>
    <w:link w:val="EndnoteText"/>
    <w:uiPriority w:val="99"/>
    <w:qFormat/>
    <w:rPr>
      <w:rFonts w:ascii="Calibri" w:hAnsi="Calibri" w:cs="宋体"/>
      <w:kern w:val="2"/>
      <w:sz w:val="21"/>
      <w:szCs w:val="22"/>
    </w:rPr>
  </w:style>
  <w:style w:type="paragraph" w:styleId="BalloonText">
    <w:name w:val="Balloon Text"/>
    <w:basedOn w:val="Normal"/>
    <w:link w:val="a2"/>
    <w:uiPriority w:val="99"/>
    <w:semiHidden/>
    <w:qFormat/>
    <w:rPr>
      <w:sz w:val="18"/>
      <w:szCs w:val="18"/>
    </w:rPr>
  </w:style>
  <w:style w:type="character" w:customStyle="1" w:styleId="a2">
    <w:name w:val="批注框文本 字符"/>
    <w:link w:val="BalloonText"/>
    <w:uiPriority w:val="99"/>
    <w:semiHidden/>
    <w:qFormat/>
    <w:rPr>
      <w:kern w:val="2"/>
      <w:sz w:val="18"/>
      <w:szCs w:val="18"/>
    </w:rPr>
  </w:style>
  <w:style w:type="paragraph" w:styleId="Footer">
    <w:name w:val="footer"/>
    <w:basedOn w:val="Normal"/>
    <w:link w:val="a3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3">
    <w:name w:val="页脚 字符"/>
    <w:link w:val="Footer"/>
    <w:uiPriority w:val="99"/>
    <w:qFormat/>
    <w:rPr>
      <w:kern w:val="2"/>
      <w:sz w:val="18"/>
      <w:szCs w:val="18"/>
    </w:rPr>
  </w:style>
  <w:style w:type="paragraph" w:styleId="Header">
    <w:name w:val="header"/>
    <w:basedOn w:val="Normal"/>
    <w:link w:val="a4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Header"/>
    <w:uiPriority w:val="99"/>
    <w:qFormat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  <w:pPr>
      <w:tabs>
        <w:tab w:val="right" w:leader="dot" w:pos="8647"/>
      </w:tabs>
      <w:spacing w:before="120" w:after="120" w:line="400" w:lineRule="exact"/>
    </w:pPr>
    <w:rPr>
      <w:rFonts w:ascii="黑体" w:eastAsia="黑体" w:hAnsi="Calibri" w:cs="宋体"/>
      <w:sz w:val="24"/>
    </w:rPr>
  </w:style>
  <w:style w:type="paragraph" w:styleId="FootnoteText">
    <w:name w:val="footnote text"/>
    <w:basedOn w:val="Normal"/>
    <w:link w:val="a5"/>
    <w:uiPriority w:val="99"/>
    <w:qFormat/>
    <w:pPr>
      <w:adjustRightInd w:val="0"/>
      <w:snapToGrid w:val="0"/>
      <w:spacing w:line="360" w:lineRule="atLeast"/>
      <w:jc w:val="left"/>
      <w:textAlignment w:val="baseline"/>
    </w:pPr>
    <w:rPr>
      <w:rFonts w:eastAsia="PMingLiU"/>
      <w:kern w:val="0"/>
      <w:sz w:val="20"/>
      <w:szCs w:val="20"/>
      <w:lang w:eastAsia="zh-TW"/>
    </w:rPr>
  </w:style>
  <w:style w:type="character" w:customStyle="1" w:styleId="a5">
    <w:name w:val="脚注文本 字符"/>
    <w:link w:val="FootnoteText"/>
    <w:uiPriority w:val="99"/>
    <w:qFormat/>
    <w:rPr>
      <w:rFonts w:eastAsia="PMingLiU"/>
      <w:lang w:eastAsia="zh-TW"/>
    </w:rPr>
  </w:style>
  <w:style w:type="paragraph" w:styleId="TOC2">
    <w:name w:val="toc 2"/>
    <w:basedOn w:val="Normal"/>
    <w:next w:val="Normal"/>
    <w:uiPriority w:val="39"/>
    <w:unhideWhenUsed/>
    <w:qFormat/>
    <w:pPr>
      <w:ind w:left="420" w:leftChars="200"/>
    </w:pPr>
    <w:rPr>
      <w:rFonts w:ascii="Calibri" w:hAnsi="Calibri" w:cs="宋体"/>
      <w:szCs w:val="22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59"/>
    <w:qFormat/>
    <w:rPr>
      <w:rFonts w:ascii="等线" w:eastAsia="等线" w:hAnsi="等线"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4">
    <w:name w:val="Table Classic 4"/>
    <w:basedOn w:val="TableNormal"/>
    <w:uiPriority w:val="99"/>
    <w:unhideWhenUsed/>
    <w:qFormat/>
    <w:pPr>
      <w:widowControl w:val="0"/>
      <w:jc w:val="both"/>
    </w:pPr>
    <w:rPr>
      <w:rFonts w:ascii="等线" w:eastAsia="等线" w:hAnsi="等线" w:cs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character" w:styleId="EndnoteReference">
    <w:name w:val="endnote reference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uiPriority w:val="99"/>
    <w:qFormat/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CommentReference">
    <w:name w:val="annotation reference"/>
    <w:semiHidden/>
    <w:rPr>
      <w:sz w:val="21"/>
      <w:szCs w:val="21"/>
    </w:rPr>
  </w:style>
  <w:style w:type="character" w:styleId="FootnoteReference">
    <w:name w:val="footnote reference"/>
    <w:uiPriority w:val="99"/>
    <w:qFormat/>
    <w:rPr>
      <w:vertAlign w:val="superscript"/>
    </w:rPr>
  </w:style>
  <w:style w:type="character" w:customStyle="1" w:styleId="text">
    <w:name w:val="text"/>
    <w:qFormat/>
  </w:style>
  <w:style w:type="character" w:customStyle="1" w:styleId="apple-converted-space">
    <w:name w:val="apple-converted-space"/>
    <w:qFormat/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Calibri" w:hAnsi="Calibri" w:cs="宋体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adjustRightInd/>
      <w:snapToGrid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Cs w:val="0"/>
      <w:color w:val="2E74B5"/>
      <w:kern w:val="0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588054075112006023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4709</Words>
  <Characters>26842</Characters>
  <Application>Microsoft Office Word</Application>
  <DocSecurity>0</DocSecurity>
  <Lines>223</Lines>
  <Paragraphs>62</Paragraphs>
  <ScaleCrop>false</ScaleCrop>
  <Company>z</Company>
  <LinksUpToDate>false</LinksUpToDate>
  <CharactersWithSpaces>31489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本科毕业论文（设计）指导手册</dc:title>
  <dc:creator>z</dc:creator>
  <cp:lastModifiedBy>zhang</cp:lastModifiedBy>
  <cp:revision>3</cp:revision>
  <cp:lastPrinted>2021-05-22T02:15:00Z</cp:lastPrinted>
  <dcterms:created xsi:type="dcterms:W3CDTF">2019-10-18T09:41:00Z</dcterms:created>
  <dcterms:modified xsi:type="dcterms:W3CDTF">2024-01-04T14:49:27Z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ECB28714E2714D00BC62FB7D33E0630B_12</vt:lpwstr>
  </property>
  <property fmtid="{D5CDD505-2E9C-101B-9397-08002B2CF9AE}" pid="3" name="KSOProductBuildVer">
    <vt:lpwstr>2052-12.1.0.16120</vt:lpwstr>
  </property>
</Properties>
</file>