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918" w:rsidRPr="00B46918" w:rsidP="00B46918">
      <w:pPr>
        <w:jc w:val="center"/>
        <w:rPr>
          <w:rFonts w:ascii="微软雅黑" w:eastAsia="微软雅黑" w:hAnsi="微软雅黑"/>
          <w:b/>
          <w:bCs/>
          <w:sz w:val="28"/>
        </w:rPr>
      </w:pPr>
      <w:r w:rsidRPr="00B46918">
        <w:rPr>
          <w:rFonts w:ascii="微软雅黑" w:eastAsia="微软雅黑" w:hAnsi="微软雅黑" w:hint="eastAsia"/>
          <w:b/>
          <w:bCs/>
          <w:sz w:val="28"/>
        </w:rPr>
        <w:t>北京市第二十七中学</w:t>
      </w:r>
      <w:r w:rsidRPr="00B46918">
        <w:rPr>
          <w:rFonts w:ascii="微软雅黑" w:eastAsia="微软雅黑" w:hAnsi="微软雅黑"/>
          <w:b/>
          <w:bCs/>
          <w:sz w:val="28"/>
        </w:rPr>
        <w:t>2024年语文高三上期末达标测试试题</w:t>
      </w:r>
    </w:p>
    <w:p w:rsidR="008E59E7" w:rsidRPr="008E59E7" w:rsidP="00C67843">
      <w:pPr>
        <w:jc w:val="left"/>
        <w:rPr>
          <w:rFonts w:ascii="宋体" w:hAnsi="宋体"/>
          <w:b/>
          <w:bCs/>
        </w:rPr>
      </w:pPr>
      <w:r w:rsidRPr="008E59E7">
        <w:rPr>
          <w:rFonts w:ascii="宋体" w:hAnsi="宋体" w:hint="eastAsia"/>
          <w:b/>
          <w:bCs/>
        </w:rPr>
        <w:t>注意事项：</w:t>
      </w:r>
    </w:p>
    <w:p w:rsidR="008E59E7" w:rsidRPr="008E59E7" w:rsidP="00C67843">
      <w:pPr>
        <w:jc w:val="left"/>
        <w:rPr>
          <w:rFonts w:ascii="宋体" w:hAnsi="宋体" w:hint="eastAsia"/>
          <w:b/>
          <w:bCs/>
        </w:rPr>
      </w:pPr>
      <w:r w:rsidRPr="008E59E7">
        <w:rPr>
          <w:rFonts w:ascii="宋体" w:hAnsi="宋体" w:hint="eastAsia"/>
          <w:b/>
          <w:bCs/>
        </w:rPr>
        <w:t>1．答卷前，考生务必将自己的姓名、准考证号填写在答题卡上。</w:t>
      </w:r>
    </w:p>
    <w:p w:rsidR="008E59E7" w:rsidRPr="008E59E7" w:rsidP="00C67843">
      <w:pPr>
        <w:jc w:val="left"/>
        <w:rPr>
          <w:rFonts w:ascii="宋体" w:hAnsi="宋体" w:hint="eastAsia"/>
          <w:b/>
          <w:bCs/>
        </w:rPr>
      </w:pPr>
      <w:r w:rsidRPr="008E59E7">
        <w:rPr>
          <w:rFonts w:ascii="宋体" w:hAnsi="宋体" w:hint="eastAsia"/>
          <w:b/>
          <w:bCs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8E59E7" w:rsidRPr="008E59E7" w:rsidP="00C67843">
      <w:pPr>
        <w:jc w:val="left"/>
        <w:rPr>
          <w:rFonts w:ascii="宋体" w:hAnsi="宋体"/>
          <w:b/>
          <w:bCs/>
        </w:rPr>
      </w:pPr>
      <w:r w:rsidRPr="008E59E7">
        <w:rPr>
          <w:rFonts w:ascii="宋体" w:hAnsi="宋体" w:hint="eastAsia"/>
          <w:b/>
          <w:bCs/>
        </w:rPr>
        <w:t>3．考试结束后，将本试卷和答题卡一并交回。</w:t>
      </w:r>
    </w:p>
    <w:p w:rsidR="008E59E7" w:rsidRPr="008E59E7" w:rsidP="008E59E7">
      <w:pPr>
        <w:jc w:val="center"/>
        <w:rPr>
          <w:rFonts w:ascii="宋体" w:hAnsi="宋体" w:hint="eastAsia"/>
          <w:b/>
        </w:rPr>
      </w:pPr>
    </w:p>
    <w:p w:rsidR="008E59E7" w:rsidRPr="008E59E7" w:rsidP="008E59E7">
      <w:pPr>
        <w:jc w:val="left"/>
        <w:rPr>
          <w:rFonts w:ascii="宋体" w:hAnsi="宋体" w:hint="eastAsia"/>
          <w:b/>
        </w:rPr>
      </w:pPr>
    </w:p>
    <w:p w:rsidR="008E59E7" w:rsidRPr="008E59E7" w:rsidP="00C6784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E59E7">
        <w:rPr>
          <w:rFonts w:ascii="宋体" w:hAnsi="宋体"/>
          <w:b/>
        </w:rPr>
        <w:t>1．</w:t>
      </w:r>
      <w:r w:rsidRPr="008E59E7">
        <w:rPr>
          <w:rFonts w:ascii="宋体" w:hAnsi="宋体" w:cs="宋体"/>
          <w:b/>
        </w:rPr>
        <w:t>阅读下面的文字，完成各题。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E59E7">
        <w:rPr>
          <w:rFonts w:ascii="楷体" w:eastAsia="楷体" w:hAnsi="楷体" w:cs="楷体"/>
          <w:b/>
        </w:rPr>
        <w:t>命若琴弦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E59E7">
        <w:rPr>
          <w:rFonts w:ascii="楷体" w:eastAsia="楷体" w:hAnsi="楷体" w:cs="楷体"/>
          <w:b/>
        </w:rPr>
        <w:t>史铁生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E59E7">
        <w:rPr>
          <w:rFonts w:ascii="楷体" w:eastAsia="楷体" w:hAnsi="楷体" w:cs="楷体"/>
          <w:b/>
        </w:rPr>
        <w:t>①老少二人都赤着上身，各自拎了一条木棍探路。这正是说书的旺季。老瞎子领着小瞎子一个村子一个村子紧走。</w:t>
      </w:r>
      <w:r w:rsidRPr="008E59E7">
        <w:rPr>
          <w:rFonts w:ascii="楷体" w:eastAsia="楷体" w:hAnsi="楷体" w:cs="楷体"/>
          <w:b/>
          <w:u w:val="single"/>
        </w:rPr>
        <w:t>老瞎子心里算定：弹断一千根琴弦的日子就在这个夏天了，说不定就在前面的野羊坳</w:t>
      </w:r>
      <w:r w:rsidRPr="008E59E7">
        <w:rPr>
          <w:rFonts w:ascii="楷体" w:eastAsia="楷体" w:hAnsi="楷体" w:cs="楷体"/>
          <w:b/>
        </w:rPr>
        <w:t>。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E59E7">
        <w:rPr>
          <w:rFonts w:ascii="楷体" w:eastAsia="楷体" w:hAnsi="楷体" w:cs="楷体"/>
          <w:b/>
        </w:rPr>
        <w:t>②老瞎子说书开头常是这么几句：“自从盘古分天地，三皇五帝到如今，有道君王安天下，无道君王害黎民。轻轻弹响三弦琴，慢慢稍停把歌论，歌有三千七百本，不知哪本动人心。”于是听书的众人喊起，老的要听董永卖身葬父，小的要听武二郎夜走蜈蚣岭，女人们想听秦香莲。这是老瞎子最知足的一刻，他不慌不忙地喝几口水，待众人的吵嚷声鼎沸，便把琴弦一阵紧拨，唱道：“今日不把别人唱，单表公子小罗成。”或者：“茶也喝烟也吸，唱一回哭倒长城的孟姜女。”满场立刻鸦雀无声。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E59E7">
        <w:rPr>
          <w:rFonts w:ascii="楷体" w:eastAsia="楷体" w:hAnsi="楷体" w:cs="楷体"/>
          <w:b/>
        </w:rPr>
        <w:t>③这天晚上，在野羊坳说书。书正说到紧要处——“罗成回马再交战，大胆苏烈又兴兵。苏烈大刀如流水，罗成长枪似腾云，好似海中龙吊宝，犹如深山虎争林。又战七日并七夜，罗成清茶无点唇”。老瞎子把琴弹得如雨骤风疾，字字句句唱得铿锵。小瞎子听见那小妮子兰秀站在离他不远处尖声细气地说笑，却心猿意马，手底下早乱了套数。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E59E7">
        <w:rPr>
          <w:rFonts w:ascii="楷体" w:eastAsia="楷体" w:hAnsi="楷体" w:cs="楷体"/>
          <w:b/>
        </w:rPr>
        <w:t>④野羊岭上有一座小庙，离野羊坳村二里地，师徒二人就在这里住下。小瞎子撅着屁股烧火。老瞎子坐在一旁淘米，凭着听觉他能把米中的砂子捡出。老瞎子终于开了腔：“听我一句话，保准对你没坏处。以后离那妮子远点儿。”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E59E7">
        <w:rPr>
          <w:rFonts w:ascii="楷体" w:eastAsia="楷体" w:hAnsi="楷体" w:cs="楷体"/>
          <w:b/>
        </w:rPr>
        <w:t>⑤一早起，小瞎子病了。一连好几天，老瞎子无论是烧火、淘米，还是给小瞎子挖药、煎药，总想那张药方和琴弦。弹断最后一根就可以去抓药了，然后就能看见这个世界：他无数次爬过的山，无数次走过的路，无数次感到过温暖和炽热的太阳，梦想着的蓝天、月亮和星星。心里总在说：“我非要最后看一眼不可。”晚上仍一个人到野羊坳去说书。终于弹断了最后一根琴弦。他几乎是连跑带爬地上了野羊岭，回到小庙里。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8E59E7">
        <w:rPr>
          <w:rFonts w:ascii="楷体" w:eastAsia="楷体" w:hAnsi="楷体" w:cs="楷体"/>
          <w:b/>
        </w:rPr>
        <w:t>⑥“明天我就去抓药。你就先留在这儿，我用不了十天就回。”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E59E7">
        <w:rPr>
          <w:rFonts w:ascii="楷体" w:eastAsia="楷体" w:hAnsi="楷体" w:cs="楷体"/>
          <w:b/>
        </w:rPr>
        <w:t>⑦老瞎子早忘了兰秀儿的事。“吃的、喝的、烧的全有。你要是病好利索了，也该学着自个儿出去说回书。行吗？”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E59E7">
        <w:rPr>
          <w:rFonts w:ascii="楷体" w:eastAsia="楷体" w:hAnsi="楷体" w:cs="楷体"/>
          <w:b/>
        </w:rPr>
        <w:t>⑧“行。”小瞎子觉得有点对不住师父。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E59E7">
        <w:rPr>
          <w:rFonts w:ascii="楷体" w:eastAsia="楷体" w:hAnsi="楷体" w:cs="楷体"/>
          <w:b/>
        </w:rPr>
        <w:t>⑨蛇皮剥开了，老瞎子从琴槽中取出一张叠得方方正正的纸条。小瞎子把那药方放在手里摸了一会儿，也有了几分肃穆。“你师爷一辈子才冤呢。他本能弹够一千根，可他记成了八百。要不然他能弹断一千根。”天不亮老瞎子就上路了。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E59E7">
        <w:rPr>
          <w:rFonts w:ascii="楷体" w:eastAsia="楷体" w:hAnsi="楷体" w:cs="楷体"/>
          <w:b/>
        </w:rPr>
        <w:t>⑩回到野羊坳时已经是冬天。小瞎子已经走了些日子，村里人都说是在兰秀嫁到山外去的那天。老瞎子心里便一切全都明白。若不是还想着他的徒弟，老瞎子就回不到野羊坳。那张他保存了五十年的药方原是一张无字的白纸。请了多少个识字而又诚实的人帮他看，人人都说那果真就是一张无字的白纸。“您别死，再活几年，您就能睁眼看一回了。”说这话时他还是个孩子。他师父久久不言语，最后说：“记住，人的命就像这琴弦，拉紧了才能弹好，弹好了就够了。”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E59E7">
        <w:rPr>
          <w:rFonts w:ascii="MS Mincho" w:eastAsia="MS Mincho" w:hAnsi="MS Mincho" w:cs="MS Mincho"/>
          <w:b/>
        </w:rPr>
        <w:t>⑪</w:t>
      </w:r>
      <w:r w:rsidRPr="008E59E7">
        <w:rPr>
          <w:rFonts w:ascii="楷体" w:eastAsia="楷体" w:hAnsi="楷体" w:cs="楷体"/>
          <w:b/>
        </w:rPr>
        <w:t>在深山里，老瞎子找到了小瞎子。“师父，您现在看得见了？”小瞎子伸手去摸师父的眼窝。老瞎子把他的手抓住。“记住，得弹断一千二百根。”“一千二？”“把你的琴给我，我把这药方给你封在琴槽里。”老瞎子现在才弄懂了他师父当年对他说的话——咱的命就在这琴弦上。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E59E7">
        <w:rPr>
          <w:rFonts w:ascii="MS Mincho" w:eastAsia="MS Mincho" w:hAnsi="MS Mincho" w:cs="MS Mincho"/>
          <w:b/>
        </w:rPr>
        <w:t>⑫</w:t>
      </w:r>
      <w:r w:rsidRPr="008E59E7">
        <w:rPr>
          <w:rFonts w:ascii="楷体" w:eastAsia="楷体" w:hAnsi="楷体" w:cs="楷体"/>
          <w:b/>
        </w:rPr>
        <w:t>莽莽苍苍的群山之中走着两个瞎子，一老一少，一前一后，两顶发了黑的草帽起伏攒动，匆匆忙忙，像是随着一条不安静的河水在漂流。无所谓从哪儿来、到哪儿去，也无所谓谁是谁……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E59E7">
        <w:rPr>
          <w:rFonts w:ascii="楷体" w:eastAsia="楷体" w:hAnsi="楷体" w:cs="楷体"/>
          <w:b/>
        </w:rPr>
        <w:t>（选自史铁生的《命若琴弦》，有删改）</w:t>
      </w:r>
    </w:p>
    <w:p w:rsidR="008E59E7" w:rsidRPr="008E59E7" w:rsidP="00C6784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E59E7">
        <w:rPr>
          <w:b/>
        </w:rPr>
        <w:t>1．</w:t>
      </w:r>
      <w:r w:rsidRPr="008E59E7">
        <w:rPr>
          <w:rFonts w:ascii="宋体" w:hAnsi="宋体" w:cs="宋体"/>
          <w:b/>
        </w:rPr>
        <w:t>下列对小说有关内容的分析和概括，最恰当的一项是</w:t>
      </w:r>
    </w:p>
    <w:p w:rsidR="008E59E7" w:rsidRPr="008E59E7" w:rsidP="00C6784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E59E7">
        <w:rPr>
          <w:b/>
        </w:rPr>
        <w:t>A．</w:t>
      </w:r>
      <w:r w:rsidRPr="008E59E7">
        <w:rPr>
          <w:rFonts w:ascii="宋体" w:hAnsi="宋体" w:cs="宋体"/>
          <w:b/>
        </w:rPr>
        <w:t>小说多处描写老瞎子为治好自己的眼睛不辞辛劳奔波说书，到后来发现“药方”只是一张白纸时，顿时感到自己的生命之弦骤然断裂，一切都失去了意义。</w:t>
      </w:r>
    </w:p>
    <w:p w:rsidR="008E59E7" w:rsidRPr="008E59E7" w:rsidP="00C6784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E59E7">
        <w:rPr>
          <w:b/>
        </w:rPr>
        <w:t>B．</w:t>
      </w:r>
      <w:r w:rsidRPr="008E59E7">
        <w:rPr>
          <w:rFonts w:ascii="宋体" w:hAnsi="宋体" w:cs="宋体"/>
          <w:b/>
        </w:rPr>
        <w:t>小说第⑤段细致描写了老瞎子弹断最后一根琴弦前的心理活动，表现了老瞎子对治好眼睛的渴望，为后文发现“药方”实为一张白纸而蓄势。</w:t>
      </w:r>
    </w:p>
    <w:p w:rsidR="008E59E7" w:rsidRPr="008E59E7" w:rsidP="00C6784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E59E7">
        <w:rPr>
          <w:b/>
        </w:rPr>
        <w:t>C．</w:t>
      </w:r>
      <w:r w:rsidRPr="008E59E7">
        <w:rPr>
          <w:rFonts w:ascii="宋体" w:hAnsi="宋体" w:cs="宋体"/>
          <w:b/>
        </w:rPr>
        <w:t>这篇小说，以瞎子艺人追求睁眼看到光明为内容，倾诉了残疾艺人们内心对命运不公的愤慨和不平之气。</w:t>
      </w:r>
    </w:p>
    <w:p w:rsidR="008E59E7" w:rsidRPr="008E59E7" w:rsidP="00C6784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E59E7">
        <w:rPr>
          <w:b/>
        </w:rPr>
        <w:t>D．</w:t>
      </w:r>
      <w:r w:rsidRPr="008E59E7">
        <w:rPr>
          <w:rFonts w:ascii="宋体" w:hAnsi="宋体" w:cs="宋体"/>
          <w:b/>
        </w:rPr>
        <w:t>小说的构思巧妙，它让我们看到了一个瞎子艺人的一生，也看到了众多底层人民的生命状态——人生的残酷与命运的无奈。</w:t>
      </w:r>
    </w:p>
    <w:p w:rsidR="008E59E7" w:rsidRPr="008E59E7" w:rsidP="00C6784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E59E7">
        <w:rPr>
          <w:b/>
        </w:rPr>
        <w:t>2．</w:t>
      </w:r>
      <w:r w:rsidRPr="008E59E7">
        <w:rPr>
          <w:rFonts w:ascii="宋体" w:hAnsi="宋体" w:cs="宋体"/>
          <w:b/>
        </w:rPr>
        <w:t>小说开头的划线句子有什么作用？请简要分析。</w:t>
      </w:r>
    </w:p>
    <w:p w:rsidR="008E59E7" w:rsidRPr="008E59E7" w:rsidP="00C67843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8E59E7">
        <w:rPr>
          <w:b/>
        </w:rPr>
        <w:t>3．</w:t>
      </w:r>
      <w:r w:rsidRPr="008E59E7">
        <w:rPr>
          <w:rFonts w:ascii="宋体" w:hAnsi="宋体" w:cs="宋体"/>
          <w:b/>
        </w:rPr>
        <w:t>小说的最后，老说书人已经知道所谓的“药方”根本不存在，为什么他还要将这个“药方”继续传给徒弟？请结合小说的主题和现实生活，谈谈你的理解。</w:t>
      </w:r>
    </w:p>
    <w:p w:rsidR="008E59E7" w:rsidRPr="008E59E7" w:rsidP="00C6784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E59E7">
        <w:rPr>
          <w:rFonts w:ascii="宋体" w:hAnsi="宋体"/>
          <w:b/>
        </w:rPr>
        <w:t>2．</w:t>
      </w:r>
      <w:r w:rsidRPr="008E59E7">
        <w:rPr>
          <w:rFonts w:ascii="宋体" w:hAnsi="宋体" w:cs="宋体"/>
          <w:b/>
        </w:rPr>
        <w:t>阅读下文，完成第各题。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E59E7">
        <w:rPr>
          <w:rFonts w:ascii="楷体" w:eastAsia="楷体" w:hAnsi="楷体" w:cs="楷体"/>
          <w:b/>
        </w:rPr>
        <w:t>二十一世纪的人性图景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E59E7">
        <w:rPr>
          <w:rFonts w:ascii="楷体" w:eastAsia="楷体" w:hAnsi="楷体" w:cs="楷体"/>
          <w:b/>
        </w:rPr>
        <w:t>①暑期生活的一件热闹事情，即上海国际动漫节。约二十万观众来看，不仅吸引了各地的年轻人，欣赏人口创新纪录，而且，那一群在学生时代热爱动漫的人，如今长大，成为新一代消费主力。毫无疑问，如今动漫文化有了根，已经成为二十一世纪年轻人生生长长的情种食粮。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E59E7">
        <w:rPr>
          <w:rFonts w:ascii="楷体" w:eastAsia="楷体" w:hAnsi="楷体" w:cs="楷体"/>
          <w:b/>
        </w:rPr>
        <w:t>②可是，动漫的世界，尽管有其正面的价值观，譬如家族情结、童心传统、寻找真情、挑战自我以及团队精神等，然而不能不说，较多的黑暗之心仍然是基本法则。尤其是游戏世界，打打杀杀、勾心斗角、自私自利，迎合人性的本能冲动与野蛮血性，充满向下沉沦的娱乐至死的颓废，甚至，表面是英雄崇拜或励志人生，骨子里却是顺承人性的自然倾向，强权即真理，自我即天意。久而久之，参与建构了人性的黑暗图景。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E59E7">
        <w:rPr>
          <w:rFonts w:ascii="楷体" w:eastAsia="楷体" w:hAnsi="楷体" w:cs="楷体"/>
          <w:b/>
        </w:rPr>
        <w:t>③我过去一直有一个看法，将所有的思想文化，分为两型。一是随俗的，一是雅化的。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E59E7">
        <w:rPr>
          <w:rFonts w:ascii="楷体" w:eastAsia="楷体" w:hAnsi="楷体" w:cs="楷体"/>
          <w:b/>
        </w:rPr>
        <w:t>④凡顺承人性中的自然性，皆为随俗的。如亚当·斯密的看不见的手、尼采的超人，孟德斯鸠的三权分立、卢梭的契约论、弗罗伊德的潜意识，以及自由主义的理论和游戏电玩世界的文化法则等。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E59E7">
        <w:rPr>
          <w:rFonts w:ascii="楷体" w:eastAsia="楷体" w:hAnsi="楷体" w:cs="楷体"/>
          <w:b/>
        </w:rPr>
        <w:t>⑤凡提升、发明、转化、美化人性中的自然性，皆为雅化的。如儒家之性善说、柏拉图之理念说、康德之绝对命令说，以及各种哲学与美学中的形上智慧。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E59E7">
        <w:rPr>
          <w:rFonts w:ascii="楷体" w:eastAsia="楷体" w:hAnsi="楷体" w:cs="楷体"/>
          <w:b/>
        </w:rPr>
        <w:t>⑥随俗与雅化，为人类思想之两轮，离一不行。随俗，渐为现代性的根本特征，而雅化，则是传统之根本特征。随俗中，有雅化的努力；雅化中，又有随俗的用心。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E59E7">
        <w:rPr>
          <w:rFonts w:ascii="楷体" w:eastAsia="楷体" w:hAnsi="楷体" w:cs="楷体"/>
          <w:b/>
        </w:rPr>
        <w:t>⑦可是，</w:t>
      </w:r>
      <w:r w:rsidRPr="008E59E7">
        <w:rPr>
          <w:rFonts w:ascii="Calibri" w:eastAsia="Calibri" w:hAnsi="Calibri" w:cs="Calibri"/>
          <w:b/>
        </w:rPr>
        <w:t xml:space="preserve"> </w:t>
      </w:r>
      <w:r w:rsidRPr="008E59E7">
        <w:rPr>
          <w:rFonts w:ascii="楷体" w:eastAsia="楷体" w:hAnsi="楷体" w:cs="楷体"/>
          <w:b/>
        </w:rPr>
        <w:t>以上这种看法，</w:t>
      </w:r>
      <w:r w:rsidRPr="008E59E7">
        <w:rPr>
          <w:rFonts w:ascii="Calibri" w:eastAsia="Calibri" w:hAnsi="Calibri" w:cs="Calibri"/>
          <w:b/>
        </w:rPr>
        <w:t xml:space="preserve"> </w:t>
      </w:r>
      <w:r w:rsidRPr="008E59E7">
        <w:rPr>
          <w:rFonts w:ascii="楷体" w:eastAsia="楷体" w:hAnsi="楷体" w:cs="楷体"/>
          <w:b/>
        </w:rPr>
        <w:t>其实到了该修正的时候了。因为，上面这种说法中，雅化的“雅”，似乎是与真实的人性图景两相分离，甚至互不相干的东西。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E59E7">
        <w:rPr>
          <w:rFonts w:ascii="楷体" w:eastAsia="楷体" w:hAnsi="楷体" w:cs="楷体"/>
          <w:b/>
        </w:rPr>
        <w:t>⑧但是在二十一世纪渐渐清晰起来的一幅新的人性图景中，“雅”也是人性图景中的一部分。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E59E7">
        <w:rPr>
          <w:rFonts w:ascii="楷体" w:eastAsia="楷体" w:hAnsi="楷体" w:cs="楷体"/>
          <w:b/>
        </w:rPr>
        <w:t>⑨就以“善”为例，是一种信仰，还是一种人性的真实？美国密歇根大学哲学系教授孟旦，通过现代社会生物学的成果，揭示了在人的自然本性和遗传中有互惠和利他的先天倾向。也就是说，人生下来，本能地就有利他的倾向。孟旦引用了社会生物学研究者爱德华·威尔逊的说法以证明儒家亲亲之仁的合理性。威尔逊证明了亲亲之爱，</w:t>
      </w:r>
      <w:r w:rsidRPr="008E59E7">
        <w:rPr>
          <w:rFonts w:ascii="Calibri" w:eastAsia="Calibri" w:hAnsi="Calibri" w:cs="Calibri"/>
          <w:b/>
        </w:rPr>
        <w:t xml:space="preserve"> </w:t>
      </w:r>
      <w:r w:rsidRPr="008E59E7">
        <w:rPr>
          <w:rFonts w:ascii="楷体" w:eastAsia="楷体" w:hAnsi="楷体" w:cs="楷体"/>
          <w:b/>
        </w:rPr>
        <w:t>建立在</w:t>
      </w:r>
      <w:r w:rsidRPr="008E59E7">
        <w:rPr>
          <w:rFonts w:ascii="Calibri" w:eastAsia="Calibri" w:hAnsi="Calibri" w:cs="Calibri"/>
          <w:b/>
        </w:rPr>
        <w:t xml:space="preserve"> </w:t>
      </w:r>
      <w:r w:rsidRPr="008E59E7">
        <w:rPr>
          <w:rFonts w:ascii="楷体" w:eastAsia="楷体" w:hAnsi="楷体" w:cs="楷体"/>
          <w:b/>
        </w:rPr>
        <w:t>“亲族选择”即基因的自然选择基石之上。“在利他主义行为的起源上，宗族选择特别重要。”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8E59E7">
        <w:rPr>
          <w:rFonts w:ascii="楷体" w:eastAsia="楷体" w:hAnsi="楷体" w:cs="楷体"/>
          <w:b/>
        </w:rPr>
        <w:t>⑩威尔逊还说：</w:t>
      </w:r>
      <w:r w:rsidRPr="008E59E7">
        <w:rPr>
          <w:rFonts w:ascii="Calibri" w:eastAsia="Calibri" w:hAnsi="Calibri" w:cs="Calibri"/>
          <w:b/>
        </w:rPr>
        <w:t xml:space="preserve"> 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E59E7">
        <w:rPr>
          <w:rFonts w:ascii="楷体" w:eastAsia="楷体" w:hAnsi="楷体" w:cs="楷体"/>
          <w:b/>
        </w:rPr>
        <w:t>“在多种有证据的遗传特性中，最接近道德趋向的是对他人之不幸的移情，以及婴儿与其保护人之间的某些情感过程。可以为道德趋向的遗传性再提供大量的历史证据。在进化史的过程中，那些使人趋向于合作行为的基因将会在全体人类中占据支配地位。”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E59E7">
        <w:rPr>
          <w:rFonts w:ascii="Cambria Math" w:eastAsia="Cambria Math" w:hAnsi="Cambria Math" w:cs="Cambria Math"/>
          <w:b/>
        </w:rPr>
        <w:t>⑪</w:t>
      </w:r>
      <w:r w:rsidRPr="008E59E7">
        <w:rPr>
          <w:rFonts w:ascii="楷体" w:eastAsia="楷体" w:hAnsi="楷体" w:cs="楷体"/>
          <w:b/>
        </w:rPr>
        <w:t>更值得关注的是，脑神经认知科学最新发现表明，对造成他人痛苦的厌恶感和公平感，是大脑在人类进化过程中保留下来的两大先天情感。科学家通过对大脑的核磁共振实验发现，当志愿者被要求或选择将一个重伤者扔下船去，以解救其他人时，或选择不采取行动时，所有的患者都选择牺牲一人以拯救他人，而正常人则选择不采取行动。这表明，有病的大脑对道德麻木不仁，而健康正常的大脑则敏感。大脑相关道的德情感区有病的人，失去道德敏感的生理基础，而正常人则有这个基础。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E59E7">
        <w:rPr>
          <w:rFonts w:ascii="Cambria Math" w:eastAsia="Cambria Math" w:hAnsi="Cambria Math" w:cs="Cambria Math"/>
          <w:b/>
        </w:rPr>
        <w:t>⑫</w:t>
      </w:r>
      <w:r w:rsidRPr="008E59E7">
        <w:rPr>
          <w:rFonts w:ascii="楷体" w:eastAsia="楷体" w:hAnsi="楷体" w:cs="楷体"/>
          <w:b/>
        </w:rPr>
        <w:t>其实人类学家也早就发现，人类社会的起源，即人的社会性形成，善是开端。因而我们越多而细致地理解人的历史起源，越是更多地理解人性。人类学家M·D·萨林斯指出：“在有选择地适应新石器时代的种种危险的过程中，人类社会克服或贬抑了灵长目动物的种种习性，如自私自利、争雄称霸、野蛮竞争等等，人类社会用血族关系和合作代替了冲突，将道德置于力量之上，人类社会在其最早的时期中完成了历史上最伟大的改革——克服人类所具有的灵长目动物的天性，从而确保了人类的不断进化的科点。”另一个人类学家V·斯蒂芬森从他与爱斯基摩人的长期交往中也得出了同样的结论：“他们之所以幸福，其主要原因在于他们是按照为人准则生活的。从根本上看，人类与其说是一种竞争的动物，不如说是一种合作的动物。人类作为一个特种生存下去，是因为互相帮助，而不是丑陋的个人主义。”</w:t>
      </w:r>
    </w:p>
    <w:p w:rsidR="008E59E7" w:rsidRPr="008E59E7" w:rsidP="00C6784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E59E7">
        <w:rPr>
          <w:rFonts w:ascii="Cambria Math" w:eastAsia="Cambria Math" w:hAnsi="Cambria Math" w:cs="Cambria Math"/>
          <w:b/>
        </w:rPr>
        <w:t>⑬</w:t>
      </w:r>
      <w:r w:rsidRPr="008E59E7">
        <w:rPr>
          <w:rFonts w:ascii="楷体" w:eastAsia="楷体" w:hAnsi="楷体" w:cs="楷体"/>
          <w:b/>
        </w:rPr>
        <w:t>上个世纪，我们读大学的时候，特别流行西方现代派的作品。其中有一篇小说人人皆知，即1983年诺贝尔文学奖获得者威廉·戈尔丁（1911-）最重要的小说，名为《蝇王》。“蝇王”是人们自己身上所深藏的恶的隐喻。作者旨在呼吁人们要正视“人自身的残酷和贪婪的可悲事实”，医治“人对自我本性的惊人的无知”。然而，如上所述，种种跨学科研究的合力，渐渐地正在拼合为一幅区别于《蝇王》的新的人性图景。这一新的变化，不仅可以反思我们如何利用转化人性负面的固有思路，而且可以以真启美、美善合力，</w:t>
      </w:r>
      <w:r w:rsidRPr="008E59E7">
        <w:rPr>
          <w:rFonts w:ascii="楷体" w:eastAsia="楷体" w:hAnsi="楷体" w:cs="楷体"/>
          <w:b/>
          <w:u w:val="single"/>
        </w:rPr>
        <w:t>更加理直气壮地强调人性正面价值的文化主导力量</w:t>
      </w:r>
      <w:r w:rsidRPr="008E59E7">
        <w:rPr>
          <w:rFonts w:ascii="楷体" w:eastAsia="楷体" w:hAnsi="楷体" w:cs="楷体"/>
          <w:b/>
        </w:rPr>
        <w:t>。这不仅可以教我们重新认识中华文化几千年前的性善、仁爱、雅化、守正等观念，而且可以启发我们重新省视当代的文艺、文学以及文化固有的思想框架。</w:t>
      </w:r>
    </w:p>
    <w:p w:rsidR="008E59E7" w:rsidRPr="008E59E7" w:rsidP="00C6784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E59E7">
        <w:rPr>
          <w:b/>
        </w:rPr>
        <w:t>1．</w:t>
      </w:r>
      <w:r w:rsidRPr="008E59E7">
        <w:rPr>
          <w:rFonts w:ascii="宋体" w:hAnsi="宋体" w:cs="宋体"/>
          <w:b/>
        </w:rPr>
        <w:t>第①段加点词“根”在文中具体指</w:t>
      </w:r>
      <w:r w:rsidRPr="008E59E7">
        <w:rPr>
          <w:b/>
        </w:rPr>
        <w:t>__________________________</w:t>
      </w:r>
      <w:r w:rsidRPr="008E59E7">
        <w:rPr>
          <w:rFonts w:ascii="宋体" w:hAnsi="宋体" w:cs="宋体"/>
          <w:b/>
        </w:rPr>
        <w:t>。</w:t>
      </w:r>
    </w:p>
    <w:p w:rsidR="008E59E7" w:rsidRPr="008E59E7" w:rsidP="00C6784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E59E7">
        <w:rPr>
          <w:b/>
        </w:rPr>
        <w:t>2．</w:t>
      </w:r>
      <w:r w:rsidRPr="008E59E7">
        <w:rPr>
          <w:rFonts w:ascii="宋体" w:hAnsi="宋体" w:cs="宋体"/>
          <w:b/>
        </w:rPr>
        <w:t>如果把“人总是对自己的亲人、朋友更感到亲和，对亲人、朋友更痛痒相关，更愿意分享一些好东西、好信息。”作为论据，可以支撑以下观点的一项是（         ）</w:t>
      </w:r>
    </w:p>
    <w:p w:rsidR="008E59E7" w:rsidRPr="008E59E7" w:rsidP="00C6784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E59E7">
        <w:rPr>
          <w:b/>
        </w:rPr>
        <w:t>A．</w:t>
      </w:r>
      <w:r w:rsidRPr="008E59E7">
        <w:rPr>
          <w:rFonts w:ascii="宋体" w:hAnsi="宋体" w:cs="宋体"/>
          <w:b/>
        </w:rPr>
        <w:t>雅化是对人性中的自然性加以美化。</w:t>
      </w:r>
    </w:p>
    <w:p w:rsidR="008E59E7" w:rsidRPr="008E59E7" w:rsidP="00C6784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E59E7">
        <w:rPr>
          <w:b/>
        </w:rPr>
        <w:t>B．</w:t>
      </w:r>
      <w:r w:rsidRPr="008E59E7">
        <w:rPr>
          <w:rFonts w:ascii="宋体" w:hAnsi="宋体" w:cs="宋体"/>
          <w:b/>
        </w:rPr>
        <w:t>人类的道德倾向是具有遗传性的。</w:t>
      </w:r>
      <w:r w:rsidRPr="008E59E7">
        <w:rPr>
          <w:rFonts w:ascii="宋体" w:hAnsi="宋体" w:cs="宋体"/>
          <w:b/>
        </w:rPr>
        <w:br/>
      </w:r>
      <w:r w:rsidRPr="008E59E7">
        <w:rPr>
          <w:rFonts w:ascii="宋体" w:hAnsi="宋体" w:cs="宋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https://d.book118.com/588117104100006027</w:t>
        </w:r>
      </w:hyperlink>
    </w:p>
    <w:p w:rsidR="008E59E7" w:rsidRPr="008E59E7" w:rsidP="00C6784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E59E7"/>
    <w:rsid w:val="008F1F6E"/>
    <w:rsid w:val="00911EF2"/>
    <w:rsid w:val="00A12C77"/>
    <w:rsid w:val="00B46918"/>
    <w:rsid w:val="00C57401"/>
    <w:rsid w:val="00C67843"/>
    <w:rsid w:val="00CE373D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588117104100006027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3003</Words>
  <Characters>17121</Characters>
  <Application>Microsoft Office Word</Application>
  <DocSecurity>0</DocSecurity>
  <Lines>142</Lines>
  <Paragraphs>40</Paragraphs>
  <ScaleCrop>false</ScaleCrop>
  <Company>zxxk.com</Company>
  <LinksUpToDate>false</LinksUpToDate>
  <CharactersWithSpaces>20084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2022-07-08T16:44:00Z</dcterms:created>
  <dcterms:modified xsi:type="dcterms:W3CDTF">2023-05-16T22:44:00Z</dcterms:modified>
</cp:coreProperties>
</file>