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鼠药解毒药项目规划设计蓝图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3" w:history="1">
        <w:r>
          <w:rPr>
            <w:rFonts w:ascii="仿宋" w:eastAsia="仿宋" w:hAnsi="仿宋" w:cs="仿宋" w:hint="eastAsia"/>
            <w:lang w:eastAsia="zh-CN"/>
          </w:rPr>
          <w:t>序言</w:t>
        </w:r>
        <w:r>
          <w:tab/>
        </w:r>
        <w:r>
          <w:fldChar w:fldCharType="begin"/>
        </w:r>
        <w:r>
          <w:instrText xml:space="preserve"> PAGEREF _Toc7243 \h </w:instrText>
        </w:r>
        <w:r>
          <w:fldChar w:fldCharType="separate"/>
        </w:r>
        <w:r>
          <w:t>3</w:t>
        </w:r>
        <w:r>
          <w:fldChar w:fldCharType="end"/>
        </w:r>
      </w:hyperlink>
    </w:p>
    <w:p>
      <w:pPr>
        <w:pStyle w:val="TOC1"/>
        <w:tabs>
          <w:tab w:val="right" w:leader="dot" w:pos="8306"/>
        </w:tabs>
      </w:pPr>
      <w:hyperlink w:anchor="_Toc8293" w:history="1">
        <w:r>
          <w:rPr>
            <w:rFonts w:ascii="仿宋" w:eastAsia="仿宋" w:hAnsi="仿宋" w:cs="仿宋" w:hint="eastAsia"/>
            <w:lang w:eastAsia="zh-CN"/>
          </w:rPr>
          <w:t>一、鼠药解毒药项目可持续发展</w:t>
        </w:r>
        <w:r>
          <w:tab/>
        </w:r>
        <w:r>
          <w:fldChar w:fldCharType="begin"/>
        </w:r>
        <w:r>
          <w:instrText xml:space="preserve"> PAGEREF _Toc8293 \h </w:instrText>
        </w:r>
        <w:r>
          <w:fldChar w:fldCharType="separate"/>
        </w:r>
        <w:r>
          <w:t>3</w:t>
        </w:r>
        <w:r>
          <w:fldChar w:fldCharType="end"/>
        </w:r>
      </w:hyperlink>
    </w:p>
    <w:p>
      <w:pPr>
        <w:pStyle w:val="TOC2"/>
        <w:tabs>
          <w:tab w:val="right" w:leader="dot" w:pos="8306"/>
        </w:tabs>
      </w:pPr>
      <w:hyperlink w:anchor="_Toc20744" w:history="1">
        <w:r>
          <w:rPr>
            <w:rFonts w:ascii="仿宋" w:eastAsia="仿宋" w:hAnsi="仿宋" w:cs="仿宋" w:hint="eastAsia"/>
            <w:lang w:eastAsia="zh-CN"/>
          </w:rPr>
          <w:t>(一)、可持续战略与实践</w:t>
        </w:r>
        <w:r>
          <w:tab/>
        </w:r>
        <w:r>
          <w:fldChar w:fldCharType="begin"/>
        </w:r>
        <w:r>
          <w:instrText xml:space="preserve"> PAGEREF _Toc20744 \h </w:instrText>
        </w:r>
        <w:r>
          <w:fldChar w:fldCharType="separate"/>
        </w:r>
        <w:r>
          <w:t>3</w:t>
        </w:r>
        <w:r>
          <w:fldChar w:fldCharType="end"/>
        </w:r>
      </w:hyperlink>
    </w:p>
    <w:p>
      <w:pPr>
        <w:pStyle w:val="TOC2"/>
        <w:tabs>
          <w:tab w:val="right" w:leader="dot" w:pos="8306"/>
        </w:tabs>
      </w:pPr>
      <w:hyperlink w:anchor="_Toc9849" w:history="1">
        <w:r>
          <w:rPr>
            <w:rFonts w:ascii="仿宋" w:eastAsia="仿宋" w:hAnsi="仿宋" w:cs="仿宋" w:hint="eastAsia"/>
            <w:lang w:eastAsia="zh-CN"/>
          </w:rPr>
          <w:t>(二)、环保与社会责任</w:t>
        </w:r>
        <w:r>
          <w:tab/>
        </w:r>
        <w:r>
          <w:fldChar w:fldCharType="begin"/>
        </w:r>
        <w:r>
          <w:instrText xml:space="preserve"> PAGEREF _Toc9849 \h </w:instrText>
        </w:r>
        <w:r>
          <w:fldChar w:fldCharType="separate"/>
        </w:r>
        <w:r>
          <w:t>4</w:t>
        </w:r>
        <w:r>
          <w:fldChar w:fldCharType="end"/>
        </w:r>
      </w:hyperlink>
    </w:p>
    <w:p>
      <w:pPr>
        <w:pStyle w:val="TOC1"/>
        <w:tabs>
          <w:tab w:val="right" w:leader="dot" w:pos="8306"/>
        </w:tabs>
      </w:pPr>
      <w:hyperlink w:anchor="_Toc21896" w:history="1">
        <w:r>
          <w:rPr>
            <w:rFonts w:ascii="仿宋" w:eastAsia="仿宋" w:hAnsi="仿宋" w:cs="仿宋" w:hint="eastAsia"/>
            <w:lang w:eastAsia="zh-CN"/>
          </w:rPr>
          <w:t>二、工艺说明</w:t>
        </w:r>
        <w:r>
          <w:tab/>
        </w:r>
        <w:r>
          <w:fldChar w:fldCharType="begin"/>
        </w:r>
        <w:r>
          <w:instrText xml:space="preserve"> PAGEREF _Toc21896 \h </w:instrText>
        </w:r>
        <w:r>
          <w:fldChar w:fldCharType="separate"/>
        </w:r>
        <w:r>
          <w:t>5</w:t>
        </w:r>
        <w:r>
          <w:fldChar w:fldCharType="end"/>
        </w:r>
      </w:hyperlink>
    </w:p>
    <w:p>
      <w:pPr>
        <w:pStyle w:val="TOC2"/>
        <w:tabs>
          <w:tab w:val="right" w:leader="dot" w:pos="8306"/>
        </w:tabs>
      </w:pPr>
      <w:hyperlink w:anchor="_Toc18920" w:history="1">
        <w:r>
          <w:rPr>
            <w:rFonts w:ascii="仿宋" w:eastAsia="仿宋" w:hAnsi="仿宋" w:cs="仿宋" w:hint="eastAsia"/>
            <w:lang w:eastAsia="zh-CN"/>
          </w:rPr>
          <w:t>(一)、技术管理特点</w:t>
        </w:r>
        <w:r>
          <w:tab/>
        </w:r>
        <w:r>
          <w:fldChar w:fldCharType="begin"/>
        </w:r>
        <w:r>
          <w:instrText xml:space="preserve"> PAGEREF _Toc18920 \h </w:instrText>
        </w:r>
        <w:r>
          <w:fldChar w:fldCharType="separate"/>
        </w:r>
        <w:r>
          <w:t>5</w:t>
        </w:r>
        <w:r>
          <w:fldChar w:fldCharType="end"/>
        </w:r>
      </w:hyperlink>
    </w:p>
    <w:p>
      <w:pPr>
        <w:pStyle w:val="TOC2"/>
        <w:tabs>
          <w:tab w:val="right" w:leader="dot" w:pos="8306"/>
        </w:tabs>
      </w:pPr>
      <w:hyperlink w:anchor="_Toc30986" w:history="1">
        <w:r>
          <w:rPr>
            <w:rFonts w:ascii="仿宋" w:eastAsia="仿宋" w:hAnsi="仿宋" w:cs="仿宋" w:hint="eastAsia"/>
            <w:lang w:eastAsia="zh-CN"/>
          </w:rPr>
          <w:t>(二)、鼠药解毒药项目工艺技术设计方案</w:t>
        </w:r>
        <w:r>
          <w:tab/>
        </w:r>
        <w:r>
          <w:fldChar w:fldCharType="begin"/>
        </w:r>
        <w:r>
          <w:instrText xml:space="preserve"> PAGEREF _Toc30986 \h </w:instrText>
        </w:r>
        <w:r>
          <w:fldChar w:fldCharType="separate"/>
        </w:r>
        <w:r>
          <w:t>6</w:t>
        </w:r>
        <w:r>
          <w:fldChar w:fldCharType="end"/>
        </w:r>
      </w:hyperlink>
    </w:p>
    <w:p>
      <w:pPr>
        <w:pStyle w:val="TOC2"/>
        <w:tabs>
          <w:tab w:val="right" w:leader="dot" w:pos="8306"/>
        </w:tabs>
      </w:pPr>
      <w:hyperlink w:anchor="_Toc21522" w:history="1">
        <w:r>
          <w:rPr>
            <w:rFonts w:ascii="仿宋" w:eastAsia="仿宋" w:hAnsi="仿宋" w:cs="仿宋" w:hint="eastAsia"/>
            <w:lang w:eastAsia="zh-CN"/>
          </w:rPr>
          <w:t>(三)、设备选型方案</w:t>
        </w:r>
        <w:r>
          <w:tab/>
        </w:r>
        <w:r>
          <w:fldChar w:fldCharType="begin"/>
        </w:r>
        <w:r>
          <w:instrText xml:space="preserve"> PAGEREF _Toc21522 \h </w:instrText>
        </w:r>
        <w:r>
          <w:fldChar w:fldCharType="separate"/>
        </w:r>
        <w:r>
          <w:t>7</w:t>
        </w:r>
        <w:r>
          <w:fldChar w:fldCharType="end"/>
        </w:r>
      </w:hyperlink>
    </w:p>
    <w:p>
      <w:pPr>
        <w:pStyle w:val="TOC1"/>
        <w:tabs>
          <w:tab w:val="right" w:leader="dot" w:pos="8306"/>
        </w:tabs>
      </w:pPr>
      <w:hyperlink w:anchor="_Toc8743" w:history="1">
        <w:r>
          <w:rPr>
            <w:rFonts w:ascii="仿宋" w:eastAsia="仿宋" w:hAnsi="仿宋" w:cs="仿宋" w:hint="eastAsia"/>
            <w:lang w:eastAsia="zh-CN"/>
          </w:rPr>
          <w:t>三、鼠药解毒药项目建设背景及必要性分析</w:t>
        </w:r>
        <w:r>
          <w:tab/>
        </w:r>
        <w:r>
          <w:fldChar w:fldCharType="begin"/>
        </w:r>
        <w:r>
          <w:instrText xml:space="preserve"> PAGEREF _Toc8743 \h </w:instrText>
        </w:r>
        <w:r>
          <w:fldChar w:fldCharType="separate"/>
        </w:r>
        <w:r>
          <w:t>8</w:t>
        </w:r>
        <w:r>
          <w:fldChar w:fldCharType="end"/>
        </w:r>
      </w:hyperlink>
    </w:p>
    <w:p>
      <w:pPr>
        <w:pStyle w:val="TOC2"/>
        <w:tabs>
          <w:tab w:val="right" w:leader="dot" w:pos="8306"/>
        </w:tabs>
      </w:pPr>
      <w:hyperlink w:anchor="_Toc4366" w:history="1">
        <w:r>
          <w:rPr>
            <w:rFonts w:ascii="仿宋" w:eastAsia="仿宋" w:hAnsi="仿宋" w:cs="仿宋" w:hint="eastAsia"/>
            <w:lang w:eastAsia="zh-CN"/>
          </w:rPr>
          <w:t>(一)、鼠药解毒药项目背景分析</w:t>
        </w:r>
        <w:r>
          <w:tab/>
        </w:r>
        <w:r>
          <w:fldChar w:fldCharType="begin"/>
        </w:r>
        <w:r>
          <w:instrText xml:space="preserve"> PAGEREF _Toc4366 \h </w:instrText>
        </w:r>
        <w:r>
          <w:fldChar w:fldCharType="separate"/>
        </w:r>
        <w:r>
          <w:t>8</w:t>
        </w:r>
        <w:r>
          <w:fldChar w:fldCharType="end"/>
        </w:r>
      </w:hyperlink>
    </w:p>
    <w:p>
      <w:pPr>
        <w:pStyle w:val="TOC2"/>
        <w:tabs>
          <w:tab w:val="right" w:leader="dot" w:pos="8306"/>
        </w:tabs>
      </w:pPr>
      <w:hyperlink w:anchor="_Toc5335" w:history="1">
        <w:r>
          <w:rPr>
            <w:rFonts w:ascii="仿宋" w:eastAsia="仿宋" w:hAnsi="仿宋" w:cs="仿宋" w:hint="eastAsia"/>
            <w:lang w:eastAsia="zh-CN"/>
          </w:rPr>
          <w:t>(二)、鼠药解毒药项目建设必要性分析</w:t>
        </w:r>
        <w:r>
          <w:tab/>
        </w:r>
        <w:r>
          <w:fldChar w:fldCharType="begin"/>
        </w:r>
        <w:r>
          <w:instrText xml:space="preserve"> PAGEREF _Toc5335 \h </w:instrText>
        </w:r>
        <w:r>
          <w:fldChar w:fldCharType="separate"/>
        </w:r>
        <w:r>
          <w:t>10</w:t>
        </w:r>
        <w:r>
          <w:fldChar w:fldCharType="end"/>
        </w:r>
      </w:hyperlink>
    </w:p>
    <w:p>
      <w:pPr>
        <w:pStyle w:val="TOC1"/>
        <w:tabs>
          <w:tab w:val="right" w:leader="dot" w:pos="8306"/>
        </w:tabs>
      </w:pPr>
      <w:hyperlink w:anchor="_Toc17458" w:history="1">
        <w:r>
          <w:rPr>
            <w:rFonts w:ascii="仿宋" w:eastAsia="仿宋" w:hAnsi="仿宋" w:cs="仿宋" w:hint="eastAsia"/>
            <w:lang w:eastAsia="zh-CN"/>
          </w:rPr>
          <w:t>四、鼠药解毒药项目土建工程</w:t>
        </w:r>
        <w:r>
          <w:tab/>
        </w:r>
        <w:r>
          <w:fldChar w:fldCharType="begin"/>
        </w:r>
        <w:r>
          <w:instrText xml:space="preserve"> PAGEREF _Toc17458 \h </w:instrText>
        </w:r>
        <w:r>
          <w:fldChar w:fldCharType="separate"/>
        </w:r>
        <w:r>
          <w:t>11</w:t>
        </w:r>
        <w:r>
          <w:fldChar w:fldCharType="end"/>
        </w:r>
      </w:hyperlink>
    </w:p>
    <w:p>
      <w:pPr>
        <w:pStyle w:val="TOC2"/>
        <w:tabs>
          <w:tab w:val="right" w:leader="dot" w:pos="8306"/>
        </w:tabs>
      </w:pPr>
      <w:hyperlink w:anchor="_Toc16745" w:history="1">
        <w:r>
          <w:rPr>
            <w:rFonts w:ascii="仿宋" w:eastAsia="仿宋" w:hAnsi="仿宋" w:cs="仿宋" w:hint="eastAsia"/>
            <w:lang w:eastAsia="zh-CN"/>
          </w:rPr>
          <w:t>(一)、建筑工程设计原则</w:t>
        </w:r>
        <w:r>
          <w:tab/>
        </w:r>
        <w:r>
          <w:fldChar w:fldCharType="begin"/>
        </w:r>
        <w:r>
          <w:instrText xml:space="preserve"> PAGEREF _Toc16745 \h </w:instrText>
        </w:r>
        <w:r>
          <w:fldChar w:fldCharType="separate"/>
        </w:r>
        <w:r>
          <w:t>11</w:t>
        </w:r>
        <w:r>
          <w:fldChar w:fldCharType="end"/>
        </w:r>
      </w:hyperlink>
    </w:p>
    <w:p>
      <w:pPr>
        <w:pStyle w:val="TOC2"/>
        <w:tabs>
          <w:tab w:val="right" w:leader="dot" w:pos="8306"/>
        </w:tabs>
      </w:pPr>
      <w:hyperlink w:anchor="_Toc13726" w:history="1">
        <w:r>
          <w:rPr>
            <w:rFonts w:ascii="仿宋" w:eastAsia="仿宋" w:hAnsi="仿宋" w:cs="仿宋" w:hint="eastAsia"/>
            <w:lang w:eastAsia="zh-CN"/>
          </w:rPr>
          <w:t>(二)、土建工程设计年限及安全等级</w:t>
        </w:r>
        <w:r>
          <w:tab/>
        </w:r>
        <w:r>
          <w:fldChar w:fldCharType="begin"/>
        </w:r>
        <w:r>
          <w:instrText xml:space="preserve"> PAGEREF _Toc13726 \h </w:instrText>
        </w:r>
        <w:r>
          <w:fldChar w:fldCharType="separate"/>
        </w:r>
        <w:r>
          <w:t>13</w:t>
        </w:r>
        <w:r>
          <w:fldChar w:fldCharType="end"/>
        </w:r>
      </w:hyperlink>
    </w:p>
    <w:p>
      <w:pPr>
        <w:pStyle w:val="TOC2"/>
        <w:tabs>
          <w:tab w:val="right" w:leader="dot" w:pos="8306"/>
        </w:tabs>
      </w:pPr>
      <w:hyperlink w:anchor="_Toc11365" w:history="1">
        <w:r>
          <w:rPr>
            <w:rFonts w:ascii="仿宋" w:eastAsia="仿宋" w:hAnsi="仿宋" w:cs="仿宋" w:hint="eastAsia"/>
            <w:lang w:eastAsia="zh-CN"/>
          </w:rPr>
          <w:t>(三)、建筑工程设计总体要求</w:t>
        </w:r>
        <w:r>
          <w:tab/>
        </w:r>
        <w:r>
          <w:fldChar w:fldCharType="begin"/>
        </w:r>
        <w:r>
          <w:instrText xml:space="preserve"> PAGEREF _Toc11365 \h </w:instrText>
        </w:r>
        <w:r>
          <w:fldChar w:fldCharType="separate"/>
        </w:r>
        <w:r>
          <w:t>14</w:t>
        </w:r>
        <w:r>
          <w:fldChar w:fldCharType="end"/>
        </w:r>
      </w:hyperlink>
    </w:p>
    <w:p>
      <w:pPr>
        <w:pStyle w:val="TOC2"/>
        <w:tabs>
          <w:tab w:val="right" w:leader="dot" w:pos="8306"/>
        </w:tabs>
      </w:pPr>
      <w:hyperlink w:anchor="_Toc18704" w:history="1">
        <w:r>
          <w:rPr>
            <w:rFonts w:ascii="仿宋" w:eastAsia="仿宋" w:hAnsi="仿宋" w:cs="仿宋" w:hint="eastAsia"/>
            <w:lang w:eastAsia="zh-CN"/>
          </w:rPr>
          <w:t>(四)、土建工程建设指标</w:t>
        </w:r>
        <w:r>
          <w:tab/>
        </w:r>
        <w:r>
          <w:fldChar w:fldCharType="begin"/>
        </w:r>
        <w:r>
          <w:instrText xml:space="preserve"> PAGEREF _Toc18704 \h </w:instrText>
        </w:r>
        <w:r>
          <w:fldChar w:fldCharType="separate"/>
        </w:r>
        <w:r>
          <w:t>14</w:t>
        </w:r>
        <w:r>
          <w:fldChar w:fldCharType="end"/>
        </w:r>
      </w:hyperlink>
    </w:p>
    <w:p>
      <w:pPr>
        <w:pStyle w:val="TOC1"/>
        <w:tabs>
          <w:tab w:val="right" w:leader="dot" w:pos="8306"/>
        </w:tabs>
      </w:pPr>
      <w:hyperlink w:anchor="_Toc15996" w:history="1">
        <w:r>
          <w:rPr>
            <w:rFonts w:ascii="仿宋" w:eastAsia="仿宋" w:hAnsi="仿宋" w:cs="仿宋" w:hint="eastAsia"/>
            <w:lang w:eastAsia="zh-CN"/>
          </w:rPr>
          <w:t>五、产品规划分析</w:t>
        </w:r>
        <w:r>
          <w:tab/>
        </w:r>
        <w:r>
          <w:fldChar w:fldCharType="begin"/>
        </w:r>
        <w:r>
          <w:instrText xml:space="preserve"> PAGEREF _Toc15996 \h </w:instrText>
        </w:r>
        <w:r>
          <w:fldChar w:fldCharType="separate"/>
        </w:r>
        <w:r>
          <w:t>15</w:t>
        </w:r>
        <w:r>
          <w:fldChar w:fldCharType="end"/>
        </w:r>
      </w:hyperlink>
    </w:p>
    <w:p>
      <w:pPr>
        <w:pStyle w:val="TOC2"/>
        <w:tabs>
          <w:tab w:val="right" w:leader="dot" w:pos="8306"/>
        </w:tabs>
      </w:pPr>
      <w:hyperlink w:anchor="_Toc20641" w:history="1">
        <w:r>
          <w:rPr>
            <w:rFonts w:ascii="仿宋" w:eastAsia="仿宋" w:hAnsi="仿宋" w:cs="仿宋" w:hint="eastAsia"/>
            <w:lang w:eastAsia="zh-CN"/>
          </w:rPr>
          <w:t>(一)、产品规划</w:t>
        </w:r>
        <w:r>
          <w:tab/>
        </w:r>
        <w:r>
          <w:fldChar w:fldCharType="begin"/>
        </w:r>
        <w:r>
          <w:instrText xml:space="preserve"> PAGEREF _Toc20641 \h </w:instrText>
        </w:r>
        <w:r>
          <w:fldChar w:fldCharType="separate"/>
        </w:r>
        <w:r>
          <w:t>15</w:t>
        </w:r>
        <w:r>
          <w:fldChar w:fldCharType="end"/>
        </w:r>
      </w:hyperlink>
    </w:p>
    <w:p>
      <w:pPr>
        <w:pStyle w:val="TOC2"/>
        <w:tabs>
          <w:tab w:val="right" w:leader="dot" w:pos="8306"/>
        </w:tabs>
      </w:pPr>
      <w:hyperlink w:anchor="_Toc1259" w:history="1">
        <w:r>
          <w:rPr>
            <w:rFonts w:ascii="仿宋" w:eastAsia="仿宋" w:hAnsi="仿宋" w:cs="仿宋" w:hint="eastAsia"/>
            <w:lang w:eastAsia="zh-CN"/>
          </w:rPr>
          <w:t>(二)、建设规模</w:t>
        </w:r>
        <w:r>
          <w:tab/>
        </w:r>
        <w:r>
          <w:fldChar w:fldCharType="begin"/>
        </w:r>
        <w:r>
          <w:instrText xml:space="preserve"> PAGEREF _Toc1259 \h </w:instrText>
        </w:r>
        <w:r>
          <w:fldChar w:fldCharType="separate"/>
        </w:r>
        <w:r>
          <w:t>15</w:t>
        </w:r>
        <w:r>
          <w:fldChar w:fldCharType="end"/>
        </w:r>
      </w:hyperlink>
    </w:p>
    <w:p>
      <w:pPr>
        <w:pStyle w:val="TOC1"/>
        <w:tabs>
          <w:tab w:val="right" w:leader="dot" w:pos="8306"/>
        </w:tabs>
      </w:pPr>
      <w:hyperlink w:anchor="_Toc8722" w:history="1">
        <w:r>
          <w:rPr>
            <w:rFonts w:ascii="仿宋" w:eastAsia="仿宋" w:hAnsi="仿宋" w:cs="仿宋" w:hint="eastAsia"/>
            <w:lang w:eastAsia="zh-CN"/>
          </w:rPr>
          <w:t>六、鼠药解毒药项目建设单位说明</w:t>
        </w:r>
        <w:r>
          <w:tab/>
        </w:r>
        <w:r>
          <w:fldChar w:fldCharType="begin"/>
        </w:r>
        <w:r>
          <w:instrText xml:space="preserve"> PAGEREF _Toc8722 \h </w:instrText>
        </w:r>
        <w:r>
          <w:fldChar w:fldCharType="separate"/>
        </w:r>
        <w:r>
          <w:t>17</w:t>
        </w:r>
        <w:r>
          <w:fldChar w:fldCharType="end"/>
        </w:r>
      </w:hyperlink>
    </w:p>
    <w:p>
      <w:pPr>
        <w:pStyle w:val="TOC2"/>
        <w:tabs>
          <w:tab w:val="right" w:leader="dot" w:pos="8306"/>
        </w:tabs>
      </w:pPr>
      <w:hyperlink w:anchor="_Toc28156" w:history="1">
        <w:r>
          <w:rPr>
            <w:rFonts w:ascii="仿宋" w:eastAsia="仿宋" w:hAnsi="仿宋" w:cs="仿宋" w:hint="eastAsia"/>
            <w:lang w:eastAsia="zh-CN"/>
          </w:rPr>
          <w:t>(一)、鼠药解毒药项目承办单位基本情况</w:t>
        </w:r>
        <w:r>
          <w:tab/>
        </w:r>
        <w:r>
          <w:fldChar w:fldCharType="begin"/>
        </w:r>
        <w:r>
          <w:instrText xml:space="preserve"> PAGEREF _Toc28156 \h </w:instrText>
        </w:r>
        <w:r>
          <w:fldChar w:fldCharType="separate"/>
        </w:r>
        <w:r>
          <w:t>17</w:t>
        </w:r>
        <w:r>
          <w:fldChar w:fldCharType="end"/>
        </w:r>
      </w:hyperlink>
    </w:p>
    <w:p>
      <w:pPr>
        <w:pStyle w:val="TOC2"/>
        <w:tabs>
          <w:tab w:val="right" w:leader="dot" w:pos="8306"/>
        </w:tabs>
      </w:pPr>
      <w:hyperlink w:anchor="_Toc27600" w:history="1">
        <w:r>
          <w:rPr>
            <w:rFonts w:ascii="仿宋" w:eastAsia="仿宋" w:hAnsi="仿宋" w:cs="仿宋" w:hint="eastAsia"/>
            <w:lang w:eastAsia="zh-CN"/>
          </w:rPr>
          <w:t>(二)、公司经济效益分析</w:t>
        </w:r>
        <w:r>
          <w:tab/>
        </w:r>
        <w:r>
          <w:fldChar w:fldCharType="begin"/>
        </w:r>
        <w:r>
          <w:instrText xml:space="preserve"> PAGEREF _Toc27600 \h </w:instrText>
        </w:r>
        <w:r>
          <w:fldChar w:fldCharType="separate"/>
        </w:r>
        <w:r>
          <w:t>17</w:t>
        </w:r>
        <w:r>
          <w:fldChar w:fldCharType="end"/>
        </w:r>
      </w:hyperlink>
    </w:p>
    <w:p>
      <w:pPr>
        <w:pStyle w:val="TOC1"/>
        <w:tabs>
          <w:tab w:val="right" w:leader="dot" w:pos="8306"/>
        </w:tabs>
      </w:pPr>
      <w:hyperlink w:anchor="_Toc10891" w:history="1">
        <w:r>
          <w:rPr>
            <w:rFonts w:ascii="仿宋" w:eastAsia="仿宋" w:hAnsi="仿宋" w:cs="仿宋" w:hint="eastAsia"/>
            <w:lang w:eastAsia="zh-CN"/>
          </w:rPr>
          <w:t>七、鼠药解毒药项目经营效益</w:t>
        </w:r>
        <w:r>
          <w:tab/>
        </w:r>
        <w:r>
          <w:fldChar w:fldCharType="begin"/>
        </w:r>
        <w:r>
          <w:instrText xml:space="preserve"> PAGEREF _Toc10891 \h </w:instrText>
        </w:r>
        <w:r>
          <w:fldChar w:fldCharType="separate"/>
        </w:r>
        <w:r>
          <w:t>18</w:t>
        </w:r>
        <w:r>
          <w:fldChar w:fldCharType="end"/>
        </w:r>
      </w:hyperlink>
    </w:p>
    <w:p>
      <w:pPr>
        <w:pStyle w:val="TOC2"/>
        <w:tabs>
          <w:tab w:val="right" w:leader="dot" w:pos="8306"/>
        </w:tabs>
      </w:pPr>
      <w:hyperlink w:anchor="_Toc28386" w:history="1">
        <w:r>
          <w:rPr>
            <w:rFonts w:ascii="仿宋" w:eastAsia="仿宋" w:hAnsi="仿宋" w:cs="仿宋" w:hint="eastAsia"/>
            <w:lang w:eastAsia="zh-CN"/>
          </w:rPr>
          <w:t>(一)、经济评价财务测算</w:t>
        </w:r>
        <w:r>
          <w:tab/>
        </w:r>
        <w:r>
          <w:fldChar w:fldCharType="begin"/>
        </w:r>
        <w:r>
          <w:instrText xml:space="preserve"> PAGEREF _Toc28386 \h </w:instrText>
        </w:r>
        <w:r>
          <w:fldChar w:fldCharType="separate"/>
        </w:r>
        <w:r>
          <w:t>18</w:t>
        </w:r>
        <w:r>
          <w:fldChar w:fldCharType="end"/>
        </w:r>
      </w:hyperlink>
    </w:p>
    <w:p>
      <w:pPr>
        <w:pStyle w:val="TOC2"/>
        <w:tabs>
          <w:tab w:val="right" w:leader="dot" w:pos="8306"/>
        </w:tabs>
      </w:pPr>
      <w:hyperlink w:anchor="_Toc25785" w:history="1">
        <w:r>
          <w:rPr>
            <w:rFonts w:ascii="仿宋" w:eastAsia="仿宋" w:hAnsi="仿宋" w:cs="仿宋" w:hint="eastAsia"/>
            <w:lang w:eastAsia="zh-CN"/>
          </w:rPr>
          <w:t>(二)、鼠药解毒药项目盈利能力分析</w:t>
        </w:r>
        <w:r>
          <w:tab/>
        </w:r>
        <w:r>
          <w:fldChar w:fldCharType="begin"/>
        </w:r>
        <w:r>
          <w:instrText xml:space="preserve"> PAGEREF _Toc25785 \h </w:instrText>
        </w:r>
        <w:r>
          <w:fldChar w:fldCharType="separate"/>
        </w:r>
        <w:r>
          <w:t>20</w:t>
        </w:r>
        <w:r>
          <w:fldChar w:fldCharType="end"/>
        </w:r>
      </w:hyperlink>
    </w:p>
    <w:p>
      <w:pPr>
        <w:pStyle w:val="TOC1"/>
        <w:tabs>
          <w:tab w:val="right" w:leader="dot" w:pos="8306"/>
        </w:tabs>
      </w:pPr>
      <w:hyperlink w:anchor="_Toc11598" w:history="1">
        <w:r>
          <w:rPr>
            <w:rFonts w:ascii="仿宋" w:eastAsia="仿宋" w:hAnsi="仿宋" w:cs="仿宋" w:hint="eastAsia"/>
            <w:lang w:eastAsia="zh-CN"/>
          </w:rPr>
          <w:t>八、鼠药解毒药项目计划安排</w:t>
        </w:r>
        <w:r>
          <w:tab/>
        </w:r>
        <w:r>
          <w:fldChar w:fldCharType="begin"/>
        </w:r>
        <w:r>
          <w:instrText xml:space="preserve"> PAGEREF _Toc11598 \h </w:instrText>
        </w:r>
        <w:r>
          <w:fldChar w:fldCharType="separate"/>
        </w:r>
        <w:r>
          <w:t>20</w:t>
        </w:r>
        <w:r>
          <w:fldChar w:fldCharType="end"/>
        </w:r>
      </w:hyperlink>
    </w:p>
    <w:p>
      <w:pPr>
        <w:pStyle w:val="TOC2"/>
        <w:tabs>
          <w:tab w:val="right" w:leader="dot" w:pos="8306"/>
        </w:tabs>
      </w:pPr>
      <w:hyperlink w:anchor="_Toc15668" w:history="1">
        <w:r>
          <w:rPr>
            <w:rFonts w:ascii="仿宋" w:eastAsia="仿宋" w:hAnsi="仿宋" w:cs="仿宋" w:hint="eastAsia"/>
            <w:lang w:eastAsia="zh-CN"/>
          </w:rPr>
          <w:t>(一)、建设周期</w:t>
        </w:r>
        <w:r>
          <w:tab/>
        </w:r>
        <w:r>
          <w:fldChar w:fldCharType="begin"/>
        </w:r>
        <w:r>
          <w:instrText xml:space="preserve"> PAGEREF _Toc15668 \h </w:instrText>
        </w:r>
        <w:r>
          <w:fldChar w:fldCharType="separate"/>
        </w:r>
        <w:r>
          <w:t>20</w:t>
        </w:r>
        <w:r>
          <w:fldChar w:fldCharType="end"/>
        </w:r>
      </w:hyperlink>
    </w:p>
    <w:p>
      <w:pPr>
        <w:pStyle w:val="TOC2"/>
        <w:tabs>
          <w:tab w:val="right" w:leader="dot" w:pos="8306"/>
        </w:tabs>
      </w:pPr>
      <w:hyperlink w:anchor="_Toc22724" w:history="1">
        <w:r>
          <w:rPr>
            <w:rFonts w:ascii="仿宋" w:eastAsia="仿宋" w:hAnsi="仿宋" w:cs="仿宋" w:hint="eastAsia"/>
            <w:lang w:eastAsia="zh-CN"/>
          </w:rPr>
          <w:t>(二)、建设进度</w:t>
        </w:r>
        <w:r>
          <w:tab/>
        </w:r>
        <w:r>
          <w:fldChar w:fldCharType="begin"/>
        </w:r>
        <w:r>
          <w:instrText xml:space="preserve"> PAGEREF _Toc22724 \h </w:instrText>
        </w:r>
        <w:r>
          <w:fldChar w:fldCharType="separate"/>
        </w:r>
        <w:r>
          <w:t>21</w:t>
        </w:r>
        <w:r>
          <w:fldChar w:fldCharType="end"/>
        </w:r>
      </w:hyperlink>
    </w:p>
    <w:p>
      <w:pPr>
        <w:pStyle w:val="TOC2"/>
        <w:tabs>
          <w:tab w:val="right" w:leader="dot" w:pos="8306"/>
        </w:tabs>
      </w:pPr>
      <w:hyperlink w:anchor="_Toc19387" w:history="1">
        <w:r>
          <w:rPr>
            <w:rFonts w:ascii="仿宋" w:eastAsia="仿宋" w:hAnsi="仿宋" w:cs="仿宋" w:hint="eastAsia"/>
            <w:lang w:eastAsia="zh-CN"/>
          </w:rPr>
          <w:t>(三)、进度安排注意事项</w:t>
        </w:r>
        <w:r>
          <w:tab/>
        </w:r>
        <w:r>
          <w:fldChar w:fldCharType="begin"/>
        </w:r>
        <w:r>
          <w:instrText xml:space="preserve"> PAGEREF _Toc19387 \h </w:instrText>
        </w:r>
        <w:r>
          <w:fldChar w:fldCharType="separate"/>
        </w:r>
        <w:r>
          <w:t>22</w:t>
        </w:r>
        <w:r>
          <w:fldChar w:fldCharType="end"/>
        </w:r>
      </w:hyperlink>
    </w:p>
    <w:p>
      <w:pPr>
        <w:pStyle w:val="TOC2"/>
        <w:tabs>
          <w:tab w:val="right" w:leader="dot" w:pos="8306"/>
        </w:tabs>
      </w:pPr>
      <w:hyperlink w:anchor="_Toc27539" w:history="1">
        <w:r>
          <w:rPr>
            <w:rFonts w:ascii="仿宋" w:eastAsia="仿宋" w:hAnsi="仿宋" w:cs="仿宋" w:hint="eastAsia"/>
            <w:lang w:eastAsia="zh-CN"/>
          </w:rPr>
          <w:t>(四)、人力资源配置</w:t>
        </w:r>
        <w:r>
          <w:tab/>
        </w:r>
        <w:r>
          <w:fldChar w:fldCharType="begin"/>
        </w:r>
        <w:r>
          <w:instrText xml:space="preserve"> PAGEREF _Toc27539 \h </w:instrText>
        </w:r>
        <w:r>
          <w:fldChar w:fldCharType="separate"/>
        </w:r>
        <w:r>
          <w:t>24</w:t>
        </w:r>
        <w:r>
          <w:fldChar w:fldCharType="end"/>
        </w:r>
      </w:hyperlink>
    </w:p>
    <w:p>
      <w:pPr>
        <w:pStyle w:val="TOC1"/>
        <w:tabs>
          <w:tab w:val="right" w:leader="dot" w:pos="8306"/>
        </w:tabs>
      </w:pPr>
      <w:hyperlink w:anchor="_Toc1223" w:history="1">
        <w:r>
          <w:rPr>
            <w:rFonts w:ascii="仿宋" w:eastAsia="仿宋" w:hAnsi="仿宋" w:cs="仿宋" w:hint="eastAsia"/>
            <w:lang w:eastAsia="zh-CN"/>
          </w:rPr>
          <w:t>九、鼠药解毒药项目创新与研发</w:t>
        </w:r>
        <w:r>
          <w:tab/>
        </w:r>
        <w:r>
          <w:fldChar w:fldCharType="begin"/>
        </w:r>
        <w:r>
          <w:instrText xml:space="preserve"> PAGEREF _Toc1223 \h </w:instrText>
        </w:r>
        <w:r>
          <w:fldChar w:fldCharType="separate"/>
        </w:r>
        <w:r>
          <w:t>24</w:t>
        </w:r>
        <w:r>
          <w:fldChar w:fldCharType="end"/>
        </w:r>
      </w:hyperlink>
    </w:p>
    <w:p>
      <w:pPr>
        <w:pStyle w:val="TOC2"/>
        <w:tabs>
          <w:tab w:val="right" w:leader="dot" w:pos="8306"/>
        </w:tabs>
      </w:pPr>
      <w:hyperlink w:anchor="_Toc26151" w:history="1">
        <w:r>
          <w:rPr>
            <w:rFonts w:ascii="仿宋" w:eastAsia="仿宋" w:hAnsi="仿宋" w:cs="仿宋" w:hint="eastAsia"/>
            <w:lang w:eastAsia="zh-CN"/>
          </w:rPr>
          <w:t>(一)、创新策略与方向</w:t>
        </w:r>
        <w:r>
          <w:tab/>
        </w:r>
        <w:r>
          <w:fldChar w:fldCharType="begin"/>
        </w:r>
        <w:r>
          <w:instrText xml:space="preserve"> PAGEREF _Toc26151 \h </w:instrText>
        </w:r>
        <w:r>
          <w:fldChar w:fldCharType="separate"/>
        </w:r>
        <w:r>
          <w:t>24</w:t>
        </w:r>
        <w:r>
          <w:fldChar w:fldCharType="end"/>
        </w:r>
      </w:hyperlink>
    </w:p>
    <w:p>
      <w:pPr>
        <w:pStyle w:val="TOC2"/>
        <w:tabs>
          <w:tab w:val="right" w:leader="dot" w:pos="8306"/>
        </w:tabs>
      </w:pPr>
      <w:hyperlink w:anchor="_Toc13699" w:history="1">
        <w:r>
          <w:rPr>
            <w:rFonts w:ascii="仿宋" w:eastAsia="仿宋" w:hAnsi="仿宋" w:cs="仿宋" w:hint="eastAsia"/>
            <w:lang w:eastAsia="zh-CN"/>
          </w:rPr>
          <w:t>(二)、研发规划与投入</w:t>
        </w:r>
        <w:r>
          <w:tab/>
        </w:r>
        <w:r>
          <w:fldChar w:fldCharType="begin"/>
        </w:r>
        <w:r>
          <w:instrText xml:space="preserve"> PAGEREF _Toc13699 \h </w:instrText>
        </w:r>
        <w:r>
          <w:fldChar w:fldCharType="separate"/>
        </w:r>
        <w:r>
          <w:t>26</w:t>
        </w:r>
        <w:r>
          <w:fldChar w:fldCharType="end"/>
        </w:r>
      </w:hyperlink>
    </w:p>
    <w:p>
      <w:pPr>
        <w:pStyle w:val="TOC1"/>
        <w:tabs>
          <w:tab w:val="right" w:leader="dot" w:pos="8306"/>
        </w:tabs>
      </w:pPr>
      <w:hyperlink w:anchor="_Toc15784" w:history="1">
        <w:r>
          <w:rPr>
            <w:rFonts w:ascii="仿宋" w:eastAsia="仿宋" w:hAnsi="仿宋" w:cs="仿宋" w:hint="eastAsia"/>
            <w:lang w:eastAsia="zh-CN"/>
          </w:rPr>
          <w:t>十、鼠药解毒药项目人力资源管理</w:t>
        </w:r>
        <w:r>
          <w:tab/>
        </w:r>
        <w:r>
          <w:fldChar w:fldCharType="begin"/>
        </w:r>
        <w:r>
          <w:instrText xml:space="preserve"> PAGEREF _Toc15784 \h </w:instrText>
        </w:r>
        <w:r>
          <w:fldChar w:fldCharType="separate"/>
        </w:r>
        <w:r>
          <w:t>28</w:t>
        </w:r>
        <w:r>
          <w:fldChar w:fldCharType="end"/>
        </w:r>
      </w:hyperlink>
    </w:p>
    <w:p>
      <w:pPr>
        <w:pStyle w:val="TOC2"/>
        <w:tabs>
          <w:tab w:val="right" w:leader="dot" w:pos="8306"/>
        </w:tabs>
      </w:pPr>
      <w:hyperlink w:anchor="_Toc4216" w:history="1">
        <w:r>
          <w:rPr>
            <w:rFonts w:ascii="仿宋" w:eastAsia="仿宋" w:hAnsi="仿宋" w:cs="仿宋" w:hint="eastAsia"/>
            <w:lang w:eastAsia="zh-CN"/>
          </w:rPr>
          <w:t>(一)、建立健全的预算管理制度</w:t>
        </w:r>
        <w:r>
          <w:tab/>
        </w:r>
        <w:r>
          <w:fldChar w:fldCharType="begin"/>
        </w:r>
        <w:r>
          <w:instrText xml:space="preserve"> PAGEREF _Toc4216 \h </w:instrText>
        </w:r>
        <w:r>
          <w:fldChar w:fldCharType="separate"/>
        </w:r>
        <w:r>
          <w:t>28</w:t>
        </w:r>
        <w:r>
          <w:fldChar w:fldCharType="end"/>
        </w:r>
      </w:hyperlink>
    </w:p>
    <w:p>
      <w:pPr>
        <w:pStyle w:val="TOC2"/>
        <w:tabs>
          <w:tab w:val="right" w:leader="dot" w:pos="8306"/>
        </w:tabs>
      </w:pPr>
      <w:hyperlink w:anchor="_Toc11385" w:history="1">
        <w:r>
          <w:rPr>
            <w:rFonts w:ascii="仿宋" w:eastAsia="仿宋" w:hAnsi="仿宋" w:cs="仿宋" w:hint="eastAsia"/>
            <w:lang w:eastAsia="zh-CN"/>
          </w:rPr>
          <w:t>(二)、加强资金流动监控</w:t>
        </w:r>
        <w:r>
          <w:tab/>
        </w:r>
        <w:r>
          <w:fldChar w:fldCharType="begin"/>
        </w:r>
        <w:r>
          <w:instrText xml:space="preserve"> PAGEREF _Toc11385 \h </w:instrText>
        </w:r>
        <w:r>
          <w:fldChar w:fldCharType="separate"/>
        </w:r>
        <w:r>
          <w:t>29</w:t>
        </w:r>
        <w:r>
          <w:fldChar w:fldCharType="end"/>
        </w:r>
      </w:hyperlink>
    </w:p>
    <w:p>
      <w:pPr>
        <w:pStyle w:val="TOC2"/>
        <w:tabs>
          <w:tab w:val="right" w:leader="dot" w:pos="8306"/>
        </w:tabs>
      </w:pPr>
      <w:hyperlink w:anchor="_Toc22676" w:history="1">
        <w:r>
          <w:rPr>
            <w:rFonts w:ascii="仿宋" w:eastAsia="仿宋" w:hAnsi="仿宋" w:cs="仿宋" w:hint="eastAsia"/>
            <w:lang w:eastAsia="zh-CN"/>
          </w:rPr>
          <w:t>(三)、制定完善的风险控制机制</w:t>
        </w:r>
        <w:r>
          <w:tab/>
        </w:r>
        <w:r>
          <w:fldChar w:fldCharType="begin"/>
        </w:r>
        <w:r>
          <w:instrText xml:space="preserve"> PAGEREF _Toc22676 \h </w:instrText>
        </w:r>
        <w:r>
          <w:fldChar w:fldCharType="separate"/>
        </w:r>
        <w:r>
          <w:t>30</w:t>
        </w:r>
        <w:r>
          <w:fldChar w:fldCharType="end"/>
        </w:r>
      </w:hyperlink>
    </w:p>
    <w:p>
      <w:pPr>
        <w:pStyle w:val="TOC2"/>
        <w:tabs>
          <w:tab w:val="right" w:leader="dot" w:pos="8306"/>
        </w:tabs>
      </w:pPr>
      <w:hyperlink w:anchor="_Toc23450" w:history="1">
        <w:r>
          <w:rPr>
            <w:rFonts w:ascii="仿宋" w:eastAsia="仿宋" w:hAnsi="仿宋" w:cs="仿宋" w:hint="eastAsia"/>
            <w:lang w:eastAsia="zh-CN"/>
          </w:rPr>
          <w:t>(四)、优化成本管理</w:t>
        </w:r>
        <w:r>
          <w:tab/>
        </w:r>
        <w:r>
          <w:fldChar w:fldCharType="begin"/>
        </w:r>
        <w:r>
          <w:instrText xml:space="preserve"> PAGEREF _Toc23450 \h </w:instrText>
        </w:r>
        <w:r>
          <w:fldChar w:fldCharType="separate"/>
        </w:r>
        <w:r>
          <w:t>32</w:t>
        </w:r>
        <w:r>
          <w:fldChar w:fldCharType="end"/>
        </w:r>
      </w:hyperlink>
    </w:p>
    <w:p>
      <w:pPr>
        <w:pStyle w:val="TOC1"/>
        <w:tabs>
          <w:tab w:val="right" w:leader="dot" w:pos="8306"/>
        </w:tabs>
      </w:pPr>
      <w:hyperlink w:anchor="_Toc25976" w:history="1">
        <w:r>
          <w:rPr>
            <w:rFonts w:ascii="仿宋" w:eastAsia="仿宋" w:hAnsi="仿宋" w:cs="仿宋" w:hint="eastAsia"/>
            <w:lang w:eastAsia="zh-CN"/>
          </w:rPr>
          <w:t>十一、鼠药解毒药项目风险管理</w:t>
        </w:r>
        <w:r>
          <w:tab/>
        </w:r>
        <w:r>
          <w:fldChar w:fldCharType="begin"/>
        </w:r>
        <w:r>
          <w:instrText xml:space="preserve"> PAGEREF _Toc25976 \h </w:instrText>
        </w:r>
        <w:r>
          <w:fldChar w:fldCharType="separate"/>
        </w:r>
        <w:r>
          <w:t>33</w:t>
        </w:r>
        <w:r>
          <w:fldChar w:fldCharType="end"/>
        </w:r>
      </w:hyperlink>
    </w:p>
    <w:p>
      <w:pPr>
        <w:pStyle w:val="TOC2"/>
        <w:tabs>
          <w:tab w:val="right" w:leader="dot" w:pos="8306"/>
        </w:tabs>
      </w:pPr>
      <w:hyperlink w:anchor="_Toc21568" w:history="1">
        <w:r>
          <w:rPr>
            <w:rFonts w:ascii="仿宋" w:eastAsia="仿宋" w:hAnsi="仿宋" w:cs="仿宋" w:hint="eastAsia"/>
            <w:lang w:eastAsia="zh-CN"/>
          </w:rPr>
          <w:t>(一)、风险识别与评估</w:t>
        </w:r>
        <w:r>
          <w:tab/>
        </w:r>
        <w:r>
          <w:fldChar w:fldCharType="begin"/>
        </w:r>
        <w:r>
          <w:instrText xml:space="preserve"> PAGEREF _Toc21568 \h </w:instrText>
        </w:r>
        <w:r>
          <w:fldChar w:fldCharType="separate"/>
        </w:r>
        <w:r>
          <w:t>33</w:t>
        </w:r>
        <w:r>
          <w:fldChar w:fldCharType="end"/>
        </w:r>
      </w:hyperlink>
    </w:p>
    <w:p>
      <w:pPr>
        <w:pStyle w:val="TOC2"/>
        <w:tabs>
          <w:tab w:val="right" w:leader="dot" w:pos="8306"/>
        </w:tabs>
      </w:pPr>
      <w:hyperlink w:anchor="_Toc21298" w:history="1">
        <w:r>
          <w:rPr>
            <w:rFonts w:ascii="仿宋" w:eastAsia="仿宋" w:hAnsi="仿宋" w:cs="仿宋" w:hint="eastAsia"/>
            <w:lang w:eastAsia="zh-CN"/>
          </w:rPr>
          <w:t>(二)、风险应对策略</w:t>
        </w:r>
        <w:r>
          <w:tab/>
        </w:r>
        <w:r>
          <w:fldChar w:fldCharType="begin"/>
        </w:r>
        <w:r>
          <w:instrText xml:space="preserve"> PAGEREF _Toc21298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5" w:history="1">
        <w:r>
          <w:rPr>
            <w:rFonts w:ascii="仿宋" w:eastAsia="仿宋" w:hAnsi="仿宋" w:cs="仿宋" w:hint="eastAsia"/>
            <w:lang w:eastAsia="zh-CN"/>
          </w:rPr>
          <w:t>(三)、风险监控与控制</w:t>
        </w:r>
        <w:r>
          <w:tab/>
        </w:r>
        <w:r>
          <w:fldChar w:fldCharType="begin"/>
        </w:r>
        <w:r>
          <w:instrText xml:space="preserve"> PAGEREF _Toc25385 \h </w:instrText>
        </w:r>
        <w:r>
          <w:fldChar w:fldCharType="separate"/>
        </w:r>
        <w:r>
          <w:t>36</w:t>
        </w:r>
        <w:r>
          <w:fldChar w:fldCharType="end"/>
        </w:r>
      </w:hyperlink>
    </w:p>
    <w:p>
      <w:pPr>
        <w:pStyle w:val="TOC1"/>
        <w:tabs>
          <w:tab w:val="right" w:leader="dot" w:pos="8306"/>
        </w:tabs>
      </w:pPr>
      <w:hyperlink w:anchor="_Toc209" w:history="1">
        <w:r>
          <w:rPr>
            <w:rFonts w:ascii="仿宋" w:eastAsia="仿宋" w:hAnsi="仿宋" w:cs="仿宋" w:hint="eastAsia"/>
            <w:lang w:eastAsia="zh-CN"/>
          </w:rPr>
          <w:t>十二、生产安全保护</w:t>
        </w:r>
        <w:r>
          <w:tab/>
        </w:r>
        <w:r>
          <w:fldChar w:fldCharType="begin"/>
        </w:r>
        <w:r>
          <w:instrText xml:space="preserve"> PAGEREF _Toc209 \h </w:instrText>
        </w:r>
        <w:r>
          <w:fldChar w:fldCharType="separate"/>
        </w:r>
        <w:r>
          <w:t>37</w:t>
        </w:r>
        <w:r>
          <w:fldChar w:fldCharType="end"/>
        </w:r>
      </w:hyperlink>
    </w:p>
    <w:p>
      <w:pPr>
        <w:pStyle w:val="TOC2"/>
        <w:tabs>
          <w:tab w:val="right" w:leader="dot" w:pos="8306"/>
        </w:tabs>
      </w:pPr>
      <w:hyperlink w:anchor="_Toc9063" w:history="1">
        <w:r>
          <w:rPr>
            <w:rFonts w:ascii="仿宋" w:eastAsia="仿宋" w:hAnsi="仿宋" w:cs="仿宋" w:hint="eastAsia"/>
            <w:lang w:eastAsia="zh-CN"/>
          </w:rPr>
          <w:t>(一)、消防安全</w:t>
        </w:r>
        <w:r>
          <w:tab/>
        </w:r>
        <w:r>
          <w:fldChar w:fldCharType="begin"/>
        </w:r>
        <w:r>
          <w:instrText xml:space="preserve"> PAGEREF _Toc9063 \h </w:instrText>
        </w:r>
        <w:r>
          <w:fldChar w:fldCharType="separate"/>
        </w:r>
        <w:r>
          <w:t>37</w:t>
        </w:r>
        <w:r>
          <w:fldChar w:fldCharType="end"/>
        </w:r>
      </w:hyperlink>
    </w:p>
    <w:p>
      <w:pPr>
        <w:pStyle w:val="TOC2"/>
        <w:tabs>
          <w:tab w:val="right" w:leader="dot" w:pos="8306"/>
        </w:tabs>
      </w:pPr>
      <w:hyperlink w:anchor="_Toc23658" w:history="1">
        <w:r>
          <w:rPr>
            <w:rFonts w:ascii="仿宋" w:eastAsia="仿宋" w:hAnsi="仿宋" w:cs="仿宋" w:hint="eastAsia"/>
            <w:lang w:eastAsia="zh-CN"/>
          </w:rPr>
          <w:t>(二)、防火防爆总图布置措施</w:t>
        </w:r>
        <w:r>
          <w:tab/>
        </w:r>
        <w:r>
          <w:fldChar w:fldCharType="begin"/>
        </w:r>
        <w:r>
          <w:instrText xml:space="preserve"> PAGEREF _Toc23658 \h </w:instrText>
        </w:r>
        <w:r>
          <w:fldChar w:fldCharType="separate"/>
        </w:r>
        <w:r>
          <w:t>38</w:t>
        </w:r>
        <w:r>
          <w:fldChar w:fldCharType="end"/>
        </w:r>
      </w:hyperlink>
    </w:p>
    <w:p>
      <w:pPr>
        <w:pStyle w:val="TOC2"/>
        <w:tabs>
          <w:tab w:val="right" w:leader="dot" w:pos="8306"/>
        </w:tabs>
      </w:pPr>
      <w:hyperlink w:anchor="_Toc21696" w:history="1">
        <w:r>
          <w:rPr>
            <w:rFonts w:ascii="仿宋" w:eastAsia="仿宋" w:hAnsi="仿宋" w:cs="仿宋" w:hint="eastAsia"/>
            <w:lang w:eastAsia="zh-CN"/>
          </w:rPr>
          <w:t>(三)、自然灾害防范措施</w:t>
        </w:r>
        <w:r>
          <w:tab/>
        </w:r>
        <w:r>
          <w:fldChar w:fldCharType="begin"/>
        </w:r>
        <w:r>
          <w:instrText xml:space="preserve"> PAGEREF _Toc21696 \h </w:instrText>
        </w:r>
        <w:r>
          <w:fldChar w:fldCharType="separate"/>
        </w:r>
        <w:r>
          <w:t>39</w:t>
        </w:r>
        <w:r>
          <w:fldChar w:fldCharType="end"/>
        </w:r>
      </w:hyperlink>
    </w:p>
    <w:p>
      <w:pPr>
        <w:pStyle w:val="TOC2"/>
        <w:tabs>
          <w:tab w:val="right" w:leader="dot" w:pos="8306"/>
        </w:tabs>
      </w:pPr>
      <w:hyperlink w:anchor="_Toc12433" w:history="1">
        <w:r>
          <w:rPr>
            <w:rFonts w:ascii="仿宋" w:eastAsia="仿宋" w:hAnsi="仿宋" w:cs="仿宋" w:hint="eastAsia"/>
            <w:lang w:eastAsia="zh-CN"/>
          </w:rPr>
          <w:t>(四)、安全色及安全标志使用要求</w:t>
        </w:r>
        <w:r>
          <w:tab/>
        </w:r>
        <w:r>
          <w:fldChar w:fldCharType="begin"/>
        </w:r>
        <w:r>
          <w:instrText xml:space="preserve"> PAGEREF _Toc12433 \h </w:instrText>
        </w:r>
        <w:r>
          <w:fldChar w:fldCharType="separate"/>
        </w:r>
        <w:r>
          <w:t>40</w:t>
        </w:r>
        <w:r>
          <w:fldChar w:fldCharType="end"/>
        </w:r>
      </w:hyperlink>
    </w:p>
    <w:p>
      <w:pPr>
        <w:pStyle w:val="TOC2"/>
        <w:tabs>
          <w:tab w:val="right" w:leader="dot" w:pos="8306"/>
        </w:tabs>
      </w:pPr>
      <w:hyperlink w:anchor="_Toc469" w:history="1">
        <w:r>
          <w:rPr>
            <w:rFonts w:ascii="仿宋" w:eastAsia="仿宋" w:hAnsi="仿宋" w:cs="仿宋" w:hint="eastAsia"/>
            <w:lang w:eastAsia="zh-CN"/>
          </w:rPr>
          <w:t>(五)、防尘防毒措施</w:t>
        </w:r>
        <w:r>
          <w:tab/>
        </w:r>
        <w:r>
          <w:fldChar w:fldCharType="begin"/>
        </w:r>
        <w:r>
          <w:instrText xml:space="preserve"> PAGEREF _Toc469 \h </w:instrText>
        </w:r>
        <w:r>
          <w:fldChar w:fldCharType="separate"/>
        </w:r>
        <w:r>
          <w:t>41</w:t>
        </w:r>
        <w:r>
          <w:fldChar w:fldCharType="end"/>
        </w:r>
      </w:hyperlink>
    </w:p>
    <w:p>
      <w:pPr>
        <w:pStyle w:val="TOC2"/>
        <w:tabs>
          <w:tab w:val="right" w:leader="dot" w:pos="8306"/>
        </w:tabs>
      </w:pPr>
      <w:hyperlink w:anchor="_Toc1618" w:history="1">
        <w:r>
          <w:rPr>
            <w:rFonts w:ascii="仿宋" w:eastAsia="仿宋" w:hAnsi="仿宋" w:cs="仿宋" w:hint="eastAsia"/>
            <w:lang w:eastAsia="zh-CN"/>
          </w:rPr>
          <w:t>(六)、防静电、触电防护及防雷措施</w:t>
        </w:r>
        <w:r>
          <w:tab/>
        </w:r>
        <w:r>
          <w:fldChar w:fldCharType="begin"/>
        </w:r>
        <w:r>
          <w:instrText xml:space="preserve"> PAGEREF _Toc1618 \h </w:instrText>
        </w:r>
        <w:r>
          <w:fldChar w:fldCharType="separate"/>
        </w:r>
        <w:r>
          <w:t>42</w:t>
        </w:r>
        <w:r>
          <w:fldChar w:fldCharType="end"/>
        </w:r>
      </w:hyperlink>
    </w:p>
    <w:p>
      <w:pPr>
        <w:pStyle w:val="TOC2"/>
        <w:tabs>
          <w:tab w:val="right" w:leader="dot" w:pos="8306"/>
        </w:tabs>
      </w:pPr>
      <w:hyperlink w:anchor="_Toc23722" w:history="1">
        <w:r>
          <w:rPr>
            <w:rFonts w:ascii="仿宋" w:eastAsia="仿宋" w:hAnsi="仿宋" w:cs="仿宋" w:hint="eastAsia"/>
            <w:lang w:eastAsia="zh-CN"/>
          </w:rPr>
          <w:t>(七)、机械设备安全保障措施</w:t>
        </w:r>
        <w:r>
          <w:tab/>
        </w:r>
        <w:r>
          <w:fldChar w:fldCharType="begin"/>
        </w:r>
        <w:r>
          <w:instrText xml:space="preserve"> PAGEREF _Toc23722 \h </w:instrText>
        </w:r>
        <w:r>
          <w:fldChar w:fldCharType="separate"/>
        </w:r>
        <w:r>
          <w:t>43</w:t>
        </w:r>
        <w:r>
          <w:fldChar w:fldCharType="end"/>
        </w:r>
      </w:hyperlink>
    </w:p>
    <w:p>
      <w:pPr>
        <w:pStyle w:val="TOC1"/>
        <w:tabs>
          <w:tab w:val="right" w:leader="dot" w:pos="8306"/>
        </w:tabs>
      </w:pPr>
      <w:hyperlink w:anchor="_Toc2090" w:history="1">
        <w:r>
          <w:rPr>
            <w:rFonts w:ascii="仿宋" w:eastAsia="仿宋" w:hAnsi="仿宋" w:cs="仿宋" w:hint="eastAsia"/>
            <w:lang w:eastAsia="zh-CN"/>
          </w:rPr>
          <w:t>十三、利益相关者分析与沟通计划</w:t>
        </w:r>
        <w:r>
          <w:tab/>
        </w:r>
        <w:r>
          <w:fldChar w:fldCharType="begin"/>
        </w:r>
        <w:r>
          <w:instrText xml:space="preserve"> PAGEREF _Toc2090 \h </w:instrText>
        </w:r>
        <w:r>
          <w:fldChar w:fldCharType="separate"/>
        </w:r>
        <w:r>
          <w:t>45</w:t>
        </w:r>
        <w:r>
          <w:fldChar w:fldCharType="end"/>
        </w:r>
      </w:hyperlink>
    </w:p>
    <w:p>
      <w:pPr>
        <w:pStyle w:val="TOC2"/>
        <w:tabs>
          <w:tab w:val="right" w:leader="dot" w:pos="8306"/>
        </w:tabs>
      </w:pPr>
      <w:hyperlink w:anchor="_Toc11333" w:history="1">
        <w:r>
          <w:rPr>
            <w:rFonts w:ascii="仿宋" w:eastAsia="仿宋" w:hAnsi="仿宋" w:cs="仿宋" w:hint="eastAsia"/>
            <w:lang w:eastAsia="zh-CN"/>
          </w:rPr>
          <w:t>(一)、利益相关者分析</w:t>
        </w:r>
        <w:r>
          <w:tab/>
        </w:r>
        <w:r>
          <w:fldChar w:fldCharType="begin"/>
        </w:r>
        <w:r>
          <w:instrText xml:space="preserve"> PAGEREF _Toc11333 \h </w:instrText>
        </w:r>
        <w:r>
          <w:fldChar w:fldCharType="separate"/>
        </w:r>
        <w:r>
          <w:t>45</w:t>
        </w:r>
        <w:r>
          <w:fldChar w:fldCharType="end"/>
        </w:r>
      </w:hyperlink>
    </w:p>
    <w:p>
      <w:pPr>
        <w:pStyle w:val="TOC2"/>
        <w:tabs>
          <w:tab w:val="right" w:leader="dot" w:pos="8306"/>
        </w:tabs>
      </w:pPr>
      <w:hyperlink w:anchor="_Toc30098" w:history="1">
        <w:r>
          <w:rPr>
            <w:rFonts w:ascii="仿宋" w:eastAsia="仿宋" w:hAnsi="仿宋" w:cs="仿宋" w:hint="eastAsia"/>
            <w:lang w:eastAsia="zh-CN"/>
          </w:rPr>
          <w:t>(二)、沟通计划</w:t>
        </w:r>
        <w:r>
          <w:tab/>
        </w:r>
        <w:r>
          <w:fldChar w:fldCharType="begin"/>
        </w:r>
        <w:r>
          <w:instrText xml:space="preserve"> PAGEREF _Toc30098 \h </w:instrText>
        </w:r>
        <w:r>
          <w:fldChar w:fldCharType="separate"/>
        </w:r>
        <w:r>
          <w:t>46</w:t>
        </w:r>
        <w:r>
          <w:fldChar w:fldCharType="end"/>
        </w:r>
      </w:hyperlink>
    </w:p>
    <w:p>
      <w:pPr>
        <w:pStyle w:val="TOC1"/>
        <w:tabs>
          <w:tab w:val="right" w:leader="dot" w:pos="8306"/>
        </w:tabs>
      </w:pPr>
      <w:hyperlink w:anchor="_Toc15490" w:history="1">
        <w:r>
          <w:rPr>
            <w:rFonts w:ascii="仿宋" w:eastAsia="仿宋" w:hAnsi="仿宋" w:cs="仿宋" w:hint="eastAsia"/>
            <w:lang w:eastAsia="zh-CN"/>
          </w:rPr>
          <w:t>十四、质量管理体系</w:t>
        </w:r>
        <w:r>
          <w:tab/>
        </w:r>
        <w:r>
          <w:fldChar w:fldCharType="begin"/>
        </w:r>
        <w:r>
          <w:instrText xml:space="preserve"> PAGEREF _Toc15490 \h </w:instrText>
        </w:r>
        <w:r>
          <w:fldChar w:fldCharType="separate"/>
        </w:r>
        <w:r>
          <w:t>47</w:t>
        </w:r>
        <w:r>
          <w:fldChar w:fldCharType="end"/>
        </w:r>
      </w:hyperlink>
    </w:p>
    <w:p>
      <w:pPr>
        <w:pStyle w:val="TOC2"/>
        <w:tabs>
          <w:tab w:val="right" w:leader="dot" w:pos="8306"/>
        </w:tabs>
      </w:pPr>
      <w:hyperlink w:anchor="_Toc29721" w:history="1">
        <w:r>
          <w:rPr>
            <w:rFonts w:ascii="仿宋" w:eastAsia="仿宋" w:hAnsi="仿宋" w:cs="仿宋" w:hint="eastAsia"/>
            <w:lang w:eastAsia="zh-CN"/>
          </w:rPr>
          <w:t>(一)、质量目标与方针</w:t>
        </w:r>
        <w:r>
          <w:tab/>
        </w:r>
        <w:r>
          <w:fldChar w:fldCharType="begin"/>
        </w:r>
        <w:r>
          <w:instrText xml:space="preserve"> PAGEREF _Toc29721 \h </w:instrText>
        </w:r>
        <w:r>
          <w:fldChar w:fldCharType="separate"/>
        </w:r>
        <w:r>
          <w:t>47</w:t>
        </w:r>
        <w:r>
          <w:fldChar w:fldCharType="end"/>
        </w:r>
      </w:hyperlink>
    </w:p>
    <w:p>
      <w:pPr>
        <w:pStyle w:val="TOC2"/>
        <w:tabs>
          <w:tab w:val="right" w:leader="dot" w:pos="8306"/>
        </w:tabs>
      </w:pPr>
      <w:hyperlink w:anchor="_Toc2385" w:history="1">
        <w:r>
          <w:rPr>
            <w:rFonts w:ascii="仿宋" w:eastAsia="仿宋" w:hAnsi="仿宋" w:cs="仿宋" w:hint="eastAsia"/>
            <w:lang w:eastAsia="zh-CN"/>
          </w:rPr>
          <w:t>(二)、质量管理责任</w:t>
        </w:r>
        <w:r>
          <w:tab/>
        </w:r>
        <w:r>
          <w:fldChar w:fldCharType="begin"/>
        </w:r>
        <w:r>
          <w:instrText xml:space="preserve"> PAGEREF _Toc2385 \h </w:instrText>
        </w:r>
        <w:r>
          <w:fldChar w:fldCharType="separate"/>
        </w:r>
        <w:r>
          <w:t>48</w:t>
        </w:r>
        <w:r>
          <w:fldChar w:fldCharType="end"/>
        </w:r>
      </w:hyperlink>
    </w:p>
    <w:p>
      <w:pPr>
        <w:pStyle w:val="TOC2"/>
        <w:tabs>
          <w:tab w:val="right" w:leader="dot" w:pos="8306"/>
        </w:tabs>
      </w:pPr>
      <w:hyperlink w:anchor="_Toc12835" w:history="1">
        <w:r>
          <w:rPr>
            <w:rFonts w:ascii="仿宋" w:eastAsia="仿宋" w:hAnsi="仿宋" w:cs="仿宋" w:hint="eastAsia"/>
            <w:lang w:eastAsia="zh-CN"/>
          </w:rPr>
          <w:t>(三)、质量管理体系文件</w:t>
        </w:r>
        <w:r>
          <w:tab/>
        </w:r>
        <w:r>
          <w:fldChar w:fldCharType="begin"/>
        </w:r>
        <w:r>
          <w:instrText xml:space="preserve"> PAGEREF _Toc12835 \h </w:instrText>
        </w:r>
        <w:r>
          <w:fldChar w:fldCharType="separate"/>
        </w:r>
        <w:r>
          <w:t>50</w:t>
        </w:r>
        <w:r>
          <w:fldChar w:fldCharType="end"/>
        </w:r>
      </w:hyperlink>
    </w:p>
    <w:p>
      <w:pPr>
        <w:pStyle w:val="TOC2"/>
        <w:tabs>
          <w:tab w:val="right" w:leader="dot" w:pos="8306"/>
        </w:tabs>
      </w:pPr>
      <w:hyperlink w:anchor="_Toc26859" w:history="1">
        <w:r>
          <w:rPr>
            <w:rFonts w:ascii="仿宋" w:eastAsia="仿宋" w:hAnsi="仿宋" w:cs="仿宋" w:hint="eastAsia"/>
            <w:lang w:eastAsia="zh-CN"/>
          </w:rPr>
          <w:t>(四)、质量培训与教育</w:t>
        </w:r>
        <w:r>
          <w:tab/>
        </w:r>
        <w:r>
          <w:fldChar w:fldCharType="begin"/>
        </w:r>
        <w:r>
          <w:instrText xml:space="preserve"> PAGEREF _Toc26859 \h </w:instrText>
        </w:r>
        <w:r>
          <w:fldChar w:fldCharType="separate"/>
        </w:r>
        <w:r>
          <w:t>52</w:t>
        </w:r>
        <w:r>
          <w:fldChar w:fldCharType="end"/>
        </w:r>
      </w:hyperlink>
    </w:p>
    <w:p>
      <w:pPr>
        <w:pStyle w:val="TOC2"/>
        <w:tabs>
          <w:tab w:val="right" w:leader="dot" w:pos="8306"/>
        </w:tabs>
      </w:pPr>
      <w:hyperlink w:anchor="_Toc12486" w:history="1">
        <w:r>
          <w:rPr>
            <w:rFonts w:ascii="仿宋" w:eastAsia="仿宋" w:hAnsi="仿宋" w:cs="仿宋" w:hint="eastAsia"/>
            <w:lang w:eastAsia="zh-CN"/>
          </w:rPr>
          <w:t>(五)、质量审核与评价</w:t>
        </w:r>
        <w:r>
          <w:tab/>
        </w:r>
        <w:r>
          <w:fldChar w:fldCharType="begin"/>
        </w:r>
        <w:r>
          <w:instrText xml:space="preserve"> PAGEREF _Toc12486 \h </w:instrText>
        </w:r>
        <w:r>
          <w:fldChar w:fldCharType="separate"/>
        </w:r>
        <w:r>
          <w:t>53</w:t>
        </w:r>
        <w:r>
          <w:fldChar w:fldCharType="end"/>
        </w:r>
      </w:hyperlink>
    </w:p>
    <w:p>
      <w:pPr>
        <w:pStyle w:val="TOC2"/>
        <w:tabs>
          <w:tab w:val="right" w:leader="dot" w:pos="8306"/>
        </w:tabs>
      </w:pPr>
      <w:hyperlink w:anchor="_Toc21711" w:history="1">
        <w:r>
          <w:rPr>
            <w:rFonts w:ascii="仿宋" w:eastAsia="仿宋" w:hAnsi="仿宋" w:cs="仿宋" w:hint="eastAsia"/>
            <w:lang w:eastAsia="zh-CN"/>
          </w:rPr>
          <w:t>(六)、不符合与纠正措施</w:t>
        </w:r>
        <w:r>
          <w:tab/>
        </w:r>
        <w:r>
          <w:fldChar w:fldCharType="begin"/>
        </w:r>
        <w:r>
          <w:instrText xml:space="preserve"> PAGEREF _Toc21711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93"/>
      <w:r>
        <w:rPr>
          <w:rFonts w:ascii="仿宋" w:eastAsia="仿宋" w:hAnsi="仿宋" w:cs="仿宋" w:hint="eastAsia"/>
          <w:sz w:val="28"/>
          <w:lang w:eastAsia="zh-CN"/>
        </w:rPr>
        <w:t>一、鼠药解毒药项目可持续发展</w:t>
      </w:r>
      <w:bookmarkEnd w:id="2"/>
    </w:p>
    <w:p>
      <w:pPr>
        <w:pStyle w:val="Heading2"/>
        <w:rPr>
          <w:rFonts w:ascii="仿宋" w:eastAsia="仿宋" w:hAnsi="仿宋" w:cs="仿宋" w:hint="eastAsia"/>
          <w:lang w:eastAsia="zh-CN"/>
        </w:rPr>
      </w:pPr>
      <w:bookmarkStart w:id="3" w:name="_Toc207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药解毒药项目中，鼠药解毒药项目团队着眼于未来，明确了可持续发展的战略方向。制定的具体可持续发展目标包括降低资源使用、采用环保技术、最大化社会效益等。这一步骤不仅有助于鼠药解毒药项目在环保和社会责任方面达到最高标准，也为未来提供了明确的指引，确保鼠药解毒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可持续实践的融入鼠药解毒药项目管理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鼠药解毒药项目管理周期。从鼠药解毒药项目规划开始，鼠药解毒药项目团队就考虑了环境和社会的因素。在执行阶段，鼠药解毒药项目团队积极推动绿色技术的应用，优化资源利用。此外，关注员工的社会责任，通过培训和沟通活动提高员工对可持续发展的认知，使他们能够在日常工作中践行可持续实践。这些举措不仅为鼠药解毒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84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扎根于鼠药解毒药项目的可持续发展理念，我们深信环保与社会责任是鼠药解毒药项目成功的关键支柱。在鼠药解毒药项目的每一步，我们都致力于通过创新和实践，履行对环境和社会的坚定责任。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团队通过引入先进的环保技术、建立高效的废物处理系统以及推动能源节约措施，积极履行环保责任。定期的环保监测和评估确保鼠药解毒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不仅致力于自身可持续发展，还注重对社会的回馈。通过支持社区鼠药解毒药项目、参与慈善事业、提供培训机会等方式，鼠药解毒药项目积极履行社会责任。与当地社区建立积极互动，关注员工的工作与生活平衡，以及员工的身心健康，是鼠药解毒药项目在社会责任层面的关键举措。这样的实践不仅增强了鼠药解毒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8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9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的技术管理特点体现在其创新导向。通过引入最先进的技术趋势和解决方案，鼠药解毒药项目致力于提升科技含量、提高质量和效率水平。这意味着我们将采用最新的工具和方法，确保鼠药解毒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鼠药解毒药项目技术管理的显著特征。通过整合不同领域的技术资源，我们实现了跨学科的协同工作。这有助于优化技术架构，提高整体效能。此外，整合性策略还促进了不同技术团队之间的紧密沟通和高效合作，确保鼠药解毒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鼠药解毒药项目所采用的技术。通过不断优化技术方案，鼠药解毒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鼠药解毒药项目团队将在鼠药解毒药项目初期识别可能的技术风险，并采取相应的预防和应对措施。通过建立健全的风险评估机制，鼠药解毒药项目能够在实施过程中及时发现并解决潜在的技术问题，保障鼠药解毒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鼠药解毒药项目中，技术将成为鼠药解毒药项目成功的有力支持。这一深度剖析揭示了技术管理在鼠药解毒药项目实施中的关键作用，为鼠药解毒药项目的技术基础奠定了坚实的基础。</w:t>
      </w:r>
    </w:p>
    <w:p>
      <w:pPr>
        <w:pStyle w:val="Heading2"/>
        <w:ind w:firstLine="560" w:firstLineChars="200"/>
        <w:rPr>
          <w:rFonts w:ascii="仿宋" w:eastAsia="仿宋" w:hAnsi="仿宋" w:cs="仿宋" w:hint="eastAsia"/>
          <w:sz w:val="28"/>
          <w:lang w:eastAsia="zh-CN"/>
        </w:rPr>
      </w:pPr>
      <w:bookmarkStart w:id="7" w:name="_Toc30986"/>
      <w:r>
        <w:rPr>
          <w:rFonts w:ascii="仿宋" w:eastAsia="仿宋" w:hAnsi="仿宋" w:cs="仿宋" w:hint="eastAsia"/>
          <w:sz w:val="28"/>
          <w:lang w:eastAsia="zh-CN"/>
        </w:rPr>
        <w:t>(二)、鼠药解毒药项目工艺技术设计方案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鼠药解毒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鼠药解毒药项目将严格按照相关行业规范要求进行组织。通过有效控制产品质量，鼠药解毒药项目将致力于为顾客提供优质的鼠药解毒药项目产品和良好的服务。这体现了鼠药解毒药项目对于生产活动合规性和质量标准的高度重视，为鼠药解毒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鼠药解毒药项目注重生态效益和清洁生产原则。鼠药解毒药项目建设将紧密结合地方特色经济发展，与社会经济发展规划和区域环境保护规划方案相协调一致。通过与当地区域自然生态系统的结合，鼠药解毒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鼠药解毒药项目产品具有多样化的客户需求和个性化的特点。因此，鼠药解毒药项目产品规格品种多样，且单批生产数量较小。为满足这一特点，鼠药解毒药项目承办单位将建设先进的柔性制造生产线。通过广泛应用柔性制造技术，鼠药解毒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鼠药解毒药项目采用的技术具有较高的技术含量和自动化水平，处于国内先进水平。这一技术选用不仅体现了对生产效率、质量和环境友好性的高标准要求，同时为鼠药解毒药项目的可持续发展奠定了坚实的基础。</w:t>
      </w:r>
    </w:p>
    <w:p>
      <w:pPr>
        <w:pStyle w:val="Heading2"/>
        <w:ind w:firstLine="560" w:firstLineChars="200"/>
        <w:rPr>
          <w:rFonts w:ascii="仿宋" w:eastAsia="仿宋" w:hAnsi="仿宋" w:cs="仿宋" w:hint="eastAsia"/>
          <w:sz w:val="28"/>
          <w:lang w:eastAsia="zh-CN"/>
        </w:rPr>
      </w:pPr>
      <w:bookmarkStart w:id="8" w:name="_Toc215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为确保鼠药解毒药项目的高效生产和技术实施，我们制定了一套精心设计的设备选型方案，以满足鼠药解毒药项目生产、质量和环保的要求。该方案的主要特点如下：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鼠药解毒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针对鼠药解毒药项目产品的多样性和小批量生产的特点，我们将建设柔性制造生产线。通过在设备选型中考虑柔性制造技术，可以灵活应对不同产品规格和生产需求，实现生产线的高度灵活性和适应性。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743"/>
      <w:r>
        <w:rPr>
          <w:rFonts w:ascii="仿宋" w:eastAsia="仿宋" w:hAnsi="仿宋" w:cs="仿宋" w:hint="eastAsia"/>
          <w:sz w:val="28"/>
          <w:lang w:eastAsia="zh-CN"/>
        </w:rPr>
        <w:t>三、鼠药解毒药项目建设背景及必要性分析</w:t>
      </w:r>
      <w:bookmarkEnd w:id="9"/>
    </w:p>
    <w:p>
      <w:pPr>
        <w:pStyle w:val="Heading2"/>
        <w:rPr>
          <w:rFonts w:ascii="仿宋" w:eastAsia="仿宋" w:hAnsi="仿宋" w:cs="仿宋" w:hint="eastAsia"/>
          <w:lang w:eastAsia="zh-CN"/>
        </w:rPr>
      </w:pPr>
      <w:bookmarkStart w:id="10" w:name="_Toc4366"/>
      <w:r>
        <w:rPr>
          <w:rFonts w:ascii="仿宋" w:eastAsia="仿宋" w:hAnsi="仿宋" w:cs="仿宋" w:hint="eastAsia"/>
          <w:lang w:eastAsia="zh-CN"/>
        </w:rPr>
        <w:t>(一)、鼠药解毒药项目背景分析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鼠药解毒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鼠药解毒药项目在这个潮流中的定位。同时，我们将关注行业内涌现的新兴机遇，以便鼠药解毒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鼠药解毒药项目提供了强大的发展动力。我们将聚焦于行业内最新的技术发展趋势，包括但不限于人工智能、大数据分析、物联网等领域。通过深度的技术研究，我们将确保鼠药解毒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鼠药解毒药项目发展的源泉。我们将投入更多的精力对市场需求进行深入剖析，超越表面的需求，深入挖掘潜在的市场痛点和机遇。通过对市场需求的细致了解，鼠药解毒药项目将更有针对性地设计解决方案，满足市场的多样化需求，从而更好地促进鼠药解毒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鼠药解毒药项目战略至关重要。我们将对竞争态势进行更为深入的分析，包括但不限于市场份额、产品特点、客户满意度等多个维度。通过深度的竞争分析，鼠药解毒药项目将能够更准确地把握市场脉搏，制定具有竞争力的鼠药解毒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鼠药解毒药项目的发展具有直接的影响。我们将进行更为全面的法规和政策分析，了解行业发展中的潜在法律风险和合规挑战。通过充分了解和遵守相关法规，鼠药解毒药项目将确保在法律框架内合法合规运营，为鼠药解毒药项目的稳健发展提供有力支持。</w:t>
      </w:r>
    </w:p>
    <w:p>
      <w:pPr>
        <w:pStyle w:val="Heading2"/>
        <w:ind w:firstLine="560" w:firstLineChars="200"/>
        <w:rPr>
          <w:rFonts w:ascii="仿宋" w:eastAsia="仿宋" w:hAnsi="仿宋" w:cs="仿宋" w:hint="eastAsia"/>
          <w:sz w:val="28"/>
          <w:lang w:eastAsia="zh-CN"/>
        </w:rPr>
      </w:pPr>
      <w:bookmarkStart w:id="11" w:name="_Toc5335"/>
      <w:r>
        <w:rPr>
          <w:rFonts w:ascii="仿宋" w:eastAsia="仿宋" w:hAnsi="仿宋" w:cs="仿宋" w:hint="eastAsia"/>
          <w:sz w:val="28"/>
          <w:lang w:eastAsia="zh-CN"/>
        </w:rPr>
        <w:t>(二)、鼠药解毒药项目建设必要性分析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建设的迫切性源于对行业发展趋势的深刻洞察。我们正处于一个行业变革的时代，科技创新、数字化转型成为企业发展的关键动力。鼠药解毒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鼠药解毒药项目建设不仅仅是为了跟上潮流，更是为了通过技术创新推动企业的持续发展。通过引入先进的技术和解决方案，鼠药解毒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鼠药解毒药项目的建设成为必然选择，通过提高产品质量、拓展服务领域，从而在竞争中获得更多的机会。鼠药解毒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鼠药解毒药项目建设的必要性体现在对客户需求更精准的满足。通过鼠药解毒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建设的背后是对企业持续创新的追求。只有通过不断创新，企业才能在竞争中立于不败之地。鼠药解毒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458"/>
      <w:r>
        <w:rPr>
          <w:rFonts w:ascii="仿宋" w:eastAsia="仿宋" w:hAnsi="仿宋" w:cs="仿宋" w:hint="eastAsia"/>
          <w:sz w:val="28"/>
          <w:lang w:eastAsia="zh-CN"/>
        </w:rPr>
        <w:t>四、鼠药解毒药项目土建工程</w:t>
      </w:r>
      <w:bookmarkEnd w:id="12"/>
    </w:p>
    <w:p>
      <w:pPr>
        <w:pStyle w:val="Heading2"/>
        <w:rPr>
          <w:rFonts w:ascii="仿宋" w:eastAsia="仿宋" w:hAnsi="仿宋" w:cs="仿宋" w:hint="eastAsia"/>
          <w:lang w:eastAsia="zh-CN"/>
        </w:rPr>
      </w:pPr>
      <w:bookmarkStart w:id="13" w:name="_Toc1674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在鼠药解毒药项目的建筑工程设计中，我们将秉承一系列重要的设计原则，以确保鼠药解毒药项目建筑在功能、美观、可持续性等方面达到最佳效果。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首要原则是确保建筑的功能性得到最大化的发挥。我们将充分理解鼠药解毒药项目的实际需求，合理布局各个功能区域，保证建筑在满足业务需求的同时，提供高效的工作环境。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在建筑设计中，我们将综合考虑建设和运营成本。通过精细的经济效益分析，确保设计方案在高效利用资源的同时，对鼠药解毒药项目的长期盈利能力有积极的贡献。</w:t>
      </w:r>
    </w:p>
    <w:p>
      <w:pPr>
        <w:pStyle w:val="Heading2"/>
        <w:ind w:firstLine="560" w:firstLineChars="200"/>
        <w:rPr>
          <w:rFonts w:ascii="仿宋" w:eastAsia="仿宋" w:hAnsi="仿宋" w:cs="仿宋" w:hint="eastAsia"/>
          <w:sz w:val="28"/>
          <w:lang w:eastAsia="zh-CN"/>
        </w:rPr>
      </w:pPr>
      <w:bookmarkStart w:id="14" w:name="_Toc1372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鼠药解毒药项目的土建工程设计中，我们将精准设定设计年限，结合鼠药解毒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鼠药解毒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36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鼠药解毒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鼠药解毒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鼠药解毒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70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本期工程鼠药解毒药项目预计总建筑面积XXX平方米，其中：计容建筑面积XXX平方米，计划建筑工程投资XX万元，占鼠药解毒药项目总投资的XX%。</w:t>
      </w:r>
    </w:p>
    <w:p>
      <w:pPr>
        <w:pStyle w:val="Heading1"/>
        <w:ind w:firstLine="560" w:firstLineChars="200"/>
        <w:rPr>
          <w:rFonts w:ascii="仿宋" w:eastAsia="仿宋" w:hAnsi="仿宋" w:cs="仿宋" w:hint="eastAsia"/>
          <w:sz w:val="28"/>
          <w:lang w:eastAsia="zh-CN"/>
        </w:rPr>
      </w:pPr>
      <w:bookmarkStart w:id="17" w:name="_Toc1599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064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鼠药解毒药项目的主要产品是XXXX，预计年产值为XXX万元。这一产品在市场中占据着重要的地位，其广泛的应用范围使得该鼠药解毒药项目的市场前景非常广阔。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鼠药解毒药项目的xxx产品作为重要的原材料之一，将在多个领域发挥关键作用。其在建筑、交通、能源等方面的广泛应用将为整个产业链提供强大的支持，形成产业协同效应。鼠药解毒药项目的年产值XXX万XXX万XXX万万元不仅反映了其在市场上的巨大潜力，更预示着它对国民经济的积极贡献。这种关联度高、涉及面广的产业关系，使得该鼠药解毒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25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总征地面积为XXXX平方米，相当于约XX.XX亩，其中净用地面积为XXXX平方米，红线范围内相当于约XX.XX亩。这一用地规模充分考虑了鼠药解毒药项目的建设需求，保障了鼠药解毒药项目在合适的空间内得以充分发展。鼠药解毒药项目规划的总建筑面积为XXXX平方米，其中主体工程建设占XXXX平方米，计容建筑面积达XXXX平方米。预计建筑工程的投资将达到XXXX万元，为鼠药解毒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计划购置的设备共计XXXX台（套），设备购置费用为XXXX万元。这一设备购置计划充分考虑到鼠药解毒药项目的生产需求和技术要求，确保了鼠药解毒药项目在生产运营中具备先进的技术装备和高效的生产能力。设备的合理配置将为鼠药解毒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鼠药解毒药项目计划总投资为XXXX万元，预计年实现营业收入为XXXX万元。这一产能规模的设定旨在确保鼠药解毒药项目能够在投资与回报之间取得平衡，实现长期可持续的发展。鼠药解毒药项目的总投资充分考虑到各个方面的需求，包括用地建设、设备购置等多个环节，以确保鼠药解毒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https://d.book118.com/588134120065006022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鼠药解毒药项目规划设计蓝图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93EFC"/>
    <w:rsid w:val="38693E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3412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2023-12-28T06:52:00Z</dcterms:created>
  <dcterms:modified xsi:type="dcterms:W3CDTF">2023-12-28T06:52:44Z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302B4BFF29CB422287B5008F6AD6631B_11</vt:lpwstr>
  </property>
  <property fmtid="{D5CDD505-2E9C-101B-9397-08002B2CF9AE}" pid="3" name="KSOProductBuildVer">
    <vt:lpwstr>2052-12.1.0.16120</vt:lpwstr>
  </property>
</Properties>
</file>