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300" w:lineRule="atLeast"/>
        <w:rPr>
          <w:color w:val="000000"/>
          <w:sz w:val="28"/>
          <w:szCs w:val="28"/>
        </w:rPr>
        <w:sectPr>
          <w:pgSz w:w="11906" w:h="16838"/>
          <w:pgMar w:top="1440" w:right="1134" w:bottom="1440" w:left="1134" w:header="851" w:footer="992" w:gutter="0"/>
          <w:cols w:space="708"/>
          <w:docGrid w:type="lines" w:linePitch="312"/>
        </w:sectPr>
      </w:pPr>
      <w:r>
        <w:rPr>
          <w:rFonts w:hint="eastAsia"/>
          <w:b/>
          <w:bCs/>
          <w:color w:val="000000"/>
          <w:sz w:val="28"/>
          <w:szCs w:val="28"/>
        </w:rPr>
        <w:t>弄个围垦施工组织设计</w:t>
      </w:r>
      <w:r>
        <w:rPr>
          <w:color w:val="000000"/>
          <w:sz w:val="28"/>
          <w:szCs w:val="28"/>
        </w:rPr>
        <w:br/>
      </w:r>
      <w:r>
        <w:rPr>
          <w:rFonts w:hint="eastAsia"/>
          <w:color w:val="000000"/>
          <w:sz w:val="28"/>
          <w:szCs w:val="28"/>
        </w:rPr>
        <w:t>第二章</w:t>
      </w:r>
      <w:r>
        <w:rPr>
          <w:rFonts w:hint="eastAsia"/>
          <w:color w:val="000000"/>
          <w:sz w:val="28"/>
          <w:szCs w:val="28"/>
        </w:rPr>
        <w:t>  </w:t>
      </w:r>
      <w:r>
        <w:rPr>
          <w:rFonts w:hint="eastAsia"/>
          <w:color w:val="000000"/>
          <w:sz w:val="28"/>
          <w:szCs w:val="28"/>
        </w:rPr>
        <w:t>工程概况</w:t>
      </w:r>
      <w:r>
        <w:rPr>
          <w:color w:val="000000"/>
          <w:sz w:val="28"/>
          <w:szCs w:val="28"/>
        </w:rPr>
        <w:br/>
      </w:r>
      <w:r>
        <w:rPr>
          <w:rFonts w:hint="eastAsia"/>
          <w:color w:val="000000"/>
          <w:sz w:val="28"/>
          <w:szCs w:val="28"/>
        </w:rPr>
        <w:t>XX港位于长江三角洲南翼，XXX北岸，地理位置为北纬</w:t>
      </w:r>
      <w:r>
        <w:rPr>
          <w:color w:val="000000"/>
          <w:sz w:val="28"/>
          <w:szCs w:val="28"/>
        </w:rPr>
        <w:t>30º24'~30º42',东径120º54'~121º16'，本位于乍浦港二期围堤西侧滩地上，围堤全长3950m，围海造陆约297公顷，为2级水工建筑物，防洪（潮）标准为50年一遇，堤顶高程按50年一遇洪(潮)水位加50年一遇风浪，允许越浪考虑，设计堤身顶面高程为8.2m，防浪墙顶高程为9.30m；混合式结构地基打设塑料排水板。主要工程内容有铺设土工布、铺碎石垫层、打设塑料排水板、堤身抛石填筑、灌砌块石挡墙及堤顶砼挡浪墙、砼四脚空块和螺母块制作及安放、砼大方脚及支座浇筑、干砌块石及灌砌块石护面、堤身土方填筑、堤顶砼路面、内坡砼框格及种植草皮等。本合同段桩号为1+515.23~3+949.62，主要土建工程量见表2-1：</w:t>
      </w:r>
      <w:r>
        <w:rPr>
          <w:color w:val="000000"/>
          <w:sz w:val="28"/>
          <w:szCs w:val="28"/>
        </w:rPr>
        <w:br/>
      </w:r>
      <w:r>
        <w:rPr>
          <w:rFonts w:hint="eastAsia"/>
          <w:color w:val="000000"/>
          <w:sz w:val="28"/>
          <w:szCs w:val="28"/>
        </w:rPr>
        <w:t>表</w:t>
      </w:r>
      <w:r>
        <w:rPr>
          <w:color w:val="000000"/>
          <w:sz w:val="28"/>
          <w:szCs w:val="28"/>
        </w:rPr>
        <w:t>2-1               主要土建工程量表</w:t>
      </w:r>
      <w:r>
        <w:rPr>
          <w:color w:val="000000"/>
          <w:sz w:val="28"/>
          <w:szCs w:val="28"/>
        </w:rPr>
        <w:br/>
      </w:r>
      <w:r>
        <w:rPr>
          <w:rFonts w:hint="eastAsia"/>
          <w:color w:val="000000"/>
          <w:sz w:val="28"/>
          <w:szCs w:val="28"/>
        </w:rPr>
        <w:t>序号</w:t>
      </w:r>
      <w:r>
        <w:rPr>
          <w:rFonts w:hint="eastAsia"/>
          <w:color w:val="000000"/>
          <w:sz w:val="28"/>
          <w:szCs w:val="28"/>
        </w:rPr>
        <w:t> </w:t>
      </w:r>
      <w:r>
        <w:rPr>
          <w:rFonts w:hint="eastAsia"/>
          <w:color w:val="000000"/>
          <w:sz w:val="28"/>
          <w:szCs w:val="28"/>
        </w:rPr>
        <w:t>项目名称</w:t>
      </w:r>
      <w:r>
        <w:rPr>
          <w:rFonts w:hint="eastAsia"/>
          <w:color w:val="000000"/>
          <w:sz w:val="28"/>
          <w:szCs w:val="28"/>
        </w:rPr>
        <w:t> </w:t>
      </w:r>
      <w:r>
        <w:rPr>
          <w:rFonts w:hint="eastAsia"/>
          <w:color w:val="000000"/>
          <w:sz w:val="28"/>
          <w:szCs w:val="28"/>
        </w:rPr>
        <w:t>单位</w:t>
      </w:r>
      <w:r>
        <w:rPr>
          <w:rFonts w:hint="eastAsia"/>
          <w:color w:val="000000"/>
          <w:sz w:val="28"/>
          <w:szCs w:val="28"/>
        </w:rPr>
        <w:t> </w:t>
      </w:r>
      <w:r>
        <w:rPr>
          <w:rFonts w:hint="eastAsia"/>
          <w:color w:val="000000"/>
          <w:sz w:val="28"/>
          <w:szCs w:val="28"/>
        </w:rPr>
        <w:t>数量</w:t>
      </w:r>
      <w:r>
        <w:rPr>
          <w:rFonts w:hint="eastAsia"/>
          <w:color w:val="000000"/>
          <w:sz w:val="28"/>
          <w:szCs w:val="28"/>
        </w:rPr>
        <w:t> </w:t>
      </w:r>
      <w:r>
        <w:rPr>
          <w:rFonts w:hint="eastAsia"/>
          <w:color w:val="000000"/>
          <w:sz w:val="28"/>
          <w:szCs w:val="28"/>
        </w:rPr>
        <w:t>备注</w:t>
      </w:r>
      <w:r>
        <w:rPr>
          <w:color w:val="000000"/>
          <w:sz w:val="28"/>
          <w:szCs w:val="28"/>
        </w:rPr>
        <w:br/>
      </w:r>
      <w:r>
        <w:rPr>
          <w:color w:val="000000"/>
          <w:sz w:val="28"/>
          <w:szCs w:val="28"/>
        </w:rPr>
        <w:t>1 C20砼挡浪墙 m3 2754 </w:t>
      </w:r>
      <w:r>
        <w:rPr>
          <w:color w:val="000000"/>
          <w:sz w:val="28"/>
          <w:szCs w:val="28"/>
        </w:rPr>
        <w:br/>
      </w:r>
      <w:r>
        <w:rPr>
          <w:color w:val="000000"/>
          <w:sz w:val="28"/>
          <w:szCs w:val="28"/>
        </w:rPr>
        <w:t>2 C20砼灌砌块石挡浪墙 m3 8206 </w:t>
      </w:r>
      <w:r>
        <w:rPr>
          <w:color w:val="000000"/>
          <w:sz w:val="28"/>
          <w:szCs w:val="28"/>
        </w:rPr>
        <w:br/>
      </w:r>
      <w:r>
        <w:rPr>
          <w:color w:val="000000"/>
          <w:sz w:val="28"/>
          <w:szCs w:val="28"/>
        </w:rPr>
        <w:t>3 C20砼挡浪墙底板 m3 3098 </w:t>
      </w:r>
      <w:r>
        <w:rPr>
          <w:color w:val="000000"/>
          <w:sz w:val="28"/>
          <w:szCs w:val="28"/>
        </w:rPr>
        <w:br/>
      </w:r>
      <w:r>
        <w:rPr>
          <w:color w:val="000000"/>
          <w:sz w:val="28"/>
          <w:szCs w:val="28"/>
        </w:rPr>
        <w:t>4 C20砼路面(厚20) m2 12374 </w:t>
      </w:r>
      <w:r>
        <w:rPr>
          <w:color w:val="000000"/>
          <w:sz w:val="28"/>
          <w:szCs w:val="28"/>
        </w:rPr>
        <w:br/>
      </w:r>
      <w:r>
        <w:rPr>
          <w:color w:val="000000"/>
          <w:sz w:val="28"/>
          <w:szCs w:val="28"/>
        </w:rPr>
        <w:t>5 水泥稳定碎石基层(厚25) m2 12319 </w:t>
      </w:r>
      <w:r>
        <w:rPr>
          <w:color w:val="000000"/>
          <w:sz w:val="28"/>
          <w:szCs w:val="28"/>
        </w:rPr>
        <w:br/>
      </w:r>
      <w:r>
        <w:rPr>
          <w:color w:val="000000"/>
          <w:sz w:val="28"/>
          <w:szCs w:val="28"/>
        </w:rPr>
        <w:t>6 塘渣路基 m3 46154 </w:t>
      </w:r>
      <w:r>
        <w:rPr>
          <w:color w:val="000000"/>
          <w:sz w:val="28"/>
          <w:szCs w:val="28"/>
        </w:rPr>
        <w:br/>
      </w:r>
      <w:r>
        <w:rPr>
          <w:color w:val="000000"/>
          <w:sz w:val="28"/>
          <w:szCs w:val="28"/>
        </w:rPr>
        <w:t>7 C20砼路肩 m3 402 </w:t>
      </w:r>
      <w:r>
        <w:rPr>
          <w:color w:val="000000"/>
          <w:sz w:val="28"/>
          <w:szCs w:val="28"/>
        </w:rPr>
        <w:br/>
      </w:r>
      <w:r>
        <w:rPr>
          <w:color w:val="000000"/>
          <w:sz w:val="28"/>
          <w:szCs w:val="28"/>
        </w:rPr>
        <w:t>8 堤身填土 m3 324864 </w:t>
      </w:r>
      <w:r>
        <w:rPr>
          <w:color w:val="000000"/>
          <w:sz w:val="28"/>
          <w:szCs w:val="28"/>
        </w:rPr>
        <w:br/>
      </w:r>
      <w:r>
        <w:rPr>
          <w:color w:val="000000"/>
          <w:sz w:val="28"/>
          <w:szCs w:val="28"/>
        </w:rPr>
        <w:t>9 堤身抛石 m3 110029 </w:t>
      </w:r>
      <w:r>
        <w:rPr>
          <w:color w:val="000000"/>
          <w:sz w:val="28"/>
          <w:szCs w:val="28"/>
        </w:rPr>
        <w:br/>
      </w:r>
    </w:p>
    <w:p>
      <w:pPr>
        <w:spacing w:line="300" w:lineRule="atLeast"/>
        <w:rPr>
          <w:color w:val="000000"/>
          <w:sz w:val="28"/>
          <w:szCs w:val="28"/>
        </w:rPr>
      </w:pPr>
      <w:r>
        <w:rPr>
          <w:color w:val="000000"/>
          <w:sz w:val="28"/>
          <w:szCs w:val="28"/>
        </w:rPr>
        <w:t>10 400g/m2无纺布 m2 189404 </w:t>
      </w:r>
      <w:r>
        <w:rPr>
          <w:color w:val="000000"/>
          <w:sz w:val="28"/>
          <w:szCs w:val="28"/>
        </w:rPr>
        <w:br/>
      </w:r>
      <w:r>
        <w:rPr>
          <w:color w:val="000000"/>
          <w:sz w:val="28"/>
          <w:szCs w:val="28"/>
        </w:rPr>
        <w:t>11 理砌块石 m3 5653 </w:t>
      </w:r>
      <w:r>
        <w:rPr>
          <w:color w:val="000000"/>
          <w:sz w:val="28"/>
          <w:szCs w:val="28"/>
        </w:rPr>
        <w:br/>
      </w:r>
      <w:r>
        <w:rPr>
          <w:color w:val="000000"/>
          <w:sz w:val="28"/>
          <w:szCs w:val="28"/>
        </w:rPr>
        <w:t>12 碎石垫层 m3 100416 </w:t>
      </w:r>
      <w:r>
        <w:rPr>
          <w:color w:val="000000"/>
          <w:sz w:val="28"/>
          <w:szCs w:val="28"/>
        </w:rPr>
        <w:br/>
      </w:r>
      <w:r>
        <w:rPr>
          <w:color w:val="000000"/>
          <w:sz w:val="28"/>
          <w:szCs w:val="28"/>
        </w:rPr>
        <w:t>13 C20砼大方脚 m3 3405 </w:t>
      </w:r>
      <w:r>
        <w:rPr>
          <w:color w:val="000000"/>
          <w:sz w:val="28"/>
          <w:szCs w:val="28"/>
        </w:rPr>
        <w:br/>
      </w:r>
      <w:r>
        <w:rPr>
          <w:color w:val="000000"/>
          <w:sz w:val="28"/>
          <w:szCs w:val="28"/>
        </w:rPr>
        <w:t>14 C25砼螺母块制作及安放 m3 2798 </w:t>
      </w:r>
      <w:r>
        <w:rPr>
          <w:color w:val="000000"/>
          <w:sz w:val="28"/>
          <w:szCs w:val="28"/>
        </w:rPr>
        <w:br/>
      </w:r>
      <w:r>
        <w:rPr>
          <w:color w:val="000000"/>
          <w:sz w:val="28"/>
          <w:szCs w:val="28"/>
        </w:rPr>
        <w:t>15 干砌块石 m3 11613 </w:t>
      </w:r>
      <w:r>
        <w:rPr>
          <w:color w:val="000000"/>
          <w:sz w:val="28"/>
          <w:szCs w:val="28"/>
        </w:rPr>
        <w:br/>
      </w:r>
      <w:r>
        <w:rPr>
          <w:color w:val="000000"/>
          <w:sz w:val="28"/>
          <w:szCs w:val="28"/>
        </w:rPr>
        <w:t>16 C20砼灌砌块石护面 m3 9219 </w:t>
      </w:r>
      <w:r>
        <w:rPr>
          <w:color w:val="000000"/>
          <w:sz w:val="28"/>
          <w:szCs w:val="28"/>
        </w:rPr>
        <w:br/>
      </w:r>
      <w:r>
        <w:rPr>
          <w:color w:val="000000"/>
          <w:sz w:val="28"/>
          <w:szCs w:val="28"/>
        </w:rPr>
        <w:t>17 C20砼支座 m3 9026 </w:t>
      </w:r>
      <w:r>
        <w:rPr>
          <w:color w:val="000000"/>
          <w:sz w:val="28"/>
          <w:szCs w:val="28"/>
        </w:rPr>
        <w:br/>
      </w:r>
      <w:r>
        <w:rPr>
          <w:color w:val="000000"/>
          <w:sz w:val="28"/>
          <w:szCs w:val="28"/>
        </w:rPr>
        <w:t>18 1.5T四脚空心块制作及安放 m3 3638 </w:t>
      </w:r>
      <w:r>
        <w:rPr>
          <w:color w:val="000000"/>
          <w:sz w:val="28"/>
          <w:szCs w:val="28"/>
        </w:rPr>
        <w:br/>
      </w:r>
      <w:r>
        <w:rPr>
          <w:color w:val="000000"/>
          <w:sz w:val="28"/>
          <w:szCs w:val="28"/>
        </w:rPr>
        <w:t>19 塑料排水板 m 627572 </w:t>
      </w:r>
      <w:r>
        <w:rPr>
          <w:color w:val="000000"/>
          <w:sz w:val="28"/>
          <w:szCs w:val="28"/>
        </w:rPr>
        <w:br/>
      </w:r>
      <w:r>
        <w:rPr>
          <w:color w:val="000000"/>
          <w:sz w:val="28"/>
          <w:szCs w:val="28"/>
        </w:rPr>
        <w:t>20 40KN/m土工布 m2 150408 </w:t>
      </w:r>
      <w:r>
        <w:rPr>
          <w:color w:val="000000"/>
          <w:sz w:val="28"/>
          <w:szCs w:val="28"/>
        </w:rPr>
        <w:br/>
      </w:r>
      <w:r>
        <w:rPr>
          <w:color w:val="000000"/>
          <w:sz w:val="28"/>
          <w:szCs w:val="28"/>
        </w:rPr>
        <w:t>21 植草皮 m2 26942 </w:t>
      </w:r>
      <w:r>
        <w:rPr>
          <w:color w:val="000000"/>
          <w:sz w:val="28"/>
          <w:szCs w:val="28"/>
        </w:rPr>
        <w:br/>
      </w:r>
      <w:r>
        <w:rPr>
          <w:color w:val="000000"/>
          <w:sz w:val="28"/>
          <w:szCs w:val="28"/>
        </w:rPr>
        <w:t>22 C20砼背坡框格 m3 1603 </w:t>
      </w:r>
      <w:r>
        <w:rPr>
          <w:color w:val="000000"/>
          <w:sz w:val="28"/>
          <w:szCs w:val="28"/>
        </w:rPr>
        <w:br/>
      </w:r>
      <w:r>
        <w:rPr>
          <w:color w:val="000000"/>
          <w:sz w:val="28"/>
          <w:szCs w:val="28"/>
        </w:rPr>
        <w:t>23 抛石护脚 m3 5451 </w:t>
      </w:r>
      <w:r>
        <w:rPr>
          <w:color w:val="000000"/>
          <w:sz w:val="28"/>
          <w:szCs w:val="28"/>
        </w:rPr>
        <w:br/>
      </w:r>
      <w:r>
        <w:rPr>
          <w:rFonts w:hint="eastAsia"/>
          <w:color w:val="000000"/>
          <w:sz w:val="28"/>
          <w:szCs w:val="28"/>
        </w:rPr>
        <w:t> </w:t>
      </w:r>
      <w:r>
        <w:rPr>
          <w:color w:val="000000"/>
          <w:sz w:val="28"/>
          <w:szCs w:val="28"/>
        </w:rPr>
        <w:t xml:space="preserve"> </w:t>
      </w:r>
    </w:p>
    <w:p>
      <w:pPr>
        <w:pStyle w:val="NormalWeb"/>
        <w:spacing w:line="300" w:lineRule="atLeast"/>
        <w:rPr>
          <w:color w:val="000000"/>
          <w:sz w:val="28"/>
          <w:szCs w:val="28"/>
        </w:rPr>
        <w:sectPr>
          <w:type w:val="nextPage"/>
          <w:pgSz w:w="11906" w:h="16838"/>
          <w:pgMar w:top="1440" w:right="1134" w:bottom="1440" w:left="1134" w:header="851" w:footer="992" w:gutter="0"/>
          <w:pgNumType w:start="2"/>
          <w:cols w:space="708"/>
          <w:titlePg w:val="0"/>
          <w:docGrid w:type="lines" w:linePitch="312"/>
        </w:sectPr>
      </w:pPr>
      <w:r>
        <w:rPr>
          <w:rFonts w:hint="eastAsia"/>
          <w:color w:val="000000"/>
          <w:sz w:val="28"/>
          <w:szCs w:val="28"/>
        </w:rPr>
        <w:t>第三章</w:t>
      </w:r>
      <w:r>
        <w:rPr>
          <w:rFonts w:hint="eastAsia"/>
          <w:color w:val="000000"/>
          <w:sz w:val="28"/>
          <w:szCs w:val="28"/>
        </w:rPr>
        <w:t>  </w:t>
      </w:r>
      <w:r>
        <w:rPr>
          <w:rFonts w:hint="eastAsia"/>
          <w:color w:val="000000"/>
          <w:sz w:val="28"/>
          <w:szCs w:val="28"/>
        </w:rPr>
        <w:t>施工条件</w:t>
      </w:r>
      <w:r>
        <w:rPr>
          <w:color w:val="000000"/>
          <w:sz w:val="28"/>
          <w:szCs w:val="28"/>
        </w:rPr>
        <w:br/>
      </w:r>
      <w:r>
        <w:rPr>
          <w:rFonts w:hint="eastAsia"/>
          <w:color w:val="000000"/>
          <w:sz w:val="28"/>
          <w:szCs w:val="28"/>
        </w:rPr>
        <w:t>第一节</w:t>
      </w:r>
      <w:r>
        <w:rPr>
          <w:rFonts w:hint="eastAsia"/>
          <w:color w:val="000000"/>
          <w:sz w:val="28"/>
          <w:szCs w:val="28"/>
        </w:rPr>
        <w:t>  </w:t>
      </w:r>
      <w:r>
        <w:rPr>
          <w:rFonts w:hint="eastAsia"/>
          <w:color w:val="000000"/>
          <w:sz w:val="28"/>
          <w:szCs w:val="28"/>
        </w:rPr>
        <w:t>地质条件</w:t>
      </w:r>
      <w:r>
        <w:rPr>
          <w:color w:val="000000"/>
          <w:sz w:val="28"/>
          <w:szCs w:val="28"/>
        </w:rPr>
        <w:br/>
      </w:r>
      <w:r>
        <w:rPr>
          <w:rFonts w:hint="eastAsia"/>
          <w:color w:val="000000"/>
          <w:sz w:val="28"/>
          <w:szCs w:val="28"/>
        </w:rPr>
        <w:t>本工程位于乍浦镇西南侧潮间带上。围区滩地自北向南倾斜，自然坡度约在</w:t>
      </w:r>
      <w:r>
        <w:rPr>
          <w:color w:val="000000"/>
          <w:sz w:val="28"/>
          <w:szCs w:val="28"/>
        </w:rPr>
        <w:t>2~4度，围堤主轴线大致位于0米（85国家高程，下同）。</w:t>
      </w:r>
      <w:r>
        <w:rPr>
          <w:color w:val="000000"/>
          <w:sz w:val="28"/>
          <w:szCs w:val="28"/>
        </w:rPr>
        <w:br/>
      </w:r>
      <w:r>
        <w:rPr>
          <w:rFonts w:hint="eastAsia"/>
          <w:color w:val="000000"/>
          <w:sz w:val="28"/>
          <w:szCs w:val="28"/>
        </w:rPr>
        <w:t>工程场地地处第四系海相沉积饱和软粘土，该粘土具有中高含水量，高压缩性及低强度特征，厚度约为</w:t>
      </w:r>
      <w:r>
        <w:rPr>
          <w:color w:val="000000"/>
          <w:sz w:val="28"/>
          <w:szCs w:val="28"/>
        </w:rPr>
        <w:t>30m。其下为硬土层，物理力学性质指标较好。</w:t>
      </w:r>
      <w:r>
        <w:rPr>
          <w:color w:val="000000"/>
          <w:sz w:val="28"/>
          <w:szCs w:val="28"/>
        </w:rPr>
        <w:br/>
      </w:r>
      <w:r>
        <w:rPr>
          <w:rFonts w:hint="eastAsia"/>
          <w:color w:val="000000"/>
          <w:sz w:val="28"/>
          <w:szCs w:val="28"/>
        </w:rPr>
        <w:t>经地质钻探，区域地质稳定性良好。该区域土层分布均匀，层次清楚。</w:t>
      </w:r>
    </w:p>
    <w:p>
      <w:pPr>
        <w:pStyle w:val="NormalWeb"/>
        <w:spacing w:line="300" w:lineRule="atLeast"/>
        <w:rPr>
          <w:color w:val="000000"/>
          <w:sz w:val="28"/>
          <w:szCs w:val="28"/>
        </w:rPr>
        <w:sectPr>
          <w:type w:val="nextPage"/>
          <w:pgSz w:w="11906" w:h="16838"/>
          <w:pgMar w:top="1440" w:right="1134" w:bottom="1440" w:left="1134" w:header="851" w:footer="992" w:gutter="0"/>
          <w:pgNumType w:start="3"/>
          <w:cols w:space="708"/>
          <w:titlePg w:val="0"/>
          <w:docGrid w:type="lines" w:linePitch="312"/>
        </w:sectPr>
      </w:pPr>
      <w:r>
        <w:rPr>
          <w:color w:val="000000"/>
          <w:sz w:val="28"/>
          <w:szCs w:val="28"/>
        </w:rPr>
        <w:t>1一1层粘质粉土强度一般，性质尚可。2-1层淤泥质粘土和2-2层淤泥质粉质粘土强度低，性质差，是影响海塘整体稳定性的主要土层。</w:t>
      </w:r>
      <w:r>
        <w:rPr>
          <w:color w:val="000000"/>
          <w:sz w:val="28"/>
          <w:szCs w:val="28"/>
        </w:rPr>
        <w:br/>
      </w:r>
      <w:r>
        <w:rPr>
          <w:rFonts w:hint="eastAsia"/>
          <w:color w:val="000000"/>
          <w:sz w:val="28"/>
          <w:szCs w:val="28"/>
        </w:rPr>
        <w:t>工程场地内地震基本烈度为</w:t>
      </w:r>
      <w:r>
        <w:rPr>
          <w:color w:val="000000"/>
          <w:sz w:val="28"/>
          <w:szCs w:val="28"/>
        </w:rPr>
        <w:t>VI度。</w:t>
      </w:r>
      <w:r>
        <w:rPr>
          <w:color w:val="000000"/>
          <w:sz w:val="28"/>
          <w:szCs w:val="28"/>
        </w:rPr>
        <w:br/>
      </w:r>
      <w:r>
        <w:rPr>
          <w:rFonts w:hint="eastAsia"/>
          <w:color w:val="000000"/>
          <w:sz w:val="28"/>
          <w:szCs w:val="28"/>
        </w:rPr>
        <w:t>第二节</w:t>
      </w:r>
      <w:r>
        <w:rPr>
          <w:rFonts w:hint="eastAsia"/>
          <w:color w:val="000000"/>
          <w:sz w:val="28"/>
          <w:szCs w:val="28"/>
        </w:rPr>
        <w:t>  </w:t>
      </w:r>
      <w:r>
        <w:rPr>
          <w:rFonts w:hint="eastAsia"/>
          <w:color w:val="000000"/>
          <w:sz w:val="28"/>
          <w:szCs w:val="28"/>
        </w:rPr>
        <w:t>水文气象</w:t>
      </w:r>
      <w:r>
        <w:rPr>
          <w:color w:val="000000"/>
          <w:sz w:val="28"/>
          <w:szCs w:val="28"/>
        </w:rPr>
        <w:br/>
      </w:r>
      <w:r>
        <w:rPr>
          <w:rFonts w:hint="eastAsia"/>
          <w:color w:val="000000"/>
          <w:sz w:val="28"/>
          <w:szCs w:val="28"/>
        </w:rPr>
        <w:t>本工程位于中亚热带地区，其气候特点是季风交替明显，四季分明，气温适中，雨量充沛，是典型的亚热带季风气候，据平湖气象站</w:t>
      </w:r>
      <w:r>
        <w:rPr>
          <w:color w:val="000000"/>
          <w:sz w:val="28"/>
          <w:szCs w:val="28"/>
        </w:rPr>
        <w:t>1971至</w:t>
      </w:r>
      <w:r>
        <w:rPr>
          <w:rFonts w:hint="eastAsia"/>
          <w:color w:val="000000"/>
          <w:sz w:val="28"/>
          <w:szCs w:val="28"/>
          <w:lang w:eastAsia="zh-CN"/>
        </w:rPr>
        <w:t>201</w:t>
      </w:r>
      <w:r>
        <w:rPr>
          <w:color w:val="000000"/>
          <w:sz w:val="28"/>
          <w:szCs w:val="28"/>
        </w:rPr>
        <w:t>0年实测资料统计，其主要气象要素分述如下：</w:t>
      </w:r>
      <w:r>
        <w:rPr>
          <w:color w:val="000000"/>
          <w:sz w:val="28"/>
          <w:szCs w:val="28"/>
        </w:rPr>
        <w:br/>
      </w:r>
      <w:r>
        <w:rPr>
          <w:rFonts w:hint="eastAsia"/>
          <w:color w:val="000000"/>
          <w:sz w:val="28"/>
          <w:szCs w:val="28"/>
        </w:rPr>
        <w:t>多年平均降水量：</w:t>
      </w:r>
      <w:r>
        <w:rPr>
          <w:color w:val="000000"/>
          <w:sz w:val="28"/>
          <w:szCs w:val="28"/>
        </w:rPr>
        <w:t>1250.4mm；</w:t>
      </w:r>
      <w:r>
        <w:rPr>
          <w:color w:val="000000"/>
          <w:sz w:val="28"/>
          <w:szCs w:val="28"/>
        </w:rPr>
        <w:br/>
      </w:r>
      <w:r>
        <w:rPr>
          <w:rFonts w:hint="eastAsia"/>
          <w:color w:val="000000"/>
          <w:sz w:val="28"/>
          <w:szCs w:val="28"/>
        </w:rPr>
        <w:t>历年最大降水量：</w:t>
      </w:r>
      <w:r>
        <w:rPr>
          <w:color w:val="000000"/>
          <w:sz w:val="28"/>
          <w:szCs w:val="28"/>
        </w:rPr>
        <w:t>1566.9 mm (1999年)；</w:t>
      </w:r>
      <w:r>
        <w:rPr>
          <w:color w:val="000000"/>
          <w:sz w:val="28"/>
          <w:szCs w:val="28"/>
        </w:rPr>
        <w:br/>
      </w:r>
      <w:r>
        <w:rPr>
          <w:rFonts w:hint="eastAsia"/>
          <w:color w:val="000000"/>
          <w:sz w:val="28"/>
          <w:szCs w:val="28"/>
        </w:rPr>
        <w:t>历年最小降水量：</w:t>
      </w:r>
      <w:r>
        <w:rPr>
          <w:color w:val="000000"/>
          <w:sz w:val="28"/>
          <w:szCs w:val="28"/>
        </w:rPr>
        <w:t>879.9mm(1978年)；</w:t>
      </w:r>
      <w:r>
        <w:rPr>
          <w:color w:val="000000"/>
          <w:sz w:val="28"/>
          <w:szCs w:val="28"/>
        </w:rPr>
        <w:br/>
      </w:r>
      <w:r>
        <w:rPr>
          <w:rFonts w:hint="eastAsia"/>
          <w:color w:val="000000"/>
          <w:sz w:val="28"/>
          <w:szCs w:val="28"/>
        </w:rPr>
        <w:t>历年过程最大降水量：</w:t>
      </w:r>
      <w:r>
        <w:rPr>
          <w:color w:val="000000"/>
          <w:sz w:val="28"/>
          <w:szCs w:val="28"/>
        </w:rPr>
        <w:t>383.6mm(1999年6月24日至7月2日)；</w:t>
      </w:r>
      <w:r>
        <w:rPr>
          <w:color w:val="000000"/>
          <w:sz w:val="28"/>
          <w:szCs w:val="28"/>
        </w:rPr>
        <w:br/>
      </w:r>
      <w:r>
        <w:rPr>
          <w:rFonts w:hint="eastAsia"/>
          <w:color w:val="000000"/>
          <w:sz w:val="28"/>
          <w:szCs w:val="28"/>
        </w:rPr>
        <w:t>历年过程日最大降水量：</w:t>
      </w:r>
      <w:r>
        <w:rPr>
          <w:color w:val="000000"/>
          <w:sz w:val="28"/>
          <w:szCs w:val="28"/>
        </w:rPr>
        <w:t>276.4 mm (1977年8月22日)；</w:t>
      </w:r>
      <w:r>
        <w:rPr>
          <w:color w:val="000000"/>
          <w:sz w:val="28"/>
          <w:szCs w:val="28"/>
        </w:rPr>
        <w:br/>
      </w:r>
      <w:r>
        <w:rPr>
          <w:rFonts w:hint="eastAsia"/>
          <w:color w:val="000000"/>
          <w:sz w:val="28"/>
          <w:szCs w:val="28"/>
        </w:rPr>
        <w:t>历年过程</w:t>
      </w:r>
      <w:r>
        <w:rPr>
          <w:color w:val="000000"/>
          <w:sz w:val="28"/>
          <w:szCs w:val="28"/>
        </w:rPr>
        <w:t>1小时最大降水量：98.9mm(1986年9月5日11时50分至12时50分)；</w:t>
      </w:r>
      <w:r>
        <w:rPr>
          <w:color w:val="000000"/>
          <w:sz w:val="28"/>
          <w:szCs w:val="28"/>
        </w:rPr>
        <w:br/>
      </w:r>
      <w:r>
        <w:rPr>
          <w:rFonts w:hint="eastAsia"/>
          <w:color w:val="000000"/>
          <w:sz w:val="28"/>
          <w:szCs w:val="28"/>
        </w:rPr>
        <w:t>多年平均降雨日数：</w:t>
      </w:r>
      <w:r>
        <w:rPr>
          <w:color w:val="000000"/>
          <w:sz w:val="28"/>
          <w:szCs w:val="28"/>
        </w:rPr>
        <w:t>140.6天；</w:t>
      </w:r>
      <w:r>
        <w:rPr>
          <w:color w:val="000000"/>
          <w:sz w:val="28"/>
          <w:szCs w:val="28"/>
        </w:rPr>
        <w:br/>
      </w:r>
      <w:r>
        <w:rPr>
          <w:rFonts w:hint="eastAsia"/>
          <w:color w:val="000000"/>
          <w:sz w:val="28"/>
          <w:szCs w:val="28"/>
        </w:rPr>
        <w:t>多年平均日降水量</w:t>
      </w:r>
      <w:r>
        <w:rPr>
          <w:rFonts w:hint="eastAsia"/>
          <w:color w:val="000000"/>
          <w:sz w:val="28"/>
          <w:szCs w:val="28"/>
        </w:rPr>
        <w:t>≥</w:t>
      </w:r>
      <w:r>
        <w:rPr>
          <w:color w:val="000000"/>
          <w:sz w:val="28"/>
          <w:szCs w:val="28"/>
        </w:rPr>
        <w:t>5mm降雨日数：61.9天；</w:t>
      </w:r>
      <w:r>
        <w:rPr>
          <w:color w:val="000000"/>
          <w:sz w:val="28"/>
          <w:szCs w:val="28"/>
        </w:rPr>
        <w:br/>
      </w:r>
      <w:r>
        <w:rPr>
          <w:rFonts w:hint="eastAsia"/>
          <w:color w:val="000000"/>
          <w:sz w:val="28"/>
          <w:szCs w:val="28"/>
        </w:rPr>
        <w:t>多年平均自降水量</w:t>
      </w:r>
      <w:r>
        <w:rPr>
          <w:rFonts w:hint="eastAsia"/>
          <w:color w:val="000000"/>
          <w:sz w:val="28"/>
          <w:szCs w:val="28"/>
        </w:rPr>
        <w:t>≥</w:t>
      </w:r>
      <w:r>
        <w:rPr>
          <w:color w:val="000000"/>
          <w:sz w:val="28"/>
          <w:szCs w:val="28"/>
        </w:rPr>
        <w:t>l0mm降雨日数：38.5天；</w:t>
      </w:r>
      <w:r>
        <w:rPr>
          <w:color w:val="000000"/>
          <w:sz w:val="28"/>
          <w:szCs w:val="28"/>
        </w:rPr>
        <w:br/>
      </w:r>
      <w:r>
        <w:rPr>
          <w:rFonts w:hint="eastAsia"/>
          <w:color w:val="000000"/>
          <w:sz w:val="28"/>
          <w:szCs w:val="28"/>
        </w:rPr>
        <w:t>多年平均日降水量</w:t>
      </w:r>
      <w:r>
        <w:rPr>
          <w:rFonts w:hint="eastAsia"/>
          <w:color w:val="000000"/>
          <w:sz w:val="28"/>
          <w:szCs w:val="28"/>
        </w:rPr>
        <w:t>≥</w:t>
      </w:r>
      <w:r>
        <w:rPr>
          <w:color w:val="000000"/>
          <w:sz w:val="28"/>
          <w:szCs w:val="28"/>
        </w:rPr>
        <w:t>15mm降雨日数：12.9天；</w:t>
      </w:r>
      <w:r>
        <w:rPr>
          <w:color w:val="000000"/>
          <w:sz w:val="28"/>
          <w:szCs w:val="28"/>
        </w:rPr>
        <w:br/>
      </w:r>
      <w:r>
        <w:rPr>
          <w:rFonts w:hint="eastAsia"/>
          <w:color w:val="000000"/>
          <w:sz w:val="28"/>
          <w:szCs w:val="28"/>
        </w:rPr>
        <w:t>多年平均日降水量</w:t>
      </w:r>
      <w:r>
        <w:rPr>
          <w:rFonts w:hint="eastAsia"/>
          <w:color w:val="000000"/>
          <w:sz w:val="28"/>
          <w:szCs w:val="28"/>
        </w:rPr>
        <w:t>≥</w:t>
      </w:r>
      <w:r>
        <w:rPr>
          <w:color w:val="000000"/>
          <w:sz w:val="28"/>
          <w:szCs w:val="28"/>
        </w:rPr>
        <w:t>20mm降雨日数：3.2天；</w:t>
      </w:r>
      <w:r>
        <w:rPr>
          <w:color w:val="000000"/>
          <w:sz w:val="28"/>
          <w:szCs w:val="28"/>
        </w:rPr>
        <w:br/>
      </w:r>
      <w:r>
        <w:rPr>
          <w:rFonts w:hint="eastAsia"/>
          <w:color w:val="000000"/>
          <w:sz w:val="28"/>
          <w:szCs w:val="28"/>
        </w:rPr>
        <w:t>多年平均气温：</w:t>
      </w:r>
      <w:r>
        <w:rPr>
          <w:color w:val="000000"/>
          <w:sz w:val="28"/>
          <w:szCs w:val="28"/>
        </w:rPr>
        <w:t>15.8℃；</w:t>
      </w:r>
      <w:r>
        <w:rPr>
          <w:color w:val="000000"/>
          <w:sz w:val="28"/>
          <w:szCs w:val="28"/>
        </w:rPr>
        <w:br/>
      </w:r>
      <w:r>
        <w:rPr>
          <w:rFonts w:hint="eastAsia"/>
          <w:color w:val="000000"/>
          <w:sz w:val="28"/>
          <w:szCs w:val="28"/>
        </w:rPr>
        <w:t>历年最高气温：</w:t>
      </w:r>
      <w:r>
        <w:rPr>
          <w:color w:val="000000"/>
          <w:sz w:val="28"/>
          <w:szCs w:val="28"/>
        </w:rPr>
        <w:t>38.4℃〈1988年7月17日〉；</w:t>
      </w:r>
      <w:r>
        <w:rPr>
          <w:color w:val="000000"/>
          <w:sz w:val="28"/>
          <w:szCs w:val="28"/>
        </w:rPr>
        <w:br/>
      </w:r>
      <w:r>
        <w:rPr>
          <w:rFonts w:hint="eastAsia"/>
          <w:color w:val="000000"/>
          <w:sz w:val="28"/>
          <w:szCs w:val="28"/>
        </w:rPr>
        <w:t>历年最低气温：</w:t>
      </w:r>
      <w:r>
        <w:rPr>
          <w:color w:val="000000"/>
          <w:sz w:val="28"/>
          <w:szCs w:val="28"/>
        </w:rPr>
        <w:t>-10.6℃〈1977年1月31日〉；</w:t>
      </w:r>
      <w:r>
        <w:rPr>
          <w:color w:val="000000"/>
          <w:sz w:val="28"/>
          <w:szCs w:val="28"/>
        </w:rPr>
        <w:br/>
      </w:r>
    </w:p>
    <w:p>
      <w:pPr>
        <w:pStyle w:val="NormalWeb"/>
        <w:spacing w:line="300" w:lineRule="atLeast"/>
        <w:rPr>
          <w:color w:val="000000"/>
          <w:sz w:val="28"/>
          <w:szCs w:val="28"/>
        </w:rPr>
        <w:sectPr>
          <w:type w:val="nextPage"/>
          <w:pgSz w:w="11906" w:h="16838"/>
          <w:pgMar w:top="1440" w:right="1134" w:bottom="1440" w:left="1134" w:header="851" w:footer="992" w:gutter="0"/>
          <w:pgNumType w:start="4"/>
          <w:cols w:space="708"/>
          <w:titlePg w:val="0"/>
          <w:docGrid w:type="lines" w:linePitch="312"/>
        </w:sectPr>
      </w:pPr>
      <w:r>
        <w:rPr>
          <w:rFonts w:hint="eastAsia"/>
          <w:color w:val="000000"/>
          <w:sz w:val="28"/>
          <w:szCs w:val="28"/>
        </w:rPr>
        <w:t>多年平均日最高气温注</w:t>
      </w:r>
      <w:r>
        <w:rPr>
          <w:color w:val="000000"/>
          <w:sz w:val="28"/>
          <w:szCs w:val="28"/>
        </w:rPr>
        <w:t>35℃日数：4.7天；</w:t>
      </w:r>
      <w:r>
        <w:rPr>
          <w:color w:val="000000"/>
          <w:sz w:val="28"/>
          <w:szCs w:val="28"/>
        </w:rPr>
        <w:br/>
      </w:r>
      <w:r>
        <w:rPr>
          <w:rFonts w:hint="eastAsia"/>
          <w:color w:val="000000"/>
          <w:sz w:val="28"/>
          <w:szCs w:val="28"/>
        </w:rPr>
        <w:t>多年平均日最低气温运</w:t>
      </w:r>
      <w:r>
        <w:rPr>
          <w:color w:val="000000"/>
          <w:sz w:val="28"/>
          <w:szCs w:val="28"/>
        </w:rPr>
        <w:t>-5℃日数：3.8天。</w:t>
      </w:r>
      <w:r>
        <w:rPr>
          <w:color w:val="000000"/>
          <w:sz w:val="28"/>
          <w:szCs w:val="28"/>
        </w:rPr>
        <w:br/>
      </w:r>
      <w:r>
        <w:rPr>
          <w:rFonts w:hint="eastAsia"/>
          <w:color w:val="000000"/>
          <w:sz w:val="28"/>
          <w:szCs w:val="28"/>
        </w:rPr>
        <w:t>工程所在区域为季风区，夏季盛行东南风，冬季盛行西北风。</w:t>
      </w:r>
      <w:r>
        <w:rPr>
          <w:color w:val="000000"/>
          <w:sz w:val="28"/>
          <w:szCs w:val="28"/>
        </w:rPr>
        <w:t>7~10月为台风季节。区域风况特点为：(1)具有明显的季风气候；〈2〉常风向为东至东南风，强风向与常风向基本一致，为东北东到东南东；(3)实测最大风速均发生在台风过程中；(4)西北至北风发生的频率仅次于东至东南风。</w:t>
      </w:r>
      <w:r>
        <w:rPr>
          <w:color w:val="000000"/>
          <w:sz w:val="28"/>
          <w:szCs w:val="28"/>
        </w:rPr>
        <w:br/>
      </w:r>
      <w:r>
        <w:rPr>
          <w:rFonts w:hint="eastAsia"/>
          <w:color w:val="000000"/>
          <w:sz w:val="28"/>
          <w:szCs w:val="28"/>
        </w:rPr>
        <w:t>根据乍浦气象站</w:t>
      </w:r>
      <w:r>
        <w:rPr>
          <w:color w:val="000000"/>
          <w:sz w:val="28"/>
          <w:szCs w:val="28"/>
        </w:rPr>
        <w:t>1955~1985年31年定时风速资料和1968~1994年27年自记风资料统计的风特征值见下表。</w:t>
      </w:r>
      <w:r>
        <w:rPr>
          <w:color w:val="000000"/>
          <w:sz w:val="28"/>
          <w:szCs w:val="28"/>
        </w:rPr>
        <w:br/>
      </w:r>
      <w:r>
        <w:rPr>
          <w:rFonts w:hint="eastAsia"/>
          <w:color w:val="000000"/>
          <w:sz w:val="28"/>
          <w:szCs w:val="28"/>
        </w:rPr>
        <w:t>乍浦气象站风速、风向统计（定时）表</w:t>
      </w:r>
      <w:r>
        <w:rPr>
          <w:color w:val="000000"/>
          <w:sz w:val="28"/>
          <w:szCs w:val="28"/>
        </w:rPr>
        <w:br/>
      </w:r>
      <w:r>
        <w:rPr>
          <w:rFonts w:hint="eastAsia"/>
          <w:color w:val="000000"/>
          <w:sz w:val="28"/>
          <w:szCs w:val="28"/>
        </w:rPr>
        <w:t>风向</w:t>
      </w:r>
      <w:r>
        <w:rPr>
          <w:rFonts w:hint="eastAsia"/>
          <w:color w:val="000000"/>
          <w:sz w:val="28"/>
          <w:szCs w:val="28"/>
        </w:rPr>
        <w:t> </w:t>
      </w:r>
      <w:r>
        <w:rPr>
          <w:color w:val="000000"/>
          <w:sz w:val="28"/>
          <w:szCs w:val="28"/>
        </w:rPr>
        <w:t>N NNE NE ENE E ESE SE SSE S</w:t>
      </w:r>
      <w:r>
        <w:rPr>
          <w:color w:val="000000"/>
          <w:sz w:val="28"/>
          <w:szCs w:val="28"/>
        </w:rPr>
        <w:br/>
      </w:r>
      <w:r>
        <w:rPr>
          <w:rFonts w:hint="eastAsia"/>
          <w:color w:val="000000"/>
          <w:sz w:val="28"/>
          <w:szCs w:val="28"/>
        </w:rPr>
        <w:t>频率（</w:t>
      </w:r>
      <w:r>
        <w:rPr>
          <w:color w:val="000000"/>
          <w:sz w:val="28"/>
          <w:szCs w:val="28"/>
        </w:rPr>
        <w:t>%） 6 4 5 5 9 10 12 5 5</w:t>
      </w:r>
      <w:r>
        <w:rPr>
          <w:color w:val="000000"/>
          <w:sz w:val="28"/>
          <w:szCs w:val="28"/>
        </w:rPr>
        <w:br/>
      </w:r>
      <w:r>
        <w:rPr>
          <w:rFonts w:hint="eastAsia"/>
          <w:color w:val="000000"/>
          <w:sz w:val="28"/>
          <w:szCs w:val="28"/>
        </w:rPr>
        <w:t>平均风速（</w:t>
      </w:r>
      <w:r>
        <w:rPr>
          <w:color w:val="000000"/>
          <w:sz w:val="28"/>
          <w:szCs w:val="28"/>
        </w:rPr>
        <w:t>m/s） 3.1 3.3 3.1 3.5 4.1 4.8 4.5 3.4 2.9</w:t>
      </w:r>
      <w:r>
        <w:rPr>
          <w:color w:val="000000"/>
          <w:sz w:val="28"/>
          <w:szCs w:val="28"/>
        </w:rPr>
        <w:br/>
      </w:r>
      <w:r>
        <w:rPr>
          <w:rFonts w:hint="eastAsia"/>
          <w:color w:val="000000"/>
          <w:sz w:val="28"/>
          <w:szCs w:val="28"/>
        </w:rPr>
        <w:t>最大风速（</w:t>
      </w:r>
      <w:r>
        <w:rPr>
          <w:color w:val="000000"/>
          <w:sz w:val="28"/>
          <w:szCs w:val="28"/>
        </w:rPr>
        <w:t>m/s） 14 13 16 20 17 20 15 11 10</w:t>
      </w:r>
      <w:r>
        <w:rPr>
          <w:color w:val="000000"/>
          <w:sz w:val="28"/>
          <w:szCs w:val="28"/>
        </w:rPr>
        <w:br/>
      </w:r>
      <w:r>
        <w:rPr>
          <w:rFonts w:hint="eastAsia"/>
          <w:color w:val="000000"/>
          <w:sz w:val="28"/>
          <w:szCs w:val="28"/>
        </w:rPr>
        <w:t>风向</w:t>
      </w:r>
      <w:r>
        <w:rPr>
          <w:rFonts w:hint="eastAsia"/>
          <w:color w:val="000000"/>
          <w:sz w:val="28"/>
          <w:szCs w:val="28"/>
        </w:rPr>
        <w:t> </w:t>
      </w:r>
      <w:r>
        <w:rPr>
          <w:color w:val="000000"/>
          <w:sz w:val="28"/>
          <w:szCs w:val="28"/>
        </w:rPr>
        <w:t>SWS SW WSW W WNW NW NNW C </w:t>
      </w:r>
      <w:r>
        <w:rPr>
          <w:color w:val="000000"/>
          <w:sz w:val="28"/>
          <w:szCs w:val="28"/>
        </w:rPr>
        <w:br/>
      </w:r>
      <w:r>
        <w:rPr>
          <w:rFonts w:hint="eastAsia"/>
          <w:color w:val="000000"/>
          <w:sz w:val="28"/>
          <w:szCs w:val="28"/>
        </w:rPr>
        <w:t>频率（</w:t>
      </w:r>
      <w:r>
        <w:rPr>
          <w:color w:val="000000"/>
          <w:sz w:val="28"/>
          <w:szCs w:val="28"/>
        </w:rPr>
        <w:t>%） 3 2 2 2 4 9 7 11 </w:t>
      </w:r>
      <w:r>
        <w:rPr>
          <w:color w:val="000000"/>
          <w:sz w:val="28"/>
          <w:szCs w:val="28"/>
        </w:rPr>
        <w:br/>
      </w:r>
      <w:r>
        <w:rPr>
          <w:rFonts w:hint="eastAsia"/>
          <w:color w:val="000000"/>
          <w:sz w:val="28"/>
          <w:szCs w:val="28"/>
        </w:rPr>
        <w:t>平均风速（</w:t>
      </w:r>
      <w:r>
        <w:rPr>
          <w:color w:val="000000"/>
          <w:sz w:val="28"/>
          <w:szCs w:val="28"/>
        </w:rPr>
        <w:t>m/s） 2.9 2.6 2.4 2.6 3.8 4.2 3.9  </w:t>
      </w:r>
      <w:r>
        <w:rPr>
          <w:color w:val="000000"/>
          <w:sz w:val="28"/>
          <w:szCs w:val="28"/>
        </w:rPr>
        <w:br/>
      </w:r>
      <w:r>
        <w:rPr>
          <w:rFonts w:hint="eastAsia"/>
          <w:color w:val="000000"/>
          <w:sz w:val="28"/>
          <w:szCs w:val="28"/>
        </w:rPr>
        <w:t>最大风速（</w:t>
      </w:r>
      <w:r>
        <w:rPr>
          <w:color w:val="000000"/>
          <w:sz w:val="28"/>
          <w:szCs w:val="28"/>
        </w:rPr>
        <w:t>m/s） 9 13 12 10 16 16 14  </w:t>
      </w:r>
      <w:r>
        <w:rPr>
          <w:color w:val="000000"/>
          <w:sz w:val="28"/>
          <w:szCs w:val="28"/>
        </w:rPr>
        <w:br/>
      </w:r>
      <w:r>
        <w:rPr>
          <w:rFonts w:hint="eastAsia"/>
          <w:color w:val="000000"/>
          <w:sz w:val="28"/>
          <w:szCs w:val="28"/>
        </w:rPr>
        <w:t>乍浦气象站各月常风向频率</w:t>
      </w:r>
      <w:r>
        <w:rPr>
          <w:color w:val="000000"/>
          <w:sz w:val="28"/>
          <w:szCs w:val="28"/>
        </w:rPr>
        <w:t>(定时)表</w:t>
      </w:r>
      <w:r>
        <w:rPr>
          <w:color w:val="000000"/>
          <w:sz w:val="28"/>
          <w:szCs w:val="28"/>
        </w:rPr>
        <w:br/>
      </w:r>
      <w:r>
        <w:rPr>
          <w:rFonts w:hint="eastAsia"/>
          <w:color w:val="000000"/>
          <w:sz w:val="28"/>
          <w:szCs w:val="28"/>
        </w:rPr>
        <w:t>月份</w:t>
      </w:r>
      <w:r>
        <w:rPr>
          <w:rFonts w:hint="eastAsia"/>
          <w:color w:val="000000"/>
          <w:sz w:val="28"/>
          <w:szCs w:val="28"/>
        </w:rPr>
        <w:t> </w:t>
      </w:r>
      <w:r>
        <w:rPr>
          <w:color w:val="000000"/>
          <w:sz w:val="28"/>
          <w:szCs w:val="28"/>
        </w:rPr>
        <w:t>1 2 3 4 5 6</w:t>
      </w:r>
      <w:r>
        <w:rPr>
          <w:color w:val="000000"/>
          <w:sz w:val="28"/>
          <w:szCs w:val="28"/>
        </w:rPr>
        <w:br/>
      </w:r>
      <w:r>
        <w:rPr>
          <w:rFonts w:hint="eastAsia"/>
          <w:color w:val="000000"/>
          <w:sz w:val="28"/>
          <w:szCs w:val="28"/>
        </w:rPr>
        <w:t>常风向</w:t>
      </w:r>
      <w:r>
        <w:rPr>
          <w:rFonts w:hint="eastAsia"/>
          <w:color w:val="000000"/>
          <w:sz w:val="28"/>
          <w:szCs w:val="28"/>
        </w:rPr>
        <w:t> </w:t>
      </w:r>
      <w:r>
        <w:rPr>
          <w:color w:val="000000"/>
          <w:sz w:val="28"/>
          <w:szCs w:val="28"/>
        </w:rPr>
        <w:t>WNW~NNW NW~N E~SE E~SE E~SE E~SE</w:t>
      </w:r>
      <w:r>
        <w:rPr>
          <w:color w:val="000000"/>
          <w:sz w:val="28"/>
          <w:szCs w:val="28"/>
        </w:rPr>
        <w:br/>
      </w:r>
      <w:r>
        <w:rPr>
          <w:rFonts w:hint="eastAsia"/>
          <w:color w:val="000000"/>
          <w:sz w:val="28"/>
          <w:szCs w:val="28"/>
        </w:rPr>
        <w:t>频率</w:t>
      </w:r>
      <w:r>
        <w:rPr>
          <w:color w:val="000000"/>
          <w:sz w:val="28"/>
          <w:szCs w:val="28"/>
        </w:rPr>
        <w:t>(%) 37 32 31 41 48 49</w:t>
      </w:r>
      <w:r>
        <w:rPr>
          <w:color w:val="000000"/>
          <w:sz w:val="28"/>
          <w:szCs w:val="28"/>
        </w:rPr>
        <w:br/>
      </w:r>
      <w:r>
        <w:rPr>
          <w:rFonts w:hint="eastAsia"/>
          <w:color w:val="000000"/>
          <w:sz w:val="28"/>
          <w:szCs w:val="28"/>
        </w:rPr>
        <w:t>月份</w:t>
      </w:r>
      <w:r>
        <w:rPr>
          <w:rFonts w:hint="eastAsia"/>
          <w:color w:val="000000"/>
          <w:sz w:val="28"/>
          <w:szCs w:val="28"/>
        </w:rPr>
        <w:t> </w:t>
      </w:r>
      <w:r>
        <w:rPr>
          <w:color w:val="000000"/>
          <w:sz w:val="28"/>
          <w:szCs w:val="28"/>
        </w:rPr>
        <w:t>7 8 9 10 11 12</w:t>
      </w:r>
      <w:r>
        <w:rPr>
          <w:color w:val="000000"/>
          <w:sz w:val="28"/>
          <w:szCs w:val="28"/>
        </w:rPr>
        <w:br/>
      </w:r>
    </w:p>
    <w:p>
      <w:pPr>
        <w:pStyle w:val="NormalWeb"/>
        <w:spacing w:line="300" w:lineRule="atLeast"/>
        <w:rPr>
          <w:color w:val="000000"/>
          <w:sz w:val="28"/>
          <w:szCs w:val="28"/>
        </w:rPr>
        <w:sectPr>
          <w:type w:val="nextPage"/>
          <w:pgSz w:w="11906" w:h="16838"/>
          <w:pgMar w:top="1440" w:right="1134" w:bottom="1440" w:left="1134" w:header="851" w:footer="992" w:gutter="0"/>
          <w:pgNumType w:start="5"/>
          <w:cols w:space="708"/>
          <w:titlePg w:val="0"/>
          <w:docGrid w:type="lines" w:linePitch="312"/>
        </w:sectPr>
      </w:pPr>
      <w:r>
        <w:rPr>
          <w:rFonts w:hint="eastAsia"/>
          <w:color w:val="000000"/>
          <w:sz w:val="28"/>
          <w:szCs w:val="28"/>
        </w:rPr>
        <w:t>常风向</w:t>
      </w:r>
      <w:r>
        <w:rPr>
          <w:rFonts w:hint="eastAsia"/>
          <w:color w:val="000000"/>
          <w:sz w:val="28"/>
          <w:szCs w:val="28"/>
        </w:rPr>
        <w:t> </w:t>
      </w:r>
      <w:r>
        <w:rPr>
          <w:color w:val="000000"/>
          <w:sz w:val="28"/>
          <w:szCs w:val="28"/>
        </w:rPr>
        <w:t>ESE~S E~SE 风向多变 风向多变 NW~N NW~N</w:t>
      </w:r>
      <w:r>
        <w:rPr>
          <w:color w:val="000000"/>
          <w:sz w:val="28"/>
          <w:szCs w:val="28"/>
        </w:rPr>
        <w:br/>
      </w:r>
      <w:r>
        <w:rPr>
          <w:rFonts w:hint="eastAsia"/>
          <w:color w:val="000000"/>
          <w:sz w:val="28"/>
          <w:szCs w:val="28"/>
        </w:rPr>
        <w:t>频率</w:t>
      </w:r>
      <w:r>
        <w:rPr>
          <w:color w:val="000000"/>
          <w:sz w:val="28"/>
          <w:szCs w:val="28"/>
        </w:rPr>
        <w:t>(%) 54 45    </w:t>
      </w:r>
      <w:r>
        <w:rPr>
          <w:color w:val="000000"/>
          <w:sz w:val="28"/>
          <w:szCs w:val="28"/>
        </w:rPr>
        <w:br/>
      </w:r>
      <w:r>
        <w:rPr>
          <w:rFonts w:hint="eastAsia"/>
          <w:color w:val="000000"/>
          <w:sz w:val="28"/>
          <w:szCs w:val="28"/>
        </w:rPr>
        <w:t>乍浦气象站各风向最大风速</w:t>
      </w:r>
      <w:r>
        <w:rPr>
          <w:color w:val="000000"/>
          <w:sz w:val="28"/>
          <w:szCs w:val="28"/>
        </w:rPr>
        <w:t>(自记)表</w:t>
      </w:r>
      <w:r>
        <w:rPr>
          <w:color w:val="000000"/>
          <w:sz w:val="28"/>
          <w:szCs w:val="28"/>
        </w:rPr>
        <w:br/>
      </w:r>
      <w:r>
        <w:rPr>
          <w:rFonts w:hint="eastAsia"/>
          <w:color w:val="000000"/>
          <w:sz w:val="28"/>
          <w:szCs w:val="28"/>
        </w:rPr>
        <w:t>风向</w:t>
      </w:r>
      <w:r>
        <w:rPr>
          <w:rFonts w:hint="eastAsia"/>
          <w:color w:val="000000"/>
          <w:sz w:val="28"/>
          <w:szCs w:val="28"/>
        </w:rPr>
        <w:t> </w:t>
      </w:r>
      <w:r>
        <w:rPr>
          <w:color w:val="000000"/>
          <w:sz w:val="28"/>
          <w:szCs w:val="28"/>
        </w:rPr>
        <w:t>N NNE NE ENE E ESE SE SSE</w:t>
      </w:r>
      <w:r>
        <w:rPr>
          <w:color w:val="000000"/>
          <w:sz w:val="28"/>
          <w:szCs w:val="28"/>
        </w:rPr>
        <w:br/>
      </w:r>
      <w:r>
        <w:rPr>
          <w:rFonts w:hint="eastAsia"/>
          <w:color w:val="000000"/>
          <w:sz w:val="28"/>
          <w:szCs w:val="28"/>
        </w:rPr>
        <w:t>风速（</w:t>
      </w:r>
      <w:r>
        <w:rPr>
          <w:color w:val="000000"/>
          <w:sz w:val="28"/>
          <w:szCs w:val="28"/>
        </w:rPr>
        <w:t>m/s） 14.7 13.7 14.7 16.7 20.3 19.3 18.3 14.0</w:t>
      </w:r>
      <w:r>
        <w:rPr>
          <w:color w:val="000000"/>
          <w:sz w:val="28"/>
          <w:szCs w:val="28"/>
        </w:rPr>
        <w:br/>
      </w:r>
      <w:r>
        <w:rPr>
          <w:rFonts w:hint="eastAsia"/>
          <w:color w:val="000000"/>
          <w:sz w:val="28"/>
          <w:szCs w:val="28"/>
        </w:rPr>
        <w:t>风向</w:t>
      </w:r>
      <w:r>
        <w:rPr>
          <w:rFonts w:hint="eastAsia"/>
          <w:color w:val="000000"/>
          <w:sz w:val="28"/>
          <w:szCs w:val="28"/>
        </w:rPr>
        <w:t> </w:t>
      </w:r>
      <w:r>
        <w:rPr>
          <w:color w:val="000000"/>
          <w:sz w:val="28"/>
          <w:szCs w:val="28"/>
        </w:rPr>
        <w:t>S SSW SW WSW W WNW NW NNW</w:t>
      </w:r>
      <w:r>
        <w:rPr>
          <w:color w:val="000000"/>
          <w:sz w:val="28"/>
          <w:szCs w:val="28"/>
        </w:rPr>
        <w:br/>
      </w:r>
      <w:r>
        <w:rPr>
          <w:rFonts w:hint="eastAsia"/>
          <w:color w:val="000000"/>
          <w:sz w:val="28"/>
          <w:szCs w:val="28"/>
        </w:rPr>
        <w:t>风速（</w:t>
      </w:r>
      <w:r>
        <w:rPr>
          <w:color w:val="000000"/>
          <w:sz w:val="28"/>
          <w:szCs w:val="28"/>
        </w:rPr>
        <w:t>m/s） 14.7 10.0 13.0 20.0 12.0 18.3 18.0 17.7</w:t>
      </w:r>
      <w:r>
        <w:rPr>
          <w:color w:val="000000"/>
          <w:sz w:val="28"/>
          <w:szCs w:val="28"/>
        </w:rPr>
        <w:br/>
      </w:r>
      <w:r>
        <w:rPr>
          <w:rFonts w:hint="eastAsia"/>
          <w:color w:val="000000"/>
          <w:sz w:val="28"/>
          <w:szCs w:val="28"/>
        </w:rPr>
        <w:t>历年内河水位最高水位</w:t>
      </w:r>
      <w:r>
        <w:rPr>
          <w:color w:val="000000"/>
          <w:sz w:val="28"/>
          <w:szCs w:val="28"/>
        </w:rPr>
        <w:t>2.84m（1977.3.22）</w:t>
      </w:r>
      <w:r>
        <w:rPr>
          <w:color w:val="000000"/>
          <w:sz w:val="28"/>
          <w:szCs w:val="28"/>
        </w:rPr>
        <w:br/>
      </w:r>
      <w:r>
        <w:rPr>
          <w:rFonts w:hint="eastAsia"/>
          <w:color w:val="000000"/>
          <w:sz w:val="28"/>
          <w:szCs w:val="28"/>
        </w:rPr>
        <w:t>历年内河水位最低水位</w:t>
      </w:r>
      <w:r>
        <w:rPr>
          <w:color w:val="000000"/>
          <w:sz w:val="28"/>
          <w:szCs w:val="28"/>
        </w:rPr>
        <w:t>0.06m（1968.3.10）</w:t>
      </w:r>
      <w:r>
        <w:rPr>
          <w:color w:val="000000"/>
          <w:sz w:val="28"/>
          <w:szCs w:val="28"/>
        </w:rPr>
        <w:br/>
      </w:r>
      <w:r>
        <w:rPr>
          <w:rFonts w:hint="eastAsia"/>
          <w:color w:val="000000"/>
          <w:sz w:val="28"/>
          <w:szCs w:val="28"/>
        </w:rPr>
        <w:t>多年内河水位平均</w:t>
      </w:r>
      <w:r>
        <w:rPr>
          <w:color w:val="000000"/>
          <w:sz w:val="28"/>
          <w:szCs w:val="28"/>
        </w:rPr>
        <w:t>(常)水位0.78m</w:t>
      </w:r>
      <w:r>
        <w:rPr>
          <w:color w:val="000000"/>
          <w:sz w:val="28"/>
          <w:szCs w:val="28"/>
        </w:rPr>
        <w:br/>
      </w:r>
      <w:r>
        <w:rPr>
          <w:rFonts w:hint="eastAsia"/>
          <w:color w:val="000000"/>
          <w:sz w:val="28"/>
          <w:szCs w:val="28"/>
        </w:rPr>
        <w:t>本工程位于乍浦水文站上游附近，根据乍浦站</w:t>
      </w:r>
      <w:r>
        <w:rPr>
          <w:color w:val="000000"/>
          <w:sz w:val="28"/>
          <w:szCs w:val="28"/>
        </w:rPr>
        <w:t>1952~1997年46年实测外海潮汐资料统计特征值如下表：</w:t>
      </w:r>
      <w:r>
        <w:rPr>
          <w:color w:val="000000"/>
          <w:sz w:val="28"/>
          <w:szCs w:val="28"/>
        </w:rPr>
        <w:br/>
      </w:r>
      <w:r>
        <w:rPr>
          <w:rFonts w:hint="eastAsia"/>
          <w:color w:val="000000"/>
          <w:sz w:val="28"/>
          <w:szCs w:val="28"/>
        </w:rPr>
        <w:t>外海潮汐资料统计特征值表</w:t>
      </w:r>
      <w:r>
        <w:rPr>
          <w:color w:val="000000"/>
          <w:sz w:val="28"/>
          <w:szCs w:val="28"/>
        </w:rPr>
        <w:br/>
      </w:r>
      <w:r>
        <w:rPr>
          <w:rFonts w:hint="eastAsia"/>
          <w:color w:val="000000"/>
          <w:sz w:val="28"/>
          <w:szCs w:val="28"/>
        </w:rPr>
        <w:t>平均高潮位</w:t>
      </w:r>
      <w:r>
        <w:rPr>
          <w:rFonts w:hint="eastAsia"/>
          <w:color w:val="000000"/>
          <w:sz w:val="28"/>
          <w:szCs w:val="28"/>
        </w:rPr>
        <w:t> </w:t>
      </w:r>
      <w:r>
        <w:rPr>
          <w:color w:val="000000"/>
          <w:sz w:val="28"/>
          <w:szCs w:val="28"/>
        </w:rPr>
        <w:t>2.48m</w:t>
      </w:r>
      <w:r>
        <w:rPr>
          <w:color w:val="000000"/>
          <w:sz w:val="28"/>
          <w:szCs w:val="28"/>
        </w:rPr>
        <w:br/>
      </w:r>
      <w:r>
        <w:rPr>
          <w:rFonts w:hint="eastAsia"/>
          <w:color w:val="000000"/>
          <w:sz w:val="28"/>
          <w:szCs w:val="28"/>
        </w:rPr>
        <w:t>平均低潮位</w:t>
      </w:r>
      <w:r>
        <w:rPr>
          <w:rFonts w:hint="eastAsia"/>
          <w:color w:val="000000"/>
          <w:sz w:val="28"/>
          <w:szCs w:val="28"/>
        </w:rPr>
        <w:t> </w:t>
      </w:r>
      <w:r>
        <w:rPr>
          <w:color w:val="000000"/>
          <w:sz w:val="28"/>
          <w:szCs w:val="28"/>
        </w:rPr>
        <w:t>-2.12m</w:t>
      </w:r>
      <w:r>
        <w:rPr>
          <w:color w:val="000000"/>
          <w:sz w:val="28"/>
          <w:szCs w:val="28"/>
        </w:rPr>
        <w:br/>
      </w:r>
      <w:r>
        <w:rPr>
          <w:rFonts w:hint="eastAsia"/>
          <w:color w:val="000000"/>
          <w:sz w:val="28"/>
          <w:szCs w:val="28"/>
        </w:rPr>
        <w:t>平均潮位</w:t>
      </w:r>
      <w:r>
        <w:rPr>
          <w:rFonts w:hint="eastAsia"/>
          <w:color w:val="000000"/>
          <w:sz w:val="28"/>
          <w:szCs w:val="28"/>
        </w:rPr>
        <w:t> </w:t>
      </w:r>
      <w:r>
        <w:rPr>
          <w:color w:val="000000"/>
          <w:sz w:val="28"/>
          <w:szCs w:val="28"/>
        </w:rPr>
        <w:t>4.62m</w:t>
      </w:r>
      <w:r>
        <w:rPr>
          <w:color w:val="000000"/>
          <w:sz w:val="28"/>
          <w:szCs w:val="28"/>
        </w:rPr>
        <w:br/>
      </w:r>
      <w:r>
        <w:rPr>
          <w:rFonts w:hint="eastAsia"/>
          <w:color w:val="000000"/>
          <w:sz w:val="28"/>
          <w:szCs w:val="28"/>
        </w:rPr>
        <w:t>平均涨潮历时</w:t>
      </w:r>
      <w:r>
        <w:rPr>
          <w:rFonts w:hint="eastAsia"/>
          <w:color w:val="000000"/>
          <w:sz w:val="28"/>
          <w:szCs w:val="28"/>
        </w:rPr>
        <w:t> </w:t>
      </w:r>
      <w:r>
        <w:rPr>
          <w:color w:val="000000"/>
          <w:sz w:val="28"/>
          <w:szCs w:val="28"/>
        </w:rPr>
        <w:t>5时28分</w:t>
      </w:r>
      <w:r>
        <w:rPr>
          <w:color w:val="000000"/>
          <w:sz w:val="28"/>
          <w:szCs w:val="28"/>
        </w:rPr>
        <w:br/>
      </w:r>
      <w:r>
        <w:rPr>
          <w:rFonts w:hint="eastAsia"/>
          <w:color w:val="000000"/>
          <w:sz w:val="28"/>
          <w:szCs w:val="28"/>
        </w:rPr>
        <w:t>平均落潮历时</w:t>
      </w:r>
      <w:r>
        <w:rPr>
          <w:rFonts w:hint="eastAsia"/>
          <w:color w:val="000000"/>
          <w:sz w:val="28"/>
          <w:szCs w:val="28"/>
        </w:rPr>
        <w:t> </w:t>
      </w:r>
      <w:r>
        <w:rPr>
          <w:color w:val="000000"/>
          <w:sz w:val="28"/>
          <w:szCs w:val="28"/>
        </w:rPr>
        <w:t>6时58分</w:t>
      </w:r>
      <w:r>
        <w:rPr>
          <w:color w:val="000000"/>
          <w:sz w:val="28"/>
          <w:szCs w:val="28"/>
        </w:rPr>
        <w:br/>
      </w:r>
      <w:r>
        <w:rPr>
          <w:rFonts w:hint="eastAsia"/>
          <w:color w:val="000000"/>
          <w:sz w:val="28"/>
          <w:szCs w:val="28"/>
        </w:rPr>
        <w:t>最高高潮位</w:t>
      </w:r>
      <w:r>
        <w:rPr>
          <w:rFonts w:hint="eastAsia"/>
          <w:color w:val="000000"/>
          <w:sz w:val="28"/>
          <w:szCs w:val="28"/>
        </w:rPr>
        <w:t> </w:t>
      </w:r>
      <w:r>
        <w:rPr>
          <w:color w:val="000000"/>
          <w:sz w:val="28"/>
          <w:szCs w:val="28"/>
        </w:rPr>
        <w:t>5.54m(1997年8月19日)</w:t>
      </w:r>
      <w:r>
        <w:rPr>
          <w:color w:val="000000"/>
          <w:sz w:val="28"/>
          <w:szCs w:val="28"/>
        </w:rPr>
        <w:br/>
      </w:r>
      <w:r>
        <w:rPr>
          <w:rFonts w:hint="eastAsia"/>
          <w:color w:val="000000"/>
          <w:sz w:val="28"/>
          <w:szCs w:val="28"/>
        </w:rPr>
        <w:t>最低低潮位</w:t>
      </w:r>
      <w:r>
        <w:rPr>
          <w:rFonts w:hint="eastAsia"/>
          <w:color w:val="000000"/>
          <w:sz w:val="28"/>
          <w:szCs w:val="28"/>
        </w:rPr>
        <w:t> </w:t>
      </w:r>
      <w:r>
        <w:rPr>
          <w:color w:val="000000"/>
          <w:sz w:val="28"/>
          <w:szCs w:val="28"/>
        </w:rPr>
        <w:t>-4.01m(1930年9月24日)</w:t>
      </w:r>
      <w:r>
        <w:rPr>
          <w:color w:val="000000"/>
          <w:sz w:val="28"/>
          <w:szCs w:val="28"/>
        </w:rPr>
        <w:br/>
      </w:r>
      <w:r>
        <w:rPr>
          <w:rFonts w:hint="eastAsia"/>
          <w:color w:val="000000"/>
          <w:sz w:val="28"/>
          <w:szCs w:val="28"/>
        </w:rPr>
        <w:t>最大潮差</w:t>
      </w:r>
      <w:r>
        <w:rPr>
          <w:rFonts w:hint="eastAsia"/>
          <w:color w:val="000000"/>
          <w:sz w:val="28"/>
          <w:szCs w:val="28"/>
        </w:rPr>
        <w:t> </w:t>
      </w:r>
      <w:r>
        <w:rPr>
          <w:color w:val="000000"/>
          <w:sz w:val="28"/>
          <w:szCs w:val="28"/>
        </w:rPr>
        <w:t>7.57m(1962年8月2日)</w:t>
      </w:r>
      <w:r>
        <w:rPr>
          <w:color w:val="000000"/>
          <w:sz w:val="28"/>
          <w:szCs w:val="28"/>
        </w:rPr>
        <w:br/>
      </w:r>
      <w:r>
        <w:rPr>
          <w:rFonts w:hint="eastAsia"/>
          <w:color w:val="000000"/>
          <w:sz w:val="28"/>
          <w:szCs w:val="28"/>
        </w:rPr>
        <w:t>最小潮差</w:t>
      </w:r>
      <w:r>
        <w:rPr>
          <w:rFonts w:hint="eastAsia"/>
          <w:color w:val="000000"/>
          <w:sz w:val="28"/>
          <w:szCs w:val="28"/>
        </w:rPr>
        <w:t> </w:t>
      </w:r>
      <w:r>
        <w:rPr>
          <w:color w:val="000000"/>
          <w:sz w:val="28"/>
          <w:szCs w:val="28"/>
        </w:rPr>
        <w:t>1.06m(1988年8月8日)</w:t>
      </w:r>
      <w:r>
        <w:rPr>
          <w:color w:val="000000"/>
          <w:sz w:val="28"/>
          <w:szCs w:val="28"/>
        </w:rPr>
        <w:br/>
      </w:r>
    </w:p>
    <w:p>
      <w:pPr>
        <w:pStyle w:val="NormalWeb"/>
        <w:spacing w:line="300" w:lineRule="atLeast"/>
        <w:rPr>
          <w:color w:val="000000"/>
          <w:sz w:val="28"/>
          <w:szCs w:val="28"/>
        </w:rPr>
        <w:sectPr>
          <w:type w:val="nextPage"/>
          <w:pgSz w:w="11906" w:h="16838"/>
          <w:pgMar w:top="1440" w:right="1134" w:bottom="1440" w:left="1134" w:header="851" w:footer="992" w:gutter="0"/>
          <w:pgNumType w:start="6"/>
          <w:cols w:space="708"/>
          <w:titlePg w:val="0"/>
          <w:docGrid w:type="lines" w:linePitch="312"/>
        </w:sectPr>
      </w:pPr>
      <w:r>
        <w:rPr>
          <w:rFonts w:hint="eastAsia"/>
          <w:color w:val="000000"/>
          <w:sz w:val="28"/>
          <w:szCs w:val="28"/>
        </w:rPr>
        <w:t>第三节</w:t>
      </w:r>
      <w:r>
        <w:rPr>
          <w:rFonts w:hint="eastAsia"/>
          <w:color w:val="000000"/>
          <w:sz w:val="28"/>
          <w:szCs w:val="28"/>
        </w:rPr>
        <w:t>  </w:t>
      </w:r>
      <w:r>
        <w:rPr>
          <w:rFonts w:hint="eastAsia"/>
          <w:color w:val="000000"/>
          <w:sz w:val="28"/>
          <w:szCs w:val="28"/>
        </w:rPr>
        <w:t>交通条件</w:t>
      </w:r>
      <w:r>
        <w:rPr>
          <w:color w:val="000000"/>
          <w:sz w:val="28"/>
          <w:szCs w:val="28"/>
        </w:rPr>
        <w:br/>
      </w:r>
      <w:r>
        <w:rPr>
          <w:rFonts w:hint="eastAsia"/>
          <w:color w:val="000000"/>
          <w:sz w:val="28"/>
          <w:szCs w:val="28"/>
        </w:rPr>
        <w:t>乍浦港交通条件便利，港区现临时道路接通沪杭公路</w:t>
      </w:r>
      <w:r>
        <w:rPr>
          <w:color w:val="000000"/>
          <w:sz w:val="28"/>
          <w:szCs w:val="28"/>
        </w:rPr>
        <w:t>(01省道)，经开发区道路接通杭金公路(01省道复线)、乍王公路(07省道)，距乍嘉苏高速公路仅约3公里，通过上述公路可与上海、杭州、苏州等地便捷连接。</w:t>
      </w:r>
      <w:r>
        <w:rPr>
          <w:color w:val="000000"/>
          <w:sz w:val="28"/>
          <w:szCs w:val="28"/>
        </w:rPr>
        <w:br/>
      </w:r>
      <w:r>
        <w:rPr>
          <w:rFonts w:hint="eastAsia"/>
          <w:color w:val="000000"/>
          <w:sz w:val="28"/>
          <w:szCs w:val="28"/>
        </w:rPr>
        <w:t>水路内河可通过乍嘉苏航道与京杭大运河等水系联通，海上航道距宁波</w:t>
      </w:r>
      <w:r>
        <w:rPr>
          <w:color w:val="000000"/>
          <w:sz w:val="28"/>
          <w:szCs w:val="28"/>
        </w:rPr>
        <w:t>74海里，距上海122海里。</w:t>
      </w:r>
      <w:r>
        <w:rPr>
          <w:color w:val="000000"/>
          <w:sz w:val="28"/>
          <w:szCs w:val="28"/>
        </w:rPr>
        <w:br/>
      </w:r>
      <w:r>
        <w:rPr>
          <w:rFonts w:hint="eastAsia"/>
          <w:color w:val="000000"/>
          <w:sz w:val="28"/>
          <w:szCs w:val="28"/>
        </w:rPr>
        <w:t>场区施工道路为中通道和西通道，西通道下部为</w:t>
      </w:r>
      <w:r>
        <w:rPr>
          <w:color w:val="000000"/>
          <w:sz w:val="28"/>
          <w:szCs w:val="28"/>
        </w:rPr>
        <w:t>2~4m石渣填筑层，上部泥结石路面；平坡段路面高程为4.2m（85国家高程，下同），宽度为12m。中通道结构同东通道，为1标和2标合用。</w:t>
      </w:r>
      <w:r>
        <w:rPr>
          <w:color w:val="000000"/>
          <w:sz w:val="28"/>
          <w:szCs w:val="28"/>
        </w:rPr>
        <w:br/>
      </w:r>
      <w:r>
        <w:rPr>
          <w:rFonts w:hint="eastAsia"/>
          <w:color w:val="000000"/>
          <w:sz w:val="28"/>
          <w:szCs w:val="28"/>
        </w:rPr>
        <w:t>第四节</w:t>
      </w:r>
      <w:r>
        <w:rPr>
          <w:rFonts w:hint="eastAsia"/>
          <w:color w:val="000000"/>
          <w:sz w:val="28"/>
          <w:szCs w:val="28"/>
        </w:rPr>
        <w:t>  </w:t>
      </w:r>
      <w:r>
        <w:rPr>
          <w:rFonts w:hint="eastAsia"/>
          <w:color w:val="000000"/>
          <w:sz w:val="28"/>
          <w:szCs w:val="28"/>
        </w:rPr>
        <w:t>建筑材料</w:t>
      </w:r>
      <w:r>
        <w:rPr>
          <w:color w:val="000000"/>
          <w:sz w:val="28"/>
          <w:szCs w:val="28"/>
        </w:rPr>
        <w:br/>
      </w:r>
      <w:r>
        <w:rPr>
          <w:rFonts w:hint="eastAsia"/>
          <w:color w:val="000000"/>
          <w:sz w:val="28"/>
          <w:szCs w:val="28"/>
        </w:rPr>
        <w:t>本工程所需建筑材料主要有水泥、块石、碎石、黄砂、混合料、土工布和土料等。块石、抛石混合料、碎石等可从海盐秦山石料厂或海盐牛山石厂购买，土工布从绍兴购买，黄砂从桐庐采购。土源由业主提供。</w:t>
      </w:r>
      <w:r>
        <w:rPr>
          <w:color w:val="000000"/>
          <w:sz w:val="28"/>
          <w:szCs w:val="28"/>
        </w:rPr>
        <w:br/>
      </w:r>
      <w:r>
        <w:rPr>
          <w:rFonts w:hint="eastAsia"/>
          <w:color w:val="000000"/>
          <w:sz w:val="28"/>
          <w:szCs w:val="28"/>
        </w:rPr>
        <w:t>第五节</w:t>
      </w:r>
      <w:r>
        <w:rPr>
          <w:rFonts w:hint="eastAsia"/>
          <w:color w:val="000000"/>
          <w:sz w:val="28"/>
          <w:szCs w:val="28"/>
        </w:rPr>
        <w:t>  </w:t>
      </w:r>
      <w:r>
        <w:rPr>
          <w:rFonts w:hint="eastAsia"/>
          <w:color w:val="000000"/>
          <w:sz w:val="28"/>
          <w:szCs w:val="28"/>
        </w:rPr>
        <w:t>供水、供电</w:t>
      </w:r>
      <w:r>
        <w:rPr>
          <w:color w:val="000000"/>
          <w:sz w:val="28"/>
          <w:szCs w:val="28"/>
        </w:rPr>
        <w:br/>
      </w:r>
      <w:r>
        <w:rPr>
          <w:rFonts w:hint="eastAsia"/>
          <w:color w:val="000000"/>
          <w:sz w:val="28"/>
          <w:szCs w:val="28"/>
        </w:rPr>
        <w:t>乍浦地处能源电力基地，近有嘉兴电厂、秦山核电厂等大型电力基地，电力充足。业主在临设场地边设</w:t>
      </w:r>
      <w:r>
        <w:rPr>
          <w:color w:val="000000"/>
          <w:sz w:val="28"/>
          <w:szCs w:val="28"/>
        </w:rPr>
        <w:t>100KWA变压器一台，进线10KV，输出为三相四线制（220V/380V），各配一个低压配电屏。</w:t>
      </w:r>
      <w:r>
        <w:rPr>
          <w:color w:val="000000"/>
          <w:sz w:val="28"/>
          <w:szCs w:val="28"/>
        </w:rPr>
        <w:br/>
      </w:r>
      <w:r>
        <w:rPr>
          <w:rFonts w:hint="eastAsia"/>
          <w:color w:val="000000"/>
          <w:sz w:val="28"/>
          <w:szCs w:val="28"/>
        </w:rPr>
        <w:t>供水水源由乍浦自来水厂提供，供水管网将接至现场。管径</w:t>
      </w:r>
      <w:r>
        <w:rPr>
          <w:color w:val="000000"/>
          <w:sz w:val="28"/>
          <w:szCs w:val="28"/>
        </w:rPr>
        <w:t>100mm。</w:t>
      </w:r>
      <w:r>
        <w:rPr>
          <w:color w:val="000000"/>
          <w:sz w:val="28"/>
          <w:szCs w:val="28"/>
        </w:rPr>
        <w:br/>
      </w:r>
      <w:r>
        <w:rPr>
          <w:rFonts w:hint="eastAsia"/>
          <w:color w:val="000000"/>
          <w:sz w:val="28"/>
          <w:szCs w:val="28"/>
        </w:rPr>
        <w:t>第六节</w:t>
      </w:r>
      <w:r>
        <w:rPr>
          <w:rFonts w:hint="eastAsia"/>
          <w:color w:val="000000"/>
          <w:sz w:val="28"/>
          <w:szCs w:val="28"/>
        </w:rPr>
        <w:t>  </w:t>
      </w:r>
      <w:r>
        <w:rPr>
          <w:rFonts w:hint="eastAsia"/>
          <w:color w:val="000000"/>
          <w:sz w:val="28"/>
          <w:szCs w:val="28"/>
        </w:rPr>
        <w:t>通讯条件</w:t>
      </w:r>
      <w:r>
        <w:rPr>
          <w:color w:val="000000"/>
          <w:sz w:val="28"/>
          <w:szCs w:val="28"/>
        </w:rPr>
        <w:br/>
      </w:r>
      <w:r>
        <w:rPr>
          <w:rFonts w:hint="eastAsia"/>
          <w:color w:val="000000"/>
          <w:sz w:val="28"/>
          <w:szCs w:val="28"/>
        </w:rPr>
        <w:t>乍浦通讯发展较迅速，是国内最早开通程控电话的区域之一，移动通讯发展迅速，中国移动、中国联通</w:t>
      </w:r>
      <w:r>
        <w:rPr>
          <w:color w:val="000000"/>
          <w:sz w:val="28"/>
          <w:szCs w:val="28"/>
        </w:rPr>
        <w:t>(包括CDMA)基站完备，对外通讯系统畅通。</w:t>
      </w:r>
      <w:r>
        <w:rPr>
          <w:color w:val="000000"/>
          <w:sz w:val="28"/>
          <w:szCs w:val="28"/>
        </w:rPr>
        <w:br/>
      </w:r>
      <w:r>
        <w:rPr>
          <w:rFonts w:hint="eastAsia"/>
          <w:color w:val="000000"/>
          <w:sz w:val="28"/>
          <w:szCs w:val="28"/>
        </w:rPr>
        <w:t>第七节</w:t>
      </w:r>
      <w:r>
        <w:rPr>
          <w:rFonts w:hint="eastAsia"/>
          <w:color w:val="000000"/>
          <w:sz w:val="28"/>
          <w:szCs w:val="28"/>
        </w:rPr>
        <w:t>  </w:t>
      </w:r>
      <w:r>
        <w:rPr>
          <w:rFonts w:hint="eastAsia"/>
          <w:color w:val="000000"/>
          <w:sz w:val="28"/>
          <w:szCs w:val="28"/>
        </w:rPr>
        <w:t>合同工期、质量要求</w:t>
      </w:r>
      <w:r>
        <w:rPr>
          <w:color w:val="000000"/>
          <w:sz w:val="28"/>
          <w:szCs w:val="28"/>
        </w:rPr>
        <w:br/>
      </w:r>
    </w:p>
    <w:p>
      <w:pPr>
        <w:pStyle w:val="NormalWeb"/>
        <w:spacing w:line="300" w:lineRule="atLeast"/>
        <w:rPr>
          <w:color w:val="000000"/>
          <w:sz w:val="28"/>
          <w:szCs w:val="28"/>
        </w:rPr>
      </w:pPr>
      <w:r>
        <w:rPr>
          <w:rFonts w:hint="eastAsia"/>
          <w:color w:val="000000"/>
          <w:sz w:val="28"/>
          <w:szCs w:val="28"/>
        </w:rPr>
        <w:t>本工程质量要求为优良。</w:t>
      </w:r>
      <w:r>
        <w:rPr>
          <w:color w:val="000000"/>
          <w:sz w:val="28"/>
          <w:szCs w:val="28"/>
        </w:rPr>
        <w:br/>
      </w:r>
      <w:r>
        <w:rPr>
          <w:rFonts w:hint="eastAsia"/>
          <w:color w:val="000000"/>
          <w:sz w:val="28"/>
          <w:szCs w:val="28"/>
        </w:rPr>
        <w:t>本工程要求工期为</w:t>
      </w:r>
      <w:r>
        <w:rPr>
          <w:color w:val="000000"/>
          <w:sz w:val="28"/>
          <w:szCs w:val="28"/>
        </w:rPr>
        <w:t>700天。</w:t>
      </w:r>
    </w:p>
    <w:p>
      <w:pPr>
        <w:pStyle w:val="NormalWeb"/>
        <w:spacing w:line="300" w:lineRule="atLeast"/>
        <w:rPr>
          <w:color w:val="000000"/>
          <w:sz w:val="28"/>
          <w:szCs w:val="28"/>
        </w:rPr>
      </w:pPr>
      <w:r>
        <w:rPr>
          <w:rFonts w:hint="eastAsia"/>
          <w:color w:val="000000"/>
          <w:sz w:val="28"/>
          <w:szCs w:val="28"/>
        </w:rPr>
        <w:t> </w:t>
      </w:r>
    </w:p>
    <w:p>
      <w:pPr>
        <w:pStyle w:val="NormalWeb"/>
        <w:spacing w:line="300" w:lineRule="atLeast"/>
        <w:rPr>
          <w:color w:val="000000"/>
          <w:sz w:val="28"/>
          <w:szCs w:val="28"/>
        </w:rPr>
      </w:pPr>
      <w:r>
        <w:rPr>
          <w:rFonts w:hint="eastAsia"/>
          <w:color w:val="000000"/>
          <w:sz w:val="28"/>
          <w:szCs w:val="28"/>
        </w:rPr>
        <w:t>第四章</w:t>
      </w:r>
      <w:r>
        <w:rPr>
          <w:rFonts w:hint="eastAsia"/>
          <w:color w:val="000000"/>
          <w:sz w:val="28"/>
          <w:szCs w:val="28"/>
        </w:rPr>
        <w:t>  </w:t>
      </w:r>
      <w:r>
        <w:rPr>
          <w:rFonts w:hint="eastAsia"/>
          <w:color w:val="000000"/>
          <w:sz w:val="28"/>
          <w:szCs w:val="28"/>
        </w:rPr>
        <w:t>工程特点</w:t>
      </w:r>
      <w:r>
        <w:rPr>
          <w:color w:val="000000"/>
          <w:sz w:val="28"/>
          <w:szCs w:val="28"/>
        </w:rPr>
        <w:br/>
      </w:r>
      <w:r>
        <w:rPr>
          <w:rFonts w:hint="eastAsia"/>
          <w:color w:val="000000"/>
          <w:sz w:val="28"/>
          <w:szCs w:val="28"/>
        </w:rPr>
        <w:t>第一节</w:t>
      </w:r>
      <w:r>
        <w:rPr>
          <w:rFonts w:hint="eastAsia"/>
          <w:color w:val="000000"/>
          <w:sz w:val="28"/>
          <w:szCs w:val="28"/>
        </w:rPr>
        <w:t>  </w:t>
      </w:r>
      <w:r>
        <w:rPr>
          <w:rFonts w:hint="eastAsia"/>
          <w:color w:val="000000"/>
          <w:sz w:val="28"/>
          <w:szCs w:val="28"/>
        </w:rPr>
        <w:t>潮汐影响</w:t>
      </w:r>
      <w:r>
        <w:rPr>
          <w:color w:val="000000"/>
          <w:sz w:val="28"/>
          <w:szCs w:val="28"/>
        </w:rPr>
        <w:br/>
      </w:r>
      <w:r>
        <w:rPr>
          <w:rFonts w:hint="eastAsia"/>
          <w:color w:val="000000"/>
          <w:sz w:val="28"/>
          <w:szCs w:val="28"/>
        </w:rPr>
        <w:t>本工程位于杭州湾北岸，部份项目施工受潮汐影响，施工时拟合理组织施工，尽量减少窝工现象，以使工程顺利进行，并降低工程成本。</w:t>
      </w:r>
      <w:r>
        <w:rPr>
          <w:color w:val="000000"/>
          <w:sz w:val="28"/>
          <w:szCs w:val="28"/>
        </w:rPr>
        <w:br/>
      </w:r>
      <w:r>
        <w:rPr>
          <w:rFonts w:hint="eastAsia"/>
          <w:color w:val="000000"/>
          <w:sz w:val="28"/>
          <w:szCs w:val="28"/>
        </w:rPr>
        <w:t>第二节</w:t>
      </w:r>
      <w:r>
        <w:rPr>
          <w:rFonts w:hint="eastAsia"/>
          <w:color w:val="000000"/>
          <w:sz w:val="28"/>
          <w:szCs w:val="28"/>
        </w:rPr>
        <w:t>  </w:t>
      </w:r>
      <w:r>
        <w:rPr>
          <w:rFonts w:hint="eastAsia"/>
          <w:color w:val="000000"/>
          <w:sz w:val="28"/>
          <w:szCs w:val="28"/>
        </w:rPr>
        <w:t>地质条件差</w:t>
      </w:r>
      <w:r>
        <w:rPr>
          <w:color w:val="000000"/>
          <w:sz w:val="28"/>
          <w:szCs w:val="28"/>
        </w:rPr>
        <w:br/>
      </w:r>
      <w:r>
        <w:rPr>
          <w:rFonts w:hint="eastAsia"/>
          <w:color w:val="000000"/>
          <w:sz w:val="28"/>
          <w:szCs w:val="28"/>
        </w:rPr>
        <w:t>工程场地地处第四系海相沉积饱和软粘土，该粘土具有中高含水量，高压缩性及低强度特征，厚度约为</w:t>
      </w:r>
      <w:r>
        <w:rPr>
          <w:color w:val="000000"/>
          <w:sz w:val="28"/>
          <w:szCs w:val="28"/>
        </w:rPr>
        <w:t>30m。故工程施工时，要按设计要求进行分级加荷，并严格控制加荷速率，防止地基出现滑动；同时，要与设计等有关单位取的联系，确定预留超高。</w:t>
      </w:r>
      <w:r>
        <w:rPr>
          <w:color w:val="000000"/>
          <w:sz w:val="28"/>
          <w:szCs w:val="28"/>
        </w:rPr>
        <w:br/>
      </w:r>
      <w:r>
        <w:rPr>
          <w:rFonts w:hint="eastAsia"/>
          <w:color w:val="000000"/>
          <w:sz w:val="28"/>
          <w:szCs w:val="28"/>
        </w:rPr>
        <w:t>第三节</w:t>
      </w:r>
      <w:r>
        <w:rPr>
          <w:rFonts w:hint="eastAsia"/>
          <w:color w:val="000000"/>
          <w:sz w:val="28"/>
          <w:szCs w:val="28"/>
        </w:rPr>
        <w:t>  </w:t>
      </w:r>
      <w:r>
        <w:rPr>
          <w:rFonts w:hint="eastAsia"/>
          <w:color w:val="000000"/>
          <w:sz w:val="28"/>
          <w:szCs w:val="28"/>
        </w:rPr>
        <w:t>可安排多个工作面同时施工</w:t>
      </w:r>
      <w:r>
        <w:rPr>
          <w:color w:val="000000"/>
          <w:sz w:val="28"/>
          <w:szCs w:val="28"/>
        </w:rPr>
        <w:br/>
      </w:r>
      <w:r>
        <w:rPr>
          <w:rFonts w:hint="eastAsia"/>
          <w:color w:val="000000"/>
          <w:sz w:val="28"/>
          <w:szCs w:val="28"/>
        </w:rPr>
        <w:t>本工程堤线全长</w:t>
      </w:r>
      <w:r>
        <w:rPr>
          <w:color w:val="000000"/>
          <w:sz w:val="28"/>
          <w:szCs w:val="28"/>
        </w:rPr>
        <w:t>2434.41m，可从中通道向西、西通道向东、向西施工安排多个工作面同时施工，在本工程施工时，可利此优势，投入足够的施工和管理力量，以缓减工期紧张现象。</w:t>
      </w:r>
      <w:r>
        <w:rPr>
          <w:color w:val="000000"/>
          <w:sz w:val="28"/>
          <w:szCs w:val="28"/>
        </w:rPr>
        <w:br/>
      </w:r>
      <w:r>
        <w:rPr>
          <w:rFonts w:hint="eastAsia"/>
          <w:color w:val="000000"/>
          <w:sz w:val="28"/>
          <w:szCs w:val="28"/>
        </w:rPr>
        <w:t>第四节</w:t>
      </w:r>
      <w:r>
        <w:rPr>
          <w:rFonts w:hint="eastAsia"/>
          <w:color w:val="000000"/>
          <w:sz w:val="28"/>
          <w:szCs w:val="28"/>
        </w:rPr>
        <w:t>  </w:t>
      </w:r>
      <w:r>
        <w:rPr>
          <w:rFonts w:hint="eastAsia"/>
          <w:color w:val="000000"/>
          <w:sz w:val="28"/>
          <w:szCs w:val="28"/>
        </w:rPr>
        <w:t>交通便利</w:t>
      </w:r>
      <w:r>
        <w:rPr>
          <w:color w:val="000000"/>
          <w:sz w:val="28"/>
          <w:szCs w:val="28"/>
        </w:rPr>
        <w:br/>
      </w:r>
      <w:r>
        <w:rPr>
          <w:rFonts w:hint="eastAsia"/>
          <w:color w:val="000000"/>
          <w:sz w:val="28"/>
          <w:szCs w:val="28"/>
        </w:rPr>
        <w:t>本工程位于沪杭公路旁，交通比较便利，为施工创造有利条件。</w:t>
      </w:r>
      <w:r>
        <w:rPr>
          <w:color w:val="000000"/>
          <w:sz w:val="28"/>
          <w:szCs w:val="28"/>
        </w:rPr>
        <w:br/>
      </w:r>
      <w:r>
        <w:rPr>
          <w:rFonts w:hint="eastAsia"/>
          <w:color w:val="000000"/>
          <w:sz w:val="28"/>
          <w:szCs w:val="28"/>
        </w:rPr>
        <w:t> </w:t>
      </w:r>
    </w:p>
    <w:p>
      <w:pPr>
        <w:pStyle w:val="NormalWeb"/>
        <w:spacing w:line="300" w:lineRule="atLeast"/>
        <w:rPr>
          <w:color w:val="000000"/>
          <w:sz w:val="28"/>
          <w:szCs w:val="28"/>
        </w:rPr>
        <w:sectPr>
          <w:type w:val="nextPage"/>
          <w:pgSz w:w="11906" w:h="16838"/>
          <w:pgMar w:top="1440" w:right="1134" w:bottom="1440" w:left="1134" w:header="851" w:footer="992" w:gutter="0"/>
          <w:pgNumType w:start="7"/>
          <w:cols w:space="708"/>
          <w:titlePg w:val="0"/>
          <w:docGrid w:type="lines" w:linePitch="312"/>
        </w:sectPr>
      </w:pPr>
      <w:r>
        <w:rPr>
          <w:rFonts w:hint="eastAsia"/>
          <w:color w:val="000000"/>
          <w:sz w:val="28"/>
          <w:szCs w:val="28"/>
        </w:rPr>
        <w:t>第五章</w:t>
      </w:r>
      <w:r>
        <w:rPr>
          <w:rFonts w:hint="eastAsia"/>
          <w:color w:val="000000"/>
          <w:sz w:val="28"/>
          <w:szCs w:val="28"/>
        </w:rPr>
        <w:t>  </w:t>
      </w:r>
      <w:r>
        <w:rPr>
          <w:rFonts w:hint="eastAsia"/>
          <w:color w:val="000000"/>
          <w:sz w:val="28"/>
          <w:szCs w:val="28"/>
        </w:rPr>
        <w:t>施工总平面布置</w:t>
      </w:r>
      <w:r>
        <w:rPr>
          <w:color w:val="000000"/>
          <w:sz w:val="28"/>
          <w:szCs w:val="28"/>
        </w:rPr>
        <w:br/>
      </w:r>
    </w:p>
    <w:p>
      <w:pPr>
        <w:pStyle w:val="NormalWeb"/>
        <w:spacing w:line="300" w:lineRule="atLeast"/>
        <w:rPr>
          <w:color w:val="000000"/>
          <w:sz w:val="28"/>
          <w:szCs w:val="28"/>
        </w:rPr>
        <w:sectPr>
          <w:type w:val="nextPage"/>
          <w:pgSz w:w="11906" w:h="16838"/>
          <w:pgMar w:top="1440" w:right="1134" w:bottom="1440" w:left="1134" w:header="851" w:footer="992" w:gutter="0"/>
          <w:pgNumType w:start="8"/>
          <w:cols w:space="708"/>
          <w:titlePg w:val="0"/>
          <w:docGrid w:type="lines" w:linePitch="312"/>
        </w:sectPr>
      </w:pPr>
      <w:r>
        <w:rPr>
          <w:rFonts w:hint="eastAsia"/>
          <w:color w:val="000000"/>
          <w:sz w:val="28"/>
          <w:szCs w:val="28"/>
        </w:rPr>
        <w:t>本工程根据所处的地理位置及地形、地质条件，结合本工程的项目特点与施工条件布置施工道路、施工用风、施工用电、用水、生产管理及生活设施、仓库、堆贮材料、生产辅助设施、工地试验室、给排水等临时施工设施。施工总体布置的原则为：</w:t>
      </w:r>
      <w:r>
        <w:rPr>
          <w:color w:val="000000"/>
          <w:sz w:val="28"/>
          <w:szCs w:val="28"/>
        </w:rPr>
        <w:br/>
      </w:r>
      <w:r>
        <w:rPr>
          <w:rFonts w:hint="eastAsia"/>
          <w:color w:val="000000"/>
          <w:sz w:val="28"/>
          <w:szCs w:val="28"/>
        </w:rPr>
        <w:t>一、科学合理安排施工场地和各种设施，满足各项目、各工序的衔接及施工方便。</w:t>
      </w:r>
      <w:r>
        <w:rPr>
          <w:color w:val="000000"/>
          <w:sz w:val="28"/>
          <w:szCs w:val="28"/>
        </w:rPr>
        <w:br/>
      </w:r>
      <w:r>
        <w:rPr>
          <w:rFonts w:hint="eastAsia"/>
          <w:color w:val="000000"/>
          <w:sz w:val="28"/>
          <w:szCs w:val="28"/>
        </w:rPr>
        <w:t>二、在业主提供的用地范围内进行合理规划，本着合理、必须的原则，尽可能减少占地。</w:t>
      </w:r>
      <w:r>
        <w:rPr>
          <w:color w:val="000000"/>
          <w:sz w:val="28"/>
          <w:szCs w:val="28"/>
        </w:rPr>
        <w:br/>
      </w:r>
      <w:r>
        <w:rPr>
          <w:rFonts w:hint="eastAsia"/>
          <w:color w:val="000000"/>
          <w:sz w:val="28"/>
          <w:szCs w:val="28"/>
        </w:rPr>
        <w:t>三、油料库、氧气、乙炔等危险材料仓库的布置及结构遵守国家安全防爆、防火等规范要求。</w:t>
      </w:r>
      <w:r>
        <w:rPr>
          <w:color w:val="000000"/>
          <w:sz w:val="28"/>
          <w:szCs w:val="28"/>
        </w:rPr>
        <w:br/>
      </w:r>
      <w:r>
        <w:rPr>
          <w:rFonts w:hint="eastAsia"/>
          <w:color w:val="000000"/>
          <w:sz w:val="28"/>
          <w:szCs w:val="28"/>
        </w:rPr>
        <w:t>四、临时卫生设施要认真规划，污水、污物的处理要符合相应的规定与要求。</w:t>
      </w:r>
      <w:r>
        <w:rPr>
          <w:color w:val="000000"/>
          <w:sz w:val="28"/>
          <w:szCs w:val="28"/>
        </w:rPr>
        <w:br/>
      </w:r>
      <w:r>
        <w:rPr>
          <w:rFonts w:hint="eastAsia"/>
          <w:color w:val="000000"/>
          <w:sz w:val="28"/>
          <w:szCs w:val="28"/>
        </w:rPr>
        <w:t>第一节</w:t>
      </w:r>
      <w:r>
        <w:rPr>
          <w:rFonts w:hint="eastAsia"/>
          <w:color w:val="000000"/>
          <w:sz w:val="28"/>
          <w:szCs w:val="28"/>
        </w:rPr>
        <w:t>  </w:t>
      </w:r>
      <w:r>
        <w:rPr>
          <w:rFonts w:hint="eastAsia"/>
          <w:color w:val="000000"/>
          <w:sz w:val="28"/>
          <w:szCs w:val="28"/>
        </w:rPr>
        <w:t>施工道路</w:t>
      </w:r>
      <w:r>
        <w:rPr>
          <w:color w:val="000000"/>
          <w:sz w:val="28"/>
          <w:szCs w:val="28"/>
        </w:rPr>
        <w:br/>
      </w:r>
      <w:r>
        <w:rPr>
          <w:rFonts w:hint="eastAsia"/>
          <w:color w:val="000000"/>
          <w:sz w:val="28"/>
          <w:szCs w:val="28"/>
        </w:rPr>
        <w:t>乍浦港交通条件便利，港区现临时道路接通沪杭公路</w:t>
      </w:r>
      <w:r>
        <w:rPr>
          <w:color w:val="000000"/>
          <w:sz w:val="28"/>
          <w:szCs w:val="28"/>
        </w:rPr>
        <w:t>(01省道)，经开发区道路接通杭金公路(01省道复线)、乍王公路(07省道)，距乍嘉苏高速公路仅约3公里，通过上述公路可与上海、杭州、苏州等地便捷连接。</w:t>
      </w:r>
      <w:r>
        <w:rPr>
          <w:color w:val="000000"/>
          <w:sz w:val="28"/>
          <w:szCs w:val="28"/>
        </w:rPr>
        <w:br/>
      </w:r>
      <w:r>
        <w:rPr>
          <w:rFonts w:hint="eastAsia"/>
          <w:color w:val="000000"/>
          <w:sz w:val="28"/>
          <w:szCs w:val="28"/>
        </w:rPr>
        <w:t>水路内河可通过乍嘉苏航道与京杭大运河等水系联通，海上航道距宁波</w:t>
      </w:r>
      <w:r>
        <w:rPr>
          <w:color w:val="000000"/>
          <w:sz w:val="28"/>
          <w:szCs w:val="28"/>
        </w:rPr>
        <w:t>74海里，距上海122海里。</w:t>
      </w:r>
      <w:r>
        <w:rPr>
          <w:color w:val="000000"/>
          <w:sz w:val="28"/>
          <w:szCs w:val="28"/>
        </w:rPr>
        <w:br/>
      </w:r>
      <w:r>
        <w:rPr>
          <w:rFonts w:hint="eastAsia"/>
          <w:color w:val="000000"/>
          <w:sz w:val="28"/>
          <w:szCs w:val="28"/>
        </w:rPr>
        <w:t>场区施工道路为东通道和中通道，西通道下部为</w:t>
      </w:r>
      <w:r>
        <w:rPr>
          <w:color w:val="000000"/>
          <w:sz w:val="28"/>
          <w:szCs w:val="28"/>
        </w:rPr>
        <w:t>2~4m石渣填筑层，上部为泥结石路面；平坡段路面高程为4.2m（85国家高程，下同），宽度为12m。中通道结构同东通道，为1标和2标合用。</w:t>
      </w:r>
      <w:r>
        <w:rPr>
          <w:color w:val="000000"/>
          <w:sz w:val="28"/>
          <w:szCs w:val="28"/>
        </w:rPr>
        <w:br/>
      </w:r>
      <w:r>
        <w:rPr>
          <w:rFonts w:hint="eastAsia"/>
          <w:color w:val="000000"/>
          <w:sz w:val="28"/>
          <w:szCs w:val="28"/>
        </w:rPr>
        <w:t>第二节</w:t>
      </w:r>
      <w:r>
        <w:rPr>
          <w:rFonts w:hint="eastAsia"/>
          <w:color w:val="000000"/>
          <w:sz w:val="28"/>
          <w:szCs w:val="28"/>
        </w:rPr>
        <w:t>  </w:t>
      </w:r>
      <w:r>
        <w:rPr>
          <w:rFonts w:hint="eastAsia"/>
          <w:color w:val="000000"/>
          <w:sz w:val="28"/>
          <w:szCs w:val="28"/>
        </w:rPr>
        <w:t>施工辅助厂（场）区、仓库</w:t>
      </w:r>
      <w:r>
        <w:rPr>
          <w:color w:val="000000"/>
          <w:sz w:val="28"/>
          <w:szCs w:val="28"/>
        </w:rPr>
        <w:br/>
      </w:r>
      <w:r>
        <w:rPr>
          <w:rFonts w:hint="eastAsia"/>
          <w:color w:val="000000"/>
          <w:sz w:val="28"/>
          <w:szCs w:val="28"/>
        </w:rPr>
        <w:t>生产辅助系统设有木材加工厂</w:t>
      </w:r>
      <w:r>
        <w:rPr>
          <w:color w:val="000000"/>
          <w:sz w:val="28"/>
          <w:szCs w:val="28"/>
        </w:rPr>
        <w:t>150 m2、仓库</w:t>
      </w:r>
      <w:r>
        <w:rPr>
          <w:rFonts w:hint="eastAsia"/>
          <w:color w:val="000000"/>
          <w:sz w:val="28"/>
          <w:szCs w:val="28"/>
          <w:lang w:eastAsia="zh-CN"/>
        </w:rPr>
        <w:t>201</w:t>
      </w:r>
      <w:r>
        <w:rPr>
          <w:color w:val="000000"/>
          <w:sz w:val="28"/>
          <w:szCs w:val="28"/>
        </w:rPr>
        <w:t> m2、其他用房</w:t>
      </w:r>
      <w:r>
        <w:rPr>
          <w:rFonts w:hint="eastAsia"/>
          <w:color w:val="000000"/>
          <w:sz w:val="28"/>
          <w:szCs w:val="28"/>
          <w:lang w:eastAsia="zh-CN"/>
        </w:rPr>
        <w:t>201</w:t>
      </w:r>
      <w:r>
        <w:rPr>
          <w:color w:val="000000"/>
          <w:sz w:val="28"/>
          <w:szCs w:val="28"/>
        </w:rPr>
        <w:t> m2等，共计550m2。</w:t>
      </w:r>
      <w:r>
        <w:rPr>
          <w:color w:val="000000"/>
          <w:sz w:val="28"/>
          <w:szCs w:val="28"/>
        </w:rPr>
        <w:br/>
      </w:r>
    </w:p>
    <w:p>
      <w:pPr>
        <w:pStyle w:val="NormalWeb"/>
        <w:spacing w:line="300" w:lineRule="atLeast"/>
        <w:rPr>
          <w:color w:val="000000"/>
          <w:sz w:val="28"/>
          <w:szCs w:val="28"/>
        </w:rPr>
      </w:pPr>
      <w:r>
        <w:rPr>
          <w:rFonts w:hint="eastAsia"/>
          <w:color w:val="000000"/>
          <w:sz w:val="28"/>
          <w:szCs w:val="28"/>
        </w:rPr>
        <w:t>第三节</w:t>
      </w:r>
      <w:r>
        <w:rPr>
          <w:rFonts w:hint="eastAsia"/>
          <w:color w:val="000000"/>
          <w:sz w:val="28"/>
          <w:szCs w:val="28"/>
        </w:rPr>
        <w:t>  </w:t>
      </w:r>
      <w:r>
        <w:rPr>
          <w:rFonts w:hint="eastAsia"/>
          <w:color w:val="000000"/>
          <w:sz w:val="28"/>
          <w:szCs w:val="28"/>
        </w:rPr>
        <w:t>办公、生活用房</w:t>
      </w:r>
      <w:r>
        <w:rPr>
          <w:color w:val="000000"/>
          <w:sz w:val="28"/>
          <w:szCs w:val="28"/>
        </w:rPr>
        <w:br/>
      </w:r>
      <w:r>
        <w:rPr>
          <w:rFonts w:hint="eastAsia"/>
          <w:color w:val="000000"/>
          <w:sz w:val="28"/>
          <w:szCs w:val="28"/>
        </w:rPr>
        <w:t>本工程的生产管理及生活设施包括：办公室、宿舍、食堂等，其中办公室</w:t>
      </w:r>
      <w:r>
        <w:rPr>
          <w:rFonts w:hint="eastAsia"/>
          <w:color w:val="000000"/>
          <w:sz w:val="28"/>
          <w:szCs w:val="28"/>
          <w:lang w:eastAsia="zh-CN"/>
        </w:rPr>
        <w:t>201</w:t>
      </w:r>
      <w:r>
        <w:rPr>
          <w:color w:val="000000"/>
          <w:sz w:val="28"/>
          <w:szCs w:val="28"/>
        </w:rPr>
        <w:t> m2，食堂150 m2，民工宿舍采用现场搭设，本工程高峰时劳动力为480人，共需搭设民工宿舍1</w:t>
      </w:r>
      <w:r>
        <w:rPr>
          <w:rFonts w:hint="eastAsia"/>
          <w:color w:val="000000"/>
          <w:sz w:val="28"/>
          <w:szCs w:val="28"/>
          <w:lang w:eastAsia="zh-CN"/>
        </w:rPr>
        <w:t>201</w:t>
      </w:r>
      <w:r>
        <w:rPr>
          <w:color w:val="000000"/>
          <w:sz w:val="28"/>
          <w:szCs w:val="28"/>
        </w:rPr>
        <w:t>m2。</w:t>
      </w:r>
      <w:r>
        <w:rPr>
          <w:color w:val="000000"/>
          <w:sz w:val="28"/>
          <w:szCs w:val="28"/>
        </w:rPr>
        <w:br/>
      </w:r>
      <w:r>
        <w:rPr>
          <w:rFonts w:hint="eastAsia"/>
          <w:color w:val="000000"/>
          <w:sz w:val="28"/>
          <w:szCs w:val="28"/>
        </w:rPr>
        <w:t>第四节</w:t>
      </w:r>
      <w:r>
        <w:rPr>
          <w:rFonts w:hint="eastAsia"/>
          <w:color w:val="000000"/>
          <w:sz w:val="28"/>
          <w:szCs w:val="28"/>
        </w:rPr>
        <w:t>  </w:t>
      </w:r>
      <w:r>
        <w:rPr>
          <w:rFonts w:hint="eastAsia"/>
          <w:color w:val="000000"/>
          <w:sz w:val="28"/>
          <w:szCs w:val="28"/>
        </w:rPr>
        <w:t>预制场地、混凝土生产系统</w:t>
      </w:r>
      <w:r>
        <w:rPr>
          <w:color w:val="000000"/>
          <w:sz w:val="28"/>
          <w:szCs w:val="28"/>
        </w:rPr>
        <w:br/>
      </w:r>
      <w:r>
        <w:rPr>
          <w:rFonts w:hint="eastAsia"/>
          <w:color w:val="000000"/>
          <w:sz w:val="28"/>
          <w:szCs w:val="28"/>
        </w:rPr>
        <w:t>本工程共需平整预制场地</w:t>
      </w:r>
      <w:r>
        <w:rPr>
          <w:color w:val="000000"/>
          <w:sz w:val="28"/>
          <w:szCs w:val="28"/>
        </w:rPr>
        <w:t>1</w:t>
      </w:r>
      <w:r>
        <w:rPr>
          <w:rFonts w:hint="eastAsia"/>
          <w:color w:val="000000"/>
          <w:sz w:val="28"/>
          <w:szCs w:val="28"/>
          <w:lang w:eastAsia="zh-CN"/>
        </w:rPr>
        <w:t>201</w:t>
      </w:r>
      <w:r>
        <w:rPr>
          <w:color w:val="000000"/>
          <w:sz w:val="28"/>
          <w:szCs w:val="28"/>
        </w:rPr>
        <w:t>0 m2，浇筑砼地坪5500m2，预制场采用10cm厚C20砼浇筑，主要用于螺母块浇筑，四脚空心块浇筑只需铺石粉整平即可。</w:t>
      </w:r>
      <w:r>
        <w:rPr>
          <w:color w:val="000000"/>
          <w:sz w:val="28"/>
          <w:szCs w:val="28"/>
        </w:rPr>
        <w:br/>
      </w:r>
      <w:r>
        <w:rPr>
          <w:rFonts w:hint="eastAsia"/>
          <w:color w:val="000000"/>
          <w:sz w:val="28"/>
          <w:szCs w:val="28"/>
        </w:rPr>
        <w:t>混凝土生产系统在预制场位置设置，安装</w:t>
      </w:r>
      <w:r>
        <w:rPr>
          <w:color w:val="000000"/>
          <w:sz w:val="28"/>
          <w:szCs w:val="28"/>
        </w:rPr>
        <w:t>13台0.4 m3混凝土拌合机，建造水泥仓库320m2，骨料堆场960 m2。</w:t>
      </w:r>
      <w:r>
        <w:rPr>
          <w:color w:val="000000"/>
          <w:sz w:val="28"/>
          <w:szCs w:val="28"/>
        </w:rPr>
        <w:br/>
      </w:r>
      <w:r>
        <w:rPr>
          <w:rFonts w:hint="eastAsia"/>
          <w:color w:val="000000"/>
          <w:sz w:val="28"/>
          <w:szCs w:val="28"/>
        </w:rPr>
        <w:t>第五节</w:t>
      </w:r>
      <w:r>
        <w:rPr>
          <w:rFonts w:hint="eastAsia"/>
          <w:color w:val="000000"/>
          <w:sz w:val="28"/>
          <w:szCs w:val="28"/>
        </w:rPr>
        <w:t>  </w:t>
      </w:r>
      <w:r>
        <w:rPr>
          <w:rFonts w:hint="eastAsia"/>
          <w:color w:val="000000"/>
          <w:sz w:val="28"/>
          <w:szCs w:val="28"/>
        </w:rPr>
        <w:t>电路系统</w:t>
      </w:r>
      <w:r>
        <w:rPr>
          <w:color w:val="000000"/>
          <w:sz w:val="28"/>
          <w:szCs w:val="28"/>
        </w:rPr>
        <w:br/>
      </w:r>
      <w:r>
        <w:rPr>
          <w:rFonts w:hint="eastAsia"/>
          <w:color w:val="000000"/>
          <w:sz w:val="28"/>
          <w:szCs w:val="28"/>
        </w:rPr>
        <w:t>乍浦地处能源电力基地，近有嘉兴电厂、秦山核电厂等大型电力基地，电力充足。业主在临设场地边设</w:t>
      </w:r>
      <w:r>
        <w:rPr>
          <w:color w:val="000000"/>
          <w:sz w:val="28"/>
          <w:szCs w:val="28"/>
        </w:rPr>
        <w:t>100KWA变压器一台，进线10KV，输出为三相四线制（220V/380V），各配一个低压配电屏。</w:t>
      </w:r>
      <w:r>
        <w:rPr>
          <w:color w:val="000000"/>
          <w:sz w:val="28"/>
          <w:szCs w:val="28"/>
        </w:rPr>
        <w:br/>
      </w:r>
      <w:r>
        <w:rPr>
          <w:rFonts w:hint="eastAsia"/>
          <w:color w:val="000000"/>
          <w:sz w:val="28"/>
          <w:szCs w:val="28"/>
        </w:rPr>
        <w:t>我公司将在变压器下设一级配电柜，并分别在拌和系统、施工区、生产辅助车间、生活区等设置二级配电柜，根据各区用电量大小配置电缆线把一级配电柜的电源接到二级配电柜，各施工用电设备的电源都从附近的二级配电柜接出，并设置三级配电柜。根据安全用电要求，每级配电柜都必须安装漏电保护器，做到一机一闸一保护。施工照明系统采用在施工范围沿施工面布设照明灯等以满足夜间施工的需要。低压线路总长约为</w:t>
      </w:r>
      <w:r>
        <w:rPr>
          <w:color w:val="000000"/>
          <w:sz w:val="28"/>
          <w:szCs w:val="28"/>
        </w:rPr>
        <w:t>3.5km。</w:t>
      </w:r>
      <w:r>
        <w:rPr>
          <w:color w:val="000000"/>
          <w:sz w:val="28"/>
          <w:szCs w:val="28"/>
        </w:rPr>
        <w:br/>
      </w:r>
      <w:r>
        <w:rPr>
          <w:rFonts w:hint="eastAsia"/>
          <w:color w:val="000000"/>
          <w:sz w:val="28"/>
          <w:szCs w:val="28"/>
        </w:rPr>
        <w:t>由于变电站至施工现场路线较远，且施工前期围堤尚未形成，施工线路架设困难。为确保安全用电，工地配备</w:t>
      </w:r>
      <w:r>
        <w:rPr>
          <w:color w:val="000000"/>
          <w:sz w:val="28"/>
          <w:szCs w:val="28"/>
        </w:rPr>
        <w:t>50kw柴油发电机组3台。</w:t>
      </w:r>
      <w:r>
        <w:rPr>
          <w:color w:val="000000"/>
          <w:sz w:val="28"/>
          <w:szCs w:val="28"/>
        </w:rPr>
        <w:br/>
      </w:r>
      <w:r>
        <w:rPr>
          <w:rFonts w:hint="eastAsia"/>
          <w:color w:val="000000"/>
          <w:sz w:val="28"/>
          <w:szCs w:val="28"/>
        </w:rPr>
        <w:t>第六节</w:t>
      </w:r>
      <w:r>
        <w:rPr>
          <w:rFonts w:hint="eastAsia"/>
          <w:color w:val="000000"/>
          <w:sz w:val="28"/>
          <w:szCs w:val="28"/>
        </w:rPr>
        <w:t>  </w:t>
      </w:r>
      <w:r>
        <w:rPr>
          <w:rFonts w:hint="eastAsia"/>
          <w:color w:val="000000"/>
          <w:sz w:val="28"/>
          <w:szCs w:val="28"/>
        </w:rPr>
        <w:t>水路系统</w:t>
      </w:r>
      <w:r>
        <w:rPr>
          <w:color w:val="000000"/>
          <w:sz w:val="28"/>
          <w:szCs w:val="28"/>
        </w:rPr>
        <w:br/>
      </w:r>
      <w:r>
        <w:rPr>
          <w:color w:val="000000"/>
          <w:sz w:val="28"/>
          <w:szCs w:val="28"/>
        </w:rPr>
        <w:br/>
      </w:r>
      <w:r>
        <w:rPr>
          <w:color w:val="000000"/>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https://d.book118.com/588135052112006025</w:t>
        </w:r>
      </w:hyperlink>
    </w:p>
    <w:p>
      <w:pPr>
        <w:pStyle w:val="NormalWeb"/>
        <w:spacing w:line="300" w:lineRule="atLeast"/>
        <w:rPr>
          <w:color w:val="000000"/>
          <w:sz w:val="28"/>
          <w:szCs w:val="28"/>
        </w:rPr>
      </w:pPr>
    </w:p>
    <w:sectPr>
      <w:type w:val="nextPage"/>
      <w:pgSz w:w="11906" w:h="16838"/>
      <w:pgMar w:top="1440" w:right="1134" w:bottom="1440" w:left="1134" w:header="851" w:footer="992" w:gutter="0"/>
      <w:pgNumType w:start="9"/>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华文楷体">
    <w:panose1 w:val="02010600040101010101"/>
    <w:charset w:val="86"/>
    <w:family w:val="auto"/>
    <w:pitch w:val="default"/>
    <w:sig w:usb0="00000287" w:usb1="080F0000" w:usb2="00000000" w:usb3="00000000" w:csb0="0004009F" w:csb1="DFD7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92310"/>
    <w:rsid w:val="00097C5C"/>
    <w:rsid w:val="000A7BB4"/>
    <w:rsid w:val="000B297A"/>
    <w:rsid w:val="000C710D"/>
    <w:rsid w:val="000F51F1"/>
    <w:rsid w:val="00111AD9"/>
    <w:rsid w:val="00116F69"/>
    <w:rsid w:val="00134623"/>
    <w:rsid w:val="00146CB2"/>
    <w:rsid w:val="00180611"/>
    <w:rsid w:val="001B0F90"/>
    <w:rsid w:val="001B16D6"/>
    <w:rsid w:val="001C243E"/>
    <w:rsid w:val="00234541"/>
    <w:rsid w:val="0024144C"/>
    <w:rsid w:val="00251D71"/>
    <w:rsid w:val="0026089B"/>
    <w:rsid w:val="00264716"/>
    <w:rsid w:val="002660CC"/>
    <w:rsid w:val="00291D80"/>
    <w:rsid w:val="00296E89"/>
    <w:rsid w:val="002B0116"/>
    <w:rsid w:val="002B58CE"/>
    <w:rsid w:val="002E19E8"/>
    <w:rsid w:val="002F4A16"/>
    <w:rsid w:val="003074D6"/>
    <w:rsid w:val="00311975"/>
    <w:rsid w:val="003278F5"/>
    <w:rsid w:val="003348E4"/>
    <w:rsid w:val="00340FBB"/>
    <w:rsid w:val="00341769"/>
    <w:rsid w:val="003523BD"/>
    <w:rsid w:val="00354AA8"/>
    <w:rsid w:val="00354C78"/>
    <w:rsid w:val="00371A7C"/>
    <w:rsid w:val="003742AD"/>
    <w:rsid w:val="00381A4A"/>
    <w:rsid w:val="003854A9"/>
    <w:rsid w:val="0039451D"/>
    <w:rsid w:val="0039562B"/>
    <w:rsid w:val="003B15D2"/>
    <w:rsid w:val="003F0C0B"/>
    <w:rsid w:val="004258A3"/>
    <w:rsid w:val="0043640A"/>
    <w:rsid w:val="00464B24"/>
    <w:rsid w:val="00472621"/>
    <w:rsid w:val="004976DD"/>
    <w:rsid w:val="004A732D"/>
    <w:rsid w:val="004B6A04"/>
    <w:rsid w:val="004E6333"/>
    <w:rsid w:val="004E7137"/>
    <w:rsid w:val="00500165"/>
    <w:rsid w:val="005529E7"/>
    <w:rsid w:val="00554327"/>
    <w:rsid w:val="00554DC0"/>
    <w:rsid w:val="00566A61"/>
    <w:rsid w:val="005958C7"/>
    <w:rsid w:val="005A39B3"/>
    <w:rsid w:val="005A3FB7"/>
    <w:rsid w:val="005A4495"/>
    <w:rsid w:val="005B5199"/>
    <w:rsid w:val="005E3454"/>
    <w:rsid w:val="00607CFB"/>
    <w:rsid w:val="00622877"/>
    <w:rsid w:val="006452BA"/>
    <w:rsid w:val="00647C93"/>
    <w:rsid w:val="00655C95"/>
    <w:rsid w:val="00667E98"/>
    <w:rsid w:val="00670472"/>
    <w:rsid w:val="00670C53"/>
    <w:rsid w:val="00675A0B"/>
    <w:rsid w:val="0068609D"/>
    <w:rsid w:val="006875F8"/>
    <w:rsid w:val="006A07F8"/>
    <w:rsid w:val="006E32E6"/>
    <w:rsid w:val="006F11F1"/>
    <w:rsid w:val="00702765"/>
    <w:rsid w:val="00715A48"/>
    <w:rsid w:val="00731145"/>
    <w:rsid w:val="00737E91"/>
    <w:rsid w:val="00750901"/>
    <w:rsid w:val="00760685"/>
    <w:rsid w:val="00761806"/>
    <w:rsid w:val="00775DC8"/>
    <w:rsid w:val="00782C25"/>
    <w:rsid w:val="00795473"/>
    <w:rsid w:val="007C4EEA"/>
    <w:rsid w:val="007E5AD9"/>
    <w:rsid w:val="0087078F"/>
    <w:rsid w:val="00871177"/>
    <w:rsid w:val="00871685"/>
    <w:rsid w:val="00871C04"/>
    <w:rsid w:val="008749F7"/>
    <w:rsid w:val="008752FB"/>
    <w:rsid w:val="00876F10"/>
    <w:rsid w:val="00884B38"/>
    <w:rsid w:val="00891CFE"/>
    <w:rsid w:val="008A669E"/>
    <w:rsid w:val="008A6848"/>
    <w:rsid w:val="008D6CA4"/>
    <w:rsid w:val="008F158C"/>
    <w:rsid w:val="00903D8C"/>
    <w:rsid w:val="00920643"/>
    <w:rsid w:val="009226D2"/>
    <w:rsid w:val="0092572D"/>
    <w:rsid w:val="0093079D"/>
    <w:rsid w:val="009319F9"/>
    <w:rsid w:val="00972539"/>
    <w:rsid w:val="00973A7E"/>
    <w:rsid w:val="009772B4"/>
    <w:rsid w:val="00986076"/>
    <w:rsid w:val="009B54C8"/>
    <w:rsid w:val="009D4B42"/>
    <w:rsid w:val="009F1FA3"/>
    <w:rsid w:val="009F5581"/>
    <w:rsid w:val="009F633D"/>
    <w:rsid w:val="00A03DA4"/>
    <w:rsid w:val="00A05F80"/>
    <w:rsid w:val="00A60D8A"/>
    <w:rsid w:val="00A63B0E"/>
    <w:rsid w:val="00A960EB"/>
    <w:rsid w:val="00AA4B92"/>
    <w:rsid w:val="00AD5B9F"/>
    <w:rsid w:val="00AD69DB"/>
    <w:rsid w:val="00AF2AEB"/>
    <w:rsid w:val="00AF7761"/>
    <w:rsid w:val="00B05A23"/>
    <w:rsid w:val="00B11733"/>
    <w:rsid w:val="00B147B7"/>
    <w:rsid w:val="00B24732"/>
    <w:rsid w:val="00B37330"/>
    <w:rsid w:val="00B5368D"/>
    <w:rsid w:val="00B579F6"/>
    <w:rsid w:val="00B76500"/>
    <w:rsid w:val="00B850EE"/>
    <w:rsid w:val="00B85D10"/>
    <w:rsid w:val="00B95B8B"/>
    <w:rsid w:val="00B96309"/>
    <w:rsid w:val="00BC5A69"/>
    <w:rsid w:val="00BD119C"/>
    <w:rsid w:val="00BF4A4C"/>
    <w:rsid w:val="00C11A54"/>
    <w:rsid w:val="00C3243E"/>
    <w:rsid w:val="00C54C4D"/>
    <w:rsid w:val="00C80E86"/>
    <w:rsid w:val="00C87E8F"/>
    <w:rsid w:val="00CA2F7D"/>
    <w:rsid w:val="00CB1B83"/>
    <w:rsid w:val="00CB1EE0"/>
    <w:rsid w:val="00CC444D"/>
    <w:rsid w:val="00CC4E64"/>
    <w:rsid w:val="00CD6780"/>
    <w:rsid w:val="00D036BF"/>
    <w:rsid w:val="00D31451"/>
    <w:rsid w:val="00D46576"/>
    <w:rsid w:val="00D71A4A"/>
    <w:rsid w:val="00D74320"/>
    <w:rsid w:val="00DB37DA"/>
    <w:rsid w:val="00DC6272"/>
    <w:rsid w:val="00DC7889"/>
    <w:rsid w:val="00E2338E"/>
    <w:rsid w:val="00E42760"/>
    <w:rsid w:val="00E63F2E"/>
    <w:rsid w:val="00E669EE"/>
    <w:rsid w:val="00E93460"/>
    <w:rsid w:val="00E96C94"/>
    <w:rsid w:val="00EA5F5A"/>
    <w:rsid w:val="00EB3FC3"/>
    <w:rsid w:val="00EE62F1"/>
    <w:rsid w:val="00EF473D"/>
    <w:rsid w:val="00F2750C"/>
    <w:rsid w:val="00F31EB5"/>
    <w:rsid w:val="00F4113F"/>
    <w:rsid w:val="00F44406"/>
    <w:rsid w:val="00F51176"/>
    <w:rsid w:val="00F539EC"/>
    <w:rsid w:val="00F53D7B"/>
    <w:rsid w:val="00F67CD2"/>
    <w:rsid w:val="00F87E56"/>
    <w:rsid w:val="00F959A8"/>
    <w:rsid w:val="00FB28A4"/>
    <w:rsid w:val="00FB3310"/>
    <w:rsid w:val="00FD1969"/>
    <w:rsid w:val="00FD57E4"/>
    <w:rsid w:val="00FE4607"/>
    <w:rsid w:val="00FE4CED"/>
    <w:rsid w:val="0D4B280C"/>
    <w:rsid w:val="0E330C5D"/>
    <w:rsid w:val="15BE1AC7"/>
    <w:rsid w:val="18DB2CF7"/>
    <w:rsid w:val="1B1D2E24"/>
    <w:rsid w:val="25BE71D5"/>
    <w:rsid w:val="29417969"/>
    <w:rsid w:val="2B7038A0"/>
    <w:rsid w:val="31243230"/>
    <w:rsid w:val="3F70041E"/>
    <w:rsid w:val="3FD84540"/>
    <w:rsid w:val="40E54C74"/>
    <w:rsid w:val="47ED3310"/>
    <w:rsid w:val="55476D94"/>
    <w:rsid w:val="5F9630BC"/>
    <w:rsid w:val="636E262F"/>
    <w:rsid w:val="708A08EB"/>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pPr>
      <w:keepNext/>
      <w:spacing w:after="240"/>
      <w:jc w:val="right"/>
      <w:outlineLvl w:val="0"/>
    </w:pPr>
    <w:rPr>
      <w:rFonts w:ascii="Times New Roman" w:eastAsia="微软雅黑" w:hAnsi="Times New Roman" w:cs="Times New Roman"/>
      <w:b/>
      <w:sz w:val="28"/>
      <w:szCs w:val="20"/>
    </w:rPr>
  </w:style>
  <w:style w:type="paragraph" w:styleId="Heading2">
    <w:name w:val="heading 2"/>
    <w:basedOn w:val="Normal"/>
    <w:next w:val="Normal"/>
    <w:pPr>
      <w:keepNext/>
      <w:ind w:firstLine="5880"/>
      <w:jc w:val="center"/>
      <w:outlineLvl w:val="1"/>
    </w:pPr>
    <w:rPr>
      <w:rFonts w:ascii="Times New Roman" w:eastAsia="宋体" w:hAnsi="Times New Roman" w:cs="Times New Roman"/>
      <w:sz w:val="28"/>
      <w:szCs w:val="20"/>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DocumentMap">
    <w:name w:val="Document Map"/>
    <w:basedOn w:val="Normal"/>
    <w:pPr>
      <w:shd w:val="clear" w:color="auto" w:fill="000080"/>
    </w:pPr>
    <w:rPr>
      <w:rFonts w:ascii="Times New Roman" w:eastAsia="宋体" w:hAnsi="Times New Roman" w:cs="Times New Roman"/>
      <w:szCs w:val="20"/>
    </w:r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BodyText">
    <w:name w:val="Body Text"/>
    <w:basedOn w:val="Normal"/>
    <w:pPr>
      <w:jc w:val="center"/>
    </w:pPr>
    <w:rPr>
      <w:rFonts w:ascii="宋体" w:eastAsia="宋体" w:hAnsi="宋体" w:cs="Times New Roman"/>
      <w:szCs w:val="20"/>
    </w:rPr>
  </w:style>
  <w:style w:type="paragraph" w:styleId="BodyTextIndent">
    <w:name w:val="Body Text Indent"/>
    <w:basedOn w:val="Normal"/>
    <w:pPr>
      <w:ind w:left="3990" w:hanging="1260" w:leftChars="1300" w:hangingChars="600"/>
    </w:pPr>
    <w:rPr>
      <w:rFonts w:ascii="Times New Roman" w:eastAsia="宋体" w:hAnsi="Times New Roman" w:cs="Times New Roman"/>
      <w:szCs w:val="20"/>
    </w:rPr>
  </w:style>
  <w:style w:type="paragraph" w:styleId="PlainText">
    <w:name w:val="Plain Text"/>
    <w:basedOn w:val="Normal"/>
    <w:rPr>
      <w:rFonts w:ascii="宋体" w:eastAsia="宋体" w:hAnsi="Courier New" w:cs="Courier New"/>
      <w:szCs w:val="21"/>
    </w:rPr>
  </w:style>
  <w:style w:type="paragraph" w:styleId="BodyTextIndent2">
    <w:name w:val="Body Text Indent 2"/>
    <w:basedOn w:val="Normal"/>
    <w:pPr>
      <w:widowControl/>
      <w:ind w:firstLine="420" w:firstLineChars="200"/>
    </w:pPr>
    <w:rPr>
      <w:rFonts w:ascii="Times New Roman" w:eastAsia="宋体" w:hAnsi="Times New Roman" w:cs="Times New Roman"/>
      <w:szCs w:val="20"/>
    </w:rPr>
  </w:style>
  <w:style w:type="paragraph" w:styleId="BalloonText">
    <w:name w:val="Balloon Text"/>
    <w:basedOn w:val="Normal"/>
    <w:rPr>
      <w:rFonts w:ascii="Times New Roman" w:eastAsia="宋体" w:hAnsi="Times New Roman" w:cs="Times New Roman"/>
      <w:sz w:val="18"/>
      <w:szCs w:val="18"/>
    </w:rPr>
  </w:style>
  <w:style w:type="paragraph" w:styleId="Footer">
    <w:name w:val="footer"/>
    <w:basedOn w:val="Normal"/>
    <w:link w:val="a"/>
    <w:pPr>
      <w:tabs>
        <w:tab w:val="center" w:pos="4153"/>
        <w:tab w:val="right" w:pos="8306"/>
      </w:tabs>
      <w:snapToGrid w:val="0"/>
      <w:jc w:val="left"/>
    </w:pPr>
    <w:rPr>
      <w:sz w:val="18"/>
      <w:szCs w:val="18"/>
    </w:rPr>
  </w:style>
  <w:style w:type="character" w:customStyle="1" w:styleId="a">
    <w:name w:val="页脚 字符"/>
    <w:link w:val="Footer"/>
    <w:rPr>
      <w:kern w:val="2"/>
      <w:sz w:val="18"/>
      <w:szCs w:val="18"/>
    </w:rPr>
  </w:style>
  <w:style w:type="paragraph" w:styleId="Header">
    <w:name w:val="header"/>
    <w:basedOn w:val="Normal"/>
    <w:link w:val="a0"/>
    <w:pPr>
      <w:pBdr>
        <w:bottom w:val="single" w:sz="6" w:space="1" w:color="auto"/>
      </w:pBdr>
      <w:tabs>
        <w:tab w:val="center" w:pos="4153"/>
        <w:tab w:val="right" w:pos="8306"/>
      </w:tabs>
      <w:snapToGrid w:val="0"/>
      <w:jc w:val="center"/>
    </w:pPr>
    <w:rPr>
      <w:sz w:val="18"/>
      <w:szCs w:val="18"/>
    </w:rPr>
  </w:style>
  <w:style w:type="character" w:customStyle="1" w:styleId="a0">
    <w:name w:val="页眉 字符"/>
    <w:link w:val="Header"/>
    <w:rPr>
      <w:kern w:val="2"/>
      <w:sz w:val="18"/>
      <w:szCs w:val="18"/>
    </w:rPr>
  </w:style>
  <w:style w:type="paragraph" w:styleId="BodyTextIndent3">
    <w:name w:val="Body Text Indent 3"/>
    <w:basedOn w:val="Normal"/>
    <w:pPr>
      <w:ind w:left="540" w:hanging="540" w:hangingChars="257"/>
    </w:pPr>
    <w:rPr>
      <w:rFonts w:ascii="Times New Roman" w:eastAsia="华文楷体" w:hAnsi="Times New Roman" w:cs="Times New Roman"/>
      <w:szCs w:val="20"/>
    </w:rPr>
  </w:style>
  <w:style w:type="paragraph" w:styleId="BodyText2">
    <w:name w:val="Body Text 2"/>
    <w:basedOn w:val="Normal"/>
    <w:pPr>
      <w:jc w:val="center"/>
    </w:pPr>
    <w:rPr>
      <w:rFonts w:ascii="宋体" w:eastAsia="宋体" w:hAnsi="宋体" w:cs="Times New Roman"/>
      <w:sz w:val="18"/>
      <w:szCs w:val="20"/>
    </w:rPr>
  </w:style>
  <w:style w:type="paragraph" w:styleId="NormalWeb">
    <w:name w:val="Normal (Web)"/>
    <w:basedOn w:val="Normal"/>
    <w:pPr>
      <w:widowControl/>
      <w:spacing w:before="100" w:beforeAutospacing="1" w:after="100" w:afterAutospacing="1"/>
      <w:jc w:val="left"/>
    </w:pPr>
    <w:rPr>
      <w:rFonts w:ascii="宋体" w:hAnsi="宋体"/>
      <w:kern w:val="0"/>
      <w:sz w:val="24"/>
    </w:rPr>
  </w:style>
  <w:style w:type="character" w:styleId="PageNumber">
    <w:name w:val="page number"/>
    <w:basedOn w:val="DefaultParagraphFont"/>
    <w:rPr>
      <w:rFonts w:ascii="Times New Roman" w:eastAsia="宋体" w:hAnsi="Times New Roman" w:cs="Times New Roman"/>
    </w:rPr>
  </w:style>
  <w:style w:type="character" w:styleId="Hyperlink">
    <w:name w:val="Hyperlink"/>
    <w:rPr>
      <w:color w:val="0000FF"/>
      <w:u w:val="single"/>
    </w:r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88135052112006025"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1236</Words>
  <Characters>7051</Characters>
  <Application>Microsoft Office Word</Application>
  <DocSecurity>0</DocSecurity>
  <Lines>58</Lines>
  <Paragraphs>16</Paragraphs>
  <ScaleCrop>false</ScaleCrop>
  <Company>ss58</Company>
  <LinksUpToDate>false</LinksUpToDate>
  <CharactersWithSpaces>8271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弄个围垦施工组织设计（待续）</dc:title>
  <dc:creator>张 新  袁晶;bsup</dc:creator>
  <cp:lastModifiedBy>张新</cp:lastModifiedBy>
  <cp:revision>6</cp:revision>
  <cp:lastPrinted>2019-07-16T08:04:00Z</cp:lastPrinted>
  <dcterms:created xsi:type="dcterms:W3CDTF">2000-09-07T23:31:00Z</dcterms:created>
  <dcterms:modified xsi:type="dcterms:W3CDTF">2024-01-01T11:37:25Z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9D9ACF34D7DA4ACE9BDDE28A7ABBFB8F_13</vt:lpwstr>
  </property>
  <property fmtid="{D5CDD505-2E9C-101B-9397-08002B2CF9AE}" pid="3" name="KSOProductBuildVer">
    <vt:lpwstr>2052-12.1.0.16120</vt:lpwstr>
  </property>
</Properties>
</file>