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医用内窥镜项目规划设计纲要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65" w:history="1">
        <w:r>
          <w:rPr>
            <w:rFonts w:ascii="仿宋" w:eastAsia="仿宋" w:hAnsi="仿宋" w:cs="仿宋" w:hint="eastAsia"/>
            <w:lang w:eastAsia="zh-CN"/>
          </w:rPr>
          <w:t>前言</w:t>
        </w:r>
        <w:r>
          <w:tab/>
        </w:r>
        <w:r>
          <w:fldChar w:fldCharType="begin"/>
        </w:r>
        <w:r>
          <w:instrText xml:space="preserve"> PAGEREF _Toc8965 \h </w:instrText>
        </w:r>
        <w:r>
          <w:fldChar w:fldCharType="separate"/>
        </w:r>
        <w:r>
          <w:t>3</w:t>
        </w:r>
        <w:r>
          <w:fldChar w:fldCharType="end"/>
        </w:r>
      </w:hyperlink>
    </w:p>
    <w:p>
      <w:pPr>
        <w:pStyle w:val="TOC1"/>
        <w:tabs>
          <w:tab w:val="right" w:leader="dot" w:pos="8306"/>
        </w:tabs>
      </w:pPr>
      <w:hyperlink w:anchor="_Toc1191" w:history="1">
        <w:r>
          <w:rPr>
            <w:rFonts w:ascii="仿宋" w:eastAsia="仿宋" w:hAnsi="仿宋" w:cs="仿宋" w:hint="eastAsia"/>
            <w:lang w:eastAsia="zh-CN"/>
          </w:rPr>
          <w:t>一、医用内窥镜项目绩效评估</w:t>
        </w:r>
        <w:r>
          <w:tab/>
        </w:r>
        <w:r>
          <w:fldChar w:fldCharType="begin"/>
        </w:r>
        <w:r>
          <w:instrText xml:space="preserve"> PAGEREF _Toc1191 \h </w:instrText>
        </w:r>
        <w:r>
          <w:fldChar w:fldCharType="separate"/>
        </w:r>
        <w:r>
          <w:t>3</w:t>
        </w:r>
        <w:r>
          <w:fldChar w:fldCharType="end"/>
        </w:r>
      </w:hyperlink>
    </w:p>
    <w:p>
      <w:pPr>
        <w:pStyle w:val="TOC2"/>
        <w:tabs>
          <w:tab w:val="right" w:leader="dot" w:pos="8306"/>
        </w:tabs>
      </w:pPr>
      <w:hyperlink w:anchor="_Toc3378" w:history="1">
        <w:r>
          <w:rPr>
            <w:rFonts w:ascii="仿宋" w:eastAsia="仿宋" w:hAnsi="仿宋" w:cs="仿宋" w:hint="eastAsia"/>
            <w:lang w:eastAsia="zh-CN"/>
          </w:rPr>
          <w:t>(一)、绩效评估指标</w:t>
        </w:r>
        <w:r>
          <w:tab/>
        </w:r>
        <w:r>
          <w:fldChar w:fldCharType="begin"/>
        </w:r>
        <w:r>
          <w:instrText xml:space="preserve"> PAGEREF _Toc3378 \h </w:instrText>
        </w:r>
        <w:r>
          <w:fldChar w:fldCharType="separate"/>
        </w:r>
        <w:r>
          <w:t>3</w:t>
        </w:r>
        <w:r>
          <w:fldChar w:fldCharType="end"/>
        </w:r>
      </w:hyperlink>
    </w:p>
    <w:p>
      <w:pPr>
        <w:pStyle w:val="TOC2"/>
        <w:tabs>
          <w:tab w:val="right" w:leader="dot" w:pos="8306"/>
        </w:tabs>
      </w:pPr>
      <w:hyperlink w:anchor="_Toc16486" w:history="1">
        <w:r>
          <w:rPr>
            <w:rFonts w:ascii="仿宋" w:eastAsia="仿宋" w:hAnsi="仿宋" w:cs="仿宋" w:hint="eastAsia"/>
            <w:lang w:eastAsia="zh-CN"/>
          </w:rPr>
          <w:t>(二)、绩效评估方法</w:t>
        </w:r>
        <w:r>
          <w:tab/>
        </w:r>
        <w:r>
          <w:fldChar w:fldCharType="begin"/>
        </w:r>
        <w:r>
          <w:instrText xml:space="preserve"> PAGEREF _Toc16486 \h </w:instrText>
        </w:r>
        <w:r>
          <w:fldChar w:fldCharType="separate"/>
        </w:r>
        <w:r>
          <w:t>4</w:t>
        </w:r>
        <w:r>
          <w:fldChar w:fldCharType="end"/>
        </w:r>
      </w:hyperlink>
    </w:p>
    <w:p>
      <w:pPr>
        <w:pStyle w:val="TOC2"/>
        <w:tabs>
          <w:tab w:val="right" w:leader="dot" w:pos="8306"/>
        </w:tabs>
      </w:pPr>
      <w:hyperlink w:anchor="_Toc186" w:history="1">
        <w:r>
          <w:rPr>
            <w:rFonts w:ascii="仿宋" w:eastAsia="仿宋" w:hAnsi="仿宋" w:cs="仿宋" w:hint="eastAsia"/>
            <w:lang w:eastAsia="zh-CN"/>
          </w:rPr>
          <w:t>(三)、绩效评估周期</w:t>
        </w:r>
        <w:r>
          <w:tab/>
        </w:r>
        <w:r>
          <w:fldChar w:fldCharType="begin"/>
        </w:r>
        <w:r>
          <w:instrText xml:space="preserve"> PAGEREF _Toc186 \h </w:instrText>
        </w:r>
        <w:r>
          <w:fldChar w:fldCharType="separate"/>
        </w:r>
        <w:r>
          <w:t>5</w:t>
        </w:r>
        <w:r>
          <w:fldChar w:fldCharType="end"/>
        </w:r>
      </w:hyperlink>
    </w:p>
    <w:p>
      <w:pPr>
        <w:pStyle w:val="TOC1"/>
        <w:tabs>
          <w:tab w:val="right" w:leader="dot" w:pos="8306"/>
        </w:tabs>
      </w:pPr>
      <w:hyperlink w:anchor="_Toc12447" w:history="1">
        <w:r>
          <w:rPr>
            <w:rFonts w:ascii="仿宋" w:eastAsia="仿宋" w:hAnsi="仿宋" w:cs="仿宋" w:hint="eastAsia"/>
            <w:lang w:eastAsia="zh-CN"/>
          </w:rPr>
          <w:t>二、医用内窥镜项目危机管理</w:t>
        </w:r>
        <w:r>
          <w:tab/>
        </w:r>
        <w:r>
          <w:fldChar w:fldCharType="begin"/>
        </w:r>
        <w:r>
          <w:instrText xml:space="preserve"> PAGEREF _Toc12447 \h </w:instrText>
        </w:r>
        <w:r>
          <w:fldChar w:fldCharType="separate"/>
        </w:r>
        <w:r>
          <w:t>6</w:t>
        </w:r>
        <w:r>
          <w:fldChar w:fldCharType="end"/>
        </w:r>
      </w:hyperlink>
    </w:p>
    <w:p>
      <w:pPr>
        <w:pStyle w:val="TOC2"/>
        <w:tabs>
          <w:tab w:val="right" w:leader="dot" w:pos="8306"/>
        </w:tabs>
      </w:pPr>
      <w:hyperlink w:anchor="_Toc4673" w:history="1">
        <w:r>
          <w:rPr>
            <w:rFonts w:ascii="仿宋" w:eastAsia="仿宋" w:hAnsi="仿宋" w:cs="仿宋" w:hint="eastAsia"/>
            <w:lang w:eastAsia="zh-CN"/>
          </w:rPr>
          <w:t>(一)、危机预警与识别</w:t>
        </w:r>
        <w:r>
          <w:tab/>
        </w:r>
        <w:r>
          <w:fldChar w:fldCharType="begin"/>
        </w:r>
        <w:r>
          <w:instrText xml:space="preserve"> PAGEREF _Toc4673 \h </w:instrText>
        </w:r>
        <w:r>
          <w:fldChar w:fldCharType="separate"/>
        </w:r>
        <w:r>
          <w:t>6</w:t>
        </w:r>
        <w:r>
          <w:fldChar w:fldCharType="end"/>
        </w:r>
      </w:hyperlink>
    </w:p>
    <w:p>
      <w:pPr>
        <w:pStyle w:val="TOC2"/>
        <w:tabs>
          <w:tab w:val="right" w:leader="dot" w:pos="8306"/>
        </w:tabs>
      </w:pPr>
      <w:hyperlink w:anchor="_Toc3486" w:history="1">
        <w:r>
          <w:rPr>
            <w:rFonts w:ascii="仿宋" w:eastAsia="仿宋" w:hAnsi="仿宋" w:cs="仿宋" w:hint="eastAsia"/>
            <w:lang w:eastAsia="zh-CN"/>
          </w:rPr>
          <w:t>(二)、危机应对与恢复</w:t>
        </w:r>
        <w:r>
          <w:tab/>
        </w:r>
        <w:r>
          <w:fldChar w:fldCharType="begin"/>
        </w:r>
        <w:r>
          <w:instrText xml:space="preserve"> PAGEREF _Toc3486 \h </w:instrText>
        </w:r>
        <w:r>
          <w:fldChar w:fldCharType="separate"/>
        </w:r>
        <w:r>
          <w:t>7</w:t>
        </w:r>
        <w:r>
          <w:fldChar w:fldCharType="end"/>
        </w:r>
      </w:hyperlink>
    </w:p>
    <w:p>
      <w:pPr>
        <w:pStyle w:val="TOC1"/>
        <w:tabs>
          <w:tab w:val="right" w:leader="dot" w:pos="8306"/>
        </w:tabs>
      </w:pPr>
      <w:hyperlink w:anchor="_Toc7727" w:history="1">
        <w:r>
          <w:rPr>
            <w:rFonts w:ascii="仿宋" w:eastAsia="仿宋" w:hAnsi="仿宋" w:cs="仿宋" w:hint="eastAsia"/>
            <w:lang w:eastAsia="zh-CN"/>
          </w:rPr>
          <w:t>三、医用内窥镜项目土建工程</w:t>
        </w:r>
        <w:r>
          <w:tab/>
        </w:r>
        <w:r>
          <w:fldChar w:fldCharType="begin"/>
        </w:r>
        <w:r>
          <w:instrText xml:space="preserve"> PAGEREF _Toc7727 \h </w:instrText>
        </w:r>
        <w:r>
          <w:fldChar w:fldCharType="separate"/>
        </w:r>
        <w:r>
          <w:t>9</w:t>
        </w:r>
        <w:r>
          <w:fldChar w:fldCharType="end"/>
        </w:r>
      </w:hyperlink>
    </w:p>
    <w:p>
      <w:pPr>
        <w:pStyle w:val="TOC2"/>
        <w:tabs>
          <w:tab w:val="right" w:leader="dot" w:pos="8306"/>
        </w:tabs>
      </w:pPr>
      <w:hyperlink w:anchor="_Toc31278" w:history="1">
        <w:r>
          <w:rPr>
            <w:rFonts w:ascii="仿宋" w:eastAsia="仿宋" w:hAnsi="仿宋" w:cs="仿宋" w:hint="eastAsia"/>
            <w:lang w:eastAsia="zh-CN"/>
          </w:rPr>
          <w:t>(一)、建筑工程设计原则</w:t>
        </w:r>
        <w:r>
          <w:tab/>
        </w:r>
        <w:r>
          <w:fldChar w:fldCharType="begin"/>
        </w:r>
        <w:r>
          <w:instrText xml:space="preserve"> PAGEREF _Toc31278 \h </w:instrText>
        </w:r>
        <w:r>
          <w:fldChar w:fldCharType="separate"/>
        </w:r>
        <w:r>
          <w:t>9</w:t>
        </w:r>
        <w:r>
          <w:fldChar w:fldCharType="end"/>
        </w:r>
      </w:hyperlink>
    </w:p>
    <w:p>
      <w:pPr>
        <w:pStyle w:val="TOC2"/>
        <w:tabs>
          <w:tab w:val="right" w:leader="dot" w:pos="8306"/>
        </w:tabs>
      </w:pPr>
      <w:hyperlink w:anchor="_Toc15369" w:history="1">
        <w:r>
          <w:rPr>
            <w:rFonts w:ascii="仿宋" w:eastAsia="仿宋" w:hAnsi="仿宋" w:cs="仿宋" w:hint="eastAsia"/>
            <w:lang w:eastAsia="zh-CN"/>
          </w:rPr>
          <w:t>(二)、土建工程设计年限及安全等级</w:t>
        </w:r>
        <w:r>
          <w:tab/>
        </w:r>
        <w:r>
          <w:fldChar w:fldCharType="begin"/>
        </w:r>
        <w:r>
          <w:instrText xml:space="preserve"> PAGEREF _Toc15369 \h </w:instrText>
        </w:r>
        <w:r>
          <w:fldChar w:fldCharType="separate"/>
        </w:r>
        <w:r>
          <w:t>10</w:t>
        </w:r>
        <w:r>
          <w:fldChar w:fldCharType="end"/>
        </w:r>
      </w:hyperlink>
    </w:p>
    <w:p>
      <w:pPr>
        <w:pStyle w:val="TOC2"/>
        <w:tabs>
          <w:tab w:val="right" w:leader="dot" w:pos="8306"/>
        </w:tabs>
      </w:pPr>
      <w:hyperlink w:anchor="_Toc14370" w:history="1">
        <w:r>
          <w:rPr>
            <w:rFonts w:ascii="仿宋" w:eastAsia="仿宋" w:hAnsi="仿宋" w:cs="仿宋" w:hint="eastAsia"/>
            <w:lang w:eastAsia="zh-CN"/>
          </w:rPr>
          <w:t>(三)、建筑工程设计总体要求</w:t>
        </w:r>
        <w:r>
          <w:tab/>
        </w:r>
        <w:r>
          <w:fldChar w:fldCharType="begin"/>
        </w:r>
        <w:r>
          <w:instrText xml:space="preserve"> PAGEREF _Toc14370 \h </w:instrText>
        </w:r>
        <w:r>
          <w:fldChar w:fldCharType="separate"/>
        </w:r>
        <w:r>
          <w:t>11</w:t>
        </w:r>
        <w:r>
          <w:fldChar w:fldCharType="end"/>
        </w:r>
      </w:hyperlink>
    </w:p>
    <w:p>
      <w:pPr>
        <w:pStyle w:val="TOC2"/>
        <w:tabs>
          <w:tab w:val="right" w:leader="dot" w:pos="8306"/>
        </w:tabs>
      </w:pPr>
      <w:hyperlink w:anchor="_Toc30023" w:history="1">
        <w:r>
          <w:rPr>
            <w:rFonts w:ascii="仿宋" w:eastAsia="仿宋" w:hAnsi="仿宋" w:cs="仿宋" w:hint="eastAsia"/>
            <w:lang w:eastAsia="zh-CN"/>
          </w:rPr>
          <w:t>(四)、土建工程建设指标</w:t>
        </w:r>
        <w:r>
          <w:tab/>
        </w:r>
        <w:r>
          <w:fldChar w:fldCharType="begin"/>
        </w:r>
        <w:r>
          <w:instrText xml:space="preserve"> PAGEREF _Toc30023 \h </w:instrText>
        </w:r>
        <w:r>
          <w:fldChar w:fldCharType="separate"/>
        </w:r>
        <w:r>
          <w:t>12</w:t>
        </w:r>
        <w:r>
          <w:fldChar w:fldCharType="end"/>
        </w:r>
      </w:hyperlink>
    </w:p>
    <w:p>
      <w:pPr>
        <w:pStyle w:val="TOC1"/>
        <w:tabs>
          <w:tab w:val="right" w:leader="dot" w:pos="8306"/>
        </w:tabs>
      </w:pPr>
      <w:hyperlink w:anchor="_Toc1594" w:history="1">
        <w:r>
          <w:rPr>
            <w:rFonts w:ascii="仿宋" w:eastAsia="仿宋" w:hAnsi="仿宋" w:cs="仿宋" w:hint="eastAsia"/>
            <w:lang w:eastAsia="zh-CN"/>
          </w:rPr>
          <w:t>四、医用内窥镜项目可持续发展</w:t>
        </w:r>
        <w:r>
          <w:tab/>
        </w:r>
        <w:r>
          <w:fldChar w:fldCharType="begin"/>
        </w:r>
        <w:r>
          <w:instrText xml:space="preserve"> PAGEREF _Toc1594 \h </w:instrText>
        </w:r>
        <w:r>
          <w:fldChar w:fldCharType="separate"/>
        </w:r>
        <w:r>
          <w:t>12</w:t>
        </w:r>
        <w:r>
          <w:fldChar w:fldCharType="end"/>
        </w:r>
      </w:hyperlink>
    </w:p>
    <w:p>
      <w:pPr>
        <w:pStyle w:val="TOC2"/>
        <w:tabs>
          <w:tab w:val="right" w:leader="dot" w:pos="8306"/>
        </w:tabs>
      </w:pPr>
      <w:hyperlink w:anchor="_Toc9259" w:history="1">
        <w:r>
          <w:rPr>
            <w:rFonts w:ascii="仿宋" w:eastAsia="仿宋" w:hAnsi="仿宋" w:cs="仿宋" w:hint="eastAsia"/>
            <w:lang w:eastAsia="zh-CN"/>
          </w:rPr>
          <w:t>(一)、可持续战略与实践</w:t>
        </w:r>
        <w:r>
          <w:tab/>
        </w:r>
        <w:r>
          <w:fldChar w:fldCharType="begin"/>
        </w:r>
        <w:r>
          <w:instrText xml:space="preserve"> PAGEREF _Toc9259 \h </w:instrText>
        </w:r>
        <w:r>
          <w:fldChar w:fldCharType="separate"/>
        </w:r>
        <w:r>
          <w:t>12</w:t>
        </w:r>
        <w:r>
          <w:fldChar w:fldCharType="end"/>
        </w:r>
      </w:hyperlink>
    </w:p>
    <w:p>
      <w:pPr>
        <w:pStyle w:val="TOC2"/>
        <w:tabs>
          <w:tab w:val="right" w:leader="dot" w:pos="8306"/>
        </w:tabs>
      </w:pPr>
      <w:hyperlink w:anchor="_Toc6696" w:history="1">
        <w:r>
          <w:rPr>
            <w:rFonts w:ascii="仿宋" w:eastAsia="仿宋" w:hAnsi="仿宋" w:cs="仿宋" w:hint="eastAsia"/>
            <w:lang w:eastAsia="zh-CN"/>
          </w:rPr>
          <w:t>(二)、环保与社会责任</w:t>
        </w:r>
        <w:r>
          <w:tab/>
        </w:r>
        <w:r>
          <w:fldChar w:fldCharType="begin"/>
        </w:r>
        <w:r>
          <w:instrText xml:space="preserve"> PAGEREF _Toc6696 \h </w:instrText>
        </w:r>
        <w:r>
          <w:fldChar w:fldCharType="separate"/>
        </w:r>
        <w:r>
          <w:t>13</w:t>
        </w:r>
        <w:r>
          <w:fldChar w:fldCharType="end"/>
        </w:r>
      </w:hyperlink>
    </w:p>
    <w:p>
      <w:pPr>
        <w:pStyle w:val="TOC1"/>
        <w:tabs>
          <w:tab w:val="right" w:leader="dot" w:pos="8306"/>
        </w:tabs>
      </w:pPr>
      <w:hyperlink w:anchor="_Toc16948" w:history="1">
        <w:r>
          <w:rPr>
            <w:rFonts w:ascii="仿宋" w:eastAsia="仿宋" w:hAnsi="仿宋" w:cs="仿宋" w:hint="eastAsia"/>
            <w:lang w:eastAsia="zh-CN"/>
          </w:rPr>
          <w:t>五、医用内窥镜项目建设单位说明</w:t>
        </w:r>
        <w:r>
          <w:tab/>
        </w:r>
        <w:r>
          <w:fldChar w:fldCharType="begin"/>
        </w:r>
        <w:r>
          <w:instrText xml:space="preserve"> PAGEREF _Toc16948 \h </w:instrText>
        </w:r>
        <w:r>
          <w:fldChar w:fldCharType="separate"/>
        </w:r>
        <w:r>
          <w:t>14</w:t>
        </w:r>
        <w:r>
          <w:fldChar w:fldCharType="end"/>
        </w:r>
      </w:hyperlink>
    </w:p>
    <w:p>
      <w:pPr>
        <w:pStyle w:val="TOC2"/>
        <w:tabs>
          <w:tab w:val="right" w:leader="dot" w:pos="8306"/>
        </w:tabs>
      </w:pPr>
      <w:hyperlink w:anchor="_Toc32700" w:history="1">
        <w:r>
          <w:rPr>
            <w:rFonts w:ascii="仿宋" w:eastAsia="仿宋" w:hAnsi="仿宋" w:cs="仿宋" w:hint="eastAsia"/>
            <w:lang w:eastAsia="zh-CN"/>
          </w:rPr>
          <w:t>(一)、医用内窥镜项目承办单位基本情况</w:t>
        </w:r>
        <w:r>
          <w:tab/>
        </w:r>
        <w:r>
          <w:fldChar w:fldCharType="begin"/>
        </w:r>
        <w:r>
          <w:instrText xml:space="preserve"> PAGEREF _Toc32700 \h </w:instrText>
        </w:r>
        <w:r>
          <w:fldChar w:fldCharType="separate"/>
        </w:r>
        <w:r>
          <w:t>14</w:t>
        </w:r>
        <w:r>
          <w:fldChar w:fldCharType="end"/>
        </w:r>
      </w:hyperlink>
    </w:p>
    <w:p>
      <w:pPr>
        <w:pStyle w:val="TOC2"/>
        <w:tabs>
          <w:tab w:val="right" w:leader="dot" w:pos="8306"/>
        </w:tabs>
      </w:pPr>
      <w:hyperlink w:anchor="_Toc27406" w:history="1">
        <w:r>
          <w:rPr>
            <w:rFonts w:ascii="仿宋" w:eastAsia="仿宋" w:hAnsi="仿宋" w:cs="仿宋" w:hint="eastAsia"/>
            <w:lang w:eastAsia="zh-CN"/>
          </w:rPr>
          <w:t>(二)、公司经济效益分析</w:t>
        </w:r>
        <w:r>
          <w:tab/>
        </w:r>
        <w:r>
          <w:fldChar w:fldCharType="begin"/>
        </w:r>
        <w:r>
          <w:instrText xml:space="preserve"> PAGEREF _Toc27406 \h </w:instrText>
        </w:r>
        <w:r>
          <w:fldChar w:fldCharType="separate"/>
        </w:r>
        <w:r>
          <w:t>14</w:t>
        </w:r>
        <w:r>
          <w:fldChar w:fldCharType="end"/>
        </w:r>
      </w:hyperlink>
    </w:p>
    <w:p>
      <w:pPr>
        <w:pStyle w:val="TOC1"/>
        <w:tabs>
          <w:tab w:val="right" w:leader="dot" w:pos="8306"/>
        </w:tabs>
      </w:pPr>
      <w:hyperlink w:anchor="_Toc11911" w:history="1">
        <w:r>
          <w:rPr>
            <w:rFonts w:ascii="仿宋" w:eastAsia="仿宋" w:hAnsi="仿宋" w:cs="仿宋" w:hint="eastAsia"/>
            <w:lang w:eastAsia="zh-CN"/>
          </w:rPr>
          <w:t>六、医用内窥镜项目文档管理</w:t>
        </w:r>
        <w:r>
          <w:tab/>
        </w:r>
        <w:r>
          <w:fldChar w:fldCharType="begin"/>
        </w:r>
        <w:r>
          <w:instrText xml:space="preserve"> PAGEREF _Toc11911 \h </w:instrText>
        </w:r>
        <w:r>
          <w:fldChar w:fldCharType="separate"/>
        </w:r>
        <w:r>
          <w:t>15</w:t>
        </w:r>
        <w:r>
          <w:fldChar w:fldCharType="end"/>
        </w:r>
      </w:hyperlink>
    </w:p>
    <w:p>
      <w:pPr>
        <w:pStyle w:val="TOC2"/>
        <w:tabs>
          <w:tab w:val="right" w:leader="dot" w:pos="8306"/>
        </w:tabs>
      </w:pPr>
      <w:hyperlink w:anchor="_Toc16444" w:history="1">
        <w:r>
          <w:rPr>
            <w:rFonts w:ascii="仿宋" w:eastAsia="仿宋" w:hAnsi="仿宋" w:cs="仿宋" w:hint="eastAsia"/>
            <w:lang w:eastAsia="zh-CN"/>
          </w:rPr>
          <w:t>(一)、文档编制与审查</w:t>
        </w:r>
        <w:r>
          <w:tab/>
        </w:r>
        <w:r>
          <w:fldChar w:fldCharType="begin"/>
        </w:r>
        <w:r>
          <w:instrText xml:space="preserve"> PAGEREF _Toc16444 \h </w:instrText>
        </w:r>
        <w:r>
          <w:fldChar w:fldCharType="separate"/>
        </w:r>
        <w:r>
          <w:t>15</w:t>
        </w:r>
        <w:r>
          <w:fldChar w:fldCharType="end"/>
        </w:r>
      </w:hyperlink>
    </w:p>
    <w:p>
      <w:pPr>
        <w:pStyle w:val="TOC2"/>
        <w:tabs>
          <w:tab w:val="right" w:leader="dot" w:pos="8306"/>
        </w:tabs>
      </w:pPr>
      <w:hyperlink w:anchor="_Toc29041" w:history="1">
        <w:r>
          <w:rPr>
            <w:rFonts w:ascii="仿宋" w:eastAsia="仿宋" w:hAnsi="仿宋" w:cs="仿宋" w:hint="eastAsia"/>
            <w:lang w:eastAsia="zh-CN"/>
          </w:rPr>
          <w:t>(二)、文档发布与分发</w:t>
        </w:r>
        <w:r>
          <w:tab/>
        </w:r>
        <w:r>
          <w:fldChar w:fldCharType="begin"/>
        </w:r>
        <w:r>
          <w:instrText xml:space="preserve"> PAGEREF _Toc29041 \h </w:instrText>
        </w:r>
        <w:r>
          <w:fldChar w:fldCharType="separate"/>
        </w:r>
        <w:r>
          <w:t>17</w:t>
        </w:r>
        <w:r>
          <w:fldChar w:fldCharType="end"/>
        </w:r>
      </w:hyperlink>
    </w:p>
    <w:p>
      <w:pPr>
        <w:pStyle w:val="TOC2"/>
        <w:tabs>
          <w:tab w:val="right" w:leader="dot" w:pos="8306"/>
        </w:tabs>
      </w:pPr>
      <w:hyperlink w:anchor="_Toc31431" w:history="1">
        <w:r>
          <w:rPr>
            <w:rFonts w:ascii="仿宋" w:eastAsia="仿宋" w:hAnsi="仿宋" w:cs="仿宋" w:hint="eastAsia"/>
            <w:lang w:eastAsia="zh-CN"/>
          </w:rPr>
          <w:t>(三)、文档存档与归档</w:t>
        </w:r>
        <w:r>
          <w:tab/>
        </w:r>
        <w:r>
          <w:fldChar w:fldCharType="begin"/>
        </w:r>
        <w:r>
          <w:instrText xml:space="preserve"> PAGEREF _Toc31431 \h </w:instrText>
        </w:r>
        <w:r>
          <w:fldChar w:fldCharType="separate"/>
        </w:r>
        <w:r>
          <w:t>17</w:t>
        </w:r>
        <w:r>
          <w:fldChar w:fldCharType="end"/>
        </w:r>
      </w:hyperlink>
    </w:p>
    <w:p>
      <w:pPr>
        <w:pStyle w:val="TOC1"/>
        <w:tabs>
          <w:tab w:val="right" w:leader="dot" w:pos="8306"/>
        </w:tabs>
      </w:pPr>
      <w:hyperlink w:anchor="_Toc22545" w:history="1">
        <w:r>
          <w:rPr>
            <w:rFonts w:ascii="仿宋" w:eastAsia="仿宋" w:hAnsi="仿宋" w:cs="仿宋" w:hint="eastAsia"/>
            <w:lang w:eastAsia="zh-CN"/>
          </w:rPr>
          <w:t>七、医用内窥镜项目投资规划</w:t>
        </w:r>
        <w:r>
          <w:tab/>
        </w:r>
        <w:r>
          <w:fldChar w:fldCharType="begin"/>
        </w:r>
        <w:r>
          <w:instrText xml:space="preserve"> PAGEREF _Toc22545 \h </w:instrText>
        </w:r>
        <w:r>
          <w:fldChar w:fldCharType="separate"/>
        </w:r>
        <w:r>
          <w:t>19</w:t>
        </w:r>
        <w:r>
          <w:fldChar w:fldCharType="end"/>
        </w:r>
      </w:hyperlink>
    </w:p>
    <w:p>
      <w:pPr>
        <w:pStyle w:val="TOC2"/>
        <w:tabs>
          <w:tab w:val="right" w:leader="dot" w:pos="8306"/>
        </w:tabs>
      </w:pPr>
      <w:hyperlink w:anchor="_Toc9148" w:history="1">
        <w:r>
          <w:rPr>
            <w:rFonts w:ascii="仿宋" w:eastAsia="仿宋" w:hAnsi="仿宋" w:cs="仿宋" w:hint="eastAsia"/>
            <w:lang w:eastAsia="zh-CN"/>
          </w:rPr>
          <w:t>(一)、医用内窥镜项目总投资估算</w:t>
        </w:r>
        <w:r>
          <w:tab/>
        </w:r>
        <w:r>
          <w:fldChar w:fldCharType="begin"/>
        </w:r>
        <w:r>
          <w:instrText xml:space="preserve"> PAGEREF _Toc9148 \h </w:instrText>
        </w:r>
        <w:r>
          <w:fldChar w:fldCharType="separate"/>
        </w:r>
        <w:r>
          <w:t>19</w:t>
        </w:r>
        <w:r>
          <w:fldChar w:fldCharType="end"/>
        </w:r>
      </w:hyperlink>
    </w:p>
    <w:p>
      <w:pPr>
        <w:pStyle w:val="TOC2"/>
        <w:tabs>
          <w:tab w:val="right" w:leader="dot" w:pos="8306"/>
        </w:tabs>
      </w:pPr>
      <w:hyperlink w:anchor="_Toc26579" w:history="1">
        <w:r>
          <w:rPr>
            <w:rFonts w:ascii="仿宋" w:eastAsia="仿宋" w:hAnsi="仿宋" w:cs="仿宋" w:hint="eastAsia"/>
            <w:lang w:eastAsia="zh-CN"/>
          </w:rPr>
          <w:t>(二)、资金筹措</w:t>
        </w:r>
        <w:r>
          <w:tab/>
        </w:r>
        <w:r>
          <w:fldChar w:fldCharType="begin"/>
        </w:r>
        <w:r>
          <w:instrText xml:space="preserve"> PAGEREF _Toc26579 \h </w:instrText>
        </w:r>
        <w:r>
          <w:fldChar w:fldCharType="separate"/>
        </w:r>
        <w:r>
          <w:t>20</w:t>
        </w:r>
        <w:r>
          <w:fldChar w:fldCharType="end"/>
        </w:r>
      </w:hyperlink>
    </w:p>
    <w:p>
      <w:pPr>
        <w:pStyle w:val="TOC1"/>
        <w:tabs>
          <w:tab w:val="right" w:leader="dot" w:pos="8306"/>
        </w:tabs>
      </w:pPr>
      <w:hyperlink w:anchor="_Toc28989" w:history="1">
        <w:r>
          <w:rPr>
            <w:rFonts w:ascii="仿宋" w:eastAsia="仿宋" w:hAnsi="仿宋" w:cs="仿宋" w:hint="eastAsia"/>
            <w:lang w:eastAsia="zh-CN"/>
          </w:rPr>
          <w:t>八、医用内窥镜项目环境影响分析</w:t>
        </w:r>
        <w:r>
          <w:tab/>
        </w:r>
        <w:r>
          <w:fldChar w:fldCharType="begin"/>
        </w:r>
        <w:r>
          <w:instrText xml:space="preserve"> PAGEREF _Toc28989 \h </w:instrText>
        </w:r>
        <w:r>
          <w:fldChar w:fldCharType="separate"/>
        </w:r>
        <w:r>
          <w:t>21</w:t>
        </w:r>
        <w:r>
          <w:fldChar w:fldCharType="end"/>
        </w:r>
      </w:hyperlink>
    </w:p>
    <w:p>
      <w:pPr>
        <w:pStyle w:val="TOC2"/>
        <w:tabs>
          <w:tab w:val="right" w:leader="dot" w:pos="8306"/>
        </w:tabs>
      </w:pPr>
      <w:hyperlink w:anchor="_Toc13092" w:history="1">
        <w:r>
          <w:rPr>
            <w:rFonts w:ascii="仿宋" w:eastAsia="仿宋" w:hAnsi="仿宋" w:cs="仿宋" w:hint="eastAsia"/>
            <w:lang w:eastAsia="zh-CN"/>
          </w:rPr>
          <w:t>(一)、建设区域环境质量现状</w:t>
        </w:r>
        <w:r>
          <w:tab/>
        </w:r>
        <w:r>
          <w:fldChar w:fldCharType="begin"/>
        </w:r>
        <w:r>
          <w:instrText xml:space="preserve"> PAGEREF _Toc13092 \h </w:instrText>
        </w:r>
        <w:r>
          <w:fldChar w:fldCharType="separate"/>
        </w:r>
        <w:r>
          <w:t>21</w:t>
        </w:r>
        <w:r>
          <w:fldChar w:fldCharType="end"/>
        </w:r>
      </w:hyperlink>
    </w:p>
    <w:p>
      <w:pPr>
        <w:pStyle w:val="TOC2"/>
        <w:tabs>
          <w:tab w:val="right" w:leader="dot" w:pos="8306"/>
        </w:tabs>
      </w:pPr>
      <w:hyperlink w:anchor="_Toc30061" w:history="1">
        <w:r>
          <w:rPr>
            <w:rFonts w:ascii="仿宋" w:eastAsia="仿宋" w:hAnsi="仿宋" w:cs="仿宋" w:hint="eastAsia"/>
            <w:lang w:eastAsia="zh-CN"/>
          </w:rPr>
          <w:t>(二)、建设期环境保护</w:t>
        </w:r>
        <w:r>
          <w:tab/>
        </w:r>
        <w:r>
          <w:fldChar w:fldCharType="begin"/>
        </w:r>
        <w:r>
          <w:instrText xml:space="preserve"> PAGEREF _Toc30061 \h </w:instrText>
        </w:r>
        <w:r>
          <w:fldChar w:fldCharType="separate"/>
        </w:r>
        <w:r>
          <w:t>22</w:t>
        </w:r>
        <w:r>
          <w:fldChar w:fldCharType="end"/>
        </w:r>
      </w:hyperlink>
    </w:p>
    <w:p>
      <w:pPr>
        <w:pStyle w:val="TOC2"/>
        <w:tabs>
          <w:tab w:val="right" w:leader="dot" w:pos="8306"/>
        </w:tabs>
      </w:pPr>
      <w:hyperlink w:anchor="_Toc28487" w:history="1">
        <w:r>
          <w:rPr>
            <w:rFonts w:ascii="仿宋" w:eastAsia="仿宋" w:hAnsi="仿宋" w:cs="仿宋" w:hint="eastAsia"/>
            <w:lang w:eastAsia="zh-CN"/>
          </w:rPr>
          <w:t>(三)、运营期环境保护</w:t>
        </w:r>
        <w:r>
          <w:tab/>
        </w:r>
        <w:r>
          <w:fldChar w:fldCharType="begin"/>
        </w:r>
        <w:r>
          <w:instrText xml:space="preserve"> PAGEREF _Toc28487 \h </w:instrText>
        </w:r>
        <w:r>
          <w:fldChar w:fldCharType="separate"/>
        </w:r>
        <w:r>
          <w:t>23</w:t>
        </w:r>
        <w:r>
          <w:fldChar w:fldCharType="end"/>
        </w:r>
      </w:hyperlink>
    </w:p>
    <w:p>
      <w:pPr>
        <w:pStyle w:val="TOC2"/>
        <w:tabs>
          <w:tab w:val="right" w:leader="dot" w:pos="8306"/>
        </w:tabs>
      </w:pPr>
      <w:hyperlink w:anchor="_Toc30090" w:history="1">
        <w:r>
          <w:rPr>
            <w:rFonts w:ascii="仿宋" w:eastAsia="仿宋" w:hAnsi="仿宋" w:cs="仿宋" w:hint="eastAsia"/>
            <w:lang w:eastAsia="zh-CN"/>
          </w:rPr>
          <w:t>(四)、医用内窥镜项目建设对区域经济的影响</w:t>
        </w:r>
        <w:r>
          <w:tab/>
        </w:r>
        <w:r>
          <w:fldChar w:fldCharType="begin"/>
        </w:r>
        <w:r>
          <w:instrText xml:space="preserve"> PAGEREF _Toc30090 \h </w:instrText>
        </w:r>
        <w:r>
          <w:fldChar w:fldCharType="separate"/>
        </w:r>
        <w:r>
          <w:t>25</w:t>
        </w:r>
        <w:r>
          <w:fldChar w:fldCharType="end"/>
        </w:r>
      </w:hyperlink>
    </w:p>
    <w:p>
      <w:pPr>
        <w:pStyle w:val="TOC2"/>
        <w:tabs>
          <w:tab w:val="right" w:leader="dot" w:pos="8306"/>
        </w:tabs>
      </w:pPr>
      <w:hyperlink w:anchor="_Toc9596" w:history="1">
        <w:r>
          <w:rPr>
            <w:rFonts w:ascii="仿宋" w:eastAsia="仿宋" w:hAnsi="仿宋" w:cs="仿宋" w:hint="eastAsia"/>
            <w:lang w:eastAsia="zh-CN"/>
          </w:rPr>
          <w:t>(五)、废弃物处理</w:t>
        </w:r>
        <w:r>
          <w:tab/>
        </w:r>
        <w:r>
          <w:fldChar w:fldCharType="begin"/>
        </w:r>
        <w:r>
          <w:instrText xml:space="preserve"> PAGEREF _Toc9596 \h </w:instrText>
        </w:r>
        <w:r>
          <w:fldChar w:fldCharType="separate"/>
        </w:r>
        <w:r>
          <w:t>27</w:t>
        </w:r>
        <w:r>
          <w:fldChar w:fldCharType="end"/>
        </w:r>
      </w:hyperlink>
    </w:p>
    <w:p>
      <w:pPr>
        <w:pStyle w:val="TOC2"/>
        <w:tabs>
          <w:tab w:val="right" w:leader="dot" w:pos="8306"/>
        </w:tabs>
      </w:pPr>
      <w:hyperlink w:anchor="_Toc13030" w:history="1">
        <w:r>
          <w:rPr>
            <w:rFonts w:ascii="仿宋" w:eastAsia="仿宋" w:hAnsi="仿宋" w:cs="仿宋" w:hint="eastAsia"/>
            <w:lang w:eastAsia="zh-CN"/>
          </w:rPr>
          <w:t>(六)、特殊环境影响分析</w:t>
        </w:r>
        <w:r>
          <w:tab/>
        </w:r>
        <w:r>
          <w:fldChar w:fldCharType="begin"/>
        </w:r>
        <w:r>
          <w:instrText xml:space="preserve"> PAGEREF _Toc13030 \h </w:instrText>
        </w:r>
        <w:r>
          <w:fldChar w:fldCharType="separate"/>
        </w:r>
        <w:r>
          <w:t>28</w:t>
        </w:r>
        <w:r>
          <w:fldChar w:fldCharType="end"/>
        </w:r>
      </w:hyperlink>
    </w:p>
    <w:p>
      <w:pPr>
        <w:pStyle w:val="TOC2"/>
        <w:tabs>
          <w:tab w:val="right" w:leader="dot" w:pos="8306"/>
        </w:tabs>
      </w:pPr>
      <w:hyperlink w:anchor="_Toc17048" w:history="1">
        <w:r>
          <w:rPr>
            <w:rFonts w:ascii="仿宋" w:eastAsia="仿宋" w:hAnsi="仿宋" w:cs="仿宋" w:hint="eastAsia"/>
            <w:lang w:eastAsia="zh-CN"/>
          </w:rPr>
          <w:t>(七)、清洁生产</w:t>
        </w:r>
        <w:r>
          <w:tab/>
        </w:r>
        <w:r>
          <w:fldChar w:fldCharType="begin"/>
        </w:r>
        <w:r>
          <w:instrText xml:space="preserve"> PAGEREF _Toc17048 \h </w:instrText>
        </w:r>
        <w:r>
          <w:fldChar w:fldCharType="separate"/>
        </w:r>
        <w:r>
          <w:t>29</w:t>
        </w:r>
        <w:r>
          <w:fldChar w:fldCharType="end"/>
        </w:r>
      </w:hyperlink>
    </w:p>
    <w:p>
      <w:pPr>
        <w:pStyle w:val="TOC2"/>
        <w:tabs>
          <w:tab w:val="right" w:leader="dot" w:pos="8306"/>
        </w:tabs>
      </w:pPr>
      <w:hyperlink w:anchor="_Toc31908" w:history="1">
        <w:r>
          <w:rPr>
            <w:rFonts w:ascii="仿宋" w:eastAsia="仿宋" w:hAnsi="仿宋" w:cs="仿宋" w:hint="eastAsia"/>
            <w:lang w:eastAsia="zh-CN"/>
          </w:rPr>
          <w:t>(八)、环境保护综合评价</w:t>
        </w:r>
        <w:r>
          <w:tab/>
        </w:r>
        <w:r>
          <w:fldChar w:fldCharType="begin"/>
        </w:r>
        <w:r>
          <w:instrText xml:space="preserve"> PAGEREF _Toc31908 \h </w:instrText>
        </w:r>
        <w:r>
          <w:fldChar w:fldCharType="separate"/>
        </w:r>
        <w:r>
          <w:t>30</w:t>
        </w:r>
        <w:r>
          <w:fldChar w:fldCharType="end"/>
        </w:r>
      </w:hyperlink>
    </w:p>
    <w:p>
      <w:pPr>
        <w:pStyle w:val="TOC1"/>
        <w:tabs>
          <w:tab w:val="right" w:leader="dot" w:pos="8306"/>
        </w:tabs>
      </w:pPr>
      <w:hyperlink w:anchor="_Toc8267" w:history="1">
        <w:r>
          <w:rPr>
            <w:rFonts w:ascii="仿宋" w:eastAsia="仿宋" w:hAnsi="仿宋" w:cs="仿宋" w:hint="eastAsia"/>
            <w:lang w:eastAsia="zh-CN"/>
          </w:rPr>
          <w:t>九、医用内窥镜项目经营效益</w:t>
        </w:r>
        <w:r>
          <w:tab/>
        </w:r>
        <w:r>
          <w:fldChar w:fldCharType="begin"/>
        </w:r>
        <w:r>
          <w:instrText xml:space="preserve"> PAGEREF _Toc8267 \h </w:instrText>
        </w:r>
        <w:r>
          <w:fldChar w:fldCharType="separate"/>
        </w:r>
        <w:r>
          <w:t>31</w:t>
        </w:r>
        <w:r>
          <w:fldChar w:fldCharType="end"/>
        </w:r>
      </w:hyperlink>
    </w:p>
    <w:p>
      <w:pPr>
        <w:pStyle w:val="TOC2"/>
        <w:tabs>
          <w:tab w:val="right" w:leader="dot" w:pos="8306"/>
        </w:tabs>
      </w:pPr>
      <w:hyperlink w:anchor="_Toc22626" w:history="1">
        <w:r>
          <w:rPr>
            <w:rFonts w:ascii="仿宋" w:eastAsia="仿宋" w:hAnsi="仿宋" w:cs="仿宋" w:hint="eastAsia"/>
            <w:lang w:eastAsia="zh-CN"/>
          </w:rPr>
          <w:t>(一)、经济评价财务测算</w:t>
        </w:r>
        <w:r>
          <w:tab/>
        </w:r>
        <w:r>
          <w:fldChar w:fldCharType="begin"/>
        </w:r>
        <w:r>
          <w:instrText xml:space="preserve"> PAGEREF _Toc22626 \h </w:instrText>
        </w:r>
        <w:r>
          <w:fldChar w:fldCharType="separate"/>
        </w:r>
        <w:r>
          <w:t>31</w:t>
        </w:r>
        <w:r>
          <w:fldChar w:fldCharType="end"/>
        </w:r>
      </w:hyperlink>
    </w:p>
    <w:p>
      <w:pPr>
        <w:pStyle w:val="TOC2"/>
        <w:tabs>
          <w:tab w:val="right" w:leader="dot" w:pos="8306"/>
        </w:tabs>
      </w:pPr>
      <w:hyperlink w:anchor="_Toc15780" w:history="1">
        <w:r>
          <w:rPr>
            <w:rFonts w:ascii="仿宋" w:eastAsia="仿宋" w:hAnsi="仿宋" w:cs="仿宋" w:hint="eastAsia"/>
            <w:lang w:eastAsia="zh-CN"/>
          </w:rPr>
          <w:t>(二)、医用内窥镜项目盈利能力分析</w:t>
        </w:r>
        <w:r>
          <w:tab/>
        </w:r>
        <w:r>
          <w:fldChar w:fldCharType="begin"/>
        </w:r>
        <w:r>
          <w:instrText xml:space="preserve"> PAGEREF _Toc15780 \h </w:instrText>
        </w:r>
        <w:r>
          <w:fldChar w:fldCharType="separate"/>
        </w:r>
        <w:r>
          <w:t>33</w:t>
        </w:r>
        <w:r>
          <w:fldChar w:fldCharType="end"/>
        </w:r>
      </w:hyperlink>
    </w:p>
    <w:p>
      <w:pPr>
        <w:pStyle w:val="TOC1"/>
        <w:tabs>
          <w:tab w:val="right" w:leader="dot" w:pos="8306"/>
        </w:tabs>
      </w:pPr>
      <w:hyperlink w:anchor="_Toc16700" w:history="1">
        <w:r>
          <w:rPr>
            <w:rFonts w:ascii="仿宋" w:eastAsia="仿宋" w:hAnsi="仿宋" w:cs="仿宋" w:hint="eastAsia"/>
            <w:lang w:eastAsia="zh-CN"/>
          </w:rPr>
          <w:t>十、医用内窥镜项目风险管理</w:t>
        </w:r>
        <w:r>
          <w:tab/>
        </w:r>
        <w:r>
          <w:fldChar w:fldCharType="begin"/>
        </w:r>
        <w:r>
          <w:instrText xml:space="preserve"> PAGEREF _Toc16700 \h </w:instrText>
        </w:r>
        <w:r>
          <w:fldChar w:fldCharType="separate"/>
        </w:r>
        <w:r>
          <w:t>33</w:t>
        </w:r>
        <w:r>
          <w:fldChar w:fldCharType="end"/>
        </w:r>
      </w:hyperlink>
    </w:p>
    <w:p>
      <w:pPr>
        <w:pStyle w:val="TOC2"/>
        <w:tabs>
          <w:tab w:val="right" w:leader="dot" w:pos="8306"/>
        </w:tabs>
      </w:pPr>
      <w:hyperlink w:anchor="_Toc18572" w:history="1">
        <w:r>
          <w:rPr>
            <w:rFonts w:ascii="仿宋" w:eastAsia="仿宋" w:hAnsi="仿宋" w:cs="仿宋" w:hint="eastAsia"/>
            <w:lang w:eastAsia="zh-CN"/>
          </w:rPr>
          <w:t>(一)、风险识别与评估</w:t>
        </w:r>
        <w:r>
          <w:tab/>
        </w:r>
        <w:r>
          <w:fldChar w:fldCharType="begin"/>
        </w:r>
        <w:r>
          <w:instrText xml:space="preserve"> PAGEREF _Toc18572 \h </w:instrText>
        </w:r>
        <w:r>
          <w:fldChar w:fldCharType="separate"/>
        </w:r>
        <w:r>
          <w:t>33</w:t>
        </w:r>
        <w:r>
          <w:fldChar w:fldCharType="end"/>
        </w:r>
      </w:hyperlink>
    </w:p>
    <w:p>
      <w:pPr>
        <w:pStyle w:val="TOC2"/>
        <w:tabs>
          <w:tab w:val="right" w:leader="dot" w:pos="8306"/>
        </w:tabs>
      </w:pPr>
      <w:hyperlink w:anchor="_Toc14276" w:history="1">
        <w:r>
          <w:rPr>
            <w:rFonts w:ascii="仿宋" w:eastAsia="仿宋" w:hAnsi="仿宋" w:cs="仿宋" w:hint="eastAsia"/>
            <w:lang w:eastAsia="zh-CN"/>
          </w:rPr>
          <w:t>(二)、风险应对策略</w:t>
        </w:r>
        <w:r>
          <w:tab/>
        </w:r>
        <w:r>
          <w:fldChar w:fldCharType="begin"/>
        </w:r>
        <w:r>
          <w:instrText xml:space="preserve"> PAGEREF _Toc14276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09" w:history="1">
        <w:r>
          <w:rPr>
            <w:rFonts w:ascii="仿宋" w:eastAsia="仿宋" w:hAnsi="仿宋" w:cs="仿宋" w:hint="eastAsia"/>
            <w:lang w:eastAsia="zh-CN"/>
          </w:rPr>
          <w:t>(三)、风险监控与控制</w:t>
        </w:r>
        <w:r>
          <w:tab/>
        </w:r>
        <w:r>
          <w:fldChar w:fldCharType="begin"/>
        </w:r>
        <w:r>
          <w:instrText xml:space="preserve"> PAGEREF _Toc26709 \h </w:instrText>
        </w:r>
        <w:r>
          <w:fldChar w:fldCharType="separate"/>
        </w:r>
        <w:r>
          <w:t>36</w:t>
        </w:r>
        <w:r>
          <w:fldChar w:fldCharType="end"/>
        </w:r>
      </w:hyperlink>
    </w:p>
    <w:p>
      <w:pPr>
        <w:pStyle w:val="TOC1"/>
        <w:tabs>
          <w:tab w:val="right" w:leader="dot" w:pos="8306"/>
        </w:tabs>
      </w:pPr>
      <w:hyperlink w:anchor="_Toc29414" w:history="1">
        <w:r>
          <w:rPr>
            <w:rFonts w:ascii="仿宋" w:eastAsia="仿宋" w:hAnsi="仿宋" w:cs="仿宋" w:hint="eastAsia"/>
            <w:lang w:eastAsia="zh-CN"/>
          </w:rPr>
          <w:t>十一、医用内窥镜项目技术管理</w:t>
        </w:r>
        <w:r>
          <w:tab/>
        </w:r>
        <w:r>
          <w:fldChar w:fldCharType="begin"/>
        </w:r>
        <w:r>
          <w:instrText xml:space="preserve"> PAGEREF _Toc29414 \h </w:instrText>
        </w:r>
        <w:r>
          <w:fldChar w:fldCharType="separate"/>
        </w:r>
        <w:r>
          <w:t>37</w:t>
        </w:r>
        <w:r>
          <w:fldChar w:fldCharType="end"/>
        </w:r>
      </w:hyperlink>
    </w:p>
    <w:p>
      <w:pPr>
        <w:pStyle w:val="TOC2"/>
        <w:tabs>
          <w:tab w:val="right" w:leader="dot" w:pos="8306"/>
        </w:tabs>
      </w:pPr>
      <w:hyperlink w:anchor="_Toc31124" w:history="1">
        <w:r>
          <w:rPr>
            <w:rFonts w:ascii="仿宋" w:eastAsia="仿宋" w:hAnsi="仿宋" w:cs="仿宋" w:hint="eastAsia"/>
            <w:lang w:eastAsia="zh-CN"/>
          </w:rPr>
          <w:t>(一)、技术方案选用方向</w:t>
        </w:r>
        <w:r>
          <w:tab/>
        </w:r>
        <w:r>
          <w:fldChar w:fldCharType="begin"/>
        </w:r>
        <w:r>
          <w:instrText xml:space="preserve"> PAGEREF _Toc31124 \h </w:instrText>
        </w:r>
        <w:r>
          <w:fldChar w:fldCharType="separate"/>
        </w:r>
        <w:r>
          <w:t>37</w:t>
        </w:r>
        <w:r>
          <w:fldChar w:fldCharType="end"/>
        </w:r>
      </w:hyperlink>
    </w:p>
    <w:p>
      <w:pPr>
        <w:pStyle w:val="TOC2"/>
        <w:tabs>
          <w:tab w:val="right" w:leader="dot" w:pos="8306"/>
        </w:tabs>
      </w:pPr>
      <w:hyperlink w:anchor="_Toc16600" w:history="1">
        <w:r>
          <w:rPr>
            <w:rFonts w:ascii="仿宋" w:eastAsia="仿宋" w:hAnsi="仿宋" w:cs="仿宋" w:hint="eastAsia"/>
            <w:lang w:eastAsia="zh-CN"/>
          </w:rPr>
          <w:t>(二)、工艺技术方案选用原则</w:t>
        </w:r>
        <w:r>
          <w:tab/>
        </w:r>
        <w:r>
          <w:fldChar w:fldCharType="begin"/>
        </w:r>
        <w:r>
          <w:instrText xml:space="preserve"> PAGEREF _Toc16600 \h </w:instrText>
        </w:r>
        <w:r>
          <w:fldChar w:fldCharType="separate"/>
        </w:r>
        <w:r>
          <w:t>39</w:t>
        </w:r>
        <w:r>
          <w:fldChar w:fldCharType="end"/>
        </w:r>
      </w:hyperlink>
    </w:p>
    <w:p>
      <w:pPr>
        <w:pStyle w:val="TOC2"/>
        <w:tabs>
          <w:tab w:val="right" w:leader="dot" w:pos="8306"/>
        </w:tabs>
      </w:pPr>
      <w:hyperlink w:anchor="_Toc11731" w:history="1">
        <w:r>
          <w:rPr>
            <w:rFonts w:ascii="仿宋" w:eastAsia="仿宋" w:hAnsi="仿宋" w:cs="仿宋" w:hint="eastAsia"/>
            <w:lang w:eastAsia="zh-CN"/>
          </w:rPr>
          <w:t>(三)、工艺技术方案要求</w:t>
        </w:r>
        <w:r>
          <w:tab/>
        </w:r>
        <w:r>
          <w:fldChar w:fldCharType="begin"/>
        </w:r>
        <w:r>
          <w:instrText xml:space="preserve"> PAGEREF _Toc11731 \h </w:instrText>
        </w:r>
        <w:r>
          <w:fldChar w:fldCharType="separate"/>
        </w:r>
        <w:r>
          <w:t>41</w:t>
        </w:r>
        <w:r>
          <w:fldChar w:fldCharType="end"/>
        </w:r>
      </w:hyperlink>
    </w:p>
    <w:p>
      <w:pPr>
        <w:pStyle w:val="TOC1"/>
        <w:tabs>
          <w:tab w:val="right" w:leader="dot" w:pos="8306"/>
        </w:tabs>
      </w:pPr>
      <w:hyperlink w:anchor="_Toc24699" w:history="1">
        <w:r>
          <w:rPr>
            <w:rFonts w:ascii="仿宋" w:eastAsia="仿宋" w:hAnsi="仿宋" w:cs="仿宋" w:hint="eastAsia"/>
            <w:lang w:eastAsia="zh-CN"/>
          </w:rPr>
          <w:t>十二、生产安全保护</w:t>
        </w:r>
        <w:r>
          <w:tab/>
        </w:r>
        <w:r>
          <w:fldChar w:fldCharType="begin"/>
        </w:r>
        <w:r>
          <w:instrText xml:space="preserve"> PAGEREF _Toc24699 \h </w:instrText>
        </w:r>
        <w:r>
          <w:fldChar w:fldCharType="separate"/>
        </w:r>
        <w:r>
          <w:t>43</w:t>
        </w:r>
        <w:r>
          <w:fldChar w:fldCharType="end"/>
        </w:r>
      </w:hyperlink>
    </w:p>
    <w:p>
      <w:pPr>
        <w:pStyle w:val="TOC2"/>
        <w:tabs>
          <w:tab w:val="right" w:leader="dot" w:pos="8306"/>
        </w:tabs>
      </w:pPr>
      <w:hyperlink w:anchor="_Toc21994" w:history="1">
        <w:r>
          <w:rPr>
            <w:rFonts w:ascii="仿宋" w:eastAsia="仿宋" w:hAnsi="仿宋" w:cs="仿宋" w:hint="eastAsia"/>
            <w:lang w:eastAsia="zh-CN"/>
          </w:rPr>
          <w:t>(一)、消防安全</w:t>
        </w:r>
        <w:r>
          <w:tab/>
        </w:r>
        <w:r>
          <w:fldChar w:fldCharType="begin"/>
        </w:r>
        <w:r>
          <w:instrText xml:space="preserve"> PAGEREF _Toc21994 \h </w:instrText>
        </w:r>
        <w:r>
          <w:fldChar w:fldCharType="separate"/>
        </w:r>
        <w:r>
          <w:t>43</w:t>
        </w:r>
        <w:r>
          <w:fldChar w:fldCharType="end"/>
        </w:r>
      </w:hyperlink>
    </w:p>
    <w:p>
      <w:pPr>
        <w:pStyle w:val="TOC2"/>
        <w:tabs>
          <w:tab w:val="right" w:leader="dot" w:pos="8306"/>
        </w:tabs>
      </w:pPr>
      <w:hyperlink w:anchor="_Toc7900" w:history="1">
        <w:r>
          <w:rPr>
            <w:rFonts w:ascii="仿宋" w:eastAsia="仿宋" w:hAnsi="仿宋" w:cs="仿宋" w:hint="eastAsia"/>
            <w:lang w:eastAsia="zh-CN"/>
          </w:rPr>
          <w:t>(二)、防火防爆总图布置措施</w:t>
        </w:r>
        <w:r>
          <w:tab/>
        </w:r>
        <w:r>
          <w:fldChar w:fldCharType="begin"/>
        </w:r>
        <w:r>
          <w:instrText xml:space="preserve"> PAGEREF _Toc7900 \h </w:instrText>
        </w:r>
        <w:r>
          <w:fldChar w:fldCharType="separate"/>
        </w:r>
        <w:r>
          <w:t>45</w:t>
        </w:r>
        <w:r>
          <w:fldChar w:fldCharType="end"/>
        </w:r>
      </w:hyperlink>
    </w:p>
    <w:p>
      <w:pPr>
        <w:pStyle w:val="TOC2"/>
        <w:tabs>
          <w:tab w:val="right" w:leader="dot" w:pos="8306"/>
        </w:tabs>
      </w:pPr>
      <w:hyperlink w:anchor="_Toc5112" w:history="1">
        <w:r>
          <w:rPr>
            <w:rFonts w:ascii="仿宋" w:eastAsia="仿宋" w:hAnsi="仿宋" w:cs="仿宋" w:hint="eastAsia"/>
            <w:lang w:eastAsia="zh-CN"/>
          </w:rPr>
          <w:t>(三)、自然灾害防范措施</w:t>
        </w:r>
        <w:r>
          <w:tab/>
        </w:r>
        <w:r>
          <w:fldChar w:fldCharType="begin"/>
        </w:r>
        <w:r>
          <w:instrText xml:space="preserve"> PAGEREF _Toc5112 \h </w:instrText>
        </w:r>
        <w:r>
          <w:fldChar w:fldCharType="separate"/>
        </w:r>
        <w:r>
          <w:t>46</w:t>
        </w:r>
        <w:r>
          <w:fldChar w:fldCharType="end"/>
        </w:r>
      </w:hyperlink>
    </w:p>
    <w:p>
      <w:pPr>
        <w:pStyle w:val="TOC2"/>
        <w:tabs>
          <w:tab w:val="right" w:leader="dot" w:pos="8306"/>
        </w:tabs>
      </w:pPr>
      <w:hyperlink w:anchor="_Toc8635" w:history="1">
        <w:r>
          <w:rPr>
            <w:rFonts w:ascii="仿宋" w:eastAsia="仿宋" w:hAnsi="仿宋" w:cs="仿宋" w:hint="eastAsia"/>
            <w:lang w:eastAsia="zh-CN"/>
          </w:rPr>
          <w:t>(四)、安全色及安全标志使用要求</w:t>
        </w:r>
        <w:r>
          <w:tab/>
        </w:r>
        <w:r>
          <w:fldChar w:fldCharType="begin"/>
        </w:r>
        <w:r>
          <w:instrText xml:space="preserve"> PAGEREF _Toc8635 \h </w:instrText>
        </w:r>
        <w:r>
          <w:fldChar w:fldCharType="separate"/>
        </w:r>
        <w:r>
          <w:t>47</w:t>
        </w:r>
        <w:r>
          <w:fldChar w:fldCharType="end"/>
        </w:r>
      </w:hyperlink>
    </w:p>
    <w:p>
      <w:pPr>
        <w:pStyle w:val="TOC2"/>
        <w:tabs>
          <w:tab w:val="right" w:leader="dot" w:pos="8306"/>
        </w:tabs>
      </w:pPr>
      <w:hyperlink w:anchor="_Toc23128" w:history="1">
        <w:r>
          <w:rPr>
            <w:rFonts w:ascii="仿宋" w:eastAsia="仿宋" w:hAnsi="仿宋" w:cs="仿宋" w:hint="eastAsia"/>
            <w:lang w:eastAsia="zh-CN"/>
          </w:rPr>
          <w:t>(五)、防尘防毒措施</w:t>
        </w:r>
        <w:r>
          <w:tab/>
        </w:r>
        <w:r>
          <w:fldChar w:fldCharType="begin"/>
        </w:r>
        <w:r>
          <w:instrText xml:space="preserve"> PAGEREF _Toc23128 \h </w:instrText>
        </w:r>
        <w:r>
          <w:fldChar w:fldCharType="separate"/>
        </w:r>
        <w:r>
          <w:t>48</w:t>
        </w:r>
        <w:r>
          <w:fldChar w:fldCharType="end"/>
        </w:r>
      </w:hyperlink>
    </w:p>
    <w:p>
      <w:pPr>
        <w:pStyle w:val="TOC2"/>
        <w:tabs>
          <w:tab w:val="right" w:leader="dot" w:pos="8306"/>
        </w:tabs>
      </w:pPr>
      <w:hyperlink w:anchor="_Toc20287" w:history="1">
        <w:r>
          <w:rPr>
            <w:rFonts w:ascii="仿宋" w:eastAsia="仿宋" w:hAnsi="仿宋" w:cs="仿宋" w:hint="eastAsia"/>
            <w:lang w:eastAsia="zh-CN"/>
          </w:rPr>
          <w:t>(六)、防静电、触电防护及防雷措施</w:t>
        </w:r>
        <w:r>
          <w:tab/>
        </w:r>
        <w:r>
          <w:fldChar w:fldCharType="begin"/>
        </w:r>
        <w:r>
          <w:instrText xml:space="preserve"> PAGEREF _Toc20287 \h </w:instrText>
        </w:r>
        <w:r>
          <w:fldChar w:fldCharType="separate"/>
        </w:r>
        <w:r>
          <w:t>48</w:t>
        </w:r>
        <w:r>
          <w:fldChar w:fldCharType="end"/>
        </w:r>
      </w:hyperlink>
    </w:p>
    <w:p>
      <w:pPr>
        <w:pStyle w:val="TOC2"/>
        <w:tabs>
          <w:tab w:val="right" w:leader="dot" w:pos="8306"/>
        </w:tabs>
      </w:pPr>
      <w:hyperlink w:anchor="_Toc1797" w:history="1">
        <w:r>
          <w:rPr>
            <w:rFonts w:ascii="仿宋" w:eastAsia="仿宋" w:hAnsi="仿宋" w:cs="仿宋" w:hint="eastAsia"/>
            <w:lang w:eastAsia="zh-CN"/>
          </w:rPr>
          <w:t>(七)、机械设备安全保障措施</w:t>
        </w:r>
        <w:r>
          <w:tab/>
        </w:r>
        <w:r>
          <w:fldChar w:fldCharType="begin"/>
        </w:r>
        <w:r>
          <w:instrText xml:space="preserve"> PAGEREF _Toc1797 \h </w:instrText>
        </w:r>
        <w:r>
          <w:fldChar w:fldCharType="separate"/>
        </w:r>
        <w:r>
          <w:t>50</w:t>
        </w:r>
        <w:r>
          <w:fldChar w:fldCharType="end"/>
        </w:r>
      </w:hyperlink>
    </w:p>
    <w:p>
      <w:pPr>
        <w:pStyle w:val="TOC1"/>
        <w:tabs>
          <w:tab w:val="right" w:leader="dot" w:pos="8306"/>
        </w:tabs>
      </w:pPr>
      <w:hyperlink w:anchor="_Toc1079" w:history="1">
        <w:r>
          <w:rPr>
            <w:rFonts w:ascii="仿宋" w:eastAsia="仿宋" w:hAnsi="仿宋" w:cs="仿宋" w:hint="eastAsia"/>
            <w:lang w:eastAsia="zh-CN"/>
          </w:rPr>
          <w:t>十三、医用内窥镜项目变更管理</w:t>
        </w:r>
        <w:r>
          <w:tab/>
        </w:r>
        <w:r>
          <w:fldChar w:fldCharType="begin"/>
        </w:r>
        <w:r>
          <w:instrText xml:space="preserve"> PAGEREF _Toc1079 \h </w:instrText>
        </w:r>
        <w:r>
          <w:fldChar w:fldCharType="separate"/>
        </w:r>
        <w:r>
          <w:t>51</w:t>
        </w:r>
        <w:r>
          <w:fldChar w:fldCharType="end"/>
        </w:r>
      </w:hyperlink>
    </w:p>
    <w:p>
      <w:pPr>
        <w:pStyle w:val="TOC2"/>
        <w:tabs>
          <w:tab w:val="right" w:leader="dot" w:pos="8306"/>
        </w:tabs>
      </w:pPr>
      <w:hyperlink w:anchor="_Toc10050" w:history="1">
        <w:r>
          <w:rPr>
            <w:rFonts w:ascii="仿宋" w:eastAsia="仿宋" w:hAnsi="仿宋" w:cs="仿宋" w:hint="eastAsia"/>
            <w:lang w:eastAsia="zh-CN"/>
          </w:rPr>
          <w:t>(一)、变更申请与评估</w:t>
        </w:r>
        <w:r>
          <w:tab/>
        </w:r>
        <w:r>
          <w:fldChar w:fldCharType="begin"/>
        </w:r>
        <w:r>
          <w:instrText xml:space="preserve"> PAGEREF _Toc10050 \h </w:instrText>
        </w:r>
        <w:r>
          <w:fldChar w:fldCharType="separate"/>
        </w:r>
        <w:r>
          <w:t>51</w:t>
        </w:r>
        <w:r>
          <w:fldChar w:fldCharType="end"/>
        </w:r>
      </w:hyperlink>
    </w:p>
    <w:p>
      <w:pPr>
        <w:pStyle w:val="TOC2"/>
        <w:tabs>
          <w:tab w:val="right" w:leader="dot" w:pos="8306"/>
        </w:tabs>
      </w:pPr>
      <w:hyperlink w:anchor="_Toc5544" w:history="1">
        <w:r>
          <w:rPr>
            <w:rFonts w:ascii="仿宋" w:eastAsia="仿宋" w:hAnsi="仿宋" w:cs="仿宋" w:hint="eastAsia"/>
            <w:lang w:eastAsia="zh-CN"/>
          </w:rPr>
          <w:t>(二)、变更实施与控制</w:t>
        </w:r>
        <w:r>
          <w:tab/>
        </w:r>
        <w:r>
          <w:fldChar w:fldCharType="begin"/>
        </w:r>
        <w:r>
          <w:instrText xml:space="preserve"> PAGEREF _Toc5544 \h </w:instrText>
        </w:r>
        <w:r>
          <w:fldChar w:fldCharType="separate"/>
        </w:r>
        <w:r>
          <w:t>52</w:t>
        </w:r>
        <w:r>
          <w:fldChar w:fldCharType="end"/>
        </w:r>
      </w:hyperlink>
    </w:p>
    <w:p>
      <w:pPr>
        <w:pStyle w:val="TOC1"/>
        <w:tabs>
          <w:tab w:val="right" w:leader="dot" w:pos="8306"/>
        </w:tabs>
      </w:pPr>
      <w:hyperlink w:anchor="_Toc3475" w:history="1">
        <w:r>
          <w:rPr>
            <w:rFonts w:ascii="仿宋" w:eastAsia="仿宋" w:hAnsi="仿宋" w:cs="仿宋" w:hint="eastAsia"/>
            <w:lang w:eastAsia="zh-CN"/>
          </w:rPr>
          <w:t>十四、风险识别与分类</w:t>
        </w:r>
        <w:r>
          <w:tab/>
        </w:r>
        <w:r>
          <w:fldChar w:fldCharType="begin"/>
        </w:r>
        <w:r>
          <w:instrText xml:space="preserve"> PAGEREF _Toc3475 \h </w:instrText>
        </w:r>
        <w:r>
          <w:fldChar w:fldCharType="separate"/>
        </w:r>
        <w:r>
          <w:t>52</w:t>
        </w:r>
        <w:r>
          <w:fldChar w:fldCharType="end"/>
        </w:r>
      </w:hyperlink>
    </w:p>
    <w:p>
      <w:pPr>
        <w:pStyle w:val="TOC2"/>
        <w:tabs>
          <w:tab w:val="right" w:leader="dot" w:pos="8306"/>
        </w:tabs>
      </w:pPr>
      <w:hyperlink w:anchor="_Toc16239" w:history="1">
        <w:r>
          <w:rPr>
            <w:rFonts w:ascii="仿宋" w:eastAsia="仿宋" w:hAnsi="仿宋" w:cs="仿宋" w:hint="eastAsia"/>
            <w:lang w:eastAsia="zh-CN"/>
          </w:rPr>
          <w:t>(一)、风险识别</w:t>
        </w:r>
        <w:r>
          <w:tab/>
        </w:r>
        <w:r>
          <w:fldChar w:fldCharType="begin"/>
        </w:r>
        <w:r>
          <w:instrText xml:space="preserve"> PAGEREF _Toc16239 \h </w:instrText>
        </w:r>
        <w:r>
          <w:fldChar w:fldCharType="separate"/>
        </w:r>
        <w:r>
          <w:t>52</w:t>
        </w:r>
        <w:r>
          <w:fldChar w:fldCharType="end"/>
        </w:r>
      </w:hyperlink>
    </w:p>
    <w:p>
      <w:pPr>
        <w:pStyle w:val="TOC2"/>
        <w:tabs>
          <w:tab w:val="right" w:leader="dot" w:pos="8306"/>
        </w:tabs>
      </w:pPr>
      <w:hyperlink w:anchor="_Toc29751" w:history="1">
        <w:r>
          <w:rPr>
            <w:rFonts w:ascii="仿宋" w:eastAsia="仿宋" w:hAnsi="仿宋" w:cs="仿宋" w:hint="eastAsia"/>
            <w:lang w:eastAsia="zh-CN"/>
          </w:rPr>
          <w:t>(二)、风险分类</w:t>
        </w:r>
        <w:r>
          <w:tab/>
        </w:r>
        <w:r>
          <w:fldChar w:fldCharType="begin"/>
        </w:r>
        <w:r>
          <w:instrText xml:space="preserve"> PAGEREF _Toc29751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91"/>
      <w:r>
        <w:rPr>
          <w:rFonts w:ascii="仿宋" w:eastAsia="仿宋" w:hAnsi="仿宋" w:cs="仿宋" w:hint="eastAsia"/>
          <w:sz w:val="28"/>
          <w:lang w:eastAsia="zh-CN"/>
        </w:rPr>
        <w:t>一、医用内窥镜项目绩效评估</w:t>
      </w:r>
      <w:bookmarkEnd w:id="2"/>
    </w:p>
    <w:p>
      <w:pPr>
        <w:pStyle w:val="Heading2"/>
        <w:rPr>
          <w:rFonts w:ascii="仿宋" w:eastAsia="仿宋" w:hAnsi="仿宋" w:cs="仿宋" w:hint="eastAsia"/>
          <w:lang w:eastAsia="zh-CN"/>
        </w:rPr>
      </w:pPr>
      <w:bookmarkStart w:id="3" w:name="_Toc337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内窥镜项目中，我们设计了一套全面的绩效评估指标，以确保医用内窥镜项目的可控和成功交付。这些指标跨足医用内窥镜项目目标、成本、进度和质量等多个维度，为我们提供了全面洞察医用内窥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内窥镜项目目标达成率是我们关注的首要指标。我们设定了明确的目标，并通过定期监测和评估，迅速发现并应对潜在的目标偏差。这为医用内窥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成本绩效是另一个核心关注点。通过实际成本与预算成本的对比分析，我们深入了解成本差异的原因，及时调整资源分配，保持医用内窥镜项目在经济效益方面的合理水平。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内窥镜项目进度作为关键的绩效指标之一，得到了精心的关注。我们制定了详细的医用内窥镜项目进度计划，并设立了进度符合度指标，确保实际进度与计划进度保持一致。这使我们能够快速发现和解决潜在的进度问题，保持医用内窥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用内窥镜项目绩效的不可或缺的一环。我们引入了一系列的质量标准和客户满意度指标，以确保医用内窥镜项目交付的成果在质量上达到或超越预期水平。通过持续监测这些指标，我们努力提升医用内窥镜项目整体质量水平，为医用内窥镜项目的成功交付提供有力保障。通过这些科学且全面的绩效评估，我们能够更好地引导医用内窥镜项目的持续改进，确保医用内窥镜项目目标的顺利达成。</w:t>
      </w:r>
    </w:p>
    <w:p>
      <w:pPr>
        <w:pStyle w:val="Heading2"/>
        <w:ind w:firstLine="560" w:firstLineChars="200"/>
        <w:rPr>
          <w:rFonts w:ascii="仿宋" w:eastAsia="仿宋" w:hAnsi="仿宋" w:cs="仿宋" w:hint="eastAsia"/>
          <w:sz w:val="28"/>
          <w:lang w:eastAsia="zh-CN"/>
        </w:rPr>
      </w:pPr>
      <w:bookmarkStart w:id="4" w:name="_Toc1648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绩效评估是医用内窥镜项目中的关键环节，为确保医用内窥镜项目达到预期目标，我们采用了多层次、多维度的绩效评估方法。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用内窥镜项目的战略目标对齐，确保每个决策和行动都与医用内窥镜项目整体目标保持一致。团队会定期召开战略对齐会议，审视当前工作与医用内窥镜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用内窥镜项目进度、质量、成本和风险等方面。这些指标通过数据收集和分析，为医用内窥镜项目管理团队提供了客观的评估依据。例如，我们通过医用内窥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绩效评估不仅仅停留在医用内窥镜项目内部，还考虑了医用内窥镜项目对外部环境的影响。我们定期进行干系人满意度调查，以了解各利益相关方对医用内窥镜项目的期望和满意度，并及时做出调整。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这种多层次、多角度的绩效评估方法，使得我们能够全面了解医用内窥镜项目的运行状态，及时做出调整，确保医用内窥镜项目在不断变化的环境中保持稳健前行。</w:t>
      </w:r>
    </w:p>
    <w:p>
      <w:pPr>
        <w:pStyle w:val="Heading2"/>
        <w:ind w:firstLine="560" w:firstLineChars="200"/>
        <w:rPr>
          <w:rFonts w:ascii="仿宋" w:eastAsia="仿宋" w:hAnsi="仿宋" w:cs="仿宋" w:hint="eastAsia"/>
          <w:sz w:val="28"/>
          <w:lang w:eastAsia="zh-CN"/>
        </w:rPr>
      </w:pPr>
      <w:bookmarkStart w:id="5" w:name="_Toc18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为了确保医用内窥镜项目的有效管理和不断优化，我们采用了精心设计的绩效评估周期。这个周期旨在实现灵活、实时和全面的评估，以适应医用内窥镜项目执行中的各种挑战。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用内窥镜项目的不同需求，分为短期、中期和长期。短期评估关注每个迭代或工作周期，以及时发现和解决当前任务中的问题。中期评估涵盖几个迭代，深入了解整体医用内窥镜项目的趋势和性能。长期评估则着眼于整个医用内窥镜项目阶段，确保医用内窥镜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用内窥镜项目管理工具和协作平台，团队成员能够随时更新和分享医用内窥镜项目数据。这种实时性的反馈机制使我们能够及时察觉潜在问题，快速调整，保持医用内窥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用内窥镜项目的决策制定密不可分。每个周期的医用内窥镜项目回顾会议成为集体总结经验、识别问题深层次原因并找到创新解决方案的平台。这种定期的反思与调整机制使医用内窥镜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447"/>
      <w:r>
        <w:rPr>
          <w:rFonts w:ascii="仿宋" w:eastAsia="仿宋" w:hAnsi="仿宋" w:cs="仿宋" w:hint="eastAsia"/>
          <w:sz w:val="28"/>
          <w:lang w:eastAsia="zh-CN"/>
        </w:rPr>
        <w:t>二、医用内窥镜项目危机管理</w:t>
      </w:r>
      <w:bookmarkEnd w:id="6"/>
    </w:p>
    <w:p>
      <w:pPr>
        <w:pStyle w:val="Heading2"/>
        <w:rPr>
          <w:rFonts w:ascii="仿宋" w:eastAsia="仿宋" w:hAnsi="仿宋" w:cs="仿宋" w:hint="eastAsia"/>
          <w:lang w:eastAsia="zh-CN"/>
        </w:rPr>
      </w:pPr>
      <w:bookmarkStart w:id="7" w:name="_Toc4673"/>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内窥镜项目危机管理中，危机预警与识别是确保医用内窥镜项目稳健运行的核心步骤。通过建立全面的监测机制，医用内窥镜项目团队旨在及时发现和理解潜在的风险和危机因素，以便采取及时的预防和应对措施，确保医用内窥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首先，通过深入的风险评估，医用内窥镜项目团队全面分析了整个医用内窥镜项目和各个阶段可能存在的威胁。这包括准确评估每个潜在风险的发生概率和可能影响的程度，为后续危机预警提供了有力支持。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内窥镜项目团队着重于明确定义医用内窥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内窥镜项目进展的持续监控，团队能够及时发现潜在问题并作出迅速反应。医用内窥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在这一阶段，团队的专业素养和反应速度将发挥至关重要的作用，以确保潜在危机能够在初期得到有效的处理，最大程度地减轻负面影响。通过危机预警与识别，医用内窥镜项目得以更有序、可控地推进。</w:t>
      </w:r>
    </w:p>
    <w:p>
      <w:pPr>
        <w:pStyle w:val="Heading2"/>
        <w:ind w:firstLine="560" w:firstLineChars="200"/>
        <w:rPr>
          <w:rFonts w:ascii="仿宋" w:eastAsia="仿宋" w:hAnsi="仿宋" w:cs="仿宋" w:hint="eastAsia"/>
          <w:sz w:val="28"/>
          <w:lang w:eastAsia="zh-CN"/>
        </w:rPr>
      </w:pPr>
      <w:bookmarkStart w:id="8" w:name="_Toc3486"/>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在危机发生时，医用内窥镜项目团队立即行动，成立了应急小组。该小组的任务是迅速制定并实施紧急应对措施，以最小化潜在损失。以下是采取的主要措施：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暂停医用内窥镜项目进度：为遏制危机蔓延，医用内窥镜项目暂时停止进行，以便全面评估当前状况。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资源重新分配：重新评估医用内窥镜项目资源的分配，确保最大限度地减小损失。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实时沟通：与关键利益相关者建立实时沟通机制，向他们传递医用内窥镜项目危机的实际状况，保障医用内窥镜项目核心利益。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在紧急应对的同时，医用内窥镜项目团队强调了团队协作和有效沟通的重要性。以下是团队协作的关键举措：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信息共享机制：建立了信息共享平台，确保团队成员能够及时获取医用内窥镜项目危机的实时信息。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领导者沟通：医用内窥镜项目领导者通过定期会议和即时沟通工具，指导团队应对危机，保持团队稳定运行。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随着危机得到初步控制，医用内窥镜项目团队转向制定恢复计划，以确保医用内窥镜项目能够从中迅速恢复。主要恢复计划包括：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修复受损的进度计划：重新评估医用内窥镜项目进度，制定修复计划，确保医用内窥镜项目尽快回归正常进程。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重新调整资源分配：优化资源分配，确保医用内窥镜项目在有限资源下高效运转。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风险管理机制加强：对医用内窥镜项目风险进行全面评估，制定更强化的风险管理策略，以预防未来可能的危机。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7727"/>
      <w:r>
        <w:rPr>
          <w:rFonts w:ascii="仿宋" w:eastAsia="仿宋" w:hAnsi="仿宋" w:cs="仿宋" w:hint="eastAsia"/>
          <w:sz w:val="28"/>
          <w:lang w:eastAsia="zh-CN"/>
        </w:rPr>
        <w:t>三、医用内窥镜项目土建工程</w:t>
      </w:r>
      <w:bookmarkEnd w:id="9"/>
    </w:p>
    <w:p>
      <w:pPr>
        <w:pStyle w:val="Heading2"/>
        <w:rPr>
          <w:rFonts w:ascii="仿宋" w:eastAsia="仿宋" w:hAnsi="仿宋" w:cs="仿宋" w:hint="eastAsia"/>
          <w:lang w:eastAsia="zh-CN"/>
        </w:rPr>
      </w:pPr>
      <w:bookmarkStart w:id="10" w:name="_Toc3127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在医用内窥镜项目的建筑工程设计中，我们将秉承一系列重要的设计原则，以确保医用内窥镜项目建筑在功能、美观、可持续性等方面达到最佳效果。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首要原则是确保建筑的功能性得到最大化的发挥。我们将充分理解医用内窥镜项目的实际需求，合理布局各个功能区域，保证建筑在满足业务需求的同时，提供高效的工作环境。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在建筑设计中，我们将综合考虑建设和运营成本。通过精细的经济效益分析，确保设计方案在高效利用资源的同时，对医用内窥镜项目的长期盈利能力有积极的贡献。</w:t>
      </w:r>
    </w:p>
    <w:p>
      <w:pPr>
        <w:pStyle w:val="Heading2"/>
        <w:ind w:firstLine="560" w:firstLineChars="200"/>
        <w:rPr>
          <w:rFonts w:ascii="仿宋" w:eastAsia="仿宋" w:hAnsi="仿宋" w:cs="仿宋" w:hint="eastAsia"/>
          <w:sz w:val="28"/>
          <w:lang w:eastAsia="zh-CN"/>
        </w:rPr>
      </w:pPr>
      <w:bookmarkStart w:id="11" w:name="_Toc1536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内窥镜项目的土建工程设计中，我们将精准设定设计年限，结合医用内窥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用内窥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4370"/>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医用内窥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用内窥镜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用内窥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3002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本期工程医用内窥镜项目预计总建筑面积XXX平方米，其中：计容建筑面积XXX平方米，计划建筑工程投资XX万元，占医用内窥镜项目总投资的XX%。</w:t>
      </w:r>
    </w:p>
    <w:p>
      <w:pPr>
        <w:pStyle w:val="Heading1"/>
        <w:ind w:firstLine="560" w:firstLineChars="200"/>
        <w:rPr>
          <w:rFonts w:ascii="仿宋" w:eastAsia="仿宋" w:hAnsi="仿宋" w:cs="仿宋" w:hint="eastAsia"/>
          <w:sz w:val="28"/>
          <w:lang w:eastAsia="zh-CN"/>
        </w:rPr>
      </w:pPr>
      <w:bookmarkStart w:id="14" w:name="_Toc1594"/>
      <w:r>
        <w:rPr>
          <w:rFonts w:ascii="仿宋" w:eastAsia="仿宋" w:hAnsi="仿宋" w:cs="仿宋" w:hint="eastAsia"/>
          <w:sz w:val="28"/>
          <w:lang w:eastAsia="zh-CN"/>
        </w:rPr>
        <w:t>四、医用内窥镜项目可持续发展</w:t>
      </w:r>
      <w:bookmarkEnd w:id="14"/>
    </w:p>
    <w:p>
      <w:pPr>
        <w:pStyle w:val="Heading2"/>
        <w:rPr>
          <w:rFonts w:ascii="仿宋" w:eastAsia="仿宋" w:hAnsi="仿宋" w:cs="仿宋" w:hint="eastAsia"/>
          <w:lang w:eastAsia="zh-CN"/>
        </w:rPr>
      </w:pPr>
      <w:bookmarkStart w:id="15" w:name="_Toc9259"/>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内窥镜项目中，医用内窥镜项目团队着眼于未来，明确了可持续发展的战略方向。制定的具体可持续发展目标包括降低资源使用、采用环保技术、最大化社会效益等。这一步骤不仅有助于医用内窥镜项目在环保和社会责任方面达到最高标准，也为未来提供了明确的指引，确保医用内窥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可持续实践的融入医用内窥镜项目管理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用内窥镜项目管理周期。从医用内窥镜项目规划开始，医用内窥镜项目团队就考虑了环境和社会的因素。在执行阶段，医用内窥镜项目团队积极推动绿色技术的应用，优化资源利用。此外，关注员工的社会责任，通过培训和沟通活动提高员工对可持续发展的认知，使他们能够在日常工作中践行可持续实践。这些举措不仅为医用内窥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6696"/>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扎根于医用内窥镜项目的可持续发展理念，我们深信环保与社会责任是医用内窥镜项目成功的关键支柱。在医用内窥镜项目的每一步，我们都致力于通过创新和实践，履行对环境和社会的坚定责任。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内窥镜项目团队通过引入先进的环保技术、建立高效的废物处理系统以及推动能源节约措施，积极履行环保责任。定期的环保监测和评估确保医用内窥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内窥镜项目不仅致力于自身可持续发展，还注重对社会的回馈。通过支持社区医用内窥镜项目、参与慈善事业、提供培训机会等方式，医用内窥镜项目积极履行社会责任。与当地社区建立积极互动，关注员工的工作与生活平衡，以及员工的身心健康，是医用内窥镜项目在社会责任层面的关键举措。这样的实践不仅增强了医用内窥镜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16948"/>
      <w:r>
        <w:rPr>
          <w:rFonts w:ascii="仿宋" w:eastAsia="仿宋" w:hAnsi="仿宋" w:cs="仿宋" w:hint="eastAsia"/>
          <w:sz w:val="28"/>
          <w:lang w:eastAsia="zh-CN"/>
        </w:rPr>
        <w:t>五、医用内窥镜项目建设单位说明</w:t>
      </w:r>
      <w:bookmarkEnd w:id="17"/>
    </w:p>
    <w:p>
      <w:pPr>
        <w:pStyle w:val="Heading2"/>
        <w:rPr>
          <w:rFonts w:ascii="仿宋" w:eastAsia="仿宋" w:hAnsi="仿宋" w:cs="仿宋" w:hint="eastAsia"/>
          <w:lang w:eastAsia="zh-CN"/>
        </w:rPr>
      </w:pPr>
      <w:bookmarkStart w:id="18" w:name="_Toc32700"/>
      <w:r>
        <w:rPr>
          <w:rFonts w:ascii="仿宋" w:eastAsia="仿宋" w:hAnsi="仿宋" w:cs="仿宋" w:hint="eastAsia"/>
          <w:lang w:eastAsia="zh-CN"/>
        </w:rPr>
        <w:t>(一)、医用内窥镜项目承办单位基本情况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7406"/>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用内窥镜项目承办单位的XXXX，我们着眼于实现可持续的经济效益。通过技术创新和解决方案的提供，公司预计在医用内窥镜项目执行期间将获得可观的收入增长。这一收入来源主要包括医用内窥镜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同时，我们注重成本控制和效率提升，以确保医用内窥镜项目的可持续盈利。透过精细的管理和资源优化，公司期望实现医用内窥镜项目利润最大化。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用内窥镜项目实施进行全面的投资评估，包括医用内窥镜项目启动阶段的资金投入和后续运营成本。通过对医用内窥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用内窥镜项目实施过程中具备足够的资金流动性，公司将进行详尽的现金流分析。这包括资金需求的合理预测、医用内窥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1911"/>
      <w:r>
        <w:rPr>
          <w:rFonts w:ascii="仿宋" w:eastAsia="仿宋" w:hAnsi="仿宋" w:cs="仿宋" w:hint="eastAsia"/>
          <w:sz w:val="28"/>
          <w:lang w:eastAsia="zh-CN"/>
        </w:rPr>
        <w:t>六、医用内窥镜项目文档管理</w:t>
      </w:r>
      <w:bookmarkEnd w:id="20"/>
    </w:p>
    <w:p>
      <w:pPr>
        <w:pStyle w:val="Heading2"/>
        <w:rPr>
          <w:rFonts w:ascii="仿宋" w:eastAsia="仿宋" w:hAnsi="仿宋" w:cs="仿宋" w:hint="eastAsia"/>
          <w:lang w:eastAsia="zh-CN"/>
        </w:rPr>
      </w:pPr>
      <w:bookmarkStart w:id="21" w:name="_Toc16444"/>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医用内窥镜项目高度重视文档的质量和准确性，以支持医用内窥镜项目的各项活动和决策。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内窥镜项目文档的编制始于医用内窥镜项目计划的初期，我们制定了详细的文档编制计划，明确了每个文档的内容、格式和编写责任人。在医用内窥镜项目启动阶段，我们首先编制了医用内窥镜项目章程，明确定义了医用内窥镜项目的目标、范围、风险等关键要素。随后，医用内窥镜项目团队根据计划陆续编制了需求文档、设计文档、测试文档等各类文档，确保医用内窥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用内窥镜项目管理中的重要环节，旨在确保医用内窥镜项目文档符合质量标准和医用内窥镜项目需求。在医用内窥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用内窥镜项目相关利益方和专业领域的专家对文档进行独立审查。这有助于获取更全面、客观的反馈，确保医用内窥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医用内窥镜项目在文档编制与审查方面建立了严格的管理机制，通过规范的流程和多维度的审查，确保医用内窥镜项目文档的质量、准确性和可靠性，为医用内窥镜项目的顺利推进提供了有力支持。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https://d.book118.com/588143036053006041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医用内窥镜项目规划设计纲要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医用内窥镜项目规划设计纲要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医用内窥镜项目规划设计纲要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医用内窥镜项目规划设计纲要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医用内窥镜项目规划设计纲要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医用内窥镜项目规划设计纲要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医用内窥镜项目规划设计纲要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医用内窥镜项目规划设计纲要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医用内窥镜项目规划设计纲要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医用内窥镜项目规划设计纲要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医用内窥镜项目规划设计纲要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医用内窥镜项目规划设计纲要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医用内窥镜项目规划设计纲要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医用内窥镜项目规划设计纲要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医用内窥镜项目规划设计纲要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医用内窥镜项目规划设计纲要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医用内窥镜项目规划设计纲要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AE742A"/>
    <w:rsid w:val="56AE74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143036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2024-02-23T04:48:00Z</dcterms:created>
  <dcterms:modified xsi:type="dcterms:W3CDTF">2024-02-23T04:48:49Z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3FC99F20405246C7A89A27D1155B6176_11</vt:lpwstr>
  </property>
  <property fmtid="{D5CDD505-2E9C-101B-9397-08002B2CF9AE}" pid="3" name="KSOProductBuildVer">
    <vt:lpwstr>2052-12.1.0.16250</vt:lpwstr>
  </property>
</Properties>
</file>