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jc w:val="center"/>
        <w:textAlignment w:val="center"/>
        <w:rPr>
          <w:rFonts w:ascii="微软雅黑" w:eastAsia="微软雅黑" w:hAnsi="微软雅黑" w:cs="微软雅黑"/>
          <w:b/>
          <w:bCs/>
          <w:sz w:val="36"/>
          <w:szCs w:val="36"/>
          <w:shd w:val="clear" w:color="auto" w:fill="FFFFFF"/>
        </w:rPr>
      </w:pPr>
      <w:r>
        <w:rPr>
          <w:rFonts w:ascii="微软雅黑" w:eastAsia="微软雅黑" w:hAnsi="微软雅黑" w:cs="微软雅黑" w:hint="eastAsia"/>
          <w:b/>
          <w:bCs/>
          <w:sz w:val="36"/>
          <w:szCs w:val="36"/>
          <w:shd w:val="clear" w:color="auto" w:fill="FFFFFF"/>
        </w:rPr>
        <w:drawing>
          <wp:anchor distT="0" distB="0" distL="114300" distR="114300" simplePos="0" relativeHeight="251658240" behindDoc="0" locked="0" layoutInCell="1" allowOverlap="1">
            <wp:simplePos x="0" y="0"/>
            <wp:positionH relativeFrom="page">
              <wp:posOffset>11252200</wp:posOffset>
            </wp:positionH>
            <wp:positionV relativeFrom="topMargin">
              <wp:posOffset>11430000</wp:posOffset>
            </wp:positionV>
            <wp:extent cx="469900" cy="469900"/>
            <wp:effectExtent l="0" t="0" r="0" b="0"/>
            <wp:wrapNone/>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5"/>
                    <a:stretch>
                      <a:fillRect/>
                    </a:stretch>
                  </pic:blipFill>
                  <pic:spPr>
                    <a:xfrm>
                      <a:off x="0" y="0"/>
                      <a:ext cx="469900" cy="469900"/>
                    </a:xfrm>
                    <a:prstGeom prst="rect">
                      <a:avLst/>
                    </a:prstGeom>
                  </pic:spPr>
                </pic:pic>
              </a:graphicData>
            </a:graphic>
          </wp:anchor>
        </w:drawing>
      </w:r>
      <w:r>
        <w:rPr>
          <w:rFonts w:ascii="微软雅黑" w:eastAsia="微软雅黑" w:hAnsi="微软雅黑" w:cs="微软雅黑" w:hint="eastAsia"/>
          <w:b/>
          <w:bCs/>
          <w:sz w:val="36"/>
          <w:szCs w:val="36"/>
          <w:shd w:val="clear" w:color="auto" w:fill="FFFFFF"/>
        </w:rPr>
        <w:t>专题06  非连续性文本阅读</w:t>
      </w:r>
    </w:p>
    <w:p>
      <w:pPr>
        <w:adjustRightInd w:val="0"/>
        <w:snapToGrid w:val="0"/>
        <w:jc w:val="left"/>
        <w:rPr>
          <w:rFonts w:ascii="宋体" w:hAnsi="宋体" w:cs="宋体"/>
          <w:b/>
          <w:bCs/>
          <w:szCs w:val="21"/>
        </w:rPr>
      </w:pPr>
    </w:p>
    <w:p>
      <w:pPr>
        <w:adjustRightInd w:val="0"/>
        <w:snapToGrid w:val="0"/>
        <w:jc w:val="left"/>
        <w:textAlignment w:val="center"/>
        <w:rPr>
          <w:rFonts w:ascii="宋体" w:hAnsi="宋体" w:cs="宋体"/>
          <w:b/>
          <w:bCs/>
          <w:color w:val="0000FF"/>
          <w:sz w:val="28"/>
          <w:szCs w:val="28"/>
          <w:u w:val="double"/>
        </w:rPr>
      </w:pPr>
      <w:r>
        <w:rPr>
          <w:rFonts w:ascii="宋体" w:hAnsi="宋体" w:cs="宋体" w:hint="eastAsia"/>
          <w:b/>
          <w:bCs/>
          <w:color w:val="0000FF"/>
          <w:sz w:val="28"/>
          <w:szCs w:val="28"/>
          <w:u w:val="double"/>
        </w:rPr>
        <w:t xml:space="preserve">关注中国科技                                                         </w:t>
      </w:r>
    </w:p>
    <w:p>
      <w:pPr>
        <w:adjustRightInd w:val="0"/>
        <w:snapToGrid w:val="0"/>
        <w:jc w:val="left"/>
        <w:textAlignment w:val="center"/>
        <w:rPr>
          <w:rFonts w:ascii="宋体" w:hAnsi="宋体" w:cs="宋体"/>
          <w:b/>
          <w:bCs/>
          <w:szCs w:val="21"/>
        </w:rPr>
      </w:pPr>
      <w:r>
        <w:rPr>
          <w:rFonts w:ascii="宋体" w:hAnsi="宋体" w:cs="宋体" w:hint="eastAsia"/>
          <w:b/>
          <w:bCs/>
          <w:szCs w:val="21"/>
        </w:rPr>
        <w:t>阅读下面文章，完成下面小题。</w:t>
      </w:r>
    </w:p>
    <w:p>
      <w:pPr>
        <w:adjustRightInd w:val="0"/>
        <w:snapToGrid w:val="0"/>
        <w:ind w:firstLine="420"/>
        <w:jc w:val="left"/>
        <w:textAlignment w:val="center"/>
        <w:rPr>
          <w:rFonts w:ascii="宋体" w:hAnsi="宋体" w:cs="宋体"/>
          <w:szCs w:val="21"/>
        </w:rPr>
      </w:pPr>
      <w:r>
        <w:rPr>
          <w:rFonts w:ascii="宋体" w:hAnsi="宋体" w:cs="宋体" w:hint="eastAsia"/>
          <w:szCs w:val="21"/>
        </w:rPr>
        <w:t>【材料一】</w:t>
      </w:r>
    </w:p>
    <w:p>
      <w:pPr>
        <w:adjustRightInd w:val="0"/>
        <w:snapToGrid w:val="0"/>
        <w:ind w:firstLine="420"/>
        <w:jc w:val="left"/>
        <w:textAlignment w:val="center"/>
        <w:rPr>
          <w:rFonts w:ascii="宋体" w:hAnsi="宋体" w:cs="宋体"/>
          <w:szCs w:val="21"/>
        </w:rPr>
      </w:pPr>
      <w:r>
        <w:rPr>
          <w:rFonts w:ascii="宋体" w:hAnsi="宋体" w:cs="宋体" w:hint="eastAsia"/>
          <w:szCs w:val="21"/>
        </w:rPr>
        <w:t>近年来我国技术市场活力持续释放，技术转移和成果转化规模显著提升。“全国技术合同从2018年的41.20万项提高到2022年的77.3万项，成交额从2018年的1.77万亿元提高到4.78万亿元，分别增长87.6%和170%，企业科技成果转化主体地位更加突出，贡献了全国93.7%的技术输出和82.8%的技术吸纳。”</w:t>
      </w:r>
    </w:p>
    <w:p>
      <w:pPr>
        <w:adjustRightInd w:val="0"/>
        <w:snapToGrid w:val="0"/>
        <w:jc w:val="right"/>
        <w:textAlignment w:val="center"/>
        <w:rPr>
          <w:rFonts w:ascii="宋体" w:hAnsi="宋体" w:cs="宋体"/>
          <w:szCs w:val="21"/>
        </w:rPr>
      </w:pPr>
      <w:r>
        <w:rPr>
          <w:rFonts w:ascii="宋体" w:hAnsi="宋体" w:cs="宋体" w:hint="eastAsia"/>
          <w:szCs w:val="21"/>
        </w:rPr>
        <w:t>（《中国科技成果转化规模显著提升》《人民日报海外版》2023年05月29日第01版）</w:t>
      </w:r>
    </w:p>
    <w:p>
      <w:pPr>
        <w:adjustRightInd w:val="0"/>
        <w:snapToGrid w:val="0"/>
        <w:ind w:firstLine="420"/>
        <w:jc w:val="left"/>
        <w:textAlignment w:val="center"/>
        <w:rPr>
          <w:rFonts w:ascii="宋体" w:hAnsi="宋体" w:cs="宋体"/>
          <w:szCs w:val="21"/>
        </w:rPr>
      </w:pPr>
      <w:r>
        <w:rPr>
          <w:rFonts w:ascii="宋体" w:hAnsi="宋体" w:cs="宋体" w:hint="eastAsia"/>
          <w:szCs w:val="21"/>
        </w:rPr>
        <w:t>【材料二】</w:t>
      </w:r>
    </w:p>
    <w:p>
      <w:pPr>
        <w:adjustRightInd w:val="0"/>
        <w:snapToGrid w:val="0"/>
        <w:ind w:firstLine="420"/>
        <w:jc w:val="left"/>
        <w:textAlignment w:val="center"/>
        <w:rPr>
          <w:rFonts w:ascii="宋体" w:hAnsi="宋体" w:cs="宋体"/>
          <w:szCs w:val="21"/>
        </w:rPr>
      </w:pPr>
      <w:r>
        <w:rPr>
          <w:rFonts w:ascii="宋体" w:hAnsi="宋体" w:cs="宋体" w:hint="eastAsia"/>
          <w:szCs w:val="21"/>
        </w:rPr>
        <w:t>新华社北京5月28日电（记者贾远琨、周圆）28日12时31分，经历1小时59分钟飞行，由C919大型客机执飞的东方航空MU9191航班平稳降落在北京首都国际机场，穿过象征民航最高礼仪的“水门”，标志着该机型圆满完成首个商业航班飞行，正式进入民航市场，开启市场化运营、产业化发展新征程。</w:t>
      </w:r>
    </w:p>
    <w:p>
      <w:pPr>
        <w:adjustRightInd w:val="0"/>
        <w:snapToGrid w:val="0"/>
        <w:ind w:firstLine="420"/>
        <w:jc w:val="left"/>
        <w:textAlignment w:val="center"/>
        <w:rPr>
          <w:rFonts w:ascii="宋体" w:hAnsi="宋体" w:cs="宋体"/>
          <w:szCs w:val="21"/>
        </w:rPr>
      </w:pPr>
      <w:r>
        <w:rPr>
          <w:rFonts w:ascii="宋体" w:hAnsi="宋体" w:cs="宋体" w:hint="eastAsia"/>
          <w:szCs w:val="21"/>
        </w:rPr>
        <w:t>C919大型客机是中国首次按照国际通行适航标准自行研制、具有自主知识产权的喷气式干线客机，于2007年立项，2017年首飞，2022年9月完成全部适航审定工作后获中国民用航空局发的型号合格证。</w:t>
      </w:r>
    </w:p>
    <w:p>
      <w:pPr>
        <w:adjustRightInd w:val="0"/>
        <w:snapToGrid w:val="0"/>
        <w:ind w:firstLine="420"/>
        <w:jc w:val="left"/>
        <w:textAlignment w:val="center"/>
        <w:rPr>
          <w:rFonts w:ascii="宋体" w:hAnsi="宋体" w:cs="宋体"/>
          <w:szCs w:val="21"/>
        </w:rPr>
      </w:pPr>
      <w:r>
        <w:rPr>
          <w:rFonts w:ascii="宋体" w:hAnsi="宋体" w:cs="宋体" w:hint="eastAsia"/>
          <w:szCs w:val="21"/>
        </w:rPr>
        <w:t>此次商业首航的C919飞机于2022年12月9日由中国商用飞机有限责任公司交付给东航。机身前部印有“全球首架”的“中国印”标识，飞机注册号为B-919A，B代表中国民航飞机，919和型号名称契合，A有首架之意。飞机交付东航后，密集完成了100小时的验证飞行，全面检验了飞机的航线运行能力。</w:t>
      </w:r>
    </w:p>
    <w:p>
      <w:pPr>
        <w:adjustRightInd w:val="0"/>
        <w:snapToGrid w:val="0"/>
        <w:jc w:val="right"/>
        <w:textAlignment w:val="center"/>
        <w:rPr>
          <w:rFonts w:ascii="宋体" w:hAnsi="宋体" w:cs="宋体"/>
          <w:szCs w:val="21"/>
        </w:rPr>
      </w:pPr>
      <w:r>
        <w:rPr>
          <w:rFonts w:ascii="宋体" w:hAnsi="宋体" w:cs="宋体" w:hint="eastAsia"/>
          <w:szCs w:val="21"/>
        </w:rPr>
        <w:t>（《C919大型客机圈满完成首次商业飞行》《人民日报海外版》2023年05月29日第01版）</w:t>
      </w:r>
    </w:p>
    <w:p>
      <w:pPr>
        <w:adjustRightInd w:val="0"/>
        <w:snapToGrid w:val="0"/>
        <w:ind w:firstLine="420"/>
        <w:jc w:val="left"/>
        <w:textAlignment w:val="center"/>
        <w:rPr>
          <w:rFonts w:ascii="宋体" w:hAnsi="宋体" w:cs="宋体"/>
          <w:szCs w:val="21"/>
        </w:rPr>
      </w:pPr>
      <w:r>
        <w:rPr>
          <w:rFonts w:ascii="宋体" w:hAnsi="宋体" w:cs="宋体" w:hint="eastAsia"/>
          <w:szCs w:val="21"/>
        </w:rPr>
        <w:t>【材料三】</w:t>
      </w:r>
    </w:p>
    <w:p>
      <w:pPr>
        <w:adjustRightInd w:val="0"/>
        <w:snapToGrid w:val="0"/>
        <w:ind w:firstLine="420"/>
        <w:jc w:val="left"/>
        <w:textAlignment w:val="center"/>
        <w:rPr>
          <w:rFonts w:ascii="宋体" w:hAnsi="宋体" w:cs="宋体"/>
          <w:szCs w:val="21"/>
        </w:rPr>
      </w:pPr>
      <w:r>
        <w:rPr>
          <w:rFonts w:ascii="宋体" w:hAnsi="宋体" w:cs="宋体" w:hint="eastAsia"/>
          <w:szCs w:val="21"/>
        </w:rPr>
        <w:t>天舟六号货运飞后与空间站完成快速交会对接后，神舟十五号航天员将“快递”转运至空间站舱内。据了解，此次天舟六号装载货物约260件，上行补加推进剂700公斤，运输物资总重约5.8吨，包括6名航天员在轨驻留消耗品、约700千克补加推进剂和多项实（试）验载荷。与此同时，飞船还搭载了大连理工大学试验卫星等多个项目和载荷用于开展科学试验和证。</w:t>
      </w:r>
    </w:p>
    <w:p>
      <w:pPr>
        <w:adjustRightInd w:val="0"/>
        <w:snapToGrid w:val="0"/>
        <w:ind w:firstLine="420"/>
        <w:jc w:val="left"/>
        <w:textAlignment w:val="center"/>
        <w:rPr>
          <w:rFonts w:ascii="宋体" w:hAnsi="宋体" w:cs="宋体"/>
          <w:szCs w:val="21"/>
        </w:rPr>
        <w:sectPr>
          <w:headerReference w:type="even" r:id="rId6"/>
          <w:headerReference w:type="default" r:id="rId7"/>
          <w:footerReference w:type="even" r:id="rId8"/>
          <w:footerReference w:type="default" r:id="rId9"/>
          <w:headerReference w:type="first" r:id="rId10"/>
          <w:footerReference w:type="first" r:id="rId11"/>
          <w:pgSz w:w="11906" w:h="16838"/>
          <w:pgMar w:top="1440" w:right="1134" w:bottom="1440" w:left="1134" w:header="851" w:footer="992" w:gutter="0"/>
          <w:cols w:num="1" w:space="720"/>
          <w:docGrid w:type="lines" w:linePitch="312" w:charSpace="0"/>
        </w:sectPr>
      </w:pPr>
    </w:p>
    <w:p>
      <w:pPr>
        <w:adjustRightInd w:val="0"/>
        <w:snapToGrid w:val="0"/>
        <w:ind w:firstLine="420"/>
        <w:jc w:val="left"/>
        <w:textAlignment w:val="center"/>
        <w:rPr>
          <w:rFonts w:ascii="宋体" w:hAnsi="宋体" w:cs="宋体"/>
          <w:szCs w:val="21"/>
        </w:rPr>
      </w:pPr>
      <w:r>
        <w:rPr>
          <w:rFonts w:ascii="宋体" w:hAnsi="宋体" w:cs="宋体" w:hint="eastAsia"/>
          <w:szCs w:val="21"/>
        </w:rPr>
        <w:t>中国航天员中心高级工程师、航天员系统副总指挥尹锐介绍，此次携带的航天员生活物资主要包括服装、食品、饮用水等，其中新鲜水果重达71千克，约是天舟五号带水果重量的2倍，可满足神舟十五号和神舟十六号来组的需求。</w:t>
      </w:r>
    </w:p>
    <w:p>
      <w:pPr>
        <w:adjustRightInd w:val="0"/>
        <w:snapToGrid w:val="0"/>
        <w:jc w:val="right"/>
        <w:textAlignment w:val="center"/>
        <w:rPr>
          <w:rFonts w:ascii="宋体" w:hAnsi="宋体" w:cs="宋体"/>
          <w:szCs w:val="21"/>
        </w:rPr>
      </w:pPr>
      <w:r>
        <w:rPr>
          <w:rFonts w:ascii="宋体" w:hAnsi="宋体" w:cs="宋体" w:hint="eastAsia"/>
          <w:szCs w:val="21"/>
        </w:rPr>
        <w:t>（《天舟飞船“升级版”开启空间站新阶段（筑梦“太空之家”——中国空间站建设记）》《人民日报》2023年05月18日第09版）</w:t>
      </w:r>
    </w:p>
    <w:p>
      <w:pPr>
        <w:adjustRightInd w:val="0"/>
        <w:snapToGrid w:val="0"/>
        <w:ind w:firstLine="420"/>
        <w:jc w:val="left"/>
        <w:textAlignment w:val="center"/>
        <w:rPr>
          <w:rFonts w:ascii="宋体" w:hAnsi="宋体" w:cs="宋体"/>
          <w:szCs w:val="21"/>
        </w:rPr>
      </w:pPr>
      <w:r>
        <w:rPr>
          <w:rFonts w:ascii="宋体" w:hAnsi="宋体" w:cs="宋体" w:hint="eastAsia"/>
          <w:szCs w:val="21"/>
        </w:rPr>
        <w:t>【材料四】</w:t>
      </w:r>
    </w:p>
    <w:p>
      <w:pPr>
        <w:adjustRightInd w:val="0"/>
        <w:snapToGrid w:val="0"/>
        <w:ind w:firstLine="420"/>
        <w:jc w:val="left"/>
        <w:textAlignment w:val="center"/>
        <w:rPr>
          <w:rFonts w:ascii="宋体" w:hAnsi="宋体" w:cs="宋体"/>
          <w:szCs w:val="21"/>
        </w:rPr>
      </w:pPr>
      <w:r>
        <w:rPr>
          <w:rFonts w:ascii="宋体" w:hAnsi="宋体" w:cs="宋体" w:hint="eastAsia"/>
          <w:szCs w:val="21"/>
        </w:rPr>
        <w:t>近期，中国载人月球探测工程登月阶段任务已启动实施，计划在2030年前实现首次登陆月球，开展月球科学考察及相关技术试脸，突破掌握载人地月往返、月面短期驻留、人机联合探测等关键技术，完成“登、巡、采、研、回”等多重任务，形成独立自主的载人月球探测能力。</w:t>
      </w:r>
    </w:p>
    <w:p>
      <w:pPr>
        <w:adjustRightInd w:val="0"/>
        <w:snapToGrid w:val="0"/>
        <w:jc w:val="right"/>
        <w:textAlignment w:val="center"/>
        <w:rPr>
          <w:rFonts w:ascii="宋体" w:hAnsi="宋体" w:cs="宋体"/>
          <w:szCs w:val="21"/>
        </w:rPr>
      </w:pPr>
      <w:r>
        <w:rPr>
          <w:rFonts w:ascii="宋体" w:hAnsi="宋体" w:cs="宋体" w:hint="eastAsia"/>
          <w:szCs w:val="21"/>
        </w:rPr>
        <w:t>（《神舟十六号探宇</w:t>
      </w:r>
      <w:r>
        <w:rPr>
          <w:rFonts w:ascii="宋体" w:hAnsi="宋体" w:cs="宋体" w:hint="eastAsia"/>
          <w:kern w:val="0"/>
          <w:szCs w:val="21"/>
        </w:rPr>
        <w:t>  </w:t>
      </w:r>
      <w:r>
        <w:rPr>
          <w:rFonts w:ascii="宋体" w:hAnsi="宋体" w:cs="宋体" w:hint="eastAsia"/>
          <w:szCs w:val="21"/>
        </w:rPr>
        <w:t>载人航天开启精彩新篇章（筑梦“太空之家”——中国空间站建设记）》《人民日报》2023年06月01日第09版）</w:t>
      </w:r>
    </w:p>
    <w:p>
      <w:pPr>
        <w:adjustRightInd w:val="0"/>
        <w:snapToGrid w:val="0"/>
        <w:jc w:val="left"/>
        <w:textAlignment w:val="center"/>
        <w:rPr>
          <w:rFonts w:ascii="宋体" w:hAnsi="宋体" w:cs="宋体"/>
          <w:szCs w:val="21"/>
        </w:rPr>
      </w:pPr>
      <w:r>
        <w:rPr>
          <w:rFonts w:ascii="宋体" w:hAnsi="宋体" w:cs="宋体" w:hint="eastAsia"/>
          <w:szCs w:val="21"/>
        </w:rPr>
        <w:t>1.阅读【材料一】，你得出了哪些结论？</w:t>
      </w:r>
    </w:p>
    <w:p>
      <w:pPr>
        <w:adjustRightInd w:val="0"/>
        <w:snapToGrid w:val="0"/>
        <w:jc w:val="left"/>
        <w:textAlignment w:val="center"/>
        <w:rPr>
          <w:rFonts w:ascii="宋体" w:hAnsi="宋体" w:cs="宋体"/>
          <w:szCs w:val="21"/>
        </w:rPr>
      </w:pPr>
    </w:p>
    <w:p>
      <w:pPr>
        <w:adjustRightInd w:val="0"/>
        <w:snapToGrid w:val="0"/>
        <w:jc w:val="left"/>
        <w:textAlignment w:val="center"/>
        <w:rPr>
          <w:rFonts w:ascii="宋体" w:hAnsi="宋体" w:cs="宋体"/>
          <w:szCs w:val="21"/>
        </w:rPr>
      </w:pPr>
    </w:p>
    <w:p>
      <w:pPr>
        <w:adjustRightInd w:val="0"/>
        <w:snapToGrid w:val="0"/>
        <w:jc w:val="left"/>
        <w:textAlignment w:val="center"/>
        <w:rPr>
          <w:rFonts w:ascii="宋体" w:hAnsi="宋体" w:cs="宋体"/>
          <w:szCs w:val="21"/>
        </w:rPr>
      </w:pPr>
    </w:p>
    <w:p>
      <w:pPr>
        <w:adjustRightInd w:val="0"/>
        <w:snapToGrid w:val="0"/>
        <w:jc w:val="left"/>
        <w:textAlignment w:val="center"/>
        <w:rPr>
          <w:rFonts w:ascii="宋体" w:hAnsi="宋体" w:cs="宋体"/>
          <w:szCs w:val="21"/>
        </w:rPr>
      </w:pPr>
    </w:p>
    <w:p>
      <w:pPr>
        <w:adjustRightInd w:val="0"/>
        <w:snapToGrid w:val="0"/>
        <w:jc w:val="left"/>
        <w:textAlignment w:val="center"/>
        <w:rPr>
          <w:rFonts w:ascii="宋体" w:hAnsi="宋体" w:cs="宋体"/>
          <w:szCs w:val="21"/>
        </w:rPr>
      </w:pPr>
    </w:p>
    <w:p>
      <w:pPr>
        <w:adjustRightInd w:val="0"/>
        <w:snapToGrid w:val="0"/>
        <w:jc w:val="left"/>
        <w:textAlignment w:val="center"/>
        <w:rPr>
          <w:rFonts w:ascii="宋体" w:hAnsi="宋体" w:cs="宋体"/>
          <w:szCs w:val="21"/>
        </w:rPr>
      </w:pPr>
      <w:r>
        <w:rPr>
          <w:rFonts w:ascii="宋体" w:hAnsi="宋体" w:cs="宋体" w:hint="eastAsia"/>
          <w:szCs w:val="21"/>
        </w:rPr>
        <w:t>2.阅读【材料二】【材料三】，归纳梳理中国航空、航天事业的发展特色并谈谈你的启发。</w:t>
      </w:r>
    </w:p>
    <w:p>
      <w:pPr>
        <w:adjustRightInd w:val="0"/>
        <w:snapToGrid w:val="0"/>
        <w:jc w:val="left"/>
        <w:textAlignment w:val="center"/>
        <w:rPr>
          <w:rFonts w:ascii="宋体" w:hAnsi="宋体" w:cs="宋体"/>
          <w:szCs w:val="21"/>
        </w:rPr>
      </w:pPr>
    </w:p>
    <w:p>
      <w:pPr>
        <w:adjustRightInd w:val="0"/>
        <w:snapToGrid w:val="0"/>
        <w:jc w:val="left"/>
        <w:textAlignment w:val="center"/>
        <w:rPr>
          <w:rFonts w:ascii="宋体" w:hAnsi="宋体" w:cs="宋体"/>
          <w:szCs w:val="21"/>
        </w:rPr>
      </w:pPr>
    </w:p>
    <w:p>
      <w:pPr>
        <w:adjustRightInd w:val="0"/>
        <w:snapToGrid w:val="0"/>
        <w:jc w:val="left"/>
        <w:textAlignment w:val="center"/>
        <w:rPr>
          <w:rFonts w:ascii="宋体" w:hAnsi="宋体" w:cs="宋体"/>
          <w:szCs w:val="21"/>
        </w:rPr>
      </w:pPr>
    </w:p>
    <w:p>
      <w:pPr>
        <w:adjustRightInd w:val="0"/>
        <w:snapToGrid w:val="0"/>
        <w:jc w:val="left"/>
        <w:textAlignment w:val="center"/>
        <w:rPr>
          <w:rFonts w:ascii="宋体" w:hAnsi="宋体" w:cs="宋体"/>
          <w:szCs w:val="21"/>
        </w:rPr>
      </w:pPr>
    </w:p>
    <w:p>
      <w:pPr>
        <w:adjustRightInd w:val="0"/>
        <w:snapToGrid w:val="0"/>
        <w:jc w:val="left"/>
        <w:textAlignment w:val="center"/>
        <w:rPr>
          <w:rFonts w:ascii="宋体" w:hAnsi="宋体" w:cs="宋体"/>
          <w:szCs w:val="21"/>
        </w:rPr>
      </w:pPr>
    </w:p>
    <w:p>
      <w:pPr>
        <w:adjustRightInd w:val="0"/>
        <w:snapToGrid w:val="0"/>
        <w:jc w:val="left"/>
        <w:textAlignment w:val="center"/>
        <w:rPr>
          <w:rFonts w:ascii="宋体" w:hAnsi="宋体" w:cs="宋体"/>
          <w:szCs w:val="21"/>
        </w:rPr>
      </w:pPr>
      <w:r>
        <w:rPr>
          <w:rFonts w:ascii="宋体" w:hAnsi="宋体" w:cs="宋体" w:hint="eastAsia"/>
          <w:szCs w:val="21"/>
        </w:rPr>
        <w:t>3.下列对有关材料表述，不正确的一项是（</w:t>
      </w:r>
      <w:r>
        <w:rPr>
          <w:rFonts w:ascii="宋体" w:hAnsi="宋体" w:cs="宋体" w:hint="eastAsia"/>
          <w:kern w:val="0"/>
          <w:szCs w:val="21"/>
        </w:rPr>
        <w:t>   </w:t>
      </w:r>
      <w:r>
        <w:rPr>
          <w:rFonts w:ascii="宋体" w:hAnsi="宋体" w:cs="宋体" w:hint="eastAsia"/>
          <w:szCs w:val="21"/>
        </w:rPr>
        <w:t>）</w:t>
      </w:r>
    </w:p>
    <w:p>
      <w:pPr>
        <w:adjustRightInd w:val="0"/>
        <w:snapToGrid w:val="0"/>
        <w:jc w:val="left"/>
        <w:textAlignment w:val="center"/>
        <w:rPr>
          <w:rFonts w:ascii="宋体" w:hAnsi="宋体" w:cs="宋体"/>
          <w:szCs w:val="21"/>
        </w:rPr>
      </w:pPr>
      <w:r>
        <w:rPr>
          <w:rFonts w:ascii="宋体" w:hAnsi="宋体" w:cs="宋体" w:hint="eastAsia"/>
          <w:szCs w:val="21"/>
        </w:rPr>
        <w:t>A.中国载人月球探测工程登月阶段任务己启动实施，计划在2030年前实现首次登陆月球。</w:t>
      </w:r>
    </w:p>
    <w:p>
      <w:pPr>
        <w:adjustRightInd w:val="0"/>
        <w:snapToGrid w:val="0"/>
        <w:jc w:val="left"/>
        <w:textAlignment w:val="center"/>
        <w:rPr>
          <w:rFonts w:ascii="宋体" w:hAnsi="宋体" w:cs="宋体"/>
          <w:szCs w:val="21"/>
        </w:rPr>
      </w:pPr>
      <w:r>
        <w:rPr>
          <w:rFonts w:ascii="宋体" w:hAnsi="宋体" w:cs="宋体" w:hint="eastAsia"/>
          <w:szCs w:val="21"/>
        </w:rPr>
        <w:t>B.我国航天工程中，“天舟”运送物资给养，“神舟”主要负责把宇航员运送至空间站。</w:t>
      </w:r>
    </w:p>
    <w:p>
      <w:pPr>
        <w:adjustRightInd w:val="0"/>
        <w:snapToGrid w:val="0"/>
        <w:jc w:val="left"/>
        <w:textAlignment w:val="center"/>
        <w:rPr>
          <w:rFonts w:ascii="宋体" w:hAnsi="宋体" w:cs="宋体"/>
          <w:szCs w:val="21"/>
        </w:rPr>
      </w:pPr>
      <w:r>
        <w:rPr>
          <w:rFonts w:ascii="宋体" w:hAnsi="宋体" w:cs="宋体" w:hint="eastAsia"/>
          <w:szCs w:val="21"/>
        </w:rPr>
        <w:t>C.2023年5月30日，搭载神舟十六号载人飞船的长征二号F遥十六运载火箭在酒泉卫星发射中心点火发射，成功将航天员景海鹏、朱杨柱、桂海潮送入太空。</w:t>
      </w:r>
      <w:r>
        <w:rPr>
          <w:rFonts w:ascii="宋体" w:hAnsi="宋体" w:cs="宋体"/>
          <w:szCs w:val="21"/>
        </w:rPr>
        <w:br/>
      </w:r>
      <w:r>
        <w:rPr>
          <w:rFonts w:ascii="宋体" w:hAnsi="宋体" w:cs="宋体"/>
          <w:szCs w:val="21"/>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https://d.book118.com/595020103100011110</w:t>
        </w:r>
      </w:hyperlink>
    </w:p>
    <w:p>
      <w:pPr>
        <w:adjustRightInd w:val="0"/>
        <w:snapToGrid w:val="0"/>
        <w:jc w:val="left"/>
        <w:textAlignment w:val="center"/>
        <w:rPr>
          <w:rFonts w:ascii="宋体" w:hAnsi="宋体" w:cs="宋体"/>
          <w:szCs w:val="21"/>
        </w:rPr>
      </w:pPr>
    </w:p>
    <w:sectPr>
      <w:headerReference w:type="even" r:id="rId13"/>
      <w:headerReference w:type="default" r:id="rId14"/>
      <w:footerReference w:type="even" r:id="rId15"/>
      <w:footerReference w:type="default" r:id="rId16"/>
      <w:headerReference w:type="first" r:id="rId17"/>
      <w:footerReference w:type="first" r:id="rId18"/>
      <w:type w:val="nextPage"/>
      <w:pgSz w:w="11906" w:h="16838"/>
      <w:pgMar w:top="1440" w:right="1134" w:bottom="1440" w:left="1134" w:header="851" w:footer="992" w:gutter="0"/>
      <w:pgNumType w:start="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embedRegular r:id="rId1" w:subsetted="1" w:fontKey="{82020908-40E3-492F-8BA1-12D13EFA21B9}"/>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embedBold r:id="rId2" w:subsetted="1" w:fontKey="{8D51AD53-BFF3-4600-938C-6AC8C4038512}"/>
  </w:font>
  <w:font w:name="Cambria">
    <w:charset w:val="00"/>
    <w:family w:val="auto"/>
    <w:pitch w:val="default"/>
  </w:font>
  <w:font w:name="SimSun">
    <w:charset w:val="00"/>
    <w:family w:val="auto"/>
    <w:pitch w:val="default"/>
    <w:sig w:usb0="00000000" w:usb1="00000000" w:usb2="00000000" w:usb3="00000000" w:csb0="00000001" w:csb1="00000000"/>
    <w:embedRegular r:id="rId3" w:subsetted="1" w:fontKey="{1E5E5D36-A1E2-429A-810C-343A1E4889E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TrueTypeFonts/>
  <w:saveSubsetFonts/>
  <w:bordersDoNotSurroundHeader/>
  <w:bordersDoNotSurroundFooter/>
  <w:doNotTrackMove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5A1"/>
    <w:rsid w:val="000237F5"/>
    <w:rsid w:val="00040A47"/>
    <w:rsid w:val="00042478"/>
    <w:rsid w:val="00050F83"/>
    <w:rsid w:val="00052276"/>
    <w:rsid w:val="00063BFA"/>
    <w:rsid w:val="000671B0"/>
    <w:rsid w:val="000717A4"/>
    <w:rsid w:val="000A45AF"/>
    <w:rsid w:val="000B0F7F"/>
    <w:rsid w:val="000B1847"/>
    <w:rsid w:val="000D4C3F"/>
    <w:rsid w:val="000D60E6"/>
    <w:rsid w:val="000F0E19"/>
    <w:rsid w:val="000F5D49"/>
    <w:rsid w:val="001026D6"/>
    <w:rsid w:val="00107915"/>
    <w:rsid w:val="00113268"/>
    <w:rsid w:val="00123BA6"/>
    <w:rsid w:val="00123BD1"/>
    <w:rsid w:val="00127812"/>
    <w:rsid w:val="001305CF"/>
    <w:rsid w:val="00163482"/>
    <w:rsid w:val="00167B80"/>
    <w:rsid w:val="00171810"/>
    <w:rsid w:val="00173F01"/>
    <w:rsid w:val="00190A63"/>
    <w:rsid w:val="00193D0F"/>
    <w:rsid w:val="001B17BD"/>
    <w:rsid w:val="001B788E"/>
    <w:rsid w:val="001C75CD"/>
    <w:rsid w:val="001D52F6"/>
    <w:rsid w:val="001F29B1"/>
    <w:rsid w:val="002074B0"/>
    <w:rsid w:val="00215C48"/>
    <w:rsid w:val="0022468D"/>
    <w:rsid w:val="00246D99"/>
    <w:rsid w:val="00262245"/>
    <w:rsid w:val="00267203"/>
    <w:rsid w:val="00285270"/>
    <w:rsid w:val="00286BD3"/>
    <w:rsid w:val="0029545A"/>
    <w:rsid w:val="002A6823"/>
    <w:rsid w:val="002D2DE3"/>
    <w:rsid w:val="002D7E20"/>
    <w:rsid w:val="00305030"/>
    <w:rsid w:val="003076E7"/>
    <w:rsid w:val="003371B0"/>
    <w:rsid w:val="003409AE"/>
    <w:rsid w:val="00356CC4"/>
    <w:rsid w:val="00365253"/>
    <w:rsid w:val="00376ED4"/>
    <w:rsid w:val="003773D5"/>
    <w:rsid w:val="0039080F"/>
    <w:rsid w:val="003A1667"/>
    <w:rsid w:val="003D19A8"/>
    <w:rsid w:val="003E473E"/>
    <w:rsid w:val="003E47CF"/>
    <w:rsid w:val="003E4D98"/>
    <w:rsid w:val="004151FC"/>
    <w:rsid w:val="00416AFB"/>
    <w:rsid w:val="004331BE"/>
    <w:rsid w:val="00435FFF"/>
    <w:rsid w:val="00442624"/>
    <w:rsid w:val="00453BB7"/>
    <w:rsid w:val="00453CA2"/>
    <w:rsid w:val="00454E1D"/>
    <w:rsid w:val="00480A3C"/>
    <w:rsid w:val="004829AB"/>
    <w:rsid w:val="00484F94"/>
    <w:rsid w:val="0049197C"/>
    <w:rsid w:val="00493431"/>
    <w:rsid w:val="0049771C"/>
    <w:rsid w:val="004A3202"/>
    <w:rsid w:val="004B0427"/>
    <w:rsid w:val="004B60BB"/>
    <w:rsid w:val="004C0DC7"/>
    <w:rsid w:val="004C5702"/>
    <w:rsid w:val="004C5FD1"/>
    <w:rsid w:val="005072DB"/>
    <w:rsid w:val="005107E6"/>
    <w:rsid w:val="0051313C"/>
    <w:rsid w:val="00530E82"/>
    <w:rsid w:val="005522A1"/>
    <w:rsid w:val="00553A25"/>
    <w:rsid w:val="005631CD"/>
    <w:rsid w:val="005A1CBF"/>
    <w:rsid w:val="005A2793"/>
    <w:rsid w:val="005B3BE5"/>
    <w:rsid w:val="005B6394"/>
    <w:rsid w:val="005C7EAD"/>
    <w:rsid w:val="005D2A42"/>
    <w:rsid w:val="005D3B28"/>
    <w:rsid w:val="00632FFD"/>
    <w:rsid w:val="006421A9"/>
    <w:rsid w:val="00642817"/>
    <w:rsid w:val="00653FB4"/>
    <w:rsid w:val="00660D63"/>
    <w:rsid w:val="006915BD"/>
    <w:rsid w:val="00694291"/>
    <w:rsid w:val="00696D65"/>
    <w:rsid w:val="0070446B"/>
    <w:rsid w:val="007129BE"/>
    <w:rsid w:val="00740C33"/>
    <w:rsid w:val="00762A09"/>
    <w:rsid w:val="00766469"/>
    <w:rsid w:val="007775B0"/>
    <w:rsid w:val="00780728"/>
    <w:rsid w:val="00781553"/>
    <w:rsid w:val="00784D6D"/>
    <w:rsid w:val="00792ACB"/>
    <w:rsid w:val="007A105B"/>
    <w:rsid w:val="007A28F1"/>
    <w:rsid w:val="007A40CC"/>
    <w:rsid w:val="007D420F"/>
    <w:rsid w:val="007E5253"/>
    <w:rsid w:val="007F47DA"/>
    <w:rsid w:val="007F621C"/>
    <w:rsid w:val="00821F50"/>
    <w:rsid w:val="00851B19"/>
    <w:rsid w:val="00852757"/>
    <w:rsid w:val="00872595"/>
    <w:rsid w:val="00877051"/>
    <w:rsid w:val="008839D6"/>
    <w:rsid w:val="00885CBB"/>
    <w:rsid w:val="00894E16"/>
    <w:rsid w:val="008B4194"/>
    <w:rsid w:val="008B7FE0"/>
    <w:rsid w:val="008C63B4"/>
    <w:rsid w:val="008C6DE5"/>
    <w:rsid w:val="008D3519"/>
    <w:rsid w:val="008E23CB"/>
    <w:rsid w:val="008F13CB"/>
    <w:rsid w:val="008F6827"/>
    <w:rsid w:val="00911578"/>
    <w:rsid w:val="00913545"/>
    <w:rsid w:val="009377BF"/>
    <w:rsid w:val="00965D80"/>
    <w:rsid w:val="00977557"/>
    <w:rsid w:val="009A6405"/>
    <w:rsid w:val="009B71ED"/>
    <w:rsid w:val="009E790A"/>
    <w:rsid w:val="009E7A64"/>
    <w:rsid w:val="00A065A1"/>
    <w:rsid w:val="00A10DCF"/>
    <w:rsid w:val="00A31450"/>
    <w:rsid w:val="00A325C3"/>
    <w:rsid w:val="00A400A6"/>
    <w:rsid w:val="00A43BEB"/>
    <w:rsid w:val="00A5208A"/>
    <w:rsid w:val="00A56D31"/>
    <w:rsid w:val="00A7010B"/>
    <w:rsid w:val="00A7362F"/>
    <w:rsid w:val="00AA030D"/>
    <w:rsid w:val="00AD699C"/>
    <w:rsid w:val="00AE777B"/>
    <w:rsid w:val="00B0438B"/>
    <w:rsid w:val="00B1228C"/>
    <w:rsid w:val="00B32FA7"/>
    <w:rsid w:val="00B35C39"/>
    <w:rsid w:val="00B3607A"/>
    <w:rsid w:val="00B55DF4"/>
    <w:rsid w:val="00B617C7"/>
    <w:rsid w:val="00B9356C"/>
    <w:rsid w:val="00B93948"/>
    <w:rsid w:val="00BD1B87"/>
    <w:rsid w:val="00BF0392"/>
    <w:rsid w:val="00BF647E"/>
    <w:rsid w:val="00C02FC6"/>
    <w:rsid w:val="00C03BF6"/>
    <w:rsid w:val="00C24936"/>
    <w:rsid w:val="00C255DA"/>
    <w:rsid w:val="00C36F12"/>
    <w:rsid w:val="00C44A43"/>
    <w:rsid w:val="00C46BB6"/>
    <w:rsid w:val="00C60D20"/>
    <w:rsid w:val="00C91A1C"/>
    <w:rsid w:val="00C93D8B"/>
    <w:rsid w:val="00CC04C3"/>
    <w:rsid w:val="00CC6EA6"/>
    <w:rsid w:val="00CE5482"/>
    <w:rsid w:val="00CF3925"/>
    <w:rsid w:val="00D01A9B"/>
    <w:rsid w:val="00D16592"/>
    <w:rsid w:val="00D30EC7"/>
    <w:rsid w:val="00D348DB"/>
    <w:rsid w:val="00D4266D"/>
    <w:rsid w:val="00D51E8D"/>
    <w:rsid w:val="00D558C2"/>
    <w:rsid w:val="00D60127"/>
    <w:rsid w:val="00D65C89"/>
    <w:rsid w:val="00D675F3"/>
    <w:rsid w:val="00D831C6"/>
    <w:rsid w:val="00DA09BE"/>
    <w:rsid w:val="00DB1A10"/>
    <w:rsid w:val="00DD18D8"/>
    <w:rsid w:val="00DD6F73"/>
    <w:rsid w:val="00DD75A8"/>
    <w:rsid w:val="00DF0C37"/>
    <w:rsid w:val="00E2383A"/>
    <w:rsid w:val="00E33F4C"/>
    <w:rsid w:val="00E5696A"/>
    <w:rsid w:val="00E61BA7"/>
    <w:rsid w:val="00E67441"/>
    <w:rsid w:val="00E91F81"/>
    <w:rsid w:val="00E95C50"/>
    <w:rsid w:val="00EA0BF5"/>
    <w:rsid w:val="00EC1549"/>
    <w:rsid w:val="00EC40F3"/>
    <w:rsid w:val="00EE5D58"/>
    <w:rsid w:val="00EF1C37"/>
    <w:rsid w:val="00EF2542"/>
    <w:rsid w:val="00F06B07"/>
    <w:rsid w:val="00F110DC"/>
    <w:rsid w:val="00F1389E"/>
    <w:rsid w:val="00F15F7E"/>
    <w:rsid w:val="00F251E1"/>
    <w:rsid w:val="00F46DAA"/>
    <w:rsid w:val="00F81C62"/>
    <w:rsid w:val="00F869D3"/>
    <w:rsid w:val="00F96A3D"/>
    <w:rsid w:val="00FB52CA"/>
    <w:rsid w:val="00FC0473"/>
    <w:rsid w:val="00FC288A"/>
    <w:rsid w:val="00FD2252"/>
    <w:rsid w:val="00FD39ED"/>
    <w:rsid w:val="00FE589C"/>
    <w:rsid w:val="00FF61C1"/>
    <w:rsid w:val="011C626C"/>
    <w:rsid w:val="02CC290C"/>
    <w:rsid w:val="03DE0F59"/>
    <w:rsid w:val="05045D94"/>
    <w:rsid w:val="055B5716"/>
    <w:rsid w:val="06A3578B"/>
    <w:rsid w:val="075D4763"/>
    <w:rsid w:val="09735937"/>
    <w:rsid w:val="09B27ADB"/>
    <w:rsid w:val="0A6830F6"/>
    <w:rsid w:val="0D7053CE"/>
    <w:rsid w:val="0D8F5B6B"/>
    <w:rsid w:val="0E4342C9"/>
    <w:rsid w:val="0EC146F9"/>
    <w:rsid w:val="10684B69"/>
    <w:rsid w:val="10D04CC0"/>
    <w:rsid w:val="1141408B"/>
    <w:rsid w:val="126B70C3"/>
    <w:rsid w:val="128C07B9"/>
    <w:rsid w:val="130723FD"/>
    <w:rsid w:val="13863113"/>
    <w:rsid w:val="13F80819"/>
    <w:rsid w:val="14AC7288"/>
    <w:rsid w:val="14BA748E"/>
    <w:rsid w:val="158236E6"/>
    <w:rsid w:val="16482D3B"/>
    <w:rsid w:val="167B0901"/>
    <w:rsid w:val="16AD7CFC"/>
    <w:rsid w:val="182979FE"/>
    <w:rsid w:val="1A9B05AA"/>
    <w:rsid w:val="1B065E75"/>
    <w:rsid w:val="1C575461"/>
    <w:rsid w:val="1CB57848"/>
    <w:rsid w:val="1D6733C8"/>
    <w:rsid w:val="1D822263"/>
    <w:rsid w:val="1DB122D4"/>
    <w:rsid w:val="1DE90CB4"/>
    <w:rsid w:val="1EAC38F3"/>
    <w:rsid w:val="206748D3"/>
    <w:rsid w:val="215B1148"/>
    <w:rsid w:val="21AB33D9"/>
    <w:rsid w:val="21DE2669"/>
    <w:rsid w:val="22A75E85"/>
    <w:rsid w:val="236F79B1"/>
    <w:rsid w:val="23D67228"/>
    <w:rsid w:val="24627F15"/>
    <w:rsid w:val="2569619D"/>
    <w:rsid w:val="25F068FA"/>
    <w:rsid w:val="277F0E88"/>
    <w:rsid w:val="28700055"/>
    <w:rsid w:val="294D2883"/>
    <w:rsid w:val="296203DE"/>
    <w:rsid w:val="29B46346"/>
    <w:rsid w:val="2A7C512C"/>
    <w:rsid w:val="2AD83F8A"/>
    <w:rsid w:val="2B2C33CC"/>
    <w:rsid w:val="2B69251F"/>
    <w:rsid w:val="2C304C50"/>
    <w:rsid w:val="2C6A28C2"/>
    <w:rsid w:val="2CD17022"/>
    <w:rsid w:val="2E6A5E70"/>
    <w:rsid w:val="2E7E481A"/>
    <w:rsid w:val="2EA471C7"/>
    <w:rsid w:val="2F5B686F"/>
    <w:rsid w:val="308966F2"/>
    <w:rsid w:val="320C4A68"/>
    <w:rsid w:val="32A25D21"/>
    <w:rsid w:val="32CA112F"/>
    <w:rsid w:val="334051FB"/>
    <w:rsid w:val="33B32A75"/>
    <w:rsid w:val="34936C16"/>
    <w:rsid w:val="34A917D2"/>
    <w:rsid w:val="34F3468E"/>
    <w:rsid w:val="34F72A66"/>
    <w:rsid w:val="369B2E08"/>
    <w:rsid w:val="3864178A"/>
    <w:rsid w:val="38A86216"/>
    <w:rsid w:val="38FF327C"/>
    <w:rsid w:val="392C65F3"/>
    <w:rsid w:val="39BC7152"/>
    <w:rsid w:val="39C11A59"/>
    <w:rsid w:val="39C17BE9"/>
    <w:rsid w:val="3B4514D6"/>
    <w:rsid w:val="3B8953D6"/>
    <w:rsid w:val="3BEC0612"/>
    <w:rsid w:val="3BF17F24"/>
    <w:rsid w:val="3C8810D3"/>
    <w:rsid w:val="3C9D5708"/>
    <w:rsid w:val="3D09401E"/>
    <w:rsid w:val="3D3F29DE"/>
    <w:rsid w:val="3DA62A28"/>
    <w:rsid w:val="3DB13661"/>
    <w:rsid w:val="40AA745E"/>
    <w:rsid w:val="41312A62"/>
    <w:rsid w:val="42FE07E0"/>
    <w:rsid w:val="431E2E81"/>
    <w:rsid w:val="44781916"/>
    <w:rsid w:val="44914EE1"/>
    <w:rsid w:val="459C0E15"/>
    <w:rsid w:val="462C5421"/>
    <w:rsid w:val="46F450DE"/>
    <w:rsid w:val="477C03B9"/>
    <w:rsid w:val="47D01F1E"/>
    <w:rsid w:val="486D4BDD"/>
    <w:rsid w:val="48861A05"/>
    <w:rsid w:val="488E2B78"/>
    <w:rsid w:val="48E5064F"/>
    <w:rsid w:val="48FD7D0D"/>
    <w:rsid w:val="497D5F38"/>
    <w:rsid w:val="49F06281"/>
    <w:rsid w:val="4A6E14A1"/>
    <w:rsid w:val="4D4D77C5"/>
    <w:rsid w:val="4DEC71D8"/>
    <w:rsid w:val="4EFB5AAE"/>
    <w:rsid w:val="500846CB"/>
    <w:rsid w:val="517319CE"/>
    <w:rsid w:val="51A61F84"/>
    <w:rsid w:val="51AB3956"/>
    <w:rsid w:val="51E9259B"/>
    <w:rsid w:val="55746AC9"/>
    <w:rsid w:val="563C2100"/>
    <w:rsid w:val="57144D0F"/>
    <w:rsid w:val="580B6C35"/>
    <w:rsid w:val="58827386"/>
    <w:rsid w:val="59AF4093"/>
    <w:rsid w:val="5ADA6E0B"/>
    <w:rsid w:val="5C080BF2"/>
    <w:rsid w:val="5C424F25"/>
    <w:rsid w:val="5DAC51D6"/>
    <w:rsid w:val="5DC95648"/>
    <w:rsid w:val="5EE41FF6"/>
    <w:rsid w:val="5EFE23A4"/>
    <w:rsid w:val="5F2A58A4"/>
    <w:rsid w:val="60E02F3A"/>
    <w:rsid w:val="60FA0D27"/>
    <w:rsid w:val="61096D16"/>
    <w:rsid w:val="613B0E0C"/>
    <w:rsid w:val="617C2CE8"/>
    <w:rsid w:val="628B7C2E"/>
    <w:rsid w:val="6367521B"/>
    <w:rsid w:val="639B1D7D"/>
    <w:rsid w:val="6506195F"/>
    <w:rsid w:val="655B22F5"/>
    <w:rsid w:val="65760468"/>
    <w:rsid w:val="66752455"/>
    <w:rsid w:val="667E37EB"/>
    <w:rsid w:val="66BF6F7E"/>
    <w:rsid w:val="66DE69DC"/>
    <w:rsid w:val="67842F8C"/>
    <w:rsid w:val="67E06111"/>
    <w:rsid w:val="68A3251E"/>
    <w:rsid w:val="68FC209A"/>
    <w:rsid w:val="69CE5C5E"/>
    <w:rsid w:val="69DD3E6D"/>
    <w:rsid w:val="6A47485B"/>
    <w:rsid w:val="6CDD47F3"/>
    <w:rsid w:val="6D2F06F5"/>
    <w:rsid w:val="6ED32FFB"/>
    <w:rsid w:val="6F253A66"/>
    <w:rsid w:val="6F4731FE"/>
    <w:rsid w:val="6F706267"/>
    <w:rsid w:val="6F9C63CD"/>
    <w:rsid w:val="70767272"/>
    <w:rsid w:val="70B6787D"/>
    <w:rsid w:val="711D7735"/>
    <w:rsid w:val="72232EED"/>
    <w:rsid w:val="72AB0293"/>
    <w:rsid w:val="733A7EE1"/>
    <w:rsid w:val="73FE1225"/>
    <w:rsid w:val="743E441C"/>
    <w:rsid w:val="753C37D8"/>
    <w:rsid w:val="75D60ECB"/>
    <w:rsid w:val="773F7435"/>
    <w:rsid w:val="774921DC"/>
    <w:rsid w:val="7787433D"/>
    <w:rsid w:val="77C10148"/>
    <w:rsid w:val="78F933C2"/>
    <w:rsid w:val="792E1975"/>
    <w:rsid w:val="79C14FEB"/>
    <w:rsid w:val="7A0E6411"/>
    <w:rsid w:val="7AB21E46"/>
    <w:rsid w:val="7B0F3359"/>
    <w:rsid w:val="7B6B6E13"/>
    <w:rsid w:val="7B9E4AFB"/>
    <w:rsid w:val="7C175E73"/>
    <w:rsid w:val="7C220F3E"/>
    <w:rsid w:val="7CE4423C"/>
    <w:rsid w:val="7D2143BE"/>
    <w:rsid w:val="7D2E4B1D"/>
    <w:rsid w:val="7EFD2D75"/>
    <w:rsid w:val="7F853005"/>
  </w:rsids>
  <w:docVars>
    <w:docVar w:name="commondata" w:val="eyJoZGlkIjoiMDg5YTU0YWRlYTlkNTA1ZDk3N2QzNjA5NDYxYjc1MjI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PlainText">
    <w:name w:val="Plain Text"/>
    <w:basedOn w:val="Normal"/>
    <w:link w:val="Char"/>
    <w:pPr>
      <w:spacing w:line="240" w:lineRule="auto"/>
    </w:pPr>
    <w:rPr>
      <w:rFonts w:ascii="宋体" w:hAnsi="Courier New" w:cs="Courier New"/>
      <w:szCs w:val="21"/>
    </w:rPr>
  </w:style>
  <w:style w:type="paragraph" w:styleId="Footer">
    <w:name w:val="footer"/>
    <w:basedOn w:val="Normal"/>
    <w:link w:val="Char0"/>
    <w:uiPriority w:val="99"/>
    <w:unhideWhenUsed/>
    <w:pPr>
      <w:tabs>
        <w:tab w:val="center" w:pos="4153"/>
        <w:tab w:val="right" w:pos="8306"/>
      </w:tabs>
      <w:snapToGrid w:val="0"/>
      <w:spacing w:line="240" w:lineRule="auto"/>
      <w:jc w:val="left"/>
    </w:pPr>
    <w:rPr>
      <w:sz w:val="18"/>
      <w:szCs w:val="18"/>
    </w:rPr>
  </w:style>
  <w:style w:type="paragraph" w:styleId="Header">
    <w:name w:val="header"/>
    <w:basedOn w:val="Normal"/>
    <w:link w:val="Char1"/>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纯文本 Char"/>
    <w:link w:val="PlainText"/>
    <w:rPr>
      <w:rFonts w:ascii="宋体" w:eastAsia="宋体" w:hAnsi="Courier New" w:cs="Courier New"/>
      <w:szCs w:val="21"/>
    </w:rPr>
  </w:style>
  <w:style w:type="character" w:customStyle="1" w:styleId="Char0">
    <w:name w:val="页脚 Char"/>
    <w:link w:val="Footer"/>
    <w:uiPriority w:val="99"/>
    <w:rPr>
      <w:sz w:val="18"/>
      <w:szCs w:val="18"/>
    </w:rPr>
  </w:style>
  <w:style w:type="character" w:customStyle="1" w:styleId="Char1">
    <w:name w:val="页眉 Char"/>
    <w:link w:val="Header"/>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yperlink" Target="https://d.book118.com/595020103100011110" TargetMode="Externa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3714</Words>
  <Characters>21171</Characters>
  <Application>Microsoft Office Word</Application>
  <DocSecurity>0</DocSecurity>
  <Lines>176</Lines>
  <Paragraphs>49</Paragraphs>
  <ScaleCrop>false</ScaleCrop>
  <Company/>
  <LinksUpToDate>false</LinksUpToDate>
  <CharactersWithSpaces>24836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2020-05-25T08:47:00Z</dcterms:created>
  <dcterms:modified xsi:type="dcterms:W3CDTF">2024-02-17T01:03:33Z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ProductBuildVer">
    <vt:lpwstr>2052-11.8.2.8875</vt:lpwstr>
  </property>
</Properties>
</file>