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彩色多普勒超声显象仪相关行业公司成立报告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73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_Toc30734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5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_Toc3085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7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_Toc5478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_Toc30414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8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_Toc12782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二、彩色多普勒超声显象仪筹建公司基本信息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6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_Toc15976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8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_Toc4986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_Toc9731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_Toc27993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_Toc15858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8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_Toc11787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72" w:history="1">
        <w:r>
          <w:rPr>
            <w:rFonts w:ascii="仿宋" w:eastAsia="仿宋" w:hAnsi="仿宋" w:cs="仿宋" w:hint="eastAsia"/>
            <w:lang w:eastAsia="zh-CN"/>
          </w:rPr>
          <w:t>三、彩色多普勒超声显象仪项目概况</w:t>
        </w:r>
        <w:r>
          <w:tab/>
        </w:r>
        <w:r>
          <w:fldChar w:fldCharType="begin"/>
        </w:r>
        <w:r>
          <w:instrText xml:space="preserve"> PAGEREF _Toc30472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_Toc21355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7" w:history="1">
        <w:r>
          <w:rPr>
            <w:rFonts w:ascii="仿宋" w:eastAsia="仿宋" w:hAnsi="仿宋" w:cs="仿宋" w:hint="eastAsia"/>
            <w:lang w:eastAsia="zh-CN"/>
          </w:rPr>
          <w:t>(二)、彩色多普勒超声显象仪项目提出的理由</w:t>
        </w:r>
        <w:r>
          <w:tab/>
        </w:r>
        <w:r>
          <w:fldChar w:fldCharType="begin"/>
        </w:r>
        <w:r>
          <w:instrText xml:space="preserve"> PAGEREF _Toc20127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81" w:history="1">
        <w:r>
          <w:rPr>
            <w:rFonts w:ascii="仿宋" w:eastAsia="仿宋" w:hAnsi="仿宋" w:cs="仿宋" w:hint="eastAsia"/>
            <w:lang w:eastAsia="zh-CN"/>
          </w:rPr>
          <w:t>(三)、彩色多普勒超声显象仪项目选址</w:t>
        </w:r>
        <w:r>
          <w:tab/>
        </w:r>
        <w:r>
          <w:fldChar w:fldCharType="begin"/>
        </w:r>
        <w:r>
          <w:instrText xml:space="preserve"> PAGEREF _Toc18581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8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_Toc25188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47" w:history="1">
        <w:r>
          <w:rPr>
            <w:rFonts w:ascii="仿宋" w:eastAsia="仿宋" w:hAnsi="仿宋" w:cs="仿宋" w:hint="eastAsia"/>
            <w:lang w:eastAsia="zh-CN"/>
          </w:rPr>
          <w:t>(六)、彩色多普勒超声显象仪项目投资</w:t>
        </w:r>
        <w:r>
          <w:tab/>
        </w:r>
        <w:r>
          <w:fldChar w:fldCharType="begin"/>
        </w:r>
        <w:r>
          <w:instrText xml:space="preserve"> PAGEREF _Toc21747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5" w:history="1">
        <w:r>
          <w:rPr>
            <w:rFonts w:ascii="仿宋" w:eastAsia="仿宋" w:hAnsi="仿宋" w:cs="仿宋" w:hint="eastAsia"/>
            <w:lang w:eastAsia="zh-CN"/>
          </w:rPr>
          <w:t>(七)、彩色多普勒超声显象仪项目进度规划</w:t>
        </w:r>
        <w:r>
          <w:tab/>
        </w:r>
        <w:r>
          <w:fldChar w:fldCharType="begin"/>
        </w:r>
        <w:r>
          <w:instrText xml:space="preserve"> PAGEREF _Toc21795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eastAsia="zh-CN"/>
          </w:rPr>
          <w:t>(九)、彩色多普勒超声显象仪项目综合评价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_Toc19843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_Toc23168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6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_Toc7406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59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_Toc10659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8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_Toc5884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_Toc9783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6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_Toc32162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47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_Toc1847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2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_Toc7526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_Toc23230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_Toc6392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_Toc22967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_Toc19114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_Toc11759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79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_Toc12979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_Toc26082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_Toc24658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_Toc27575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03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_Toc30037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8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_Toc16708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2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_Toc7825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0" w:history="1">
        <w:r>
          <w:rPr>
            <w:rFonts w:ascii="仿宋" w:eastAsia="仿宋" w:hAnsi="仿宋" w:cs="仿宋" w:hint="eastAsia"/>
            <w:lang w:eastAsia="zh-CN"/>
          </w:rPr>
          <w:t>七、彩色多普勒超声显象仪项目经济效益</w:t>
        </w:r>
        <w:r>
          <w:tab/>
        </w:r>
        <w:r>
          <w:fldChar w:fldCharType="begin"/>
        </w:r>
        <w:r>
          <w:instrText xml:space="preserve"> PAGEREF _Toc4370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_Toc28995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9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_Toc25794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3" w:history="1">
        <w:r>
          <w:rPr>
            <w:rFonts w:ascii="仿宋" w:eastAsia="仿宋" w:hAnsi="仿宋" w:cs="仿宋" w:hint="eastAsia"/>
            <w:lang w:eastAsia="zh-CN"/>
          </w:rPr>
          <w:t>(三)、彩色多普勒超声显象仪项目盈利能力分析</w:t>
        </w:r>
        <w:r>
          <w:tab/>
        </w:r>
        <w:r>
          <w:fldChar w:fldCharType="begin"/>
        </w:r>
        <w:r>
          <w:instrText xml:space="preserve"> PAGEREF _Toc23683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9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_Toc4919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_Toc5924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2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_Toc19827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3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_Toc30133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9" w:history="1">
        <w:r>
          <w:rPr>
            <w:rFonts w:ascii="仿宋" w:eastAsia="仿宋" w:hAnsi="仿宋" w:cs="仿宋" w:hint="eastAsia"/>
            <w:lang w:eastAsia="zh-CN"/>
          </w:rPr>
          <w:t>(一)、彩色多普勒超声显象仪项目进度安排</w:t>
        </w:r>
        <w:r>
          <w:tab/>
        </w:r>
        <w:r>
          <w:fldChar w:fldCharType="begin"/>
        </w:r>
        <w:r>
          <w:instrText xml:space="preserve"> PAGEREF _Toc9999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2" w:history="1">
        <w:r>
          <w:rPr>
            <w:rFonts w:ascii="仿宋" w:eastAsia="仿宋" w:hAnsi="仿宋" w:cs="仿宋" w:hint="eastAsia"/>
            <w:lang w:eastAsia="zh-CN"/>
          </w:rPr>
          <w:t>(二)、彩色多普勒超声显象仪项目实施保障措施</w:t>
        </w:r>
        <w:r>
          <w:tab/>
        </w:r>
        <w:r>
          <w:fldChar w:fldCharType="begin"/>
        </w:r>
        <w:r>
          <w:instrText xml:space="preserve"> PAGEREF _Toc12682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13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_Toc8113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20" w:history="1">
        <w:r>
          <w:rPr>
            <w:rFonts w:ascii="仿宋" w:eastAsia="仿宋" w:hAnsi="仿宋" w:cs="仿宋" w:hint="eastAsia"/>
            <w:lang w:eastAsia="zh-CN"/>
          </w:rPr>
          <w:t>(一)、彩色多普勒超声显象仪项目背景分析</w:t>
        </w:r>
        <w:r>
          <w:tab/>
        </w:r>
        <w:r>
          <w:fldChar w:fldCharType="begin"/>
        </w:r>
        <w:r>
          <w:instrText xml:space="preserve"> PAGEREF _Toc12520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4" w:history="1">
        <w:r>
          <w:rPr>
            <w:rFonts w:ascii="仿宋" w:eastAsia="仿宋" w:hAnsi="仿宋" w:cs="仿宋" w:hint="eastAsia"/>
            <w:lang w:eastAsia="zh-CN"/>
          </w:rPr>
          <w:t>(二)、彩色多普勒超声显象仪项目建设必要性分析</w:t>
        </w:r>
        <w:r>
          <w:tab/>
        </w:r>
        <w:r>
          <w:fldChar w:fldCharType="begin"/>
        </w:r>
        <w:r>
          <w:instrText xml:space="preserve"> PAGEREF _Toc7404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6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_Toc8660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_Toc112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2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_Toc1042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3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_Toc9336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51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_Toc6351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_Toc22950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0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_Toc8107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1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_Toc30701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_Toc15125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90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_Toc21890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76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_Toc17276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4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_Toc18174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_Toc1173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48" w:history="1">
        <w:r>
          <w:rPr>
            <w:rFonts w:ascii="仿宋" w:eastAsia="仿宋" w:hAnsi="仿宋" w:cs="仿宋" w:hint="eastAsia"/>
            <w:lang w:eastAsia="zh-CN"/>
          </w:rPr>
          <w:t>十三、彩色多普勒超声显象仪项目总结分析</w:t>
        </w:r>
        <w:r>
          <w:tab/>
        </w:r>
        <w:r>
          <w:fldChar w:fldCharType="begin"/>
        </w:r>
        <w:r>
          <w:instrText xml:space="preserve"> PAGEREF _Toc8748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73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85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547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https://d.book118.com/595210040131011111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彩色多普勒超声显象仪相关行业公司成立报告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彩色多普勒超声显象仪相关行业公司成立报告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彩色多普勒超声显象仪相关行业公司成立报告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彩色多普勒超声显象仪相关行业公司成立报告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彩色多普勒超声显象仪相关行业公司成立报告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9521004013101111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2024-02-02T20:05:00Z</dcterms:created>
  <dcterms:modified xsi:type="dcterms:W3CDTF">2024-02-02T20:05:56Z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366280CAB648411284830668FB6EA809_11</vt:lpwstr>
  </property>
  <property fmtid="{D5CDD505-2E9C-101B-9397-08002B2CF9AE}" pid="3" name="KSOProductBuildVer">
    <vt:lpwstr>2052-12.1.0.16250</vt:lpwstr>
  </property>
</Properties>
</file>