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变频与逆变电源装置项目规划设计纲要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1" w:history="1">
        <w:r>
          <w:rPr>
            <w:rFonts w:ascii="仿宋" w:eastAsia="仿宋" w:hAnsi="仿宋" w:cs="仿宋" w:hint="eastAsia"/>
            <w:lang w:eastAsia="zh-CN"/>
          </w:rPr>
          <w:t>概论</w:t>
        </w:r>
        <w:r>
          <w:tab/>
        </w:r>
        <w:r>
          <w:fldChar w:fldCharType="begin"/>
        </w:r>
        <w:r>
          <w:instrText xml:space="preserve"> PAGEREF _Toc20211 \h </w:instrText>
        </w:r>
        <w:r>
          <w:fldChar w:fldCharType="separate"/>
        </w:r>
        <w:r>
          <w:t>3</w:t>
        </w:r>
        <w:r>
          <w:fldChar w:fldCharType="end"/>
        </w:r>
      </w:hyperlink>
    </w:p>
    <w:p>
      <w:pPr>
        <w:pStyle w:val="TOC1"/>
        <w:tabs>
          <w:tab w:val="right" w:leader="dot" w:pos="8306"/>
        </w:tabs>
      </w:pPr>
      <w:hyperlink w:anchor="_Toc32348" w:history="1">
        <w:r>
          <w:rPr>
            <w:rFonts w:ascii="仿宋" w:eastAsia="仿宋" w:hAnsi="仿宋" w:cs="仿宋" w:hint="eastAsia"/>
            <w:lang w:eastAsia="zh-CN"/>
          </w:rPr>
          <w:t>一、工艺说明</w:t>
        </w:r>
        <w:r>
          <w:tab/>
        </w:r>
        <w:r>
          <w:fldChar w:fldCharType="begin"/>
        </w:r>
        <w:r>
          <w:instrText xml:space="preserve"> PAGEREF _Toc32348 \h </w:instrText>
        </w:r>
        <w:r>
          <w:fldChar w:fldCharType="separate"/>
        </w:r>
        <w:r>
          <w:t>3</w:t>
        </w:r>
        <w:r>
          <w:fldChar w:fldCharType="end"/>
        </w:r>
      </w:hyperlink>
    </w:p>
    <w:p>
      <w:pPr>
        <w:pStyle w:val="TOC2"/>
        <w:tabs>
          <w:tab w:val="right" w:leader="dot" w:pos="8306"/>
        </w:tabs>
      </w:pPr>
      <w:hyperlink w:anchor="_Toc27524" w:history="1">
        <w:r>
          <w:rPr>
            <w:rFonts w:ascii="仿宋" w:eastAsia="仿宋" w:hAnsi="仿宋" w:cs="仿宋" w:hint="eastAsia"/>
            <w:lang w:eastAsia="zh-CN"/>
          </w:rPr>
          <w:t>(一)、技术管理特点</w:t>
        </w:r>
        <w:r>
          <w:tab/>
        </w:r>
        <w:r>
          <w:fldChar w:fldCharType="begin"/>
        </w:r>
        <w:r>
          <w:instrText xml:space="preserve"> PAGEREF _Toc27524 \h </w:instrText>
        </w:r>
        <w:r>
          <w:fldChar w:fldCharType="separate"/>
        </w:r>
        <w:r>
          <w:t>3</w:t>
        </w:r>
        <w:r>
          <w:fldChar w:fldCharType="end"/>
        </w:r>
      </w:hyperlink>
    </w:p>
    <w:p>
      <w:pPr>
        <w:pStyle w:val="TOC2"/>
        <w:tabs>
          <w:tab w:val="right" w:leader="dot" w:pos="8306"/>
        </w:tabs>
      </w:pPr>
      <w:hyperlink w:anchor="_Toc14164" w:history="1">
        <w:r>
          <w:rPr>
            <w:rFonts w:ascii="仿宋" w:eastAsia="仿宋" w:hAnsi="仿宋" w:cs="仿宋" w:hint="eastAsia"/>
            <w:lang w:eastAsia="zh-CN"/>
          </w:rPr>
          <w:t>(二)、变频与逆变电源装置项目工艺技术设计方案</w:t>
        </w:r>
        <w:r>
          <w:tab/>
        </w:r>
        <w:r>
          <w:fldChar w:fldCharType="begin"/>
        </w:r>
        <w:r>
          <w:instrText xml:space="preserve"> PAGEREF _Toc14164 \h </w:instrText>
        </w:r>
        <w:r>
          <w:fldChar w:fldCharType="separate"/>
        </w:r>
        <w:r>
          <w:t>4</w:t>
        </w:r>
        <w:r>
          <w:fldChar w:fldCharType="end"/>
        </w:r>
      </w:hyperlink>
    </w:p>
    <w:p>
      <w:pPr>
        <w:pStyle w:val="TOC2"/>
        <w:tabs>
          <w:tab w:val="right" w:leader="dot" w:pos="8306"/>
        </w:tabs>
      </w:pPr>
      <w:hyperlink w:anchor="_Toc18875" w:history="1">
        <w:r>
          <w:rPr>
            <w:rFonts w:ascii="仿宋" w:eastAsia="仿宋" w:hAnsi="仿宋" w:cs="仿宋" w:hint="eastAsia"/>
            <w:lang w:eastAsia="zh-CN"/>
          </w:rPr>
          <w:t>(三)、设备选型方案</w:t>
        </w:r>
        <w:r>
          <w:tab/>
        </w:r>
        <w:r>
          <w:fldChar w:fldCharType="begin"/>
        </w:r>
        <w:r>
          <w:instrText xml:space="preserve"> PAGEREF _Toc18875 \h </w:instrText>
        </w:r>
        <w:r>
          <w:fldChar w:fldCharType="separate"/>
        </w:r>
        <w:r>
          <w:t>5</w:t>
        </w:r>
        <w:r>
          <w:fldChar w:fldCharType="end"/>
        </w:r>
      </w:hyperlink>
    </w:p>
    <w:p>
      <w:pPr>
        <w:pStyle w:val="TOC1"/>
        <w:tabs>
          <w:tab w:val="right" w:leader="dot" w:pos="8306"/>
        </w:tabs>
      </w:pPr>
      <w:hyperlink w:anchor="_Toc25072" w:history="1">
        <w:r>
          <w:rPr>
            <w:rFonts w:ascii="仿宋" w:eastAsia="仿宋" w:hAnsi="仿宋" w:cs="仿宋" w:hint="eastAsia"/>
            <w:lang w:eastAsia="zh-CN"/>
          </w:rPr>
          <w:t>二、变频与逆变电源装置项目文档管理</w:t>
        </w:r>
        <w:r>
          <w:tab/>
        </w:r>
        <w:r>
          <w:fldChar w:fldCharType="begin"/>
        </w:r>
        <w:r>
          <w:instrText xml:space="preserve"> PAGEREF _Toc25072 \h </w:instrText>
        </w:r>
        <w:r>
          <w:fldChar w:fldCharType="separate"/>
        </w:r>
        <w:r>
          <w:t>7</w:t>
        </w:r>
        <w:r>
          <w:fldChar w:fldCharType="end"/>
        </w:r>
      </w:hyperlink>
    </w:p>
    <w:p>
      <w:pPr>
        <w:pStyle w:val="TOC2"/>
        <w:tabs>
          <w:tab w:val="right" w:leader="dot" w:pos="8306"/>
        </w:tabs>
      </w:pPr>
      <w:hyperlink w:anchor="_Toc22596" w:history="1">
        <w:r>
          <w:rPr>
            <w:rFonts w:ascii="仿宋" w:eastAsia="仿宋" w:hAnsi="仿宋" w:cs="仿宋" w:hint="eastAsia"/>
            <w:lang w:eastAsia="zh-CN"/>
          </w:rPr>
          <w:t>(一)、文档编制与审查</w:t>
        </w:r>
        <w:r>
          <w:tab/>
        </w:r>
        <w:r>
          <w:fldChar w:fldCharType="begin"/>
        </w:r>
        <w:r>
          <w:instrText xml:space="preserve"> PAGEREF _Toc22596 \h </w:instrText>
        </w:r>
        <w:r>
          <w:fldChar w:fldCharType="separate"/>
        </w:r>
        <w:r>
          <w:t>7</w:t>
        </w:r>
        <w:r>
          <w:fldChar w:fldCharType="end"/>
        </w:r>
      </w:hyperlink>
    </w:p>
    <w:p>
      <w:pPr>
        <w:pStyle w:val="TOC2"/>
        <w:tabs>
          <w:tab w:val="right" w:leader="dot" w:pos="8306"/>
        </w:tabs>
      </w:pPr>
      <w:hyperlink w:anchor="_Toc28894" w:history="1">
        <w:r>
          <w:rPr>
            <w:rFonts w:ascii="仿宋" w:eastAsia="仿宋" w:hAnsi="仿宋" w:cs="仿宋" w:hint="eastAsia"/>
            <w:lang w:eastAsia="zh-CN"/>
          </w:rPr>
          <w:t>(二)、文档发布与分发</w:t>
        </w:r>
        <w:r>
          <w:tab/>
        </w:r>
        <w:r>
          <w:fldChar w:fldCharType="begin"/>
        </w:r>
        <w:r>
          <w:instrText xml:space="preserve"> PAGEREF _Toc28894 \h </w:instrText>
        </w:r>
        <w:r>
          <w:fldChar w:fldCharType="separate"/>
        </w:r>
        <w:r>
          <w:t>8</w:t>
        </w:r>
        <w:r>
          <w:fldChar w:fldCharType="end"/>
        </w:r>
      </w:hyperlink>
    </w:p>
    <w:p>
      <w:pPr>
        <w:pStyle w:val="TOC2"/>
        <w:tabs>
          <w:tab w:val="right" w:leader="dot" w:pos="8306"/>
        </w:tabs>
      </w:pPr>
      <w:hyperlink w:anchor="_Toc19200" w:history="1">
        <w:r>
          <w:rPr>
            <w:rFonts w:ascii="仿宋" w:eastAsia="仿宋" w:hAnsi="仿宋" w:cs="仿宋" w:hint="eastAsia"/>
            <w:lang w:eastAsia="zh-CN"/>
          </w:rPr>
          <w:t>(三)、文档存档与归档</w:t>
        </w:r>
        <w:r>
          <w:tab/>
        </w:r>
        <w:r>
          <w:fldChar w:fldCharType="begin"/>
        </w:r>
        <w:r>
          <w:instrText xml:space="preserve"> PAGEREF _Toc19200 \h </w:instrText>
        </w:r>
        <w:r>
          <w:fldChar w:fldCharType="separate"/>
        </w:r>
        <w:r>
          <w:t>9</w:t>
        </w:r>
        <w:r>
          <w:fldChar w:fldCharType="end"/>
        </w:r>
      </w:hyperlink>
    </w:p>
    <w:p>
      <w:pPr>
        <w:pStyle w:val="TOC1"/>
        <w:tabs>
          <w:tab w:val="right" w:leader="dot" w:pos="8306"/>
        </w:tabs>
      </w:pPr>
      <w:hyperlink w:anchor="_Toc19646" w:history="1">
        <w:r>
          <w:rPr>
            <w:rFonts w:ascii="仿宋" w:eastAsia="仿宋" w:hAnsi="仿宋" w:cs="仿宋" w:hint="eastAsia"/>
            <w:lang w:eastAsia="zh-CN"/>
          </w:rPr>
          <w:t>三、变频与逆变电源装置项目危机管理</w:t>
        </w:r>
        <w:r>
          <w:tab/>
        </w:r>
        <w:r>
          <w:fldChar w:fldCharType="begin"/>
        </w:r>
        <w:r>
          <w:instrText xml:space="preserve"> PAGEREF _Toc19646 \h </w:instrText>
        </w:r>
        <w:r>
          <w:fldChar w:fldCharType="separate"/>
        </w:r>
        <w:r>
          <w:t>10</w:t>
        </w:r>
        <w:r>
          <w:fldChar w:fldCharType="end"/>
        </w:r>
      </w:hyperlink>
    </w:p>
    <w:p>
      <w:pPr>
        <w:pStyle w:val="TOC2"/>
        <w:tabs>
          <w:tab w:val="right" w:leader="dot" w:pos="8306"/>
        </w:tabs>
      </w:pPr>
      <w:hyperlink w:anchor="_Toc25411" w:history="1">
        <w:r>
          <w:rPr>
            <w:rFonts w:ascii="仿宋" w:eastAsia="仿宋" w:hAnsi="仿宋" w:cs="仿宋" w:hint="eastAsia"/>
            <w:lang w:eastAsia="zh-CN"/>
          </w:rPr>
          <w:t>(一)、危机预警与识别</w:t>
        </w:r>
        <w:r>
          <w:tab/>
        </w:r>
        <w:r>
          <w:fldChar w:fldCharType="begin"/>
        </w:r>
        <w:r>
          <w:instrText xml:space="preserve"> PAGEREF _Toc25411 \h </w:instrText>
        </w:r>
        <w:r>
          <w:fldChar w:fldCharType="separate"/>
        </w:r>
        <w:r>
          <w:t>10</w:t>
        </w:r>
        <w:r>
          <w:fldChar w:fldCharType="end"/>
        </w:r>
      </w:hyperlink>
    </w:p>
    <w:p>
      <w:pPr>
        <w:pStyle w:val="TOC2"/>
        <w:tabs>
          <w:tab w:val="right" w:leader="dot" w:pos="8306"/>
        </w:tabs>
      </w:pPr>
      <w:hyperlink w:anchor="_Toc10212" w:history="1">
        <w:r>
          <w:rPr>
            <w:rFonts w:ascii="仿宋" w:eastAsia="仿宋" w:hAnsi="仿宋" w:cs="仿宋" w:hint="eastAsia"/>
            <w:lang w:eastAsia="zh-CN"/>
          </w:rPr>
          <w:t>(二)、危机应对与恢复</w:t>
        </w:r>
        <w:r>
          <w:tab/>
        </w:r>
        <w:r>
          <w:fldChar w:fldCharType="begin"/>
        </w:r>
        <w:r>
          <w:instrText xml:space="preserve"> PAGEREF _Toc10212 \h </w:instrText>
        </w:r>
        <w:r>
          <w:fldChar w:fldCharType="separate"/>
        </w:r>
        <w:r>
          <w:t>11</w:t>
        </w:r>
        <w:r>
          <w:fldChar w:fldCharType="end"/>
        </w:r>
      </w:hyperlink>
    </w:p>
    <w:p>
      <w:pPr>
        <w:pStyle w:val="TOC1"/>
        <w:tabs>
          <w:tab w:val="right" w:leader="dot" w:pos="8306"/>
        </w:tabs>
      </w:pPr>
      <w:hyperlink w:anchor="_Toc28451" w:history="1">
        <w:r>
          <w:rPr>
            <w:rFonts w:ascii="仿宋" w:eastAsia="仿宋" w:hAnsi="仿宋" w:cs="仿宋" w:hint="eastAsia"/>
            <w:lang w:eastAsia="zh-CN"/>
          </w:rPr>
          <w:t>四、变频与逆变电源装置项目建设单位说明</w:t>
        </w:r>
        <w:r>
          <w:tab/>
        </w:r>
        <w:r>
          <w:fldChar w:fldCharType="begin"/>
        </w:r>
        <w:r>
          <w:instrText xml:space="preserve"> PAGEREF _Toc28451 \h </w:instrText>
        </w:r>
        <w:r>
          <w:fldChar w:fldCharType="separate"/>
        </w:r>
        <w:r>
          <w:t>13</w:t>
        </w:r>
        <w:r>
          <w:fldChar w:fldCharType="end"/>
        </w:r>
      </w:hyperlink>
    </w:p>
    <w:p>
      <w:pPr>
        <w:pStyle w:val="TOC2"/>
        <w:tabs>
          <w:tab w:val="right" w:leader="dot" w:pos="8306"/>
        </w:tabs>
      </w:pPr>
      <w:hyperlink w:anchor="_Toc4338" w:history="1">
        <w:r>
          <w:rPr>
            <w:rFonts w:ascii="仿宋" w:eastAsia="仿宋" w:hAnsi="仿宋" w:cs="仿宋" w:hint="eastAsia"/>
            <w:lang w:eastAsia="zh-CN"/>
          </w:rPr>
          <w:t>(一)、变频与逆变电源装置项目承办单位基本情况</w:t>
        </w:r>
        <w:r>
          <w:tab/>
        </w:r>
        <w:r>
          <w:fldChar w:fldCharType="begin"/>
        </w:r>
        <w:r>
          <w:instrText xml:space="preserve"> PAGEREF _Toc4338 \h </w:instrText>
        </w:r>
        <w:r>
          <w:fldChar w:fldCharType="separate"/>
        </w:r>
        <w:r>
          <w:t>13</w:t>
        </w:r>
        <w:r>
          <w:fldChar w:fldCharType="end"/>
        </w:r>
      </w:hyperlink>
    </w:p>
    <w:p>
      <w:pPr>
        <w:pStyle w:val="TOC2"/>
        <w:tabs>
          <w:tab w:val="right" w:leader="dot" w:pos="8306"/>
        </w:tabs>
      </w:pPr>
      <w:hyperlink w:anchor="_Toc24591" w:history="1">
        <w:r>
          <w:rPr>
            <w:rFonts w:ascii="仿宋" w:eastAsia="仿宋" w:hAnsi="仿宋" w:cs="仿宋" w:hint="eastAsia"/>
            <w:lang w:eastAsia="zh-CN"/>
          </w:rPr>
          <w:t>(二)、公司经济效益分析</w:t>
        </w:r>
        <w:r>
          <w:tab/>
        </w:r>
        <w:r>
          <w:fldChar w:fldCharType="begin"/>
        </w:r>
        <w:r>
          <w:instrText xml:space="preserve"> PAGEREF _Toc24591 \h </w:instrText>
        </w:r>
        <w:r>
          <w:fldChar w:fldCharType="separate"/>
        </w:r>
        <w:r>
          <w:t>14</w:t>
        </w:r>
        <w:r>
          <w:fldChar w:fldCharType="end"/>
        </w:r>
      </w:hyperlink>
    </w:p>
    <w:p>
      <w:pPr>
        <w:pStyle w:val="TOC1"/>
        <w:tabs>
          <w:tab w:val="right" w:leader="dot" w:pos="8306"/>
        </w:tabs>
      </w:pPr>
      <w:hyperlink w:anchor="_Toc17292" w:history="1">
        <w:r>
          <w:rPr>
            <w:rFonts w:ascii="仿宋" w:eastAsia="仿宋" w:hAnsi="仿宋" w:cs="仿宋" w:hint="eastAsia"/>
            <w:lang w:eastAsia="zh-CN"/>
          </w:rPr>
          <w:t>五、变频与逆变电源装置项目绩效评估</w:t>
        </w:r>
        <w:r>
          <w:tab/>
        </w:r>
        <w:r>
          <w:fldChar w:fldCharType="begin"/>
        </w:r>
        <w:r>
          <w:instrText xml:space="preserve"> PAGEREF _Toc17292 \h </w:instrText>
        </w:r>
        <w:r>
          <w:fldChar w:fldCharType="separate"/>
        </w:r>
        <w:r>
          <w:t>15</w:t>
        </w:r>
        <w:r>
          <w:fldChar w:fldCharType="end"/>
        </w:r>
      </w:hyperlink>
    </w:p>
    <w:p>
      <w:pPr>
        <w:pStyle w:val="TOC2"/>
        <w:tabs>
          <w:tab w:val="right" w:leader="dot" w:pos="8306"/>
        </w:tabs>
      </w:pPr>
      <w:hyperlink w:anchor="_Toc6981" w:history="1">
        <w:r>
          <w:rPr>
            <w:rFonts w:ascii="仿宋" w:eastAsia="仿宋" w:hAnsi="仿宋" w:cs="仿宋" w:hint="eastAsia"/>
            <w:lang w:eastAsia="zh-CN"/>
          </w:rPr>
          <w:t>(一)、绩效评估指标</w:t>
        </w:r>
        <w:r>
          <w:tab/>
        </w:r>
        <w:r>
          <w:fldChar w:fldCharType="begin"/>
        </w:r>
        <w:r>
          <w:instrText xml:space="preserve"> PAGEREF _Toc6981 \h </w:instrText>
        </w:r>
        <w:r>
          <w:fldChar w:fldCharType="separate"/>
        </w:r>
        <w:r>
          <w:t>15</w:t>
        </w:r>
        <w:r>
          <w:fldChar w:fldCharType="end"/>
        </w:r>
      </w:hyperlink>
    </w:p>
    <w:p>
      <w:pPr>
        <w:pStyle w:val="TOC2"/>
        <w:tabs>
          <w:tab w:val="right" w:leader="dot" w:pos="8306"/>
        </w:tabs>
      </w:pPr>
      <w:hyperlink w:anchor="_Toc28539" w:history="1">
        <w:r>
          <w:rPr>
            <w:rFonts w:ascii="仿宋" w:eastAsia="仿宋" w:hAnsi="仿宋" w:cs="仿宋" w:hint="eastAsia"/>
            <w:lang w:eastAsia="zh-CN"/>
          </w:rPr>
          <w:t>(二)、绩效评估方法</w:t>
        </w:r>
        <w:r>
          <w:tab/>
        </w:r>
        <w:r>
          <w:fldChar w:fldCharType="begin"/>
        </w:r>
        <w:r>
          <w:instrText xml:space="preserve"> PAGEREF _Toc28539 \h </w:instrText>
        </w:r>
        <w:r>
          <w:fldChar w:fldCharType="separate"/>
        </w:r>
        <w:r>
          <w:t>16</w:t>
        </w:r>
        <w:r>
          <w:fldChar w:fldCharType="end"/>
        </w:r>
      </w:hyperlink>
    </w:p>
    <w:p>
      <w:pPr>
        <w:pStyle w:val="TOC2"/>
        <w:tabs>
          <w:tab w:val="right" w:leader="dot" w:pos="8306"/>
        </w:tabs>
      </w:pPr>
      <w:hyperlink w:anchor="_Toc31463" w:history="1">
        <w:r>
          <w:rPr>
            <w:rFonts w:ascii="仿宋" w:eastAsia="仿宋" w:hAnsi="仿宋" w:cs="仿宋" w:hint="eastAsia"/>
            <w:lang w:eastAsia="zh-CN"/>
          </w:rPr>
          <w:t>(三)、绩效评估周期</w:t>
        </w:r>
        <w:r>
          <w:tab/>
        </w:r>
        <w:r>
          <w:fldChar w:fldCharType="begin"/>
        </w:r>
        <w:r>
          <w:instrText xml:space="preserve"> PAGEREF _Toc31463 \h </w:instrText>
        </w:r>
        <w:r>
          <w:fldChar w:fldCharType="separate"/>
        </w:r>
        <w:r>
          <w:t>17</w:t>
        </w:r>
        <w:r>
          <w:fldChar w:fldCharType="end"/>
        </w:r>
      </w:hyperlink>
    </w:p>
    <w:p>
      <w:pPr>
        <w:pStyle w:val="TOC1"/>
        <w:tabs>
          <w:tab w:val="right" w:leader="dot" w:pos="8306"/>
        </w:tabs>
      </w:pPr>
      <w:hyperlink w:anchor="_Toc12779" w:history="1">
        <w:r>
          <w:rPr>
            <w:rFonts w:ascii="仿宋" w:eastAsia="仿宋" w:hAnsi="仿宋" w:cs="仿宋" w:hint="eastAsia"/>
            <w:lang w:eastAsia="zh-CN"/>
          </w:rPr>
          <w:t>六、变频与逆变电源装置项目选址可行性分析</w:t>
        </w:r>
        <w:r>
          <w:tab/>
        </w:r>
        <w:r>
          <w:fldChar w:fldCharType="begin"/>
        </w:r>
        <w:r>
          <w:instrText xml:space="preserve"> PAGEREF _Toc12779 \h </w:instrText>
        </w:r>
        <w:r>
          <w:fldChar w:fldCharType="separate"/>
        </w:r>
        <w:r>
          <w:t>18</w:t>
        </w:r>
        <w:r>
          <w:fldChar w:fldCharType="end"/>
        </w:r>
      </w:hyperlink>
    </w:p>
    <w:p>
      <w:pPr>
        <w:pStyle w:val="TOC2"/>
        <w:tabs>
          <w:tab w:val="right" w:leader="dot" w:pos="8306"/>
        </w:tabs>
      </w:pPr>
      <w:hyperlink w:anchor="_Toc27831" w:history="1">
        <w:r>
          <w:rPr>
            <w:rFonts w:ascii="仿宋" w:eastAsia="仿宋" w:hAnsi="仿宋" w:cs="仿宋" w:hint="eastAsia"/>
            <w:lang w:eastAsia="zh-CN"/>
          </w:rPr>
          <w:t>(一)、变频与逆变电源装置项目选址</w:t>
        </w:r>
        <w:r>
          <w:tab/>
        </w:r>
        <w:r>
          <w:fldChar w:fldCharType="begin"/>
        </w:r>
        <w:r>
          <w:instrText xml:space="preserve"> PAGEREF _Toc27831 \h </w:instrText>
        </w:r>
        <w:r>
          <w:fldChar w:fldCharType="separate"/>
        </w:r>
        <w:r>
          <w:t>18</w:t>
        </w:r>
        <w:r>
          <w:fldChar w:fldCharType="end"/>
        </w:r>
      </w:hyperlink>
    </w:p>
    <w:p>
      <w:pPr>
        <w:pStyle w:val="TOC2"/>
        <w:tabs>
          <w:tab w:val="right" w:leader="dot" w:pos="8306"/>
        </w:tabs>
      </w:pPr>
      <w:hyperlink w:anchor="_Toc6580" w:history="1">
        <w:r>
          <w:rPr>
            <w:rFonts w:ascii="仿宋" w:eastAsia="仿宋" w:hAnsi="仿宋" w:cs="仿宋" w:hint="eastAsia"/>
            <w:lang w:eastAsia="zh-CN"/>
          </w:rPr>
          <w:t>(二)、用地控制指标</w:t>
        </w:r>
        <w:r>
          <w:tab/>
        </w:r>
        <w:r>
          <w:fldChar w:fldCharType="begin"/>
        </w:r>
        <w:r>
          <w:instrText xml:space="preserve"> PAGEREF _Toc6580 \h </w:instrText>
        </w:r>
        <w:r>
          <w:fldChar w:fldCharType="separate"/>
        </w:r>
        <w:r>
          <w:t>18</w:t>
        </w:r>
        <w:r>
          <w:fldChar w:fldCharType="end"/>
        </w:r>
      </w:hyperlink>
    </w:p>
    <w:p>
      <w:pPr>
        <w:pStyle w:val="TOC2"/>
        <w:tabs>
          <w:tab w:val="right" w:leader="dot" w:pos="8306"/>
        </w:tabs>
      </w:pPr>
      <w:hyperlink w:anchor="_Toc17356" w:history="1">
        <w:r>
          <w:rPr>
            <w:rFonts w:ascii="仿宋" w:eastAsia="仿宋" w:hAnsi="仿宋" w:cs="仿宋" w:hint="eastAsia"/>
            <w:lang w:eastAsia="zh-CN"/>
          </w:rPr>
          <w:t>(三)、节约用地措施</w:t>
        </w:r>
        <w:r>
          <w:tab/>
        </w:r>
        <w:r>
          <w:fldChar w:fldCharType="begin"/>
        </w:r>
        <w:r>
          <w:instrText xml:space="preserve"> PAGEREF _Toc17356 \h </w:instrText>
        </w:r>
        <w:r>
          <w:fldChar w:fldCharType="separate"/>
        </w:r>
        <w:r>
          <w:t>20</w:t>
        </w:r>
        <w:r>
          <w:fldChar w:fldCharType="end"/>
        </w:r>
      </w:hyperlink>
    </w:p>
    <w:p>
      <w:pPr>
        <w:pStyle w:val="TOC2"/>
        <w:tabs>
          <w:tab w:val="right" w:leader="dot" w:pos="8306"/>
        </w:tabs>
      </w:pPr>
      <w:hyperlink w:anchor="_Toc5833" w:history="1">
        <w:r>
          <w:rPr>
            <w:rFonts w:ascii="仿宋" w:eastAsia="仿宋" w:hAnsi="仿宋" w:cs="仿宋" w:hint="eastAsia"/>
            <w:lang w:eastAsia="zh-CN"/>
          </w:rPr>
          <w:t>(四)、总图布置方案</w:t>
        </w:r>
        <w:r>
          <w:tab/>
        </w:r>
        <w:r>
          <w:fldChar w:fldCharType="begin"/>
        </w:r>
        <w:r>
          <w:instrText xml:space="preserve"> PAGEREF _Toc5833 \h </w:instrText>
        </w:r>
        <w:r>
          <w:fldChar w:fldCharType="separate"/>
        </w:r>
        <w:r>
          <w:t>21</w:t>
        </w:r>
        <w:r>
          <w:fldChar w:fldCharType="end"/>
        </w:r>
      </w:hyperlink>
    </w:p>
    <w:p>
      <w:pPr>
        <w:pStyle w:val="TOC2"/>
        <w:tabs>
          <w:tab w:val="right" w:leader="dot" w:pos="8306"/>
        </w:tabs>
      </w:pPr>
      <w:hyperlink w:anchor="_Toc15538" w:history="1">
        <w:r>
          <w:rPr>
            <w:rFonts w:ascii="仿宋" w:eastAsia="仿宋" w:hAnsi="仿宋" w:cs="仿宋" w:hint="eastAsia"/>
            <w:lang w:eastAsia="zh-CN"/>
          </w:rPr>
          <w:t>(五)、选址综合评价</w:t>
        </w:r>
        <w:r>
          <w:tab/>
        </w:r>
        <w:r>
          <w:fldChar w:fldCharType="begin"/>
        </w:r>
        <w:r>
          <w:instrText xml:space="preserve"> PAGEREF _Toc15538 \h </w:instrText>
        </w:r>
        <w:r>
          <w:fldChar w:fldCharType="separate"/>
        </w:r>
        <w:r>
          <w:t>22</w:t>
        </w:r>
        <w:r>
          <w:fldChar w:fldCharType="end"/>
        </w:r>
      </w:hyperlink>
    </w:p>
    <w:p>
      <w:pPr>
        <w:pStyle w:val="TOC1"/>
        <w:tabs>
          <w:tab w:val="right" w:leader="dot" w:pos="8306"/>
        </w:tabs>
      </w:pPr>
      <w:hyperlink w:anchor="_Toc30276" w:history="1">
        <w:r>
          <w:rPr>
            <w:rFonts w:ascii="仿宋" w:eastAsia="仿宋" w:hAnsi="仿宋" w:cs="仿宋" w:hint="eastAsia"/>
            <w:lang w:eastAsia="zh-CN"/>
          </w:rPr>
          <w:t>七、变频与逆变电源装置项目社会影响</w:t>
        </w:r>
        <w:r>
          <w:tab/>
        </w:r>
        <w:r>
          <w:fldChar w:fldCharType="begin"/>
        </w:r>
        <w:r>
          <w:instrText xml:space="preserve"> PAGEREF _Toc30276 \h </w:instrText>
        </w:r>
        <w:r>
          <w:fldChar w:fldCharType="separate"/>
        </w:r>
        <w:r>
          <w:t>24</w:t>
        </w:r>
        <w:r>
          <w:fldChar w:fldCharType="end"/>
        </w:r>
      </w:hyperlink>
    </w:p>
    <w:p>
      <w:pPr>
        <w:pStyle w:val="TOC2"/>
        <w:tabs>
          <w:tab w:val="right" w:leader="dot" w:pos="8306"/>
        </w:tabs>
      </w:pPr>
      <w:hyperlink w:anchor="_Toc28634" w:history="1">
        <w:r>
          <w:rPr>
            <w:rFonts w:ascii="仿宋" w:eastAsia="仿宋" w:hAnsi="仿宋" w:cs="仿宋" w:hint="eastAsia"/>
            <w:lang w:eastAsia="zh-CN"/>
          </w:rPr>
          <w:t>(一)、社会责任与义务</w:t>
        </w:r>
        <w:r>
          <w:tab/>
        </w:r>
        <w:r>
          <w:fldChar w:fldCharType="begin"/>
        </w:r>
        <w:r>
          <w:instrText xml:space="preserve"> PAGEREF _Toc28634 \h </w:instrText>
        </w:r>
        <w:r>
          <w:fldChar w:fldCharType="separate"/>
        </w:r>
        <w:r>
          <w:t>24</w:t>
        </w:r>
        <w:r>
          <w:fldChar w:fldCharType="end"/>
        </w:r>
      </w:hyperlink>
    </w:p>
    <w:p>
      <w:pPr>
        <w:pStyle w:val="TOC2"/>
        <w:tabs>
          <w:tab w:val="right" w:leader="dot" w:pos="8306"/>
        </w:tabs>
      </w:pPr>
      <w:hyperlink w:anchor="_Toc22437" w:history="1">
        <w:r>
          <w:rPr>
            <w:rFonts w:ascii="仿宋" w:eastAsia="仿宋" w:hAnsi="仿宋" w:cs="仿宋" w:hint="eastAsia"/>
            <w:lang w:eastAsia="zh-CN"/>
          </w:rPr>
          <w:t>(二)、社会参与与沟通</w:t>
        </w:r>
        <w:r>
          <w:tab/>
        </w:r>
        <w:r>
          <w:fldChar w:fldCharType="begin"/>
        </w:r>
        <w:r>
          <w:instrText xml:space="preserve"> PAGEREF _Toc22437 \h </w:instrText>
        </w:r>
        <w:r>
          <w:fldChar w:fldCharType="separate"/>
        </w:r>
        <w:r>
          <w:t>24</w:t>
        </w:r>
        <w:r>
          <w:fldChar w:fldCharType="end"/>
        </w:r>
      </w:hyperlink>
    </w:p>
    <w:p>
      <w:pPr>
        <w:pStyle w:val="TOC1"/>
        <w:tabs>
          <w:tab w:val="right" w:leader="dot" w:pos="8306"/>
        </w:tabs>
      </w:pPr>
      <w:hyperlink w:anchor="_Toc3145" w:history="1">
        <w:r>
          <w:rPr>
            <w:rFonts w:ascii="仿宋" w:eastAsia="仿宋" w:hAnsi="仿宋" w:cs="仿宋" w:hint="eastAsia"/>
            <w:lang w:eastAsia="zh-CN"/>
          </w:rPr>
          <w:t>八、变频与逆变电源装置项目人力资源培养与发展</w:t>
        </w:r>
        <w:r>
          <w:tab/>
        </w:r>
        <w:r>
          <w:fldChar w:fldCharType="begin"/>
        </w:r>
        <w:r>
          <w:instrText xml:space="preserve"> PAGEREF _Toc3145 \h </w:instrText>
        </w:r>
        <w:r>
          <w:fldChar w:fldCharType="separate"/>
        </w:r>
        <w:r>
          <w:t>25</w:t>
        </w:r>
        <w:r>
          <w:fldChar w:fldCharType="end"/>
        </w:r>
      </w:hyperlink>
    </w:p>
    <w:p>
      <w:pPr>
        <w:pStyle w:val="TOC2"/>
        <w:tabs>
          <w:tab w:val="right" w:leader="dot" w:pos="8306"/>
        </w:tabs>
      </w:pPr>
      <w:hyperlink w:anchor="_Toc11587" w:history="1">
        <w:r>
          <w:rPr>
            <w:rFonts w:ascii="仿宋" w:eastAsia="仿宋" w:hAnsi="仿宋" w:cs="仿宋" w:hint="eastAsia"/>
            <w:lang w:eastAsia="zh-CN"/>
          </w:rPr>
          <w:t>(一)、人才需求与规划</w:t>
        </w:r>
        <w:r>
          <w:tab/>
        </w:r>
        <w:r>
          <w:fldChar w:fldCharType="begin"/>
        </w:r>
        <w:r>
          <w:instrText xml:space="preserve"> PAGEREF _Toc11587 \h </w:instrText>
        </w:r>
        <w:r>
          <w:fldChar w:fldCharType="separate"/>
        </w:r>
        <w:r>
          <w:t>25</w:t>
        </w:r>
        <w:r>
          <w:fldChar w:fldCharType="end"/>
        </w:r>
      </w:hyperlink>
    </w:p>
    <w:p>
      <w:pPr>
        <w:pStyle w:val="TOC2"/>
        <w:tabs>
          <w:tab w:val="right" w:leader="dot" w:pos="8306"/>
        </w:tabs>
      </w:pPr>
      <w:hyperlink w:anchor="_Toc17625" w:history="1">
        <w:r>
          <w:rPr>
            <w:rFonts w:ascii="仿宋" w:eastAsia="仿宋" w:hAnsi="仿宋" w:cs="仿宋" w:hint="eastAsia"/>
            <w:lang w:eastAsia="zh-CN"/>
          </w:rPr>
          <w:t>(二)、培训与发展计划</w:t>
        </w:r>
        <w:r>
          <w:tab/>
        </w:r>
        <w:r>
          <w:fldChar w:fldCharType="begin"/>
        </w:r>
        <w:r>
          <w:instrText xml:space="preserve"> PAGEREF _Toc17625 \h </w:instrText>
        </w:r>
        <w:r>
          <w:fldChar w:fldCharType="separate"/>
        </w:r>
        <w:r>
          <w:t>26</w:t>
        </w:r>
        <w:r>
          <w:fldChar w:fldCharType="end"/>
        </w:r>
      </w:hyperlink>
    </w:p>
    <w:p>
      <w:pPr>
        <w:pStyle w:val="TOC1"/>
        <w:tabs>
          <w:tab w:val="right" w:leader="dot" w:pos="8306"/>
        </w:tabs>
      </w:pPr>
      <w:hyperlink w:anchor="_Toc10489" w:history="1">
        <w:r>
          <w:rPr>
            <w:rFonts w:ascii="仿宋" w:eastAsia="仿宋" w:hAnsi="仿宋" w:cs="仿宋" w:hint="eastAsia"/>
            <w:lang w:eastAsia="zh-CN"/>
          </w:rPr>
          <w:t>九、变频与逆变电源装置项目计划安排</w:t>
        </w:r>
        <w:r>
          <w:tab/>
        </w:r>
        <w:r>
          <w:fldChar w:fldCharType="begin"/>
        </w:r>
        <w:r>
          <w:instrText xml:space="preserve"> PAGEREF _Toc10489 \h </w:instrText>
        </w:r>
        <w:r>
          <w:fldChar w:fldCharType="separate"/>
        </w:r>
        <w:r>
          <w:t>26</w:t>
        </w:r>
        <w:r>
          <w:fldChar w:fldCharType="end"/>
        </w:r>
      </w:hyperlink>
    </w:p>
    <w:p>
      <w:pPr>
        <w:pStyle w:val="TOC2"/>
        <w:tabs>
          <w:tab w:val="right" w:leader="dot" w:pos="8306"/>
        </w:tabs>
      </w:pPr>
      <w:hyperlink w:anchor="_Toc27803" w:history="1">
        <w:r>
          <w:rPr>
            <w:rFonts w:ascii="仿宋" w:eastAsia="仿宋" w:hAnsi="仿宋" w:cs="仿宋" w:hint="eastAsia"/>
            <w:lang w:eastAsia="zh-CN"/>
          </w:rPr>
          <w:t>(一)、建设周期</w:t>
        </w:r>
        <w:r>
          <w:tab/>
        </w:r>
        <w:r>
          <w:fldChar w:fldCharType="begin"/>
        </w:r>
        <w:r>
          <w:instrText xml:space="preserve"> PAGEREF _Toc27803 \h </w:instrText>
        </w:r>
        <w:r>
          <w:fldChar w:fldCharType="separate"/>
        </w:r>
        <w:r>
          <w:t>26</w:t>
        </w:r>
        <w:r>
          <w:fldChar w:fldCharType="end"/>
        </w:r>
      </w:hyperlink>
    </w:p>
    <w:p>
      <w:pPr>
        <w:pStyle w:val="TOC2"/>
        <w:tabs>
          <w:tab w:val="right" w:leader="dot" w:pos="8306"/>
        </w:tabs>
      </w:pPr>
      <w:hyperlink w:anchor="_Toc16286" w:history="1">
        <w:r>
          <w:rPr>
            <w:rFonts w:ascii="仿宋" w:eastAsia="仿宋" w:hAnsi="仿宋" w:cs="仿宋" w:hint="eastAsia"/>
            <w:lang w:eastAsia="zh-CN"/>
          </w:rPr>
          <w:t>(二)、建设进度</w:t>
        </w:r>
        <w:r>
          <w:tab/>
        </w:r>
        <w:r>
          <w:fldChar w:fldCharType="begin"/>
        </w:r>
        <w:r>
          <w:instrText xml:space="preserve"> PAGEREF _Toc16286 \h </w:instrText>
        </w:r>
        <w:r>
          <w:fldChar w:fldCharType="separate"/>
        </w:r>
        <w:r>
          <w:t>27</w:t>
        </w:r>
        <w:r>
          <w:fldChar w:fldCharType="end"/>
        </w:r>
      </w:hyperlink>
    </w:p>
    <w:p>
      <w:pPr>
        <w:pStyle w:val="TOC2"/>
        <w:tabs>
          <w:tab w:val="right" w:leader="dot" w:pos="8306"/>
        </w:tabs>
      </w:pPr>
      <w:hyperlink w:anchor="_Toc25360" w:history="1">
        <w:r>
          <w:rPr>
            <w:rFonts w:ascii="仿宋" w:eastAsia="仿宋" w:hAnsi="仿宋" w:cs="仿宋" w:hint="eastAsia"/>
            <w:lang w:eastAsia="zh-CN"/>
          </w:rPr>
          <w:t>(三)、进度安排注意事项</w:t>
        </w:r>
        <w:r>
          <w:tab/>
        </w:r>
        <w:r>
          <w:fldChar w:fldCharType="begin"/>
        </w:r>
        <w:r>
          <w:instrText xml:space="preserve"> PAGEREF _Toc25360 \h </w:instrText>
        </w:r>
        <w:r>
          <w:fldChar w:fldCharType="separate"/>
        </w:r>
        <w:r>
          <w:t>28</w:t>
        </w:r>
        <w:r>
          <w:fldChar w:fldCharType="end"/>
        </w:r>
      </w:hyperlink>
    </w:p>
    <w:p>
      <w:pPr>
        <w:pStyle w:val="TOC2"/>
        <w:tabs>
          <w:tab w:val="right" w:leader="dot" w:pos="8306"/>
        </w:tabs>
      </w:pPr>
      <w:hyperlink w:anchor="_Toc192" w:history="1">
        <w:r>
          <w:rPr>
            <w:rFonts w:ascii="仿宋" w:eastAsia="仿宋" w:hAnsi="仿宋" w:cs="仿宋" w:hint="eastAsia"/>
            <w:lang w:eastAsia="zh-CN"/>
          </w:rPr>
          <w:t>(四)、人力资源配置</w:t>
        </w:r>
        <w:r>
          <w:tab/>
        </w:r>
        <w:r>
          <w:fldChar w:fldCharType="begin"/>
        </w:r>
        <w:r>
          <w:instrText xml:space="preserve"> PAGEREF _Toc192 \h </w:instrText>
        </w:r>
        <w:r>
          <w:fldChar w:fldCharType="separate"/>
        </w:r>
        <w:r>
          <w:t>30</w:t>
        </w:r>
        <w:r>
          <w:fldChar w:fldCharType="end"/>
        </w:r>
      </w:hyperlink>
    </w:p>
    <w:p>
      <w:pPr>
        <w:pStyle w:val="TOC1"/>
        <w:tabs>
          <w:tab w:val="right" w:leader="dot" w:pos="8306"/>
        </w:tabs>
      </w:pPr>
      <w:hyperlink w:anchor="_Toc14157" w:history="1">
        <w:r>
          <w:rPr>
            <w:rFonts w:ascii="仿宋" w:eastAsia="仿宋" w:hAnsi="仿宋" w:cs="仿宋" w:hint="eastAsia"/>
            <w:lang w:eastAsia="zh-CN"/>
          </w:rPr>
          <w:t>十、变频与逆变电源装置项目环境影响分析</w:t>
        </w:r>
        <w:r>
          <w:tab/>
        </w:r>
        <w:r>
          <w:fldChar w:fldCharType="begin"/>
        </w:r>
        <w:r>
          <w:instrText xml:space="preserve"> PAGEREF _Toc14157 \h </w:instrText>
        </w:r>
        <w:r>
          <w:fldChar w:fldCharType="separate"/>
        </w:r>
        <w:r>
          <w:t>31</w:t>
        </w:r>
        <w:r>
          <w:fldChar w:fldCharType="end"/>
        </w:r>
      </w:hyperlink>
    </w:p>
    <w:p>
      <w:pPr>
        <w:pStyle w:val="TOC2"/>
        <w:tabs>
          <w:tab w:val="right" w:leader="dot" w:pos="8306"/>
        </w:tabs>
      </w:pPr>
      <w:hyperlink w:anchor="_Toc11708" w:history="1">
        <w:r>
          <w:rPr>
            <w:rFonts w:ascii="仿宋" w:eastAsia="仿宋" w:hAnsi="仿宋" w:cs="仿宋" w:hint="eastAsia"/>
            <w:lang w:eastAsia="zh-CN"/>
          </w:rPr>
          <w:t>(一)、建设区域环境质量现状</w:t>
        </w:r>
        <w:r>
          <w:tab/>
        </w:r>
        <w:r>
          <w:fldChar w:fldCharType="begin"/>
        </w:r>
        <w:r>
          <w:instrText xml:space="preserve"> PAGEREF _Toc11708 \h </w:instrText>
        </w:r>
        <w:r>
          <w:fldChar w:fldCharType="separate"/>
        </w:r>
        <w:r>
          <w:t>31</w:t>
        </w:r>
        <w:r>
          <w:fldChar w:fldCharType="end"/>
        </w:r>
      </w:hyperlink>
    </w:p>
    <w:p>
      <w:pPr>
        <w:pStyle w:val="TOC2"/>
        <w:tabs>
          <w:tab w:val="right" w:leader="dot" w:pos="8306"/>
        </w:tabs>
      </w:pPr>
      <w:hyperlink w:anchor="_Toc24921" w:history="1">
        <w:r>
          <w:rPr>
            <w:rFonts w:ascii="仿宋" w:eastAsia="仿宋" w:hAnsi="仿宋" w:cs="仿宋" w:hint="eastAsia"/>
            <w:lang w:eastAsia="zh-CN"/>
          </w:rPr>
          <w:t>(二)、建设期环境保护</w:t>
        </w:r>
        <w:r>
          <w:tab/>
        </w:r>
        <w:r>
          <w:fldChar w:fldCharType="begin"/>
        </w:r>
        <w:r>
          <w:instrText xml:space="preserve"> PAGEREF _Toc24921 \h </w:instrText>
        </w:r>
        <w:r>
          <w:fldChar w:fldCharType="separate"/>
        </w:r>
        <w:r>
          <w:t>32</w:t>
        </w:r>
        <w:r>
          <w:fldChar w:fldCharType="end"/>
        </w:r>
      </w:hyperlink>
    </w:p>
    <w:p>
      <w:pPr>
        <w:pStyle w:val="TOC2"/>
        <w:tabs>
          <w:tab w:val="right" w:leader="dot" w:pos="8306"/>
        </w:tabs>
      </w:pPr>
      <w:hyperlink w:anchor="_Toc4660" w:history="1">
        <w:r>
          <w:rPr>
            <w:rFonts w:ascii="仿宋" w:eastAsia="仿宋" w:hAnsi="仿宋" w:cs="仿宋" w:hint="eastAsia"/>
            <w:lang w:eastAsia="zh-CN"/>
          </w:rPr>
          <w:t>(三)、运营期环境保护</w:t>
        </w:r>
        <w:r>
          <w:tab/>
        </w:r>
        <w:r>
          <w:fldChar w:fldCharType="begin"/>
        </w:r>
        <w:r>
          <w:instrText xml:space="preserve"> PAGEREF _Toc4660 \h </w:instrText>
        </w:r>
        <w:r>
          <w:fldChar w:fldCharType="separate"/>
        </w:r>
        <w:r>
          <w:t>34</w:t>
        </w:r>
        <w:r>
          <w:fldChar w:fldCharType="end"/>
        </w:r>
      </w:hyperlink>
    </w:p>
    <w:p>
      <w:pPr>
        <w:pStyle w:val="TOC2"/>
        <w:tabs>
          <w:tab w:val="right" w:leader="dot" w:pos="8306"/>
        </w:tabs>
      </w:pPr>
      <w:hyperlink w:anchor="_Toc11064" w:history="1">
        <w:r>
          <w:rPr>
            <w:rFonts w:ascii="仿宋" w:eastAsia="仿宋" w:hAnsi="仿宋" w:cs="仿宋" w:hint="eastAsia"/>
            <w:lang w:eastAsia="zh-CN"/>
          </w:rPr>
          <w:t>(四)、变频与逆变电源装置项目建设对区域经济的影响</w:t>
        </w:r>
        <w:r>
          <w:tab/>
        </w:r>
        <w:r>
          <w:fldChar w:fldCharType="begin"/>
        </w:r>
        <w:r>
          <w:instrText xml:space="preserve"> PAGEREF _Toc11064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5" w:history="1">
        <w:r>
          <w:rPr>
            <w:rFonts w:ascii="仿宋" w:eastAsia="仿宋" w:hAnsi="仿宋" w:cs="仿宋" w:hint="eastAsia"/>
            <w:lang w:eastAsia="zh-CN"/>
          </w:rPr>
          <w:t>(五)、废弃物处理</w:t>
        </w:r>
        <w:r>
          <w:tab/>
        </w:r>
        <w:r>
          <w:fldChar w:fldCharType="begin"/>
        </w:r>
        <w:r>
          <w:instrText xml:space="preserve"> PAGEREF _Toc29025 \h </w:instrText>
        </w:r>
        <w:r>
          <w:fldChar w:fldCharType="separate"/>
        </w:r>
        <w:r>
          <w:t>37</w:t>
        </w:r>
        <w:r>
          <w:fldChar w:fldCharType="end"/>
        </w:r>
      </w:hyperlink>
    </w:p>
    <w:p>
      <w:pPr>
        <w:pStyle w:val="TOC2"/>
        <w:tabs>
          <w:tab w:val="right" w:leader="dot" w:pos="8306"/>
        </w:tabs>
      </w:pPr>
      <w:hyperlink w:anchor="_Toc14044" w:history="1">
        <w:r>
          <w:rPr>
            <w:rFonts w:ascii="仿宋" w:eastAsia="仿宋" w:hAnsi="仿宋" w:cs="仿宋" w:hint="eastAsia"/>
            <w:lang w:eastAsia="zh-CN"/>
          </w:rPr>
          <w:t>(六)、特殊环境影响分析</w:t>
        </w:r>
        <w:r>
          <w:tab/>
        </w:r>
        <w:r>
          <w:fldChar w:fldCharType="begin"/>
        </w:r>
        <w:r>
          <w:instrText xml:space="preserve"> PAGEREF _Toc14044 \h </w:instrText>
        </w:r>
        <w:r>
          <w:fldChar w:fldCharType="separate"/>
        </w:r>
        <w:r>
          <w:t>38</w:t>
        </w:r>
        <w:r>
          <w:fldChar w:fldCharType="end"/>
        </w:r>
      </w:hyperlink>
    </w:p>
    <w:p>
      <w:pPr>
        <w:pStyle w:val="TOC2"/>
        <w:tabs>
          <w:tab w:val="right" w:leader="dot" w:pos="8306"/>
        </w:tabs>
      </w:pPr>
      <w:hyperlink w:anchor="_Toc16734" w:history="1">
        <w:r>
          <w:rPr>
            <w:rFonts w:ascii="仿宋" w:eastAsia="仿宋" w:hAnsi="仿宋" w:cs="仿宋" w:hint="eastAsia"/>
            <w:lang w:eastAsia="zh-CN"/>
          </w:rPr>
          <w:t>(七)、清洁生产</w:t>
        </w:r>
        <w:r>
          <w:tab/>
        </w:r>
        <w:r>
          <w:fldChar w:fldCharType="begin"/>
        </w:r>
        <w:r>
          <w:instrText xml:space="preserve"> PAGEREF _Toc16734 \h </w:instrText>
        </w:r>
        <w:r>
          <w:fldChar w:fldCharType="separate"/>
        </w:r>
        <w:r>
          <w:t>39</w:t>
        </w:r>
        <w:r>
          <w:fldChar w:fldCharType="end"/>
        </w:r>
      </w:hyperlink>
    </w:p>
    <w:p>
      <w:pPr>
        <w:pStyle w:val="TOC2"/>
        <w:tabs>
          <w:tab w:val="right" w:leader="dot" w:pos="8306"/>
        </w:tabs>
      </w:pPr>
      <w:hyperlink w:anchor="_Toc20179" w:history="1">
        <w:r>
          <w:rPr>
            <w:rFonts w:ascii="仿宋" w:eastAsia="仿宋" w:hAnsi="仿宋" w:cs="仿宋" w:hint="eastAsia"/>
            <w:lang w:eastAsia="zh-CN"/>
          </w:rPr>
          <w:t>(八)、环境保护综合评价</w:t>
        </w:r>
        <w:r>
          <w:tab/>
        </w:r>
        <w:r>
          <w:fldChar w:fldCharType="begin"/>
        </w:r>
        <w:r>
          <w:instrText xml:space="preserve"> PAGEREF _Toc20179 \h </w:instrText>
        </w:r>
        <w:r>
          <w:fldChar w:fldCharType="separate"/>
        </w:r>
        <w:r>
          <w:t>41</w:t>
        </w:r>
        <w:r>
          <w:fldChar w:fldCharType="end"/>
        </w:r>
      </w:hyperlink>
    </w:p>
    <w:p>
      <w:pPr>
        <w:pStyle w:val="TOC1"/>
        <w:tabs>
          <w:tab w:val="right" w:leader="dot" w:pos="8306"/>
        </w:tabs>
      </w:pPr>
      <w:hyperlink w:anchor="_Toc29363" w:history="1">
        <w:r>
          <w:rPr>
            <w:rFonts w:ascii="仿宋" w:eastAsia="仿宋" w:hAnsi="仿宋" w:cs="仿宋" w:hint="eastAsia"/>
            <w:lang w:eastAsia="zh-CN"/>
          </w:rPr>
          <w:t>十一、变频与逆变电源装置项目投资规划</w:t>
        </w:r>
        <w:r>
          <w:tab/>
        </w:r>
        <w:r>
          <w:fldChar w:fldCharType="begin"/>
        </w:r>
        <w:r>
          <w:instrText xml:space="preserve"> PAGEREF _Toc29363 \h </w:instrText>
        </w:r>
        <w:r>
          <w:fldChar w:fldCharType="separate"/>
        </w:r>
        <w:r>
          <w:t>42</w:t>
        </w:r>
        <w:r>
          <w:fldChar w:fldCharType="end"/>
        </w:r>
      </w:hyperlink>
    </w:p>
    <w:p>
      <w:pPr>
        <w:pStyle w:val="TOC2"/>
        <w:tabs>
          <w:tab w:val="right" w:leader="dot" w:pos="8306"/>
        </w:tabs>
      </w:pPr>
      <w:hyperlink w:anchor="_Toc26822" w:history="1">
        <w:r>
          <w:rPr>
            <w:rFonts w:ascii="仿宋" w:eastAsia="仿宋" w:hAnsi="仿宋" w:cs="仿宋" w:hint="eastAsia"/>
            <w:lang w:eastAsia="zh-CN"/>
          </w:rPr>
          <w:t>(一)、变频与逆变电源装置项目总投资估算</w:t>
        </w:r>
        <w:r>
          <w:tab/>
        </w:r>
        <w:r>
          <w:fldChar w:fldCharType="begin"/>
        </w:r>
        <w:r>
          <w:instrText xml:space="preserve"> PAGEREF _Toc26822 \h </w:instrText>
        </w:r>
        <w:r>
          <w:fldChar w:fldCharType="separate"/>
        </w:r>
        <w:r>
          <w:t>42</w:t>
        </w:r>
        <w:r>
          <w:fldChar w:fldCharType="end"/>
        </w:r>
      </w:hyperlink>
    </w:p>
    <w:p>
      <w:pPr>
        <w:pStyle w:val="TOC2"/>
        <w:tabs>
          <w:tab w:val="right" w:leader="dot" w:pos="8306"/>
        </w:tabs>
      </w:pPr>
      <w:hyperlink w:anchor="_Toc20003" w:history="1">
        <w:r>
          <w:rPr>
            <w:rFonts w:ascii="仿宋" w:eastAsia="仿宋" w:hAnsi="仿宋" w:cs="仿宋" w:hint="eastAsia"/>
            <w:lang w:eastAsia="zh-CN"/>
          </w:rPr>
          <w:t>(二)、资金筹措</w:t>
        </w:r>
        <w:r>
          <w:tab/>
        </w:r>
        <w:r>
          <w:fldChar w:fldCharType="begin"/>
        </w:r>
        <w:r>
          <w:instrText xml:space="preserve"> PAGEREF _Toc20003 \h </w:instrText>
        </w:r>
        <w:r>
          <w:fldChar w:fldCharType="separate"/>
        </w:r>
        <w:r>
          <w:t>43</w:t>
        </w:r>
        <w:r>
          <w:fldChar w:fldCharType="end"/>
        </w:r>
      </w:hyperlink>
    </w:p>
    <w:p>
      <w:pPr>
        <w:pStyle w:val="TOC1"/>
        <w:tabs>
          <w:tab w:val="right" w:leader="dot" w:pos="8306"/>
        </w:tabs>
      </w:pPr>
      <w:hyperlink w:anchor="_Toc16700" w:history="1">
        <w:r>
          <w:rPr>
            <w:rFonts w:ascii="仿宋" w:eastAsia="仿宋" w:hAnsi="仿宋" w:cs="仿宋" w:hint="eastAsia"/>
            <w:lang w:eastAsia="zh-CN"/>
          </w:rPr>
          <w:t>十二、变频与逆变电源装置项目财务管理</w:t>
        </w:r>
        <w:r>
          <w:tab/>
        </w:r>
        <w:r>
          <w:fldChar w:fldCharType="begin"/>
        </w:r>
        <w:r>
          <w:instrText xml:space="preserve"> PAGEREF _Toc16700 \h </w:instrText>
        </w:r>
        <w:r>
          <w:fldChar w:fldCharType="separate"/>
        </w:r>
        <w:r>
          <w:t>44</w:t>
        </w:r>
        <w:r>
          <w:fldChar w:fldCharType="end"/>
        </w:r>
      </w:hyperlink>
    </w:p>
    <w:p>
      <w:pPr>
        <w:pStyle w:val="TOC2"/>
        <w:tabs>
          <w:tab w:val="right" w:leader="dot" w:pos="8306"/>
        </w:tabs>
      </w:pPr>
      <w:hyperlink w:anchor="_Toc20628" w:history="1">
        <w:r>
          <w:rPr>
            <w:rFonts w:ascii="仿宋" w:eastAsia="仿宋" w:hAnsi="仿宋" w:cs="仿宋" w:hint="eastAsia"/>
            <w:lang w:eastAsia="zh-CN"/>
          </w:rPr>
          <w:t>(一)、资金需求大</w:t>
        </w:r>
        <w:r>
          <w:tab/>
        </w:r>
        <w:r>
          <w:fldChar w:fldCharType="begin"/>
        </w:r>
        <w:r>
          <w:instrText xml:space="preserve"> PAGEREF _Toc20628 \h </w:instrText>
        </w:r>
        <w:r>
          <w:fldChar w:fldCharType="separate"/>
        </w:r>
        <w:r>
          <w:t>44</w:t>
        </w:r>
        <w:r>
          <w:fldChar w:fldCharType="end"/>
        </w:r>
      </w:hyperlink>
    </w:p>
    <w:p>
      <w:pPr>
        <w:pStyle w:val="TOC2"/>
        <w:tabs>
          <w:tab w:val="right" w:leader="dot" w:pos="8306"/>
        </w:tabs>
      </w:pPr>
      <w:hyperlink w:anchor="_Toc12818" w:history="1">
        <w:r>
          <w:rPr>
            <w:rFonts w:ascii="仿宋" w:eastAsia="仿宋" w:hAnsi="仿宋" w:cs="仿宋" w:hint="eastAsia"/>
            <w:lang w:eastAsia="zh-CN"/>
          </w:rPr>
          <w:t>(二)、研发周期长</w:t>
        </w:r>
        <w:r>
          <w:tab/>
        </w:r>
        <w:r>
          <w:fldChar w:fldCharType="begin"/>
        </w:r>
        <w:r>
          <w:instrText xml:space="preserve"> PAGEREF _Toc12818 \h </w:instrText>
        </w:r>
        <w:r>
          <w:fldChar w:fldCharType="separate"/>
        </w:r>
        <w:r>
          <w:t>45</w:t>
        </w:r>
        <w:r>
          <w:fldChar w:fldCharType="end"/>
        </w:r>
      </w:hyperlink>
    </w:p>
    <w:p>
      <w:pPr>
        <w:pStyle w:val="TOC2"/>
        <w:tabs>
          <w:tab w:val="right" w:leader="dot" w:pos="8306"/>
        </w:tabs>
      </w:pPr>
      <w:hyperlink w:anchor="_Toc17082" w:history="1">
        <w:r>
          <w:rPr>
            <w:rFonts w:ascii="仿宋" w:eastAsia="仿宋" w:hAnsi="仿宋" w:cs="仿宋" w:hint="eastAsia"/>
            <w:lang w:eastAsia="zh-CN"/>
          </w:rPr>
          <w:t>(三)、市场风险大</w:t>
        </w:r>
        <w:r>
          <w:tab/>
        </w:r>
        <w:r>
          <w:fldChar w:fldCharType="begin"/>
        </w:r>
        <w:r>
          <w:instrText xml:space="preserve"> PAGEREF _Toc17082 \h </w:instrText>
        </w:r>
        <w:r>
          <w:fldChar w:fldCharType="separate"/>
        </w:r>
        <w:r>
          <w:t>47</w:t>
        </w:r>
        <w:r>
          <w:fldChar w:fldCharType="end"/>
        </w:r>
      </w:hyperlink>
    </w:p>
    <w:p>
      <w:pPr>
        <w:pStyle w:val="TOC2"/>
        <w:tabs>
          <w:tab w:val="right" w:leader="dot" w:pos="8306"/>
        </w:tabs>
      </w:pPr>
      <w:hyperlink w:anchor="_Toc1616" w:history="1">
        <w:r>
          <w:rPr>
            <w:rFonts w:ascii="仿宋" w:eastAsia="仿宋" w:hAnsi="仿宋" w:cs="仿宋" w:hint="eastAsia"/>
            <w:lang w:eastAsia="zh-CN"/>
          </w:rPr>
          <w:t>(四)、利润率高</w:t>
        </w:r>
        <w:r>
          <w:tab/>
        </w:r>
        <w:r>
          <w:fldChar w:fldCharType="begin"/>
        </w:r>
        <w:r>
          <w:instrText xml:space="preserve"> PAGEREF _Toc1616 \h </w:instrText>
        </w:r>
        <w:r>
          <w:fldChar w:fldCharType="separate"/>
        </w:r>
        <w:r>
          <w:t>49</w:t>
        </w:r>
        <w:r>
          <w:fldChar w:fldCharType="end"/>
        </w:r>
      </w:hyperlink>
    </w:p>
    <w:p>
      <w:pPr>
        <w:pStyle w:val="TOC1"/>
        <w:tabs>
          <w:tab w:val="right" w:leader="dot" w:pos="8306"/>
        </w:tabs>
      </w:pPr>
      <w:hyperlink w:anchor="_Toc23570" w:history="1">
        <w:r>
          <w:rPr>
            <w:rFonts w:ascii="仿宋" w:eastAsia="仿宋" w:hAnsi="仿宋" w:cs="仿宋" w:hint="eastAsia"/>
            <w:lang w:eastAsia="zh-CN"/>
          </w:rPr>
          <w:t>十三、利益相关者分析与沟通计划</w:t>
        </w:r>
        <w:r>
          <w:tab/>
        </w:r>
        <w:r>
          <w:fldChar w:fldCharType="begin"/>
        </w:r>
        <w:r>
          <w:instrText xml:space="preserve"> PAGEREF _Toc23570 \h </w:instrText>
        </w:r>
        <w:r>
          <w:fldChar w:fldCharType="separate"/>
        </w:r>
        <w:r>
          <w:t>52</w:t>
        </w:r>
        <w:r>
          <w:fldChar w:fldCharType="end"/>
        </w:r>
      </w:hyperlink>
    </w:p>
    <w:p>
      <w:pPr>
        <w:pStyle w:val="TOC2"/>
        <w:tabs>
          <w:tab w:val="right" w:leader="dot" w:pos="8306"/>
        </w:tabs>
      </w:pPr>
      <w:hyperlink w:anchor="_Toc13744" w:history="1">
        <w:r>
          <w:rPr>
            <w:rFonts w:ascii="仿宋" w:eastAsia="仿宋" w:hAnsi="仿宋" w:cs="仿宋" w:hint="eastAsia"/>
            <w:lang w:eastAsia="zh-CN"/>
          </w:rPr>
          <w:t>(一)、利益相关者分析</w:t>
        </w:r>
        <w:r>
          <w:tab/>
        </w:r>
        <w:r>
          <w:fldChar w:fldCharType="begin"/>
        </w:r>
        <w:r>
          <w:instrText xml:space="preserve"> PAGEREF _Toc13744 \h </w:instrText>
        </w:r>
        <w:r>
          <w:fldChar w:fldCharType="separate"/>
        </w:r>
        <w:r>
          <w:t>52</w:t>
        </w:r>
        <w:r>
          <w:fldChar w:fldCharType="end"/>
        </w:r>
      </w:hyperlink>
    </w:p>
    <w:p>
      <w:pPr>
        <w:pStyle w:val="TOC2"/>
        <w:tabs>
          <w:tab w:val="right" w:leader="dot" w:pos="8306"/>
        </w:tabs>
      </w:pPr>
      <w:hyperlink w:anchor="_Toc8925" w:history="1">
        <w:r>
          <w:rPr>
            <w:rFonts w:ascii="仿宋" w:eastAsia="仿宋" w:hAnsi="仿宋" w:cs="仿宋" w:hint="eastAsia"/>
            <w:lang w:eastAsia="zh-CN"/>
          </w:rPr>
          <w:t>(二)、沟通计划</w:t>
        </w:r>
        <w:r>
          <w:tab/>
        </w:r>
        <w:r>
          <w:fldChar w:fldCharType="begin"/>
        </w:r>
        <w:r>
          <w:instrText xml:space="preserve"> PAGEREF _Toc8925 \h </w:instrText>
        </w:r>
        <w:r>
          <w:fldChar w:fldCharType="separate"/>
        </w:r>
        <w:r>
          <w:t>53</w:t>
        </w:r>
        <w:r>
          <w:fldChar w:fldCharType="end"/>
        </w:r>
      </w:hyperlink>
    </w:p>
    <w:p>
      <w:pPr>
        <w:pStyle w:val="TOC1"/>
        <w:tabs>
          <w:tab w:val="right" w:leader="dot" w:pos="8306"/>
        </w:tabs>
      </w:pPr>
      <w:hyperlink w:anchor="_Toc3375" w:history="1">
        <w:r>
          <w:rPr>
            <w:rFonts w:ascii="仿宋" w:eastAsia="仿宋" w:hAnsi="仿宋" w:cs="仿宋" w:hint="eastAsia"/>
            <w:lang w:eastAsia="zh-CN"/>
          </w:rPr>
          <w:t>十四、变频与逆变电源装置项目治理与监督</w:t>
        </w:r>
        <w:r>
          <w:tab/>
        </w:r>
        <w:r>
          <w:fldChar w:fldCharType="begin"/>
        </w:r>
        <w:r>
          <w:instrText xml:space="preserve"> PAGEREF _Toc3375 \h </w:instrText>
        </w:r>
        <w:r>
          <w:fldChar w:fldCharType="separate"/>
        </w:r>
        <w:r>
          <w:t>54</w:t>
        </w:r>
        <w:r>
          <w:fldChar w:fldCharType="end"/>
        </w:r>
      </w:hyperlink>
    </w:p>
    <w:p>
      <w:pPr>
        <w:pStyle w:val="TOC2"/>
        <w:tabs>
          <w:tab w:val="right" w:leader="dot" w:pos="8306"/>
        </w:tabs>
      </w:pPr>
      <w:hyperlink w:anchor="_Toc6361" w:history="1">
        <w:r>
          <w:rPr>
            <w:rFonts w:ascii="仿宋" w:eastAsia="仿宋" w:hAnsi="仿宋" w:cs="仿宋" w:hint="eastAsia"/>
            <w:lang w:eastAsia="zh-CN"/>
          </w:rPr>
          <w:t>(一)、变频与逆变电源装置项目治理结构</w:t>
        </w:r>
        <w:r>
          <w:tab/>
        </w:r>
        <w:r>
          <w:fldChar w:fldCharType="begin"/>
        </w:r>
        <w:r>
          <w:instrText xml:space="preserve"> PAGEREF _Toc6361 \h </w:instrText>
        </w:r>
        <w:r>
          <w:fldChar w:fldCharType="separate"/>
        </w:r>
        <w:r>
          <w:t>54</w:t>
        </w:r>
        <w:r>
          <w:fldChar w:fldCharType="end"/>
        </w:r>
      </w:hyperlink>
    </w:p>
    <w:p>
      <w:pPr>
        <w:pStyle w:val="TOC2"/>
        <w:tabs>
          <w:tab w:val="right" w:leader="dot" w:pos="8306"/>
        </w:tabs>
      </w:pPr>
      <w:hyperlink w:anchor="_Toc13673" w:history="1">
        <w:r>
          <w:rPr>
            <w:rFonts w:ascii="仿宋" w:eastAsia="仿宋" w:hAnsi="仿宋" w:cs="仿宋" w:hint="eastAsia"/>
            <w:lang w:eastAsia="zh-CN"/>
          </w:rPr>
          <w:t>(二)、监督与审计</w:t>
        </w:r>
        <w:r>
          <w:tab/>
        </w:r>
        <w:r>
          <w:fldChar w:fldCharType="begin"/>
        </w:r>
        <w:r>
          <w:instrText xml:space="preserve"> PAGEREF _Toc13673 \h </w:instrText>
        </w:r>
        <w:r>
          <w:fldChar w:fldCharType="separate"/>
        </w:r>
        <w:r>
          <w:t>56</w:t>
        </w:r>
        <w:r>
          <w:fldChar w:fldCharType="end"/>
        </w:r>
      </w:hyperlink>
    </w:p>
    <w:p>
      <w:pPr>
        <w:pStyle w:val="TOC1"/>
        <w:tabs>
          <w:tab w:val="right" w:leader="dot" w:pos="8306"/>
        </w:tabs>
      </w:pPr>
      <w:hyperlink w:anchor="_Toc705" w:history="1">
        <w:r>
          <w:rPr>
            <w:rFonts w:ascii="仿宋" w:eastAsia="仿宋" w:hAnsi="仿宋" w:cs="仿宋" w:hint="eastAsia"/>
            <w:lang w:eastAsia="zh-CN"/>
          </w:rPr>
          <w:t>十五、变频与逆变电源装置项目工程方案分析</w:t>
        </w:r>
        <w:r>
          <w:tab/>
        </w:r>
        <w:r>
          <w:fldChar w:fldCharType="begin"/>
        </w:r>
        <w:r>
          <w:instrText xml:space="preserve"> PAGEREF _Toc705 \h </w:instrText>
        </w:r>
        <w:r>
          <w:fldChar w:fldCharType="separate"/>
        </w:r>
        <w:r>
          <w:t>57</w:t>
        </w:r>
        <w:r>
          <w:fldChar w:fldCharType="end"/>
        </w:r>
      </w:hyperlink>
    </w:p>
    <w:p>
      <w:pPr>
        <w:pStyle w:val="TOC2"/>
        <w:tabs>
          <w:tab w:val="right" w:leader="dot" w:pos="8306"/>
        </w:tabs>
      </w:pPr>
      <w:hyperlink w:anchor="_Toc19597" w:history="1">
        <w:r>
          <w:rPr>
            <w:rFonts w:ascii="仿宋" w:eastAsia="仿宋" w:hAnsi="仿宋" w:cs="仿宋" w:hint="eastAsia"/>
            <w:lang w:eastAsia="zh-CN"/>
          </w:rPr>
          <w:t>(一)、建筑工程设计原则</w:t>
        </w:r>
        <w:r>
          <w:tab/>
        </w:r>
        <w:r>
          <w:fldChar w:fldCharType="begin"/>
        </w:r>
        <w:r>
          <w:instrText xml:space="preserve"> PAGEREF _Toc19597 \h </w:instrText>
        </w:r>
        <w:r>
          <w:fldChar w:fldCharType="separate"/>
        </w:r>
        <w:r>
          <w:t>57</w:t>
        </w:r>
        <w:r>
          <w:fldChar w:fldCharType="end"/>
        </w:r>
      </w:hyperlink>
    </w:p>
    <w:p>
      <w:pPr>
        <w:pStyle w:val="TOC2"/>
        <w:tabs>
          <w:tab w:val="right" w:leader="dot" w:pos="8306"/>
        </w:tabs>
      </w:pPr>
      <w:hyperlink w:anchor="_Toc18659" w:history="1">
        <w:r>
          <w:rPr>
            <w:rFonts w:ascii="仿宋" w:eastAsia="仿宋" w:hAnsi="仿宋" w:cs="仿宋" w:hint="eastAsia"/>
            <w:lang w:eastAsia="zh-CN"/>
          </w:rPr>
          <w:t>(二)、土建工程建设指标</w:t>
        </w:r>
        <w:r>
          <w:tab/>
        </w:r>
        <w:r>
          <w:fldChar w:fldCharType="begin"/>
        </w:r>
        <w:r>
          <w:instrText xml:space="preserve"> PAGEREF _Toc18659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5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的技术管理特点体现在其创新导向。通过引入最先进的技术趋势和解决方案，变频与逆变电源装置项目致力于提升科技含量、提高质量和效率水平。这意味着我们将采用最新的工具和方法，确保变频与逆变电源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与逆变电源装置项目技术管理的显著特征。通过整合不同领域的技术资源，我们实现了跨学科的协同工作。这有助于优化技术架构，提高整体效能。此外，整合性策略还促进了不同技术团队之间的紧密沟通和高效合作，确保变频与逆变电源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与逆变电源装置项目所采用的技术。通过不断优化技术方案，变频与逆变电源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频与逆变电源装置项目团队将在变频与逆变电源装置项目初期识别可能的技术风险，并采取相应的预防和应对措施。通过建立健全的风险评估机制，变频与逆变电源装置项目能够在实施过程中及时发现并解决潜在的技术问题，保障变频与逆变电源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与逆变电源装置项目中，技术将成为变频与逆变电源装置项目成功的有力支持。这一深度剖析揭示了技术管理在变频与逆变电源装置项目实施中的关键作用，为变频与逆变电源装置项目的技术基础奠定了坚实的基础。</w:t>
      </w:r>
    </w:p>
    <w:p>
      <w:pPr>
        <w:pStyle w:val="Heading2"/>
        <w:ind w:firstLine="560" w:firstLineChars="200"/>
        <w:rPr>
          <w:rFonts w:ascii="仿宋" w:eastAsia="仿宋" w:hAnsi="仿宋" w:cs="仿宋" w:hint="eastAsia"/>
          <w:sz w:val="28"/>
          <w:lang w:eastAsia="zh-CN"/>
        </w:rPr>
      </w:pPr>
      <w:bookmarkStart w:id="4" w:name="_Toc14164"/>
      <w:r>
        <w:rPr>
          <w:rFonts w:ascii="仿宋" w:eastAsia="仿宋" w:hAnsi="仿宋" w:cs="仿宋" w:hint="eastAsia"/>
          <w:sz w:val="28"/>
          <w:lang w:eastAsia="zh-CN"/>
        </w:rPr>
        <w:t>(二)、变频与逆变电源装置项目工艺技术设计方案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与逆变电源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频与逆变电源装置项目将严格按照相关行业规范要求进行组织。通过有效控制产品质量，变频与逆变电源装置项目将致力于为顾客提供优质的变频与逆变电源装置项目产品和良好的服务。这体现了变频与逆变电源装置项目对于生产活动合规性和质量标准的高度重视，为变频与逆变电源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频与逆变电源装置项目注重生态效益和清洁生产原则。变频与逆变电源装置项目建设将紧密结合地方特色经济发展，与社会经济发展规划和区域环境保护规划方案相协调一致。通过与当地区域自然生态系统的结合，变频与逆变电源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与逆变电源装置项目产品具有多样化的客户需求和个性化的特点。因此，变频与逆变电源装置项目产品规格品种多样，且单批生产数量较小。为满足这一特点，变频与逆变电源装置项目承办单位将建设先进的柔性制造生产线。通过广泛应用柔性制造技术，变频与逆变电源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频与逆变电源装置项目采用的技术具有较高的技术含量和自动化水平，处于国内先进水平。这一技术选用不仅体现了对生产效率、质量和环境友好性的高标准要求，同时为变频与逆变电源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88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为确保变频与逆变电源装置项目的高效生产和技术实施，我们制定了一套精心设计的设备选型方案，以满足变频与逆变电源装置项目生产、质量和环保的要求。该方案的主要特点如下：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与逆变电源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针对变频与逆变电源装置项目产品的多样性和小批量生产的特点，我们将建设柔性制造生产线。通过在设备选型中考虑柔性制造技术，可以灵活应对不同产品规格和生产需求，实现生产线的高度灵活性和适应性。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072"/>
      <w:r>
        <w:rPr>
          <w:rFonts w:ascii="仿宋" w:eastAsia="仿宋" w:hAnsi="仿宋" w:cs="仿宋" w:hint="eastAsia"/>
          <w:sz w:val="28"/>
          <w:lang w:eastAsia="zh-CN"/>
        </w:rPr>
        <w:t>二、变频与逆变电源装置项目文档管理</w:t>
      </w:r>
      <w:bookmarkEnd w:id="6"/>
    </w:p>
    <w:p>
      <w:pPr>
        <w:pStyle w:val="Heading2"/>
        <w:rPr>
          <w:rFonts w:ascii="仿宋" w:eastAsia="仿宋" w:hAnsi="仿宋" w:cs="仿宋" w:hint="eastAsia"/>
          <w:lang w:eastAsia="zh-CN"/>
        </w:rPr>
      </w:pPr>
      <w:bookmarkStart w:id="7" w:name="_Toc2259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变频与逆变电源装置项目高度重视文档的质量和准确性，以支持变频与逆变电源装置项目的各项活动和决策。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文档的编制始于变频与逆变电源装置项目计划的初期，我们制定了详细的文档编制计划，明确了每个文档的内容、格式和编写责任人。在变频与逆变电源装置项目启动阶段，我们首先编制了变频与逆变电源装置项目章程，明确定义了变频与逆变电源装置项目的目标、范围、风险等关键要素。随后，变频与逆变电源装置项目团队根据计划陆续编制了需求文档、设计文档、测试文档等各类文档，确保变频与逆变电源装置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频与逆变电源装置项目管理中的重要环节，旨在确保变频与逆变电源装置项目文档符合质量标准和变频与逆变电源装置项目需求。在变频与逆变电源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频与逆变电源装置项目相关利益方和专业领域的专家对文档进行独立审查。这有助于获取更全面、客观的反馈，确保变频与逆变电源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在文档编制与审查方面建立了严格的管理机制，通过规范的流程和多维度的审查，确保变频与逆变电源装置项目文档的质量、准确性和可靠性，为变频与逆变电源装置项目的顺利推进提供了有力支持。</w:t>
      </w:r>
    </w:p>
    <w:p>
      <w:pPr>
        <w:pStyle w:val="Heading2"/>
        <w:ind w:firstLine="560" w:firstLineChars="200"/>
        <w:rPr>
          <w:rFonts w:ascii="仿宋" w:eastAsia="仿宋" w:hAnsi="仿宋" w:cs="仿宋" w:hint="eastAsia"/>
          <w:sz w:val="28"/>
          <w:lang w:eastAsia="zh-CN"/>
        </w:rPr>
      </w:pPr>
      <w:bookmarkStart w:id="8" w:name="_Toc2889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我们通过多渠道发布文档，包括电子邮件、变频与逆变电源装置项目管理平台、内部网站等，以满足不同团队成员的偏好和需求。多渠道发布确保了信息的全面覆盖。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我们采用了精细的权限控制，确保只有授权人员可以访问敏感信息。这种安全措施保护了变频与逆变电源装置项目文档的机密性，防止了未经授权的信息泄露。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920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频与逆变电源装置项目生命周期中一个至关重要的环节，直接关系到变频与逆变电源装置项目信息的长期保存和历史记录的完整性。在变频与逆变电源装置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646"/>
      <w:r>
        <w:rPr>
          <w:rFonts w:ascii="仿宋" w:eastAsia="仿宋" w:hAnsi="仿宋" w:cs="仿宋" w:hint="eastAsia"/>
          <w:sz w:val="28"/>
          <w:lang w:eastAsia="zh-CN"/>
        </w:rPr>
        <w:t>三、变频与逆变电源装置项目危机管理</w:t>
      </w:r>
      <w:bookmarkEnd w:id="10"/>
    </w:p>
    <w:p>
      <w:pPr>
        <w:pStyle w:val="Heading2"/>
        <w:rPr>
          <w:rFonts w:ascii="仿宋" w:eastAsia="仿宋" w:hAnsi="仿宋" w:cs="仿宋" w:hint="eastAsia"/>
          <w:lang w:eastAsia="zh-CN"/>
        </w:rPr>
      </w:pPr>
      <w:bookmarkStart w:id="11" w:name="_Toc2541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危机管理中，危机预警与识别是确保变频与逆变电源装置项目稳健运行的核心步骤。通过建立全面的监测机制，变频与逆变电源装置项目团队旨在及时发现和理解潜在的风险和危机因素，以便采取及时的预防和应对措施，确保变频与逆变电源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频与逆变电源装置项目团队全面分析了整个变频与逆变电源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频与逆变电源装置项目团队着重于明确定义变频与逆变电源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频与逆变电源装置项目进展的持续监控，团队能够及时发现潜在问题并作出迅速反应。变频与逆变电源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频与逆变电源装置项目得以更有序、可控地推进。</w:t>
      </w:r>
    </w:p>
    <w:p>
      <w:pPr>
        <w:pStyle w:val="Heading2"/>
        <w:ind w:firstLine="560" w:firstLineChars="200"/>
        <w:rPr>
          <w:rFonts w:ascii="仿宋" w:eastAsia="仿宋" w:hAnsi="仿宋" w:cs="仿宋" w:hint="eastAsia"/>
          <w:sz w:val="28"/>
          <w:lang w:eastAsia="zh-CN"/>
        </w:rPr>
      </w:pPr>
      <w:bookmarkStart w:id="12" w:name="_Toc1021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在危机发生时，变频与逆变电源装置项目团队立即行动，成立了应急小组。该小组的任务是迅速制定并实施紧急应对措施，以最小化潜在损失。以下是采取的主要措施：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暂停变频与逆变电源装置项目进度：为遏制危机蔓延，变频与逆变电源装置项目暂时停止进行，以便全面评估当前状况。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资源重新分配：重新评估变频与逆变电源装置项目资源的分配，确保最大限度地减小损失。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实时沟通：与关键利益相关者建立实时沟通机制，向他们传递变频与逆变电源装置项目危机的实际状况，保障变频与逆变电源装置项目核心利益。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在紧急应对的同时，变频与逆变电源装置项目团队强调了团队协作和有效沟通的重要性。以下是团队协作的关键举措：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信息共享机制：建立了信息共享平台，确保团队成员能够及时获取变频与逆变电源装置项目危机的实时信息。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领导者沟通：变频与逆变电源装置项目领导者通过定期会议和即时沟通工具，指导团队应对危机，保持团队稳定运行。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随着危机得到初步控制，变频与逆变电源装置项目团队转向制定恢复计划，以确保变频与逆变电源装置项目能够从中迅速恢复。主要恢复计划包括：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修复受损的进度计划：重新评估变频与逆变电源装置项目进度，制定修复计划，确保变频与逆变电源装置项目尽快回归正常进程。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重新调整资源分配：优化资源分配，确保变频与逆变电源装置项目在有限资源下高效运转。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风险管理机制加强：对变频与逆变电源装置项目风险进行全面评估，制定更强化的风险管理策略，以预防未来可能的危机。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451"/>
      <w:r>
        <w:rPr>
          <w:rFonts w:ascii="仿宋" w:eastAsia="仿宋" w:hAnsi="仿宋" w:cs="仿宋" w:hint="eastAsia"/>
          <w:sz w:val="28"/>
          <w:lang w:eastAsia="zh-CN"/>
        </w:rPr>
        <w:t>四、变频与逆变电源装置项目建设单位说明</w:t>
      </w:r>
      <w:bookmarkEnd w:id="13"/>
    </w:p>
    <w:p>
      <w:pPr>
        <w:pStyle w:val="Heading2"/>
        <w:rPr>
          <w:rFonts w:ascii="仿宋" w:eastAsia="仿宋" w:hAnsi="仿宋" w:cs="仿宋" w:hint="eastAsia"/>
          <w:lang w:eastAsia="zh-CN"/>
        </w:rPr>
      </w:pPr>
      <w:bookmarkStart w:id="14" w:name="_Toc4338"/>
      <w:r>
        <w:rPr>
          <w:rFonts w:ascii="仿宋" w:eastAsia="仿宋" w:hAnsi="仿宋" w:cs="仿宋" w:hint="eastAsia"/>
          <w:lang w:eastAsia="zh-CN"/>
        </w:rPr>
        <w:t>(一)、变频与逆变电源装置项目承办单位基本情况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459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频与逆变电源装置项目承办单位的XXXX，我们着眼于实现可持续的经济效益。通过技术创新和解决方案的提供，公司预计在变频与逆变电源装置项目执行期间将获得可观的收入增长。这一收入来源主要包括变频与逆变电源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同时，我们注重成本控制和效率提升，以确保变频与逆变电源装置项目的可持续盈利。透过精细的管理和资源优化，公司期望实现变频与逆变电源装置项目利润最大化。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频与逆变电源装置项目实施进行全面的投资评估，包括变频与逆变电源装置项目启动阶段的资金投入和后续运营成本。通过对变频与逆变电源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变频与逆变电源装置项目实施过程中具备足够的资金流动性，公司将进行详尽的现金流分析。这包括资金需求的合理预测、变频与逆变电源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292"/>
      <w:r>
        <w:rPr>
          <w:rFonts w:ascii="仿宋" w:eastAsia="仿宋" w:hAnsi="仿宋" w:cs="仿宋" w:hint="eastAsia"/>
          <w:sz w:val="28"/>
          <w:lang w:eastAsia="zh-CN"/>
        </w:rPr>
        <w:t>五、变频与逆变电源装置项目绩效评估</w:t>
      </w:r>
      <w:bookmarkEnd w:id="16"/>
    </w:p>
    <w:p>
      <w:pPr>
        <w:pStyle w:val="Heading2"/>
        <w:rPr>
          <w:rFonts w:ascii="仿宋" w:eastAsia="仿宋" w:hAnsi="仿宋" w:cs="仿宋" w:hint="eastAsia"/>
          <w:lang w:eastAsia="zh-CN"/>
        </w:rPr>
      </w:pPr>
      <w:bookmarkStart w:id="17" w:name="_Toc698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中，我们设计了一套全面的绩效评估指标，以确保变频与逆变电源装置项目的可控和成功交付。这些指标跨足变频与逆变电源装置项目目标、成本、进度和质量等多个维度，为我们提供了全面洞察变频与逆变电源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目标达成率是我们关注的首要指标。我们设定了明确的目标，并通过定期监测和评估，迅速发现并应对潜在的目标偏差。这为变频与逆变电源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成本绩效是另一个核心关注点。通过实际成本与预算成本的对比分析，我们深入了解成本差异的原因，及时调整资源分配，保持变频与逆变电源装置项目在经济效益方面的合理水平。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进度作为关键的绩效指标之一，得到了精心的关注。我们制定了详细的变频与逆变电源装置项目进度计划，并设立了进度符合度指标，确保实际进度与计划进度保持一致。这使我们能够快速发现和解决潜在的进度问题，保持变频与逆变电源装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频与逆变电源装置项目绩效的不可或缺的一环。我们引入了一系列的质量标准和客户满意度指标，以确保变频与逆变电源装置项目交付的成果在质量上达到或超越预期水平。通过持续监测这些指标，我们努力提升变频与逆变电源装置项目整体质量水平，为变频与逆变电源装置项目的成功交付提供有力保障。通过这些科学且全面的绩效评估，我们能够更好地引导变频与逆变电源装置项目的持续改进，确保变频与逆变电源装置项目目标的顺利达成。</w:t>
      </w:r>
    </w:p>
    <w:p>
      <w:pPr>
        <w:pStyle w:val="Heading2"/>
        <w:ind w:firstLine="560" w:firstLineChars="200"/>
        <w:rPr>
          <w:rFonts w:ascii="仿宋" w:eastAsia="仿宋" w:hAnsi="仿宋" w:cs="仿宋" w:hint="eastAsia"/>
          <w:sz w:val="28"/>
          <w:lang w:eastAsia="zh-CN"/>
        </w:rPr>
      </w:pPr>
      <w:bookmarkStart w:id="18" w:name="_Toc2853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绩效评估是变频与逆变电源装置项目中的关键环节，为确保变频与逆变电源装置项目达到预期目标，我们采用了多层次、多维度的绩效评估方法。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频与逆变电源装置项目的战略目标对齐，确保每个决策和行动都与变频与逆变电源装置项目整体目标保持一致。团队会定期召开战略对齐会议，审视当前工作与变频与逆变电源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频与逆变电源装置项目进度、质量、成本和风险等方面。这些指标通过数据收集和分析，为变频与逆变电源装置项目管理团队提供了客观的评估依据。例如，我们通过变频与逆变电源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频与逆变电源装置项目内部，还考虑了变频与逆变电源装置项目对外部环境的影响。我们定期进行干系人满意度调查，以了解各利益相关方对变频与逆变电源装置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https://d.book118.com/595224134203011033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B4656"/>
    <w:rsid w:val="563B46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2413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2023-12-28T21:54:00Z</dcterms:created>
  <dcterms:modified xsi:type="dcterms:W3CDTF">2023-12-28T21:55:08Z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ED9B1363792A4CB8ABCDD2EDFD433F90_11</vt:lpwstr>
  </property>
  <property fmtid="{D5CDD505-2E9C-101B-9397-08002B2CF9AE}" pid="3" name="KSOProductBuildVer">
    <vt:lpwstr>2052-12.1.0.16120</vt:lpwstr>
  </property>
</Properties>
</file>