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110C2" w:rsidP="00A110C2" w14:paraId="2502F9E4" w14:textId="77777777">
      <w:pPr>
        <w:spacing w:before="48" w:beforeLines="20" w:after="360" w:afterLines="150" w:line="360" w:lineRule="auto"/>
        <w:jc w:val="center"/>
        <w:rPr>
          <w:rFonts w:ascii="华文中宋" w:eastAsia="华文中宋" w:hAnsi="华文中宋"/>
          <w:b/>
          <w:sz w:val="30"/>
        </w:rPr>
      </w:pPr>
      <w:r w:rsidRPr="00A110C2">
        <w:rPr>
          <w:rFonts w:ascii="华文中宋" w:eastAsia="华文中宋" w:hAnsi="华文中宋"/>
          <w:b/>
          <w:sz w:val="30"/>
        </w:rPr>
        <w:t>2024</w:t>
      </w:r>
      <w:r w:rsidRPr="00A110C2">
        <w:rPr>
          <w:rFonts w:ascii="华文中宋" w:eastAsia="华文中宋" w:hAnsi="华文中宋"/>
          <w:b/>
          <w:sz w:val="30"/>
        </w:rPr>
        <w:t>青海省省直机关遴选公务员</w:t>
      </w:r>
      <w:r w:rsidRPr="00A110C2">
        <w:rPr>
          <w:rFonts w:ascii="华文中宋" w:eastAsia="华文中宋" w:hAnsi="华文中宋"/>
          <w:b/>
          <w:sz w:val="30"/>
        </w:rPr>
        <w:t>69</w:t>
      </w:r>
      <w:r w:rsidRPr="00A110C2">
        <w:rPr>
          <w:rFonts w:ascii="华文中宋" w:eastAsia="华文中宋" w:hAnsi="华文中宋"/>
          <w:b/>
          <w:sz w:val="30"/>
        </w:rPr>
        <w:t>人考试备考题库及答案解析</w:t>
      </w:r>
    </w:p>
    <w:p w:rsidR="00A77B3E" w14:paraId="7E39622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76CF66" w14:textId="77777777">
      <w:pPr>
        <w:spacing w:after="260" w:line="360" w:lineRule="auto"/>
      </w:pPr>
      <w:r>
        <w:rPr>
          <w:rFonts w:ascii="微软雅黑" w:eastAsia="微软雅黑" w:cs="微软雅黑"/>
        </w:rPr>
        <w:t>一、选择题</w:t>
      </w:r>
    </w:p>
    <w:p w:rsidR="00AD1216" w14:paraId="3AFF7178"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74B0D45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3ECF264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2BFD85B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3800396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7BA67EB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3D5897C3"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r w:rsidRPr="00AD1216">
        <w:rPr>
          <w:rFonts w:ascii="微软雅黑" w:eastAsia="微软雅黑" w:cs="微软雅黑"/>
          <w:szCs w:val="14"/>
        </w:rPr>
        <w:t>，是商品经济的基本规律。其主要内容为：商品的价值量由生产商品的社会必要劳动时间所决定，商品按照价值量进行等价交换。</w:t>
      </w:r>
      <w:r w:rsidRPr="00AD1216">
        <w:rPr>
          <w:rFonts w:ascii="微软雅黑" w:eastAsia="微软雅黑" w:cs="微软雅黑"/>
          <w:szCs w:val="14"/>
        </w:rPr>
        <w:t>C</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项正确，劳动二重性理论把劳动价值理论建立</w:t>
      </w:r>
      <w:r w:rsidRPr="00AD1216">
        <w:rPr>
          <w:rFonts w:ascii="微软雅黑" w:eastAsia="微软雅黑" w:cs="微软雅黑"/>
          <w:szCs w:val="14"/>
        </w:rPr>
        <w:t>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0AC2E6CA"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721C89C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4BDE928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34A8FD6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520ED5A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1E28259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536E03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25451120"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65AEBC5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7B7CF70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041EA19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2628E44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09C994B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155BEB8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026878B6"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重要思想形成的历史依据是</w:t>
      </w:r>
      <w:r w:rsidRPr="00AD1216">
        <w:rPr>
          <w:rFonts w:ascii="微软雅黑" w:eastAsia="微软雅黑" w:cs="微软雅黑"/>
          <w:szCs w:val="14"/>
        </w:rPr>
        <w:t>()</w:t>
      </w:r>
      <w:r w:rsidRPr="00AD1216">
        <w:rPr>
          <w:rFonts w:ascii="微软雅黑" w:eastAsia="微软雅黑" w:cs="微软雅黑"/>
          <w:szCs w:val="14"/>
        </w:rPr>
        <w:t>。</w:t>
      </w:r>
    </w:p>
    <w:p w:rsidR="00AD1216" w14:paraId="7CEB949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、马克思主义同中国实际相结合的客观要求</w:t>
      </w:r>
    </w:p>
    <w:p w:rsidR="00AD1216" w14:paraId="74B040B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、中国革命和建设的必然要求</w:t>
      </w:r>
    </w:p>
    <w:p w:rsidR="00AD1216" w14:paraId="28AFB7E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、党成立以来的历史经验的科学总结</w:t>
      </w:r>
    </w:p>
    <w:p w:rsidR="00AD1216" w14:paraId="782FB3E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、改革开放与现代化建设的伟大实践</w:t>
      </w:r>
    </w:p>
    <w:p w:rsidR="00AD1216" w14:paraId="591640B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45BEBB5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是在世界多极化和经济全球化发展趋势越来越明显、现代科技迅速发展和各种思想文化相互激荡的时代背景下提出的，社会主义兴衰成败的历史经验是其形成的历史依据，国情与党情的新变化是其形成的现实依据。故选</w:t>
      </w:r>
      <w:r w:rsidRPr="00AD1216">
        <w:rPr>
          <w:rFonts w:ascii="微软雅黑" w:eastAsia="微软雅黑" w:cs="微软雅黑"/>
          <w:szCs w:val="14"/>
        </w:rPr>
        <w:t>C</w:t>
      </w:r>
      <w:r w:rsidRPr="00AD1216">
        <w:rPr>
          <w:rFonts w:ascii="微软雅黑" w:eastAsia="微软雅黑" w:cs="微软雅黑"/>
          <w:szCs w:val="14"/>
        </w:rPr>
        <w:t>。</w:t>
      </w:r>
    </w:p>
    <w:p w:rsidR="00AD1216" w14:paraId="4125341F"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划分经济形式的标准是</w:t>
      </w:r>
      <w:r w:rsidRPr="00AD1216">
        <w:rPr>
          <w:rFonts w:ascii="微软雅黑" w:eastAsia="微软雅黑" w:cs="微软雅黑"/>
          <w:szCs w:val="14"/>
        </w:rPr>
        <w:t>()</w:t>
      </w:r>
      <w:r w:rsidRPr="00AD1216">
        <w:rPr>
          <w:rFonts w:ascii="微软雅黑" w:eastAsia="微软雅黑" w:cs="微软雅黑"/>
          <w:szCs w:val="14"/>
        </w:rPr>
        <w:t>。</w:t>
      </w:r>
    </w:p>
    <w:p w:rsidR="00AD1216" w14:paraId="4B4D625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、生产与消费的联系方式</w:t>
      </w:r>
    </w:p>
    <w:p w:rsidR="00AD1216" w14:paraId="72C2EF6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、生产与分配的联系方式</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https://d.book118.com/596010205112010044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rsidP="00AA6F0C" w14:paraId="5477B6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10C2" w14:paraId="6831D6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rsidP="00AA6F0C" w14:paraId="0F9F9EC4" w14:textId="0847E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110C2" w14:paraId="6E4AD0E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paraId="63D599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10C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rsidP="00AA6F0C" w14:textId="0847E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110C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10C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rsidP="00AA6F0C" w14:textId="0847E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110C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paraId="47615E9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paraId="37F479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paraId="643532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0C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110C2"/>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E3A462"/>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A110C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110C2"/>
    <w:rPr>
      <w:sz w:val="18"/>
      <w:szCs w:val="18"/>
    </w:rPr>
  </w:style>
  <w:style w:type="paragraph" w:styleId="Footer">
    <w:name w:val="footer"/>
    <w:basedOn w:val="Normal"/>
    <w:link w:val="a0"/>
    <w:rsid w:val="00A110C2"/>
    <w:pPr>
      <w:tabs>
        <w:tab w:val="center" w:pos="4153"/>
        <w:tab w:val="right" w:pos="8306"/>
      </w:tabs>
      <w:snapToGrid w:val="0"/>
    </w:pPr>
    <w:rPr>
      <w:sz w:val="18"/>
      <w:szCs w:val="18"/>
    </w:rPr>
  </w:style>
  <w:style w:type="character" w:customStyle="1" w:styleId="a0">
    <w:name w:val="页脚 字符"/>
    <w:basedOn w:val="DefaultParagraphFont"/>
    <w:link w:val="Footer"/>
    <w:rsid w:val="00A110C2"/>
    <w:rPr>
      <w:sz w:val="18"/>
      <w:szCs w:val="18"/>
    </w:rPr>
  </w:style>
  <w:style w:type="character" w:styleId="PageNumber">
    <w:name w:val="page number"/>
    <w:basedOn w:val="DefaultParagraphFont"/>
    <w:rsid w:val="00A110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6010205112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3150</Words>
  <Characters>17955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2024-02-06T13:51:00Z</dcterms:created>
  <dcterms:modified xsi:type="dcterms:W3CDTF">2024-02-06T13:51:00Z</dcterms:modified>
</cp:coreProperties>
</file>