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磁性材料项目计划设计方案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28" w:history="1">
        <w:r>
          <w:rPr>
            <w:rFonts w:ascii="仿宋" w:eastAsia="仿宋" w:hAnsi="仿宋" w:cs="仿宋" w:hint="eastAsia"/>
            <w:lang w:eastAsia="zh-CN"/>
          </w:rPr>
          <w:t>前言</w:t>
        </w:r>
        <w:r>
          <w:tab/>
        </w:r>
        <w:r>
          <w:fldChar w:fldCharType="begin"/>
        </w:r>
        <w:r>
          <w:instrText xml:space="preserve"> PAGEREF _Toc8428 \h </w:instrText>
        </w:r>
        <w:r>
          <w:fldChar w:fldCharType="separate"/>
        </w:r>
        <w:r>
          <w:t>3</w:t>
        </w:r>
        <w:r>
          <w:fldChar w:fldCharType="end"/>
        </w:r>
      </w:hyperlink>
    </w:p>
    <w:p>
      <w:pPr>
        <w:pStyle w:val="TOC1"/>
        <w:tabs>
          <w:tab w:val="right" w:leader="dot" w:pos="8306"/>
        </w:tabs>
      </w:pPr>
      <w:hyperlink w:anchor="_Toc5091" w:history="1">
        <w:r>
          <w:rPr>
            <w:rFonts w:ascii="仿宋" w:eastAsia="仿宋" w:hAnsi="仿宋" w:cs="仿宋" w:hint="eastAsia"/>
            <w:lang w:eastAsia="zh-CN"/>
          </w:rPr>
          <w:t>一、磁性材料项目土建工程</w:t>
        </w:r>
        <w:r>
          <w:tab/>
        </w:r>
        <w:r>
          <w:fldChar w:fldCharType="begin"/>
        </w:r>
        <w:r>
          <w:instrText xml:space="preserve"> PAGEREF _Toc5091 \h </w:instrText>
        </w:r>
        <w:r>
          <w:fldChar w:fldCharType="separate"/>
        </w:r>
        <w:r>
          <w:t>3</w:t>
        </w:r>
        <w:r>
          <w:fldChar w:fldCharType="end"/>
        </w:r>
      </w:hyperlink>
    </w:p>
    <w:p>
      <w:pPr>
        <w:pStyle w:val="TOC2"/>
        <w:tabs>
          <w:tab w:val="right" w:leader="dot" w:pos="8306"/>
        </w:tabs>
      </w:pPr>
      <w:hyperlink w:anchor="_Toc15947" w:history="1">
        <w:r>
          <w:rPr>
            <w:rFonts w:ascii="仿宋" w:eastAsia="仿宋" w:hAnsi="仿宋" w:cs="仿宋" w:hint="eastAsia"/>
            <w:lang w:eastAsia="zh-CN"/>
          </w:rPr>
          <w:t>(一)、建筑工程设计原则</w:t>
        </w:r>
        <w:r>
          <w:tab/>
        </w:r>
        <w:r>
          <w:fldChar w:fldCharType="begin"/>
        </w:r>
        <w:r>
          <w:instrText xml:space="preserve"> PAGEREF _Toc15947 \h </w:instrText>
        </w:r>
        <w:r>
          <w:fldChar w:fldCharType="separate"/>
        </w:r>
        <w:r>
          <w:t>3</w:t>
        </w:r>
        <w:r>
          <w:fldChar w:fldCharType="end"/>
        </w:r>
      </w:hyperlink>
    </w:p>
    <w:p>
      <w:pPr>
        <w:pStyle w:val="TOC2"/>
        <w:tabs>
          <w:tab w:val="right" w:leader="dot" w:pos="8306"/>
        </w:tabs>
      </w:pPr>
      <w:hyperlink w:anchor="_Toc9183" w:history="1">
        <w:r>
          <w:rPr>
            <w:rFonts w:ascii="仿宋" w:eastAsia="仿宋" w:hAnsi="仿宋" w:cs="仿宋" w:hint="eastAsia"/>
            <w:lang w:eastAsia="zh-CN"/>
          </w:rPr>
          <w:t>(二)、土建工程设计年限及安全等级</w:t>
        </w:r>
        <w:r>
          <w:tab/>
        </w:r>
        <w:r>
          <w:fldChar w:fldCharType="begin"/>
        </w:r>
        <w:r>
          <w:instrText xml:space="preserve"> PAGEREF _Toc9183 \h </w:instrText>
        </w:r>
        <w:r>
          <w:fldChar w:fldCharType="separate"/>
        </w:r>
        <w:r>
          <w:t>4</w:t>
        </w:r>
        <w:r>
          <w:fldChar w:fldCharType="end"/>
        </w:r>
      </w:hyperlink>
    </w:p>
    <w:p>
      <w:pPr>
        <w:pStyle w:val="TOC2"/>
        <w:tabs>
          <w:tab w:val="right" w:leader="dot" w:pos="8306"/>
        </w:tabs>
      </w:pPr>
      <w:hyperlink w:anchor="_Toc14509" w:history="1">
        <w:r>
          <w:rPr>
            <w:rFonts w:ascii="仿宋" w:eastAsia="仿宋" w:hAnsi="仿宋" w:cs="仿宋" w:hint="eastAsia"/>
            <w:lang w:eastAsia="zh-CN"/>
          </w:rPr>
          <w:t>(三)、建筑工程设计总体要求</w:t>
        </w:r>
        <w:r>
          <w:tab/>
        </w:r>
        <w:r>
          <w:fldChar w:fldCharType="begin"/>
        </w:r>
        <w:r>
          <w:instrText xml:space="preserve"> PAGEREF _Toc14509 \h </w:instrText>
        </w:r>
        <w:r>
          <w:fldChar w:fldCharType="separate"/>
        </w:r>
        <w:r>
          <w:t>5</w:t>
        </w:r>
        <w:r>
          <w:fldChar w:fldCharType="end"/>
        </w:r>
      </w:hyperlink>
    </w:p>
    <w:p>
      <w:pPr>
        <w:pStyle w:val="TOC2"/>
        <w:tabs>
          <w:tab w:val="right" w:leader="dot" w:pos="8306"/>
        </w:tabs>
      </w:pPr>
      <w:hyperlink w:anchor="_Toc3537" w:history="1">
        <w:r>
          <w:rPr>
            <w:rFonts w:ascii="仿宋" w:eastAsia="仿宋" w:hAnsi="仿宋" w:cs="仿宋" w:hint="eastAsia"/>
            <w:lang w:eastAsia="zh-CN"/>
          </w:rPr>
          <w:t>(四)、土建工程建设指标</w:t>
        </w:r>
        <w:r>
          <w:tab/>
        </w:r>
        <w:r>
          <w:fldChar w:fldCharType="begin"/>
        </w:r>
        <w:r>
          <w:instrText xml:space="preserve"> PAGEREF _Toc3537 \h </w:instrText>
        </w:r>
        <w:r>
          <w:fldChar w:fldCharType="separate"/>
        </w:r>
        <w:r>
          <w:t>6</w:t>
        </w:r>
        <w:r>
          <w:fldChar w:fldCharType="end"/>
        </w:r>
      </w:hyperlink>
    </w:p>
    <w:p>
      <w:pPr>
        <w:pStyle w:val="TOC1"/>
        <w:tabs>
          <w:tab w:val="right" w:leader="dot" w:pos="8306"/>
        </w:tabs>
      </w:pPr>
      <w:hyperlink w:anchor="_Toc26410" w:history="1">
        <w:r>
          <w:rPr>
            <w:rFonts w:ascii="仿宋" w:eastAsia="仿宋" w:hAnsi="仿宋" w:cs="仿宋" w:hint="eastAsia"/>
            <w:lang w:eastAsia="zh-CN"/>
          </w:rPr>
          <w:t>二、磁性材料项目危机管理</w:t>
        </w:r>
        <w:r>
          <w:tab/>
        </w:r>
        <w:r>
          <w:fldChar w:fldCharType="begin"/>
        </w:r>
        <w:r>
          <w:instrText xml:space="preserve"> PAGEREF _Toc26410 \h </w:instrText>
        </w:r>
        <w:r>
          <w:fldChar w:fldCharType="separate"/>
        </w:r>
        <w:r>
          <w:t>6</w:t>
        </w:r>
        <w:r>
          <w:fldChar w:fldCharType="end"/>
        </w:r>
      </w:hyperlink>
    </w:p>
    <w:p>
      <w:pPr>
        <w:pStyle w:val="TOC2"/>
        <w:tabs>
          <w:tab w:val="right" w:leader="dot" w:pos="8306"/>
        </w:tabs>
      </w:pPr>
      <w:hyperlink w:anchor="_Toc22142" w:history="1">
        <w:r>
          <w:rPr>
            <w:rFonts w:ascii="仿宋" w:eastAsia="仿宋" w:hAnsi="仿宋" w:cs="仿宋" w:hint="eastAsia"/>
            <w:lang w:eastAsia="zh-CN"/>
          </w:rPr>
          <w:t>(一)、危机预警与识别</w:t>
        </w:r>
        <w:r>
          <w:tab/>
        </w:r>
        <w:r>
          <w:fldChar w:fldCharType="begin"/>
        </w:r>
        <w:r>
          <w:instrText xml:space="preserve"> PAGEREF _Toc22142 \h </w:instrText>
        </w:r>
        <w:r>
          <w:fldChar w:fldCharType="separate"/>
        </w:r>
        <w:r>
          <w:t>6</w:t>
        </w:r>
        <w:r>
          <w:fldChar w:fldCharType="end"/>
        </w:r>
      </w:hyperlink>
    </w:p>
    <w:p>
      <w:pPr>
        <w:pStyle w:val="TOC2"/>
        <w:tabs>
          <w:tab w:val="right" w:leader="dot" w:pos="8306"/>
        </w:tabs>
      </w:pPr>
      <w:hyperlink w:anchor="_Toc17749" w:history="1">
        <w:r>
          <w:rPr>
            <w:rFonts w:ascii="仿宋" w:eastAsia="仿宋" w:hAnsi="仿宋" w:cs="仿宋" w:hint="eastAsia"/>
            <w:lang w:eastAsia="zh-CN"/>
          </w:rPr>
          <w:t>(二)、危机应对与恢复</w:t>
        </w:r>
        <w:r>
          <w:tab/>
        </w:r>
        <w:r>
          <w:fldChar w:fldCharType="begin"/>
        </w:r>
        <w:r>
          <w:instrText xml:space="preserve"> PAGEREF _Toc17749 \h </w:instrText>
        </w:r>
        <w:r>
          <w:fldChar w:fldCharType="separate"/>
        </w:r>
        <w:r>
          <w:t>7</w:t>
        </w:r>
        <w:r>
          <w:fldChar w:fldCharType="end"/>
        </w:r>
      </w:hyperlink>
    </w:p>
    <w:p>
      <w:pPr>
        <w:pStyle w:val="TOC1"/>
        <w:tabs>
          <w:tab w:val="right" w:leader="dot" w:pos="8306"/>
        </w:tabs>
      </w:pPr>
      <w:hyperlink w:anchor="_Toc30088" w:history="1">
        <w:r>
          <w:rPr>
            <w:rFonts w:ascii="仿宋" w:eastAsia="仿宋" w:hAnsi="仿宋" w:cs="仿宋" w:hint="eastAsia"/>
            <w:lang w:eastAsia="zh-CN"/>
          </w:rPr>
          <w:t>三、磁性材料项目建设单位说明</w:t>
        </w:r>
        <w:r>
          <w:tab/>
        </w:r>
        <w:r>
          <w:fldChar w:fldCharType="begin"/>
        </w:r>
        <w:r>
          <w:instrText xml:space="preserve"> PAGEREF _Toc30088 \h </w:instrText>
        </w:r>
        <w:r>
          <w:fldChar w:fldCharType="separate"/>
        </w:r>
        <w:r>
          <w:t>9</w:t>
        </w:r>
        <w:r>
          <w:fldChar w:fldCharType="end"/>
        </w:r>
      </w:hyperlink>
    </w:p>
    <w:p>
      <w:pPr>
        <w:pStyle w:val="TOC2"/>
        <w:tabs>
          <w:tab w:val="right" w:leader="dot" w:pos="8306"/>
        </w:tabs>
      </w:pPr>
      <w:hyperlink w:anchor="_Toc5435" w:history="1">
        <w:r>
          <w:rPr>
            <w:rFonts w:ascii="仿宋" w:eastAsia="仿宋" w:hAnsi="仿宋" w:cs="仿宋" w:hint="eastAsia"/>
            <w:lang w:eastAsia="zh-CN"/>
          </w:rPr>
          <w:t>(一)、磁性材料项目承办单位基本情况</w:t>
        </w:r>
        <w:r>
          <w:tab/>
        </w:r>
        <w:r>
          <w:fldChar w:fldCharType="begin"/>
        </w:r>
        <w:r>
          <w:instrText xml:space="preserve"> PAGEREF _Toc5435 \h </w:instrText>
        </w:r>
        <w:r>
          <w:fldChar w:fldCharType="separate"/>
        </w:r>
        <w:r>
          <w:t>9</w:t>
        </w:r>
        <w:r>
          <w:fldChar w:fldCharType="end"/>
        </w:r>
      </w:hyperlink>
    </w:p>
    <w:p>
      <w:pPr>
        <w:pStyle w:val="TOC2"/>
        <w:tabs>
          <w:tab w:val="right" w:leader="dot" w:pos="8306"/>
        </w:tabs>
      </w:pPr>
      <w:hyperlink w:anchor="_Toc29168" w:history="1">
        <w:r>
          <w:rPr>
            <w:rFonts w:ascii="仿宋" w:eastAsia="仿宋" w:hAnsi="仿宋" w:cs="仿宋" w:hint="eastAsia"/>
            <w:lang w:eastAsia="zh-CN"/>
          </w:rPr>
          <w:t>(二)、公司经济效益分析</w:t>
        </w:r>
        <w:r>
          <w:tab/>
        </w:r>
        <w:r>
          <w:fldChar w:fldCharType="begin"/>
        </w:r>
        <w:r>
          <w:instrText xml:space="preserve"> PAGEREF _Toc29168 \h </w:instrText>
        </w:r>
        <w:r>
          <w:fldChar w:fldCharType="separate"/>
        </w:r>
        <w:r>
          <w:t>9</w:t>
        </w:r>
        <w:r>
          <w:fldChar w:fldCharType="end"/>
        </w:r>
      </w:hyperlink>
    </w:p>
    <w:p>
      <w:pPr>
        <w:pStyle w:val="TOC1"/>
        <w:tabs>
          <w:tab w:val="right" w:leader="dot" w:pos="8306"/>
        </w:tabs>
      </w:pPr>
      <w:hyperlink w:anchor="_Toc598" w:history="1">
        <w:r>
          <w:rPr>
            <w:rFonts w:ascii="仿宋" w:eastAsia="仿宋" w:hAnsi="仿宋" w:cs="仿宋" w:hint="eastAsia"/>
            <w:lang w:eastAsia="zh-CN"/>
          </w:rPr>
          <w:t>四、磁性材料项目建设背景及必要性分析</w:t>
        </w:r>
        <w:r>
          <w:tab/>
        </w:r>
        <w:r>
          <w:fldChar w:fldCharType="begin"/>
        </w:r>
        <w:r>
          <w:instrText xml:space="preserve"> PAGEREF _Toc598 \h </w:instrText>
        </w:r>
        <w:r>
          <w:fldChar w:fldCharType="separate"/>
        </w:r>
        <w:r>
          <w:t>10</w:t>
        </w:r>
        <w:r>
          <w:fldChar w:fldCharType="end"/>
        </w:r>
      </w:hyperlink>
    </w:p>
    <w:p>
      <w:pPr>
        <w:pStyle w:val="TOC2"/>
        <w:tabs>
          <w:tab w:val="right" w:leader="dot" w:pos="8306"/>
        </w:tabs>
      </w:pPr>
      <w:hyperlink w:anchor="_Toc4031" w:history="1">
        <w:r>
          <w:rPr>
            <w:rFonts w:ascii="仿宋" w:eastAsia="仿宋" w:hAnsi="仿宋" w:cs="仿宋" w:hint="eastAsia"/>
            <w:lang w:eastAsia="zh-CN"/>
          </w:rPr>
          <w:t>(一)、磁性材料项目背景分析</w:t>
        </w:r>
        <w:r>
          <w:tab/>
        </w:r>
        <w:r>
          <w:fldChar w:fldCharType="begin"/>
        </w:r>
        <w:r>
          <w:instrText xml:space="preserve"> PAGEREF _Toc4031 \h </w:instrText>
        </w:r>
        <w:r>
          <w:fldChar w:fldCharType="separate"/>
        </w:r>
        <w:r>
          <w:t>10</w:t>
        </w:r>
        <w:r>
          <w:fldChar w:fldCharType="end"/>
        </w:r>
      </w:hyperlink>
    </w:p>
    <w:p>
      <w:pPr>
        <w:pStyle w:val="TOC2"/>
        <w:tabs>
          <w:tab w:val="right" w:leader="dot" w:pos="8306"/>
        </w:tabs>
      </w:pPr>
      <w:hyperlink w:anchor="_Toc21795" w:history="1">
        <w:r>
          <w:rPr>
            <w:rFonts w:ascii="仿宋" w:eastAsia="仿宋" w:hAnsi="仿宋" w:cs="仿宋" w:hint="eastAsia"/>
            <w:lang w:eastAsia="zh-CN"/>
          </w:rPr>
          <w:t>(二)、磁性材料项目建设必要性分析</w:t>
        </w:r>
        <w:r>
          <w:tab/>
        </w:r>
        <w:r>
          <w:fldChar w:fldCharType="begin"/>
        </w:r>
        <w:r>
          <w:instrText xml:space="preserve"> PAGEREF _Toc21795 \h </w:instrText>
        </w:r>
        <w:r>
          <w:fldChar w:fldCharType="separate"/>
        </w:r>
        <w:r>
          <w:t>12</w:t>
        </w:r>
        <w:r>
          <w:fldChar w:fldCharType="end"/>
        </w:r>
      </w:hyperlink>
    </w:p>
    <w:p>
      <w:pPr>
        <w:pStyle w:val="TOC1"/>
        <w:tabs>
          <w:tab w:val="right" w:leader="dot" w:pos="8306"/>
        </w:tabs>
      </w:pPr>
      <w:hyperlink w:anchor="_Toc32720" w:history="1">
        <w:r>
          <w:rPr>
            <w:rFonts w:ascii="仿宋" w:eastAsia="仿宋" w:hAnsi="仿宋" w:cs="仿宋" w:hint="eastAsia"/>
            <w:lang w:eastAsia="zh-CN"/>
          </w:rPr>
          <w:t>五、市场分析、调研</w:t>
        </w:r>
        <w:r>
          <w:tab/>
        </w:r>
        <w:r>
          <w:fldChar w:fldCharType="begin"/>
        </w:r>
        <w:r>
          <w:instrText xml:space="preserve"> PAGEREF _Toc32720 \h </w:instrText>
        </w:r>
        <w:r>
          <w:fldChar w:fldCharType="separate"/>
        </w:r>
        <w:r>
          <w:t>13</w:t>
        </w:r>
        <w:r>
          <w:fldChar w:fldCharType="end"/>
        </w:r>
      </w:hyperlink>
    </w:p>
    <w:p>
      <w:pPr>
        <w:pStyle w:val="TOC2"/>
        <w:tabs>
          <w:tab w:val="right" w:leader="dot" w:pos="8306"/>
        </w:tabs>
      </w:pPr>
      <w:hyperlink w:anchor="_Toc1069" w:history="1">
        <w:r>
          <w:rPr>
            <w:rFonts w:ascii="仿宋" w:eastAsia="仿宋" w:hAnsi="仿宋" w:cs="仿宋" w:hint="eastAsia"/>
            <w:lang w:eastAsia="zh-CN"/>
          </w:rPr>
          <w:t>(一)、磁性材料行业分析</w:t>
        </w:r>
        <w:r>
          <w:tab/>
        </w:r>
        <w:r>
          <w:fldChar w:fldCharType="begin"/>
        </w:r>
        <w:r>
          <w:instrText xml:space="preserve"> PAGEREF _Toc1069 \h </w:instrText>
        </w:r>
        <w:r>
          <w:fldChar w:fldCharType="separate"/>
        </w:r>
        <w:r>
          <w:t>13</w:t>
        </w:r>
        <w:r>
          <w:fldChar w:fldCharType="end"/>
        </w:r>
      </w:hyperlink>
    </w:p>
    <w:p>
      <w:pPr>
        <w:pStyle w:val="TOC2"/>
        <w:tabs>
          <w:tab w:val="right" w:leader="dot" w:pos="8306"/>
        </w:tabs>
      </w:pPr>
      <w:hyperlink w:anchor="_Toc19219" w:history="1">
        <w:r>
          <w:rPr>
            <w:rFonts w:ascii="仿宋" w:eastAsia="仿宋" w:hAnsi="仿宋" w:cs="仿宋" w:hint="eastAsia"/>
            <w:lang w:eastAsia="zh-CN"/>
          </w:rPr>
          <w:t>(二)、磁性材料市场分析预测</w:t>
        </w:r>
        <w:r>
          <w:tab/>
        </w:r>
        <w:r>
          <w:fldChar w:fldCharType="begin"/>
        </w:r>
        <w:r>
          <w:instrText xml:space="preserve"> PAGEREF _Toc19219 \h </w:instrText>
        </w:r>
        <w:r>
          <w:fldChar w:fldCharType="separate"/>
        </w:r>
        <w:r>
          <w:t>14</w:t>
        </w:r>
        <w:r>
          <w:fldChar w:fldCharType="end"/>
        </w:r>
      </w:hyperlink>
    </w:p>
    <w:p>
      <w:pPr>
        <w:pStyle w:val="TOC1"/>
        <w:tabs>
          <w:tab w:val="right" w:leader="dot" w:pos="8306"/>
        </w:tabs>
      </w:pPr>
      <w:hyperlink w:anchor="_Toc5852" w:history="1">
        <w:r>
          <w:rPr>
            <w:rFonts w:ascii="仿宋" w:eastAsia="仿宋" w:hAnsi="仿宋" w:cs="仿宋" w:hint="eastAsia"/>
            <w:lang w:eastAsia="zh-CN"/>
          </w:rPr>
          <w:t>六、磁性材料项目绩效评估</w:t>
        </w:r>
        <w:r>
          <w:tab/>
        </w:r>
        <w:r>
          <w:fldChar w:fldCharType="begin"/>
        </w:r>
        <w:r>
          <w:instrText xml:space="preserve"> PAGEREF _Toc5852 \h </w:instrText>
        </w:r>
        <w:r>
          <w:fldChar w:fldCharType="separate"/>
        </w:r>
        <w:r>
          <w:t>15</w:t>
        </w:r>
        <w:r>
          <w:fldChar w:fldCharType="end"/>
        </w:r>
      </w:hyperlink>
    </w:p>
    <w:p>
      <w:pPr>
        <w:pStyle w:val="TOC2"/>
        <w:tabs>
          <w:tab w:val="right" w:leader="dot" w:pos="8306"/>
        </w:tabs>
      </w:pPr>
      <w:hyperlink w:anchor="_Toc15554" w:history="1">
        <w:r>
          <w:rPr>
            <w:rFonts w:ascii="仿宋" w:eastAsia="仿宋" w:hAnsi="仿宋" w:cs="仿宋" w:hint="eastAsia"/>
            <w:lang w:eastAsia="zh-CN"/>
          </w:rPr>
          <w:t>(一)、绩效评估指标</w:t>
        </w:r>
        <w:r>
          <w:tab/>
        </w:r>
        <w:r>
          <w:fldChar w:fldCharType="begin"/>
        </w:r>
        <w:r>
          <w:instrText xml:space="preserve"> PAGEREF _Toc15554 \h </w:instrText>
        </w:r>
        <w:r>
          <w:fldChar w:fldCharType="separate"/>
        </w:r>
        <w:r>
          <w:t>15</w:t>
        </w:r>
        <w:r>
          <w:fldChar w:fldCharType="end"/>
        </w:r>
      </w:hyperlink>
    </w:p>
    <w:p>
      <w:pPr>
        <w:pStyle w:val="TOC2"/>
        <w:tabs>
          <w:tab w:val="right" w:leader="dot" w:pos="8306"/>
        </w:tabs>
      </w:pPr>
      <w:hyperlink w:anchor="_Toc12098" w:history="1">
        <w:r>
          <w:rPr>
            <w:rFonts w:ascii="仿宋" w:eastAsia="仿宋" w:hAnsi="仿宋" w:cs="仿宋" w:hint="eastAsia"/>
            <w:lang w:eastAsia="zh-CN"/>
          </w:rPr>
          <w:t>(二)、绩效评估方法</w:t>
        </w:r>
        <w:r>
          <w:tab/>
        </w:r>
        <w:r>
          <w:fldChar w:fldCharType="begin"/>
        </w:r>
        <w:r>
          <w:instrText xml:space="preserve"> PAGEREF _Toc12098 \h </w:instrText>
        </w:r>
        <w:r>
          <w:fldChar w:fldCharType="separate"/>
        </w:r>
        <w:r>
          <w:t>16</w:t>
        </w:r>
        <w:r>
          <w:fldChar w:fldCharType="end"/>
        </w:r>
      </w:hyperlink>
    </w:p>
    <w:p>
      <w:pPr>
        <w:pStyle w:val="TOC2"/>
        <w:tabs>
          <w:tab w:val="right" w:leader="dot" w:pos="8306"/>
        </w:tabs>
      </w:pPr>
      <w:hyperlink w:anchor="_Toc27482" w:history="1">
        <w:r>
          <w:rPr>
            <w:rFonts w:ascii="仿宋" w:eastAsia="仿宋" w:hAnsi="仿宋" w:cs="仿宋" w:hint="eastAsia"/>
            <w:lang w:eastAsia="zh-CN"/>
          </w:rPr>
          <w:t>(三)、绩效评估周期</w:t>
        </w:r>
        <w:r>
          <w:tab/>
        </w:r>
        <w:r>
          <w:fldChar w:fldCharType="begin"/>
        </w:r>
        <w:r>
          <w:instrText xml:space="preserve"> PAGEREF _Toc27482 \h </w:instrText>
        </w:r>
        <w:r>
          <w:fldChar w:fldCharType="separate"/>
        </w:r>
        <w:r>
          <w:t>17</w:t>
        </w:r>
        <w:r>
          <w:fldChar w:fldCharType="end"/>
        </w:r>
      </w:hyperlink>
    </w:p>
    <w:p>
      <w:pPr>
        <w:pStyle w:val="TOC1"/>
        <w:tabs>
          <w:tab w:val="right" w:leader="dot" w:pos="8306"/>
        </w:tabs>
      </w:pPr>
      <w:hyperlink w:anchor="_Toc31672" w:history="1">
        <w:r>
          <w:rPr>
            <w:rFonts w:ascii="仿宋" w:eastAsia="仿宋" w:hAnsi="仿宋" w:cs="仿宋" w:hint="eastAsia"/>
            <w:lang w:eastAsia="zh-CN"/>
          </w:rPr>
          <w:t>七、磁性材料项目创新与研发</w:t>
        </w:r>
        <w:r>
          <w:tab/>
        </w:r>
        <w:r>
          <w:fldChar w:fldCharType="begin"/>
        </w:r>
        <w:r>
          <w:instrText xml:space="preserve"> PAGEREF _Toc31672 \h </w:instrText>
        </w:r>
        <w:r>
          <w:fldChar w:fldCharType="separate"/>
        </w:r>
        <w:r>
          <w:t>18</w:t>
        </w:r>
        <w:r>
          <w:fldChar w:fldCharType="end"/>
        </w:r>
      </w:hyperlink>
    </w:p>
    <w:p>
      <w:pPr>
        <w:pStyle w:val="TOC2"/>
        <w:tabs>
          <w:tab w:val="right" w:leader="dot" w:pos="8306"/>
        </w:tabs>
      </w:pPr>
      <w:hyperlink w:anchor="_Toc15969" w:history="1">
        <w:r>
          <w:rPr>
            <w:rFonts w:ascii="仿宋" w:eastAsia="仿宋" w:hAnsi="仿宋" w:cs="仿宋" w:hint="eastAsia"/>
            <w:lang w:eastAsia="zh-CN"/>
          </w:rPr>
          <w:t>(一)、创新策略与方向</w:t>
        </w:r>
        <w:r>
          <w:tab/>
        </w:r>
        <w:r>
          <w:fldChar w:fldCharType="begin"/>
        </w:r>
        <w:r>
          <w:instrText xml:space="preserve"> PAGEREF _Toc15969 \h </w:instrText>
        </w:r>
        <w:r>
          <w:fldChar w:fldCharType="separate"/>
        </w:r>
        <w:r>
          <w:t>18</w:t>
        </w:r>
        <w:r>
          <w:fldChar w:fldCharType="end"/>
        </w:r>
      </w:hyperlink>
    </w:p>
    <w:p>
      <w:pPr>
        <w:pStyle w:val="TOC2"/>
        <w:tabs>
          <w:tab w:val="right" w:leader="dot" w:pos="8306"/>
        </w:tabs>
      </w:pPr>
      <w:hyperlink w:anchor="_Toc5648" w:history="1">
        <w:r>
          <w:rPr>
            <w:rFonts w:ascii="仿宋" w:eastAsia="仿宋" w:hAnsi="仿宋" w:cs="仿宋" w:hint="eastAsia"/>
            <w:lang w:eastAsia="zh-CN"/>
          </w:rPr>
          <w:t>(二)、研发规划与投入</w:t>
        </w:r>
        <w:r>
          <w:tab/>
        </w:r>
        <w:r>
          <w:fldChar w:fldCharType="begin"/>
        </w:r>
        <w:r>
          <w:instrText xml:space="preserve"> PAGEREF _Toc5648 \h </w:instrText>
        </w:r>
        <w:r>
          <w:fldChar w:fldCharType="separate"/>
        </w:r>
        <w:r>
          <w:t>19</w:t>
        </w:r>
        <w:r>
          <w:fldChar w:fldCharType="end"/>
        </w:r>
      </w:hyperlink>
    </w:p>
    <w:p>
      <w:pPr>
        <w:pStyle w:val="TOC1"/>
        <w:tabs>
          <w:tab w:val="right" w:leader="dot" w:pos="8306"/>
        </w:tabs>
      </w:pPr>
      <w:hyperlink w:anchor="_Toc32564" w:history="1">
        <w:r>
          <w:rPr>
            <w:rFonts w:ascii="仿宋" w:eastAsia="仿宋" w:hAnsi="仿宋" w:cs="仿宋" w:hint="eastAsia"/>
            <w:lang w:eastAsia="zh-CN"/>
          </w:rPr>
          <w:t>八、磁性材料项目人力资源管理</w:t>
        </w:r>
        <w:r>
          <w:tab/>
        </w:r>
        <w:r>
          <w:fldChar w:fldCharType="begin"/>
        </w:r>
        <w:r>
          <w:instrText xml:space="preserve"> PAGEREF _Toc32564 \h </w:instrText>
        </w:r>
        <w:r>
          <w:fldChar w:fldCharType="separate"/>
        </w:r>
        <w:r>
          <w:t>21</w:t>
        </w:r>
        <w:r>
          <w:fldChar w:fldCharType="end"/>
        </w:r>
      </w:hyperlink>
    </w:p>
    <w:p>
      <w:pPr>
        <w:pStyle w:val="TOC2"/>
        <w:tabs>
          <w:tab w:val="right" w:leader="dot" w:pos="8306"/>
        </w:tabs>
      </w:pPr>
      <w:hyperlink w:anchor="_Toc17826" w:history="1">
        <w:r>
          <w:rPr>
            <w:rFonts w:ascii="仿宋" w:eastAsia="仿宋" w:hAnsi="仿宋" w:cs="仿宋" w:hint="eastAsia"/>
            <w:lang w:eastAsia="zh-CN"/>
          </w:rPr>
          <w:t>(一)、建立健全的预算管理制度</w:t>
        </w:r>
        <w:r>
          <w:tab/>
        </w:r>
        <w:r>
          <w:fldChar w:fldCharType="begin"/>
        </w:r>
        <w:r>
          <w:instrText xml:space="preserve"> PAGEREF _Toc17826 \h </w:instrText>
        </w:r>
        <w:r>
          <w:fldChar w:fldCharType="separate"/>
        </w:r>
        <w:r>
          <w:t>21</w:t>
        </w:r>
        <w:r>
          <w:fldChar w:fldCharType="end"/>
        </w:r>
      </w:hyperlink>
    </w:p>
    <w:p>
      <w:pPr>
        <w:pStyle w:val="TOC2"/>
        <w:tabs>
          <w:tab w:val="right" w:leader="dot" w:pos="8306"/>
        </w:tabs>
      </w:pPr>
      <w:hyperlink w:anchor="_Toc13688" w:history="1">
        <w:r>
          <w:rPr>
            <w:rFonts w:ascii="仿宋" w:eastAsia="仿宋" w:hAnsi="仿宋" w:cs="仿宋" w:hint="eastAsia"/>
            <w:lang w:eastAsia="zh-CN"/>
          </w:rPr>
          <w:t>(二)、加强资金流动监控</w:t>
        </w:r>
        <w:r>
          <w:tab/>
        </w:r>
        <w:r>
          <w:fldChar w:fldCharType="begin"/>
        </w:r>
        <w:r>
          <w:instrText xml:space="preserve"> PAGEREF _Toc13688 \h </w:instrText>
        </w:r>
        <w:r>
          <w:fldChar w:fldCharType="separate"/>
        </w:r>
        <w:r>
          <w:t>23</w:t>
        </w:r>
        <w:r>
          <w:fldChar w:fldCharType="end"/>
        </w:r>
      </w:hyperlink>
    </w:p>
    <w:p>
      <w:pPr>
        <w:pStyle w:val="TOC2"/>
        <w:tabs>
          <w:tab w:val="right" w:leader="dot" w:pos="8306"/>
        </w:tabs>
      </w:pPr>
      <w:hyperlink w:anchor="_Toc645" w:history="1">
        <w:r>
          <w:rPr>
            <w:rFonts w:ascii="仿宋" w:eastAsia="仿宋" w:hAnsi="仿宋" w:cs="仿宋" w:hint="eastAsia"/>
            <w:lang w:eastAsia="zh-CN"/>
          </w:rPr>
          <w:t>(三)、制定完善的风险控制机制</w:t>
        </w:r>
        <w:r>
          <w:tab/>
        </w:r>
        <w:r>
          <w:fldChar w:fldCharType="begin"/>
        </w:r>
        <w:r>
          <w:instrText xml:space="preserve"> PAGEREF _Toc645 \h </w:instrText>
        </w:r>
        <w:r>
          <w:fldChar w:fldCharType="separate"/>
        </w:r>
        <w:r>
          <w:t>24</w:t>
        </w:r>
        <w:r>
          <w:fldChar w:fldCharType="end"/>
        </w:r>
      </w:hyperlink>
    </w:p>
    <w:p>
      <w:pPr>
        <w:pStyle w:val="TOC2"/>
        <w:tabs>
          <w:tab w:val="right" w:leader="dot" w:pos="8306"/>
        </w:tabs>
      </w:pPr>
      <w:hyperlink w:anchor="_Toc21474" w:history="1">
        <w:r>
          <w:rPr>
            <w:rFonts w:ascii="仿宋" w:eastAsia="仿宋" w:hAnsi="仿宋" w:cs="仿宋" w:hint="eastAsia"/>
            <w:lang w:eastAsia="zh-CN"/>
          </w:rPr>
          <w:t>(四)、优化成本管理</w:t>
        </w:r>
        <w:r>
          <w:tab/>
        </w:r>
        <w:r>
          <w:fldChar w:fldCharType="begin"/>
        </w:r>
        <w:r>
          <w:instrText xml:space="preserve"> PAGEREF _Toc21474 \h </w:instrText>
        </w:r>
        <w:r>
          <w:fldChar w:fldCharType="separate"/>
        </w:r>
        <w:r>
          <w:t>25</w:t>
        </w:r>
        <w:r>
          <w:fldChar w:fldCharType="end"/>
        </w:r>
      </w:hyperlink>
    </w:p>
    <w:p>
      <w:pPr>
        <w:pStyle w:val="TOC1"/>
        <w:tabs>
          <w:tab w:val="right" w:leader="dot" w:pos="8306"/>
        </w:tabs>
      </w:pPr>
      <w:hyperlink w:anchor="_Toc19367" w:history="1">
        <w:r>
          <w:rPr>
            <w:rFonts w:ascii="仿宋" w:eastAsia="仿宋" w:hAnsi="仿宋" w:cs="仿宋" w:hint="eastAsia"/>
            <w:lang w:eastAsia="zh-CN"/>
          </w:rPr>
          <w:t>九、磁性材料项目投资规划</w:t>
        </w:r>
        <w:r>
          <w:tab/>
        </w:r>
        <w:r>
          <w:fldChar w:fldCharType="begin"/>
        </w:r>
        <w:r>
          <w:instrText xml:space="preserve"> PAGEREF _Toc19367 \h </w:instrText>
        </w:r>
        <w:r>
          <w:fldChar w:fldCharType="separate"/>
        </w:r>
        <w:r>
          <w:t>26</w:t>
        </w:r>
        <w:r>
          <w:fldChar w:fldCharType="end"/>
        </w:r>
      </w:hyperlink>
    </w:p>
    <w:p>
      <w:pPr>
        <w:pStyle w:val="TOC2"/>
        <w:tabs>
          <w:tab w:val="right" w:leader="dot" w:pos="8306"/>
        </w:tabs>
      </w:pPr>
      <w:hyperlink w:anchor="_Toc8308" w:history="1">
        <w:r>
          <w:rPr>
            <w:rFonts w:ascii="仿宋" w:eastAsia="仿宋" w:hAnsi="仿宋" w:cs="仿宋" w:hint="eastAsia"/>
            <w:lang w:eastAsia="zh-CN"/>
          </w:rPr>
          <w:t>(一)、磁性材料项目总投资估算</w:t>
        </w:r>
        <w:r>
          <w:tab/>
        </w:r>
        <w:r>
          <w:fldChar w:fldCharType="begin"/>
        </w:r>
        <w:r>
          <w:instrText xml:space="preserve"> PAGEREF _Toc8308 \h </w:instrText>
        </w:r>
        <w:r>
          <w:fldChar w:fldCharType="separate"/>
        </w:r>
        <w:r>
          <w:t>26</w:t>
        </w:r>
        <w:r>
          <w:fldChar w:fldCharType="end"/>
        </w:r>
      </w:hyperlink>
    </w:p>
    <w:p>
      <w:pPr>
        <w:pStyle w:val="TOC2"/>
        <w:tabs>
          <w:tab w:val="right" w:leader="dot" w:pos="8306"/>
        </w:tabs>
      </w:pPr>
      <w:hyperlink w:anchor="_Toc11948" w:history="1">
        <w:r>
          <w:rPr>
            <w:rFonts w:ascii="仿宋" w:eastAsia="仿宋" w:hAnsi="仿宋" w:cs="仿宋" w:hint="eastAsia"/>
            <w:lang w:eastAsia="zh-CN"/>
          </w:rPr>
          <w:t>(二)、资金筹措</w:t>
        </w:r>
        <w:r>
          <w:tab/>
        </w:r>
        <w:r>
          <w:fldChar w:fldCharType="begin"/>
        </w:r>
        <w:r>
          <w:instrText xml:space="preserve"> PAGEREF _Toc11948 \h </w:instrText>
        </w:r>
        <w:r>
          <w:fldChar w:fldCharType="separate"/>
        </w:r>
        <w:r>
          <w:t>28</w:t>
        </w:r>
        <w:r>
          <w:fldChar w:fldCharType="end"/>
        </w:r>
      </w:hyperlink>
    </w:p>
    <w:p>
      <w:pPr>
        <w:pStyle w:val="TOC1"/>
        <w:tabs>
          <w:tab w:val="right" w:leader="dot" w:pos="8306"/>
        </w:tabs>
      </w:pPr>
      <w:hyperlink w:anchor="_Toc23388" w:history="1">
        <w:r>
          <w:rPr>
            <w:rFonts w:ascii="仿宋" w:eastAsia="仿宋" w:hAnsi="仿宋" w:cs="仿宋" w:hint="eastAsia"/>
            <w:lang w:eastAsia="zh-CN"/>
          </w:rPr>
          <w:t>十、磁性材料项目人力资源培养与发展</w:t>
        </w:r>
        <w:r>
          <w:tab/>
        </w:r>
        <w:r>
          <w:fldChar w:fldCharType="begin"/>
        </w:r>
        <w:r>
          <w:instrText xml:space="preserve"> PAGEREF _Toc23388 \h </w:instrText>
        </w:r>
        <w:r>
          <w:fldChar w:fldCharType="separate"/>
        </w:r>
        <w:r>
          <w:t>28</w:t>
        </w:r>
        <w:r>
          <w:fldChar w:fldCharType="end"/>
        </w:r>
      </w:hyperlink>
    </w:p>
    <w:p>
      <w:pPr>
        <w:pStyle w:val="TOC2"/>
        <w:tabs>
          <w:tab w:val="right" w:leader="dot" w:pos="8306"/>
        </w:tabs>
      </w:pPr>
      <w:hyperlink w:anchor="_Toc6070" w:history="1">
        <w:r>
          <w:rPr>
            <w:rFonts w:ascii="仿宋" w:eastAsia="仿宋" w:hAnsi="仿宋" w:cs="仿宋" w:hint="eastAsia"/>
            <w:lang w:eastAsia="zh-CN"/>
          </w:rPr>
          <w:t>(一)、人才需求与规划</w:t>
        </w:r>
        <w:r>
          <w:tab/>
        </w:r>
        <w:r>
          <w:fldChar w:fldCharType="begin"/>
        </w:r>
        <w:r>
          <w:instrText xml:space="preserve"> PAGEREF _Toc6070 \h </w:instrText>
        </w:r>
        <w:r>
          <w:fldChar w:fldCharType="separate"/>
        </w:r>
        <w:r>
          <w:t>28</w:t>
        </w:r>
        <w:r>
          <w:fldChar w:fldCharType="end"/>
        </w:r>
      </w:hyperlink>
    </w:p>
    <w:p>
      <w:pPr>
        <w:pStyle w:val="TOC2"/>
        <w:tabs>
          <w:tab w:val="right" w:leader="dot" w:pos="8306"/>
        </w:tabs>
      </w:pPr>
      <w:hyperlink w:anchor="_Toc537" w:history="1">
        <w:r>
          <w:rPr>
            <w:rFonts w:ascii="仿宋" w:eastAsia="仿宋" w:hAnsi="仿宋" w:cs="仿宋" w:hint="eastAsia"/>
            <w:lang w:eastAsia="zh-CN"/>
          </w:rPr>
          <w:t>(二)、培训与发展计划</w:t>
        </w:r>
        <w:r>
          <w:tab/>
        </w:r>
        <w:r>
          <w:fldChar w:fldCharType="begin"/>
        </w:r>
        <w:r>
          <w:instrText xml:space="preserve"> PAGEREF _Toc537 \h </w:instrText>
        </w:r>
        <w:r>
          <w:fldChar w:fldCharType="separate"/>
        </w:r>
        <w:r>
          <w:t>29</w:t>
        </w:r>
        <w:r>
          <w:fldChar w:fldCharType="end"/>
        </w:r>
      </w:hyperlink>
    </w:p>
    <w:p>
      <w:pPr>
        <w:pStyle w:val="TOC1"/>
        <w:tabs>
          <w:tab w:val="right" w:leader="dot" w:pos="8306"/>
        </w:tabs>
      </w:pPr>
      <w:hyperlink w:anchor="_Toc28809" w:history="1">
        <w:r>
          <w:rPr>
            <w:rFonts w:ascii="仿宋" w:eastAsia="仿宋" w:hAnsi="仿宋" w:cs="仿宋" w:hint="eastAsia"/>
            <w:lang w:eastAsia="zh-CN"/>
          </w:rPr>
          <w:t>十一、磁性材料项目风险管理</w:t>
        </w:r>
        <w:r>
          <w:tab/>
        </w:r>
        <w:r>
          <w:fldChar w:fldCharType="begin"/>
        </w:r>
        <w:r>
          <w:instrText xml:space="preserve"> PAGEREF _Toc28809 \h </w:instrText>
        </w:r>
        <w:r>
          <w:fldChar w:fldCharType="separate"/>
        </w:r>
        <w:r>
          <w:t>29</w:t>
        </w:r>
        <w:r>
          <w:fldChar w:fldCharType="end"/>
        </w:r>
      </w:hyperlink>
    </w:p>
    <w:p>
      <w:pPr>
        <w:pStyle w:val="TOC2"/>
        <w:tabs>
          <w:tab w:val="right" w:leader="dot" w:pos="8306"/>
        </w:tabs>
      </w:pPr>
      <w:hyperlink w:anchor="_Toc14493" w:history="1">
        <w:r>
          <w:rPr>
            <w:rFonts w:ascii="仿宋" w:eastAsia="仿宋" w:hAnsi="仿宋" w:cs="仿宋" w:hint="eastAsia"/>
            <w:lang w:eastAsia="zh-CN"/>
          </w:rPr>
          <w:t>(一)、风险识别与评估</w:t>
        </w:r>
        <w:r>
          <w:tab/>
        </w:r>
        <w:r>
          <w:fldChar w:fldCharType="begin"/>
        </w:r>
        <w:r>
          <w:instrText xml:space="preserve"> PAGEREF _Toc14493 \h </w:instrText>
        </w:r>
        <w:r>
          <w:fldChar w:fldCharType="separate"/>
        </w:r>
        <w:r>
          <w:t>29</w:t>
        </w:r>
        <w:r>
          <w:fldChar w:fldCharType="end"/>
        </w:r>
      </w:hyperlink>
    </w:p>
    <w:p>
      <w:pPr>
        <w:pStyle w:val="TOC2"/>
        <w:tabs>
          <w:tab w:val="right" w:leader="dot" w:pos="8306"/>
        </w:tabs>
      </w:pPr>
      <w:hyperlink w:anchor="_Toc4516" w:history="1">
        <w:r>
          <w:rPr>
            <w:rFonts w:ascii="仿宋" w:eastAsia="仿宋" w:hAnsi="仿宋" w:cs="仿宋" w:hint="eastAsia"/>
            <w:lang w:eastAsia="zh-CN"/>
          </w:rPr>
          <w:t>(二)、风险应对策略</w:t>
        </w:r>
        <w:r>
          <w:tab/>
        </w:r>
        <w:r>
          <w:fldChar w:fldCharType="begin"/>
        </w:r>
        <w:r>
          <w:instrText xml:space="preserve"> PAGEREF _Toc4516 \h </w:instrText>
        </w:r>
        <w:r>
          <w:fldChar w:fldCharType="separate"/>
        </w:r>
        <w:r>
          <w:t>30</w:t>
        </w:r>
        <w:r>
          <w:fldChar w:fldCharType="end"/>
        </w:r>
      </w:hyperlink>
    </w:p>
    <w:p>
      <w:pPr>
        <w:pStyle w:val="TOC2"/>
        <w:tabs>
          <w:tab w:val="right" w:leader="dot" w:pos="8306"/>
        </w:tabs>
      </w:pPr>
      <w:hyperlink w:anchor="_Toc28789" w:history="1">
        <w:r>
          <w:rPr>
            <w:rFonts w:ascii="仿宋" w:eastAsia="仿宋" w:hAnsi="仿宋" w:cs="仿宋" w:hint="eastAsia"/>
            <w:lang w:eastAsia="zh-CN"/>
          </w:rPr>
          <w:t>(三)、风险监控与控制</w:t>
        </w:r>
        <w:r>
          <w:tab/>
        </w:r>
        <w:r>
          <w:fldChar w:fldCharType="begin"/>
        </w:r>
        <w:r>
          <w:instrText xml:space="preserve"> PAGEREF _Toc28789 \h </w:instrText>
        </w:r>
        <w:r>
          <w:fldChar w:fldCharType="separate"/>
        </w:r>
        <w:r>
          <w:t>32</w:t>
        </w:r>
        <w:r>
          <w:fldChar w:fldCharType="end"/>
        </w:r>
      </w:hyperlink>
    </w:p>
    <w:p>
      <w:pPr>
        <w:pStyle w:val="TOC1"/>
        <w:tabs>
          <w:tab w:val="right" w:leader="dot" w:pos="8306"/>
        </w:tabs>
      </w:pPr>
      <w:hyperlink w:anchor="_Toc23877" w:history="1">
        <w:r>
          <w:rPr>
            <w:rFonts w:ascii="仿宋" w:eastAsia="仿宋" w:hAnsi="仿宋" w:cs="仿宋" w:hint="eastAsia"/>
            <w:lang w:eastAsia="zh-CN"/>
          </w:rPr>
          <w:t>十二、生产安全保护</w:t>
        </w:r>
        <w:r>
          <w:tab/>
        </w:r>
        <w:r>
          <w:fldChar w:fldCharType="begin"/>
        </w:r>
        <w:r>
          <w:instrText xml:space="preserve"> PAGEREF _Toc23877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78" w:history="1">
        <w:r>
          <w:rPr>
            <w:rFonts w:ascii="仿宋" w:eastAsia="仿宋" w:hAnsi="仿宋" w:cs="仿宋" w:hint="eastAsia"/>
            <w:lang w:eastAsia="zh-CN"/>
          </w:rPr>
          <w:t>(一)、消防安全</w:t>
        </w:r>
        <w:r>
          <w:tab/>
        </w:r>
        <w:r>
          <w:fldChar w:fldCharType="begin"/>
        </w:r>
        <w:r>
          <w:instrText xml:space="preserve"> PAGEREF _Toc26178 \h </w:instrText>
        </w:r>
        <w:r>
          <w:fldChar w:fldCharType="separate"/>
        </w:r>
        <w:r>
          <w:t>33</w:t>
        </w:r>
        <w:r>
          <w:fldChar w:fldCharType="end"/>
        </w:r>
      </w:hyperlink>
    </w:p>
    <w:p>
      <w:pPr>
        <w:pStyle w:val="TOC2"/>
        <w:tabs>
          <w:tab w:val="right" w:leader="dot" w:pos="8306"/>
        </w:tabs>
      </w:pPr>
      <w:hyperlink w:anchor="_Toc23411" w:history="1">
        <w:r>
          <w:rPr>
            <w:rFonts w:ascii="仿宋" w:eastAsia="仿宋" w:hAnsi="仿宋" w:cs="仿宋" w:hint="eastAsia"/>
            <w:lang w:eastAsia="zh-CN"/>
          </w:rPr>
          <w:t>(二)、防火防爆总图布置措施</w:t>
        </w:r>
        <w:r>
          <w:tab/>
        </w:r>
        <w:r>
          <w:fldChar w:fldCharType="begin"/>
        </w:r>
        <w:r>
          <w:instrText xml:space="preserve"> PAGEREF _Toc23411 \h </w:instrText>
        </w:r>
        <w:r>
          <w:fldChar w:fldCharType="separate"/>
        </w:r>
        <w:r>
          <w:t>35</w:t>
        </w:r>
        <w:r>
          <w:fldChar w:fldCharType="end"/>
        </w:r>
      </w:hyperlink>
    </w:p>
    <w:p>
      <w:pPr>
        <w:pStyle w:val="TOC2"/>
        <w:tabs>
          <w:tab w:val="right" w:leader="dot" w:pos="8306"/>
        </w:tabs>
      </w:pPr>
      <w:hyperlink w:anchor="_Toc4114" w:history="1">
        <w:r>
          <w:rPr>
            <w:rFonts w:ascii="仿宋" w:eastAsia="仿宋" w:hAnsi="仿宋" w:cs="仿宋" w:hint="eastAsia"/>
            <w:lang w:eastAsia="zh-CN"/>
          </w:rPr>
          <w:t>(三)、自然灾害防范措施</w:t>
        </w:r>
        <w:r>
          <w:tab/>
        </w:r>
        <w:r>
          <w:fldChar w:fldCharType="begin"/>
        </w:r>
        <w:r>
          <w:instrText xml:space="preserve"> PAGEREF _Toc4114 \h </w:instrText>
        </w:r>
        <w:r>
          <w:fldChar w:fldCharType="separate"/>
        </w:r>
        <w:r>
          <w:t>35</w:t>
        </w:r>
        <w:r>
          <w:fldChar w:fldCharType="end"/>
        </w:r>
      </w:hyperlink>
    </w:p>
    <w:p>
      <w:pPr>
        <w:pStyle w:val="TOC2"/>
        <w:tabs>
          <w:tab w:val="right" w:leader="dot" w:pos="8306"/>
        </w:tabs>
      </w:pPr>
      <w:hyperlink w:anchor="_Toc10123" w:history="1">
        <w:r>
          <w:rPr>
            <w:rFonts w:ascii="仿宋" w:eastAsia="仿宋" w:hAnsi="仿宋" w:cs="仿宋" w:hint="eastAsia"/>
            <w:lang w:eastAsia="zh-CN"/>
          </w:rPr>
          <w:t>(四)、安全色及安全标志使用要求</w:t>
        </w:r>
        <w:r>
          <w:tab/>
        </w:r>
        <w:r>
          <w:fldChar w:fldCharType="begin"/>
        </w:r>
        <w:r>
          <w:instrText xml:space="preserve"> PAGEREF _Toc10123 \h </w:instrText>
        </w:r>
        <w:r>
          <w:fldChar w:fldCharType="separate"/>
        </w:r>
        <w:r>
          <w:t>36</w:t>
        </w:r>
        <w:r>
          <w:fldChar w:fldCharType="end"/>
        </w:r>
      </w:hyperlink>
    </w:p>
    <w:p>
      <w:pPr>
        <w:pStyle w:val="TOC2"/>
        <w:tabs>
          <w:tab w:val="right" w:leader="dot" w:pos="8306"/>
        </w:tabs>
      </w:pPr>
      <w:hyperlink w:anchor="_Toc11091" w:history="1">
        <w:r>
          <w:rPr>
            <w:rFonts w:ascii="仿宋" w:eastAsia="仿宋" w:hAnsi="仿宋" w:cs="仿宋" w:hint="eastAsia"/>
            <w:lang w:eastAsia="zh-CN"/>
          </w:rPr>
          <w:t>(五)、防尘防毒措施</w:t>
        </w:r>
        <w:r>
          <w:tab/>
        </w:r>
        <w:r>
          <w:fldChar w:fldCharType="begin"/>
        </w:r>
        <w:r>
          <w:instrText xml:space="preserve"> PAGEREF _Toc11091 \h </w:instrText>
        </w:r>
        <w:r>
          <w:fldChar w:fldCharType="separate"/>
        </w:r>
        <w:r>
          <w:t>37</w:t>
        </w:r>
        <w:r>
          <w:fldChar w:fldCharType="end"/>
        </w:r>
      </w:hyperlink>
    </w:p>
    <w:p>
      <w:pPr>
        <w:pStyle w:val="TOC2"/>
        <w:tabs>
          <w:tab w:val="right" w:leader="dot" w:pos="8306"/>
        </w:tabs>
      </w:pPr>
      <w:hyperlink w:anchor="_Toc17108" w:history="1">
        <w:r>
          <w:rPr>
            <w:rFonts w:ascii="仿宋" w:eastAsia="仿宋" w:hAnsi="仿宋" w:cs="仿宋" w:hint="eastAsia"/>
            <w:lang w:eastAsia="zh-CN"/>
          </w:rPr>
          <w:t>(六)、防静电、触电防护及防雷措施</w:t>
        </w:r>
        <w:r>
          <w:tab/>
        </w:r>
        <w:r>
          <w:fldChar w:fldCharType="begin"/>
        </w:r>
        <w:r>
          <w:instrText xml:space="preserve"> PAGEREF _Toc17108 \h </w:instrText>
        </w:r>
        <w:r>
          <w:fldChar w:fldCharType="separate"/>
        </w:r>
        <w:r>
          <w:t>38</w:t>
        </w:r>
        <w:r>
          <w:fldChar w:fldCharType="end"/>
        </w:r>
      </w:hyperlink>
    </w:p>
    <w:p>
      <w:pPr>
        <w:pStyle w:val="TOC2"/>
        <w:tabs>
          <w:tab w:val="right" w:leader="dot" w:pos="8306"/>
        </w:tabs>
      </w:pPr>
      <w:hyperlink w:anchor="_Toc20336" w:history="1">
        <w:r>
          <w:rPr>
            <w:rFonts w:ascii="仿宋" w:eastAsia="仿宋" w:hAnsi="仿宋" w:cs="仿宋" w:hint="eastAsia"/>
            <w:lang w:eastAsia="zh-CN"/>
          </w:rPr>
          <w:t>(七)、机械设备安全保障措施</w:t>
        </w:r>
        <w:r>
          <w:tab/>
        </w:r>
        <w:r>
          <w:fldChar w:fldCharType="begin"/>
        </w:r>
        <w:r>
          <w:instrText xml:space="preserve"> PAGEREF _Toc20336 \h </w:instrText>
        </w:r>
        <w:r>
          <w:fldChar w:fldCharType="separate"/>
        </w:r>
        <w:r>
          <w:t>40</w:t>
        </w:r>
        <w:r>
          <w:fldChar w:fldCharType="end"/>
        </w:r>
      </w:hyperlink>
    </w:p>
    <w:p>
      <w:pPr>
        <w:pStyle w:val="TOC1"/>
        <w:tabs>
          <w:tab w:val="right" w:leader="dot" w:pos="8306"/>
        </w:tabs>
      </w:pPr>
      <w:hyperlink w:anchor="_Toc15665" w:history="1">
        <w:r>
          <w:rPr>
            <w:rFonts w:ascii="仿宋" w:eastAsia="仿宋" w:hAnsi="仿宋" w:cs="仿宋" w:hint="eastAsia"/>
            <w:lang w:eastAsia="zh-CN"/>
          </w:rPr>
          <w:t>十三、磁性材料项目变更管理</w:t>
        </w:r>
        <w:r>
          <w:tab/>
        </w:r>
        <w:r>
          <w:fldChar w:fldCharType="begin"/>
        </w:r>
        <w:r>
          <w:instrText xml:space="preserve"> PAGEREF _Toc15665 \h </w:instrText>
        </w:r>
        <w:r>
          <w:fldChar w:fldCharType="separate"/>
        </w:r>
        <w:r>
          <w:t>41</w:t>
        </w:r>
        <w:r>
          <w:fldChar w:fldCharType="end"/>
        </w:r>
      </w:hyperlink>
    </w:p>
    <w:p>
      <w:pPr>
        <w:pStyle w:val="TOC2"/>
        <w:tabs>
          <w:tab w:val="right" w:leader="dot" w:pos="8306"/>
        </w:tabs>
      </w:pPr>
      <w:hyperlink w:anchor="_Toc21089" w:history="1">
        <w:r>
          <w:rPr>
            <w:rFonts w:ascii="仿宋" w:eastAsia="仿宋" w:hAnsi="仿宋" w:cs="仿宋" w:hint="eastAsia"/>
            <w:lang w:eastAsia="zh-CN"/>
          </w:rPr>
          <w:t>(一)、变更申请与评估</w:t>
        </w:r>
        <w:r>
          <w:tab/>
        </w:r>
        <w:r>
          <w:fldChar w:fldCharType="begin"/>
        </w:r>
        <w:r>
          <w:instrText xml:space="preserve"> PAGEREF _Toc21089 \h </w:instrText>
        </w:r>
        <w:r>
          <w:fldChar w:fldCharType="separate"/>
        </w:r>
        <w:r>
          <w:t>41</w:t>
        </w:r>
        <w:r>
          <w:fldChar w:fldCharType="end"/>
        </w:r>
      </w:hyperlink>
    </w:p>
    <w:p>
      <w:pPr>
        <w:pStyle w:val="TOC2"/>
        <w:tabs>
          <w:tab w:val="right" w:leader="dot" w:pos="8306"/>
        </w:tabs>
      </w:pPr>
      <w:hyperlink w:anchor="_Toc27626" w:history="1">
        <w:r>
          <w:rPr>
            <w:rFonts w:ascii="仿宋" w:eastAsia="仿宋" w:hAnsi="仿宋" w:cs="仿宋" w:hint="eastAsia"/>
            <w:lang w:eastAsia="zh-CN"/>
          </w:rPr>
          <w:t>(二)、变更实施与控制</w:t>
        </w:r>
        <w:r>
          <w:tab/>
        </w:r>
        <w:r>
          <w:fldChar w:fldCharType="begin"/>
        </w:r>
        <w:r>
          <w:instrText xml:space="preserve"> PAGEREF _Toc27626 \h </w:instrText>
        </w:r>
        <w:r>
          <w:fldChar w:fldCharType="separate"/>
        </w:r>
        <w:r>
          <w:t>41</w:t>
        </w:r>
        <w:r>
          <w:fldChar w:fldCharType="end"/>
        </w:r>
      </w:hyperlink>
    </w:p>
    <w:p>
      <w:pPr>
        <w:pStyle w:val="TOC1"/>
        <w:tabs>
          <w:tab w:val="right" w:leader="dot" w:pos="8306"/>
        </w:tabs>
      </w:pPr>
      <w:hyperlink w:anchor="_Toc30386" w:history="1">
        <w:r>
          <w:rPr>
            <w:rFonts w:ascii="仿宋" w:eastAsia="仿宋" w:hAnsi="仿宋" w:cs="仿宋" w:hint="eastAsia"/>
            <w:lang w:eastAsia="zh-CN"/>
          </w:rPr>
          <w:t>十四、供应链管理</w:t>
        </w:r>
        <w:r>
          <w:tab/>
        </w:r>
        <w:r>
          <w:fldChar w:fldCharType="begin"/>
        </w:r>
        <w:r>
          <w:instrText xml:space="preserve"> PAGEREF _Toc30386 \h </w:instrText>
        </w:r>
        <w:r>
          <w:fldChar w:fldCharType="separate"/>
        </w:r>
        <w:r>
          <w:t>42</w:t>
        </w:r>
        <w:r>
          <w:fldChar w:fldCharType="end"/>
        </w:r>
      </w:hyperlink>
    </w:p>
    <w:p>
      <w:pPr>
        <w:pStyle w:val="TOC2"/>
        <w:tabs>
          <w:tab w:val="right" w:leader="dot" w:pos="8306"/>
        </w:tabs>
      </w:pPr>
      <w:hyperlink w:anchor="_Toc26651" w:history="1">
        <w:r>
          <w:rPr>
            <w:rFonts w:ascii="仿宋" w:eastAsia="仿宋" w:hAnsi="仿宋" w:cs="仿宋" w:hint="eastAsia"/>
            <w:lang w:eastAsia="zh-CN"/>
          </w:rPr>
          <w:t>(一)、供应链战略规划</w:t>
        </w:r>
        <w:r>
          <w:tab/>
        </w:r>
        <w:r>
          <w:fldChar w:fldCharType="begin"/>
        </w:r>
        <w:r>
          <w:instrText xml:space="preserve"> PAGEREF _Toc26651 \h </w:instrText>
        </w:r>
        <w:r>
          <w:fldChar w:fldCharType="separate"/>
        </w:r>
        <w:r>
          <w:t>42</w:t>
        </w:r>
        <w:r>
          <w:fldChar w:fldCharType="end"/>
        </w:r>
      </w:hyperlink>
    </w:p>
    <w:p>
      <w:pPr>
        <w:pStyle w:val="TOC2"/>
        <w:tabs>
          <w:tab w:val="right" w:leader="dot" w:pos="8306"/>
        </w:tabs>
      </w:pPr>
      <w:hyperlink w:anchor="_Toc22225" w:history="1">
        <w:r>
          <w:rPr>
            <w:rFonts w:ascii="仿宋" w:eastAsia="仿宋" w:hAnsi="仿宋" w:cs="仿宋" w:hint="eastAsia"/>
            <w:lang w:eastAsia="zh-CN"/>
          </w:rPr>
          <w:t>(二)、供应商选择与合作</w:t>
        </w:r>
        <w:r>
          <w:tab/>
        </w:r>
        <w:r>
          <w:fldChar w:fldCharType="begin"/>
        </w:r>
        <w:r>
          <w:instrText xml:space="preserve"> PAGEREF _Toc22225 \h </w:instrText>
        </w:r>
        <w:r>
          <w:fldChar w:fldCharType="separate"/>
        </w:r>
        <w:r>
          <w:t>44</w:t>
        </w:r>
        <w:r>
          <w:fldChar w:fldCharType="end"/>
        </w:r>
      </w:hyperlink>
    </w:p>
    <w:p>
      <w:pPr>
        <w:pStyle w:val="TOC2"/>
        <w:tabs>
          <w:tab w:val="right" w:leader="dot" w:pos="8306"/>
        </w:tabs>
      </w:pPr>
      <w:hyperlink w:anchor="_Toc6481" w:history="1">
        <w:r>
          <w:rPr>
            <w:rFonts w:ascii="仿宋" w:eastAsia="仿宋" w:hAnsi="仿宋" w:cs="仿宋" w:hint="eastAsia"/>
            <w:lang w:eastAsia="zh-CN"/>
          </w:rPr>
          <w:t>(三)、物流与库存管理</w:t>
        </w:r>
        <w:r>
          <w:tab/>
        </w:r>
        <w:r>
          <w:fldChar w:fldCharType="begin"/>
        </w:r>
        <w:r>
          <w:instrText xml:space="preserve"> PAGEREF _Toc6481 \h </w:instrText>
        </w:r>
        <w:r>
          <w:fldChar w:fldCharType="separate"/>
        </w:r>
        <w:r>
          <w:t>45</w:t>
        </w:r>
        <w:r>
          <w:fldChar w:fldCharType="end"/>
        </w:r>
      </w:hyperlink>
    </w:p>
    <w:p>
      <w:pPr>
        <w:pStyle w:val="TOC1"/>
        <w:tabs>
          <w:tab w:val="right" w:leader="dot" w:pos="8306"/>
        </w:tabs>
      </w:pPr>
      <w:hyperlink w:anchor="_Toc24472" w:history="1">
        <w:r>
          <w:rPr>
            <w:rFonts w:ascii="仿宋" w:eastAsia="仿宋" w:hAnsi="仿宋" w:cs="仿宋" w:hint="eastAsia"/>
            <w:lang w:eastAsia="zh-CN"/>
          </w:rPr>
          <w:t>十五、磁性材料项目实施保障措施</w:t>
        </w:r>
        <w:r>
          <w:tab/>
        </w:r>
        <w:r>
          <w:fldChar w:fldCharType="begin"/>
        </w:r>
        <w:r>
          <w:instrText xml:space="preserve"> PAGEREF _Toc24472 \h </w:instrText>
        </w:r>
        <w:r>
          <w:fldChar w:fldCharType="separate"/>
        </w:r>
        <w:r>
          <w:t>46</w:t>
        </w:r>
        <w:r>
          <w:fldChar w:fldCharType="end"/>
        </w:r>
      </w:hyperlink>
    </w:p>
    <w:p>
      <w:pPr>
        <w:pStyle w:val="TOC2"/>
        <w:tabs>
          <w:tab w:val="right" w:leader="dot" w:pos="8306"/>
        </w:tabs>
      </w:pPr>
      <w:hyperlink w:anchor="_Toc30300" w:history="1">
        <w:r>
          <w:rPr>
            <w:rFonts w:ascii="仿宋" w:eastAsia="仿宋" w:hAnsi="仿宋" w:cs="仿宋" w:hint="eastAsia"/>
            <w:lang w:eastAsia="zh-CN"/>
          </w:rPr>
          <w:t>(一)、磁性材料项目实施保障机制</w:t>
        </w:r>
        <w:r>
          <w:tab/>
        </w:r>
        <w:r>
          <w:fldChar w:fldCharType="begin"/>
        </w:r>
        <w:r>
          <w:instrText xml:space="preserve"> PAGEREF _Toc30300 \h </w:instrText>
        </w:r>
        <w:r>
          <w:fldChar w:fldCharType="separate"/>
        </w:r>
        <w:r>
          <w:t>46</w:t>
        </w:r>
        <w:r>
          <w:fldChar w:fldCharType="end"/>
        </w:r>
      </w:hyperlink>
    </w:p>
    <w:p>
      <w:pPr>
        <w:pStyle w:val="TOC2"/>
        <w:tabs>
          <w:tab w:val="right" w:leader="dot" w:pos="8306"/>
        </w:tabs>
      </w:pPr>
      <w:hyperlink w:anchor="_Toc31863" w:history="1">
        <w:r>
          <w:rPr>
            <w:rFonts w:ascii="仿宋" w:eastAsia="仿宋" w:hAnsi="仿宋" w:cs="仿宋" w:hint="eastAsia"/>
            <w:lang w:eastAsia="zh-CN"/>
          </w:rPr>
          <w:t>(二)、磁性材料项目法律合规要求</w:t>
        </w:r>
        <w:r>
          <w:tab/>
        </w:r>
        <w:r>
          <w:fldChar w:fldCharType="begin"/>
        </w:r>
        <w:r>
          <w:instrText xml:space="preserve"> PAGEREF _Toc31863 \h </w:instrText>
        </w:r>
        <w:r>
          <w:fldChar w:fldCharType="separate"/>
        </w:r>
        <w:r>
          <w:t>50</w:t>
        </w:r>
        <w:r>
          <w:fldChar w:fldCharType="end"/>
        </w:r>
      </w:hyperlink>
    </w:p>
    <w:p>
      <w:pPr>
        <w:pStyle w:val="TOC2"/>
        <w:tabs>
          <w:tab w:val="right" w:leader="dot" w:pos="8306"/>
        </w:tabs>
      </w:pPr>
      <w:hyperlink w:anchor="_Toc13663" w:history="1">
        <w:r>
          <w:rPr>
            <w:rFonts w:ascii="仿宋" w:eastAsia="仿宋" w:hAnsi="仿宋" w:cs="仿宋" w:hint="eastAsia"/>
            <w:lang w:eastAsia="zh-CN"/>
          </w:rPr>
          <w:t>(三)、磁性材料项目合同管理与法律事务</w:t>
        </w:r>
        <w:r>
          <w:tab/>
        </w:r>
        <w:r>
          <w:fldChar w:fldCharType="begin"/>
        </w:r>
        <w:r>
          <w:instrText xml:space="preserve"> PAGEREF _Toc13663 \h </w:instrText>
        </w:r>
        <w:r>
          <w:fldChar w:fldCharType="separate"/>
        </w:r>
        <w:r>
          <w:t>54</w:t>
        </w:r>
        <w:r>
          <w:fldChar w:fldCharType="end"/>
        </w:r>
      </w:hyperlink>
    </w:p>
    <w:p>
      <w:pPr>
        <w:pStyle w:val="TOC2"/>
        <w:tabs>
          <w:tab w:val="right" w:leader="dot" w:pos="8306"/>
        </w:tabs>
      </w:pPr>
      <w:hyperlink w:anchor="_Toc27053" w:history="1">
        <w:r>
          <w:rPr>
            <w:rFonts w:ascii="仿宋" w:eastAsia="仿宋" w:hAnsi="仿宋" w:cs="仿宋" w:hint="eastAsia"/>
            <w:lang w:eastAsia="zh-CN"/>
          </w:rPr>
          <w:t>(四)、磁性材料项目知识产权保护策略</w:t>
        </w:r>
        <w:r>
          <w:tab/>
        </w:r>
        <w:r>
          <w:fldChar w:fldCharType="begin"/>
        </w:r>
        <w:r>
          <w:instrText xml:space="preserve"> PAGEREF _Toc27053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091"/>
      <w:r>
        <w:rPr>
          <w:rFonts w:ascii="仿宋" w:eastAsia="仿宋" w:hAnsi="仿宋" w:cs="仿宋" w:hint="eastAsia"/>
          <w:sz w:val="28"/>
          <w:lang w:eastAsia="zh-CN"/>
        </w:rPr>
        <w:t>一、磁性材料项目土建工程</w:t>
      </w:r>
      <w:bookmarkEnd w:id="2"/>
    </w:p>
    <w:p>
      <w:pPr>
        <w:pStyle w:val="Heading2"/>
        <w:rPr>
          <w:rFonts w:ascii="仿宋" w:eastAsia="仿宋" w:hAnsi="仿宋" w:cs="仿宋" w:hint="eastAsia"/>
          <w:lang w:eastAsia="zh-CN"/>
        </w:rPr>
      </w:pPr>
      <w:bookmarkStart w:id="3" w:name="_Toc1594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在磁性材料项目的建筑工程设计中，我们将秉承一系列重要的设计原则，以确保磁性材料项目建筑在功能、美观、可持续性等方面达到最佳效果。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首要原则是确保建筑的功能性得到最大化的发挥。我们将充分理解磁性材料项目的实际需求，合理布局各个功能区域，保证建筑在满足业务需求的同时，提供高效的工作环境。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在建筑设计中，我们将综合考虑建设和运营成本。通过精细的经济效益分析，确保设计方案在高效利用资源的同时，对磁性材料项目的长期盈利能力有积极的贡献。</w:t>
      </w:r>
    </w:p>
    <w:p>
      <w:pPr>
        <w:pStyle w:val="Heading2"/>
        <w:ind w:firstLine="560" w:firstLineChars="200"/>
        <w:rPr>
          <w:rFonts w:ascii="仿宋" w:eastAsia="仿宋" w:hAnsi="仿宋" w:cs="仿宋" w:hint="eastAsia"/>
          <w:sz w:val="28"/>
          <w:lang w:eastAsia="zh-CN"/>
        </w:rPr>
      </w:pPr>
      <w:bookmarkStart w:id="4" w:name="_Toc918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性材料项目的土建工程设计中，我们将精准设定设计年限，结合磁性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磁性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5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磁性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磁性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磁性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5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本期工程磁性材料项目预计总建筑面积XXX平方米，其中：计容建筑面积XXX平方米，计划建筑工程投资XX万元，占磁性材料项目总投资的XX%。</w:t>
      </w:r>
    </w:p>
    <w:p>
      <w:pPr>
        <w:pStyle w:val="Heading1"/>
        <w:ind w:firstLine="560" w:firstLineChars="200"/>
        <w:rPr>
          <w:rFonts w:ascii="仿宋" w:eastAsia="仿宋" w:hAnsi="仿宋" w:cs="仿宋" w:hint="eastAsia"/>
          <w:sz w:val="28"/>
          <w:lang w:eastAsia="zh-CN"/>
        </w:rPr>
      </w:pPr>
      <w:bookmarkStart w:id="7" w:name="_Toc26410"/>
      <w:r>
        <w:rPr>
          <w:rFonts w:ascii="仿宋" w:eastAsia="仿宋" w:hAnsi="仿宋" w:cs="仿宋" w:hint="eastAsia"/>
          <w:sz w:val="28"/>
          <w:lang w:eastAsia="zh-CN"/>
        </w:rPr>
        <w:t>二、磁性材料项目危机管理</w:t>
      </w:r>
      <w:bookmarkEnd w:id="7"/>
    </w:p>
    <w:p>
      <w:pPr>
        <w:pStyle w:val="Heading2"/>
        <w:rPr>
          <w:rFonts w:ascii="仿宋" w:eastAsia="仿宋" w:hAnsi="仿宋" w:cs="仿宋" w:hint="eastAsia"/>
          <w:lang w:eastAsia="zh-CN"/>
        </w:rPr>
      </w:pPr>
      <w:bookmarkStart w:id="8" w:name="_Toc22142"/>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磁性材料项目危机管理中，危机预警与识别是确保磁性材料项目稳健运行的核心步骤。通过建立全面的监测机制，磁性材料项目团队旨在及时发现和理解潜在的风险和危机因素，以便采取及时的预防和应对措施，确保磁性材料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首先，通过深入的风险评估，磁性材料项目团队全面分析了整个磁性材料项目和各个阶段可能存在的威胁。这包括准确评估每个潜在风险的发生概率和可能影响的程度，为后续危机预警提供了有力支持。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磁性材料项目团队着重于明确定义磁性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磁性材料项目进展的持续监控，团队能够及时发现潜在问题并作出迅速反应。磁性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在这一阶段，团队的专业素养和反应速度将发挥至关重要的作用，以确保潜在危机能够在初期得到有效的处理，最大程度地减轻负面影响。通过危机预警与识别，磁性材料项目得以更有序、可控地推进。</w:t>
      </w:r>
    </w:p>
    <w:p>
      <w:pPr>
        <w:pStyle w:val="Heading2"/>
        <w:ind w:firstLine="560" w:firstLineChars="200"/>
        <w:rPr>
          <w:rFonts w:ascii="仿宋" w:eastAsia="仿宋" w:hAnsi="仿宋" w:cs="仿宋" w:hint="eastAsia"/>
          <w:sz w:val="28"/>
          <w:lang w:eastAsia="zh-CN"/>
        </w:rPr>
      </w:pPr>
      <w:bookmarkStart w:id="9" w:name="_Toc1774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在危机发生时，磁性材料项目团队立即行动，成立了应急小组。该小组的任务是迅速制定并实施紧急应对措施，以最小化潜在损失。以下是采取的主要措施：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暂停磁性材料项目进度：为遏制危机蔓延，磁性材料项目暂时停止进行，以便全面评估当前状况。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资源重新分配：重新评估磁性材料项目资源的分配，确保最大限度地减小损失。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实时沟通：与关键利益相关者建立实时沟通机制，向他们传递磁性材料项目危机的实际状况，保障磁性材料项目核心利益。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在紧急应对的同时，磁性材料项目团队强调了团队协作和有效沟通的重要性。以下是团队协作的关键举措：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信息共享机制：建立了信息共享平台，确保团队成员能够及时获取磁性材料项目危机的实时信息。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领导者沟通：磁性材料项目领导者通过定期会议和即时沟通工具，指导团队应对危机，保持团队稳定运行。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随着危机得到初步控制，磁性材料项目团队转向制定恢复计划，以确保磁性材料项目能够从中迅速恢复。主要恢复计划包括：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修复受损的进度计划：重新评估磁性材料项目进度，制定修复计划，确保磁性材料项目尽快回归正常进程。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重新调整资源分配：优化资源分配，确保磁性材料项目在有限资源下高效运转。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风险管理机制加强：对磁性材料项目风险进行全面评估，制定更强化的风险管理策略，以预防未来可能的危机。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30088"/>
      <w:r>
        <w:rPr>
          <w:rFonts w:ascii="仿宋" w:eastAsia="仿宋" w:hAnsi="仿宋" w:cs="仿宋" w:hint="eastAsia"/>
          <w:sz w:val="28"/>
          <w:lang w:eastAsia="zh-CN"/>
        </w:rPr>
        <w:t>三、磁性材料项目建设单位说明</w:t>
      </w:r>
      <w:bookmarkEnd w:id="10"/>
    </w:p>
    <w:p>
      <w:pPr>
        <w:pStyle w:val="Heading2"/>
        <w:rPr>
          <w:rFonts w:ascii="仿宋" w:eastAsia="仿宋" w:hAnsi="仿宋" w:cs="仿宋" w:hint="eastAsia"/>
          <w:lang w:eastAsia="zh-CN"/>
        </w:rPr>
      </w:pPr>
      <w:bookmarkStart w:id="11" w:name="_Toc5435"/>
      <w:r>
        <w:rPr>
          <w:rFonts w:ascii="仿宋" w:eastAsia="仿宋" w:hAnsi="仿宋" w:cs="仿宋" w:hint="eastAsia"/>
          <w:lang w:eastAsia="zh-CN"/>
        </w:rPr>
        <w:t>(一)、磁性材料项目承办单位基本情况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916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磁性材料项目承办单位的XXXX，我们着眼于实现可持续的经济效益。通过技术创新和解决方案的提供，公司预计在磁性材料项目执行期间将获得可观的收入增长。这一收入来源主要包括磁性材料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同时，我们注重成本控制和效率提升，以确保磁性材料项目的可持续盈利。透过精细的管理和资源优化，公司期望实现磁性材料项目利润最大化。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磁性材料项目实施进行全面的投资评估，包括磁性材料项目启动阶段的资金投入和后续运营成本。通过对磁性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磁性材料项目实施过程中具备足够的资金流动性，公司将进行详尽的现金流分析。这包括资金需求的合理预测、磁性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598"/>
      <w:r>
        <w:rPr>
          <w:rFonts w:ascii="仿宋" w:eastAsia="仿宋" w:hAnsi="仿宋" w:cs="仿宋" w:hint="eastAsia"/>
          <w:sz w:val="28"/>
          <w:lang w:eastAsia="zh-CN"/>
        </w:rPr>
        <w:t>四、磁性材料项目建设背景及必要性分析</w:t>
      </w:r>
      <w:bookmarkEnd w:id="13"/>
    </w:p>
    <w:p>
      <w:pPr>
        <w:pStyle w:val="Heading2"/>
        <w:rPr>
          <w:rFonts w:ascii="仿宋" w:eastAsia="仿宋" w:hAnsi="仿宋" w:cs="仿宋" w:hint="eastAsia"/>
          <w:lang w:eastAsia="zh-CN"/>
        </w:rPr>
      </w:pPr>
      <w:bookmarkStart w:id="14" w:name="_Toc4031"/>
      <w:r>
        <w:rPr>
          <w:rFonts w:ascii="仿宋" w:eastAsia="仿宋" w:hAnsi="仿宋" w:cs="仿宋" w:hint="eastAsia"/>
          <w:lang w:eastAsia="zh-CN"/>
        </w:rPr>
        <w:t>(一)、磁性材料项目背景分析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磁性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磁性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磁性材料项目在这个潮流中的定位。同时，我们将关注行业内涌现的新兴机遇，以便磁性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磁性材料项目提供了强大的发展动力。我们将聚焦于行业内最新的技术发展趋势，包括但不限于人工智能、大数据分析、物联网等领域。通过深度的技术研究，我们将确保磁性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磁性材料项目发展的源泉。我们将投入更多的精力对市场需求进行深入剖析，超越表面的需求，深入挖掘潜在的市场痛点和机遇。通过对市场需求的细致了解，磁性材料项目将更有针对性地设计解决方案，满足市场的多样化需求，从而更好地促进磁性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磁性材料项目战略至关重要。我们将对竞争态势进行更为深入的分析，包括但不限于市场份额、产品特点、客户满意度等多个维度。通过深度的竞争分析，磁性材料项目将能够更准确地把握市场脉搏，制定具有竞争力的磁性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磁性材料项目的发展具有直接的影响。我们将进行更为全面的法规和政策分析，了解行业发展中的潜在法律风险和合规挑战。通过充分了解和遵守相关法规，磁性材料项目将确保在法律框架内合法合规运营，为磁性材料项目的稳健发展提供有力支持。</w:t>
      </w:r>
    </w:p>
    <w:p>
      <w:pPr>
        <w:pStyle w:val="Heading2"/>
        <w:ind w:firstLine="560" w:firstLineChars="200"/>
        <w:rPr>
          <w:rFonts w:ascii="仿宋" w:eastAsia="仿宋" w:hAnsi="仿宋" w:cs="仿宋" w:hint="eastAsia"/>
          <w:sz w:val="28"/>
          <w:lang w:eastAsia="zh-CN"/>
        </w:rPr>
      </w:pPr>
      <w:bookmarkStart w:id="15" w:name="_Toc21795"/>
      <w:r>
        <w:rPr>
          <w:rFonts w:ascii="仿宋" w:eastAsia="仿宋" w:hAnsi="仿宋" w:cs="仿宋" w:hint="eastAsia"/>
          <w:sz w:val="28"/>
          <w:lang w:eastAsia="zh-CN"/>
        </w:rPr>
        <w:t>(二)、磁性材料项目建设必要性分析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项目建设的迫切性源于对行业发展趋势的深刻洞察。我们正处于一个行业变革的时代，科技创新、数字化转型成为企业发展的关键动力。磁性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项目建设不仅仅是为了跟上潮流，更是为了通过技术创新推动企业的持续发展。通过引入先进的技术和解决方案，磁性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磁性材料项目的建设成为必然选择，通过提高产品质量、拓展服务领域，从而在竞争中获得更多的机会。磁性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磁性材料项目建设的必要性体现在对客户需求更精准的满足。通过磁性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项目建设的背后是对企业持续创新的追求。只有通过不断创新，企业才能在竞争中立于不败之地。磁性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272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069"/>
      <w:r>
        <w:rPr>
          <w:rFonts w:ascii="仿宋" w:eastAsia="仿宋" w:hAnsi="仿宋" w:cs="仿宋" w:hint="eastAsia"/>
          <w:lang w:eastAsia="zh-CN"/>
        </w:rPr>
        <w:t>(一)、磁性材料行业分析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行业一直以来都是市场的关注焦点。行业内的发展趋势、竞争态势以及潜在机会都对磁性材料项目的推进产生深远的影响。通过深入研究行业的整体概貌，我们将更好地理解行业的核心特征，为磁性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磁性材料行业，技术一直是推动创新和发展的关键因素。我们将对当前技术趋势进行详尽分析，包括但不限于人工智能、大数据应用、先进制造技术等。这有助于磁性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磁性材料项目成功的基础。我们将对主要竞争对手进行深入研究，包括其市场份额、产品特点、市场定位等。通过全面了解竞争对手的优势和劣势，磁性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9219"/>
      <w:r>
        <w:rPr>
          <w:rFonts w:ascii="仿宋" w:eastAsia="仿宋" w:hAnsi="仿宋" w:cs="仿宋" w:hint="eastAsia"/>
          <w:sz w:val="28"/>
          <w:lang w:eastAsia="zh-CN"/>
        </w:rPr>
        <w:t>(二)、磁性材料市场分析预测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通过对市场规模的深入调研，我们将预测磁性材料市场未来的增长趋势。这包括市场的整体规模、各细分领域的发展趋势等。磁性材料项目可以根据市场的扩张速度和潜在机会，制定更符合市场需求的发展策略。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磁性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磁性材料项目实施过程中需要充分考虑的因素。我们将对市场风险进行全面评估，包括但不限于政策法规风险、市场竞争风险、技术变革风险等。通过对潜在风险的深入分析，磁性材料项目可以制定相应的风险缓解策略，降低不确定性对磁性材料项目的影响。</w:t>
      </w:r>
    </w:p>
    <w:p>
      <w:pPr>
        <w:pStyle w:val="Heading1"/>
        <w:ind w:firstLine="560" w:firstLineChars="200"/>
        <w:rPr>
          <w:rFonts w:ascii="仿宋" w:eastAsia="仿宋" w:hAnsi="仿宋" w:cs="仿宋" w:hint="eastAsia"/>
          <w:sz w:val="28"/>
          <w:lang w:eastAsia="zh-CN"/>
        </w:rPr>
      </w:pPr>
      <w:bookmarkStart w:id="19" w:name="_Toc5852"/>
      <w:r>
        <w:rPr>
          <w:rFonts w:ascii="仿宋" w:eastAsia="仿宋" w:hAnsi="仿宋" w:cs="仿宋" w:hint="eastAsia"/>
          <w:sz w:val="28"/>
          <w:lang w:eastAsia="zh-CN"/>
        </w:rPr>
        <w:t>六、磁性材料项目绩效评估</w:t>
      </w:r>
      <w:bookmarkEnd w:id="19"/>
    </w:p>
    <w:p>
      <w:pPr>
        <w:pStyle w:val="Heading2"/>
        <w:rPr>
          <w:rFonts w:ascii="仿宋" w:eastAsia="仿宋" w:hAnsi="仿宋" w:cs="仿宋" w:hint="eastAsia"/>
          <w:lang w:eastAsia="zh-CN"/>
        </w:rPr>
      </w:pPr>
      <w:bookmarkStart w:id="20" w:name="_Toc15554"/>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磁性材料项目中，我们设计了一套全面的绩效评估指标，以确保磁性材料项目的可控和成功交付。这些指标跨足磁性材料项目目标、成本、进度和质量等多个维度，为我们提供了全面洞察磁性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项目目标达成率是我们关注的首要指标。我们设定了明确的目标，并通过定期监测和评估，迅速发现并应对潜在的目标偏差。这为磁性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成本绩效是另一个核心关注点。通过实际成本与预算成本的对比分析，我们深入了解成本差异的原因，及时调整资源分配，保持磁性材料项目在经济效益方面的合理水平。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磁性材料项目进度作为关键的绩效指标之一，得到了精心的关注。我们制定了详细的磁性材料项目进度计划，并设立了进度符合度指标，确保实际进度与计划进度保持一致。这使我们能够快速发现和解决潜在的进度问题，保持磁性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磁性材料项目绩效的不可或缺的一环。我们引入了一系列的质量标准和客户满意度指标，以确保磁性材料项目交付的成果在质量上达到或超越预期水平。通过持续监测这些指标，我们努力提升磁性材料项目整体质量水平，为磁性材料项目的成功交付提供有力保障。通过这些科学且全面的绩效评估，我们能够更好地引导磁性材料项目的持续改进，确保磁性材料项目目标的顺利达成。</w:t>
      </w:r>
    </w:p>
    <w:p>
      <w:pPr>
        <w:pStyle w:val="Heading2"/>
        <w:ind w:firstLine="560" w:firstLineChars="200"/>
        <w:rPr>
          <w:rFonts w:ascii="仿宋" w:eastAsia="仿宋" w:hAnsi="仿宋" w:cs="仿宋" w:hint="eastAsia"/>
          <w:sz w:val="28"/>
          <w:lang w:eastAsia="zh-CN"/>
        </w:rPr>
      </w:pPr>
      <w:bookmarkStart w:id="21" w:name="_Toc12098"/>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绩效评估是磁性材料项目中的关键环节，为确保磁性材料项目达到预期目标，我们采用了多层次、多维度的绩效评估方法。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磁性材料项目的战略目标对齐，确保每个决策和行动都与磁性材料项目整体目标保持一致。团队会定期召开战略对齐会议，审视当前工作与磁性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磁性材料项目进度、质量、成本和风险等方面。这些指标通过数据收集和分析，为磁性材料项目管理团队提供了客观的评估依据。例如，我们通过磁性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绩效评估不仅仅停留在磁性材料项目内部，还考虑了磁性材料项目对外部环境的影响。我们定期进行干系人满意度调查，以了解各利益相关方对磁性材料项目的期望和满意度，并及时做出调整。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https://d.book118.com/596031211215010050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5F1934"/>
    <w:rsid w:val="1F5F19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03121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2024-02-11T16:49:00Z</dcterms:created>
  <dcterms:modified xsi:type="dcterms:W3CDTF">2024-02-11T16:49:25Z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E4BC5B58EE894A77A879C4DB88294FD5_11</vt:lpwstr>
  </property>
  <property fmtid="{D5CDD505-2E9C-101B-9397-08002B2CF9AE}" pid="3" name="KSOProductBuildVer">
    <vt:lpwstr>2052-12.1.0.16250</vt:lpwstr>
  </property>
</Properties>
</file>