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after="156" w:afterLines="50" w:line="360" w:lineRule="auto"/>
        <w:jc w:val="center"/>
        <w:rPr>
          <w:rFonts w:ascii="宋体" w:eastAsia="宋体" w:hAnsi="宋体" w:cs="Times New Roman"/>
          <w:b/>
          <w:spacing w:val="20"/>
          <w:sz w:val="44"/>
          <w:szCs w:val="44"/>
        </w:rPr>
      </w:pPr>
      <w:bookmarkStart w:id="0" w:name="_Toc128448657"/>
      <w:bookmarkStart w:id="1" w:name="_Toc128447942"/>
      <w:bookmarkStart w:id="2" w:name="_Toc128448322"/>
      <w:bookmarkStart w:id="3" w:name="_Toc131574082"/>
      <w:bookmarkStart w:id="4" w:name="_Toc128448556"/>
    </w:p>
    <w:p>
      <w:pPr>
        <w:spacing w:after="156" w:afterLines="50" w:line="360" w:lineRule="auto"/>
        <w:jc w:val="center"/>
        <w:rPr>
          <w:rFonts w:ascii="宋体" w:eastAsia="宋体" w:hAnsi="宋体" w:cs="Times New Roman"/>
          <w:b/>
          <w:spacing w:val="20"/>
          <w:sz w:val="72"/>
          <w:szCs w:val="72"/>
        </w:rPr>
      </w:pPr>
      <w:r>
        <w:rPr>
          <w:rFonts w:ascii="宋体" w:eastAsia="宋体" w:hAnsi="宋体" w:cs="Times New Roman" w:hint="eastAsia"/>
          <w:b/>
          <w:spacing w:val="20"/>
          <w:sz w:val="44"/>
          <w:szCs w:val="44"/>
        </w:rPr>
        <w:t>南京高新区产业区四期A片区道路、河道建设工程项目----高科十五路道路工程</w:t>
      </w:r>
    </w:p>
    <w:p>
      <w:pPr>
        <w:spacing w:after="156" w:afterLines="50" w:line="360" w:lineRule="auto"/>
        <w:rPr>
          <w:rFonts w:ascii="宋体" w:eastAsia="宋体" w:hAnsi="宋体" w:cs="Times New Roman"/>
          <w:spacing w:val="20"/>
          <w:sz w:val="28"/>
          <w:szCs w:val="21"/>
        </w:rPr>
      </w:pPr>
    </w:p>
    <w:p>
      <w:pPr>
        <w:widowControl/>
        <w:snapToGrid w:val="0"/>
        <w:spacing w:before="156" w:beforeLines="50" w:after="156" w:afterLines="50" w:line="360" w:lineRule="auto"/>
        <w:jc w:val="center"/>
        <w:rPr>
          <w:rFonts w:ascii="宋体" w:eastAsia="宋体" w:hAnsi="宋体" w:cs="Times New Roman"/>
          <w:spacing w:val="20"/>
          <w:sz w:val="72"/>
          <w:szCs w:val="72"/>
        </w:rPr>
      </w:pPr>
      <w:bookmarkStart w:id="5" w:name="_GoBack"/>
      <w:bookmarkEnd w:id="5"/>
    </w:p>
    <w:p>
      <w:pPr>
        <w:widowControl/>
        <w:snapToGrid w:val="0"/>
        <w:spacing w:before="156" w:beforeLines="50" w:after="156" w:afterLines="50" w:line="360" w:lineRule="auto"/>
        <w:jc w:val="center"/>
        <w:rPr>
          <w:rFonts w:ascii="宋体" w:eastAsia="宋体" w:hAnsi="宋体" w:cs="宋体"/>
          <w:spacing w:val="20"/>
          <w:kern w:val="0"/>
          <w:sz w:val="72"/>
          <w:szCs w:val="72"/>
        </w:rPr>
      </w:pPr>
      <w:r>
        <w:rPr>
          <w:rFonts w:ascii="宋体" w:eastAsia="宋体" w:hAnsi="宋体" w:cs="Times New Roman" w:hint="eastAsia"/>
          <w:b/>
          <w:bCs/>
          <w:spacing w:val="20"/>
          <w:sz w:val="44"/>
          <w:szCs w:val="44"/>
        </w:rPr>
        <w:t>水泥搅拌桩施工方案</w:t>
      </w:r>
    </w:p>
    <w:p>
      <w:pPr>
        <w:spacing w:before="156" w:beforeLines="50" w:after="156" w:afterLines="50" w:line="192" w:lineRule="auto"/>
        <w:rPr>
          <w:rFonts w:ascii="宋体" w:eastAsia="宋体" w:hAnsi="宋体" w:cs="Times New Roman"/>
          <w:spacing w:val="20"/>
          <w:sz w:val="44"/>
          <w:szCs w:val="44"/>
        </w:rPr>
      </w:pPr>
    </w:p>
    <w:p>
      <w:pPr>
        <w:spacing w:before="156" w:beforeLines="50" w:after="156" w:afterLines="50" w:line="192" w:lineRule="auto"/>
        <w:ind w:firstLine="2640" w:firstLineChars="600"/>
        <w:rPr>
          <w:rFonts w:ascii="宋体" w:eastAsia="宋体" w:hAnsi="宋体" w:cs="Times New Roman"/>
          <w:spacing w:val="20"/>
          <w:sz w:val="44"/>
          <w:szCs w:val="44"/>
        </w:rPr>
      </w:pPr>
    </w:p>
    <w:p>
      <w:pPr>
        <w:spacing w:before="156" w:beforeLines="50" w:after="156" w:afterLines="50" w:line="192" w:lineRule="auto"/>
        <w:ind w:firstLine="2640" w:firstLineChars="600"/>
        <w:jc w:val="center"/>
        <w:rPr>
          <w:rFonts w:ascii="宋体" w:eastAsia="宋体" w:hAnsi="宋体" w:cs="Times New Roman"/>
          <w:spacing w:val="20"/>
          <w:sz w:val="44"/>
          <w:szCs w:val="44"/>
        </w:rPr>
      </w:pPr>
    </w:p>
    <w:p>
      <w:pPr>
        <w:spacing w:before="156" w:beforeLines="50" w:after="156" w:afterLines="50" w:line="192" w:lineRule="auto"/>
        <w:ind w:firstLine="2200" w:firstLineChars="500"/>
        <w:rPr>
          <w:rFonts w:ascii="宋体" w:eastAsia="宋体" w:hAnsi="宋体" w:cs="Times New Roman"/>
          <w:spacing w:val="20"/>
          <w:sz w:val="44"/>
          <w:szCs w:val="44"/>
          <w:u w:val="single"/>
        </w:rPr>
      </w:pPr>
      <w:r>
        <w:rPr>
          <w:rFonts w:ascii="宋体" w:eastAsia="宋体" w:hAnsi="宋体" w:cs="Times New Roman" w:hint="eastAsia"/>
          <w:spacing w:val="20"/>
          <w:sz w:val="44"/>
          <w:szCs w:val="44"/>
        </w:rPr>
        <w:t>编制：</w:t>
      </w:r>
      <w:r>
        <w:rPr>
          <w:rFonts w:ascii="宋体" w:eastAsia="宋体" w:hAnsi="宋体" w:cs="Times New Roman" w:hint="eastAsia"/>
          <w:spacing w:val="20"/>
          <w:sz w:val="44"/>
          <w:szCs w:val="44"/>
          <w:u w:val="single"/>
        </w:rPr>
        <w:t xml:space="preserve">          </w:t>
      </w:r>
    </w:p>
    <w:p>
      <w:pPr>
        <w:spacing w:before="156" w:beforeLines="50" w:after="156" w:afterLines="50" w:line="192" w:lineRule="auto"/>
        <w:ind w:firstLine="780" w:firstLineChars="600"/>
        <w:jc w:val="center"/>
        <w:rPr>
          <w:rFonts w:ascii="宋体" w:eastAsia="宋体" w:hAnsi="宋体" w:cs="Times New Roman"/>
          <w:spacing w:val="20"/>
          <w:sz w:val="13"/>
          <w:szCs w:val="13"/>
          <w:u w:val="single"/>
        </w:rPr>
      </w:pPr>
    </w:p>
    <w:p>
      <w:pPr>
        <w:spacing w:before="156" w:beforeLines="50" w:after="156" w:afterLines="50" w:line="192" w:lineRule="auto"/>
        <w:ind w:firstLine="2200" w:firstLineChars="500"/>
        <w:rPr>
          <w:rFonts w:ascii="宋体" w:eastAsia="宋体" w:hAnsi="宋体" w:cs="Times New Roman"/>
          <w:spacing w:val="20"/>
          <w:sz w:val="24"/>
          <w:szCs w:val="24"/>
          <w:u w:val="single"/>
        </w:rPr>
      </w:pPr>
      <w:r>
        <w:rPr>
          <w:rFonts w:ascii="宋体" w:eastAsia="宋体" w:hAnsi="宋体" w:cs="Times New Roman" w:hint="eastAsia"/>
          <w:spacing w:val="20"/>
          <w:sz w:val="44"/>
          <w:szCs w:val="44"/>
        </w:rPr>
        <w:t>审核：</w:t>
      </w:r>
      <w:r>
        <w:rPr>
          <w:rFonts w:ascii="宋体" w:eastAsia="宋体" w:hAnsi="宋体" w:cs="Times New Roman" w:hint="eastAsia"/>
          <w:spacing w:val="20"/>
          <w:sz w:val="44"/>
          <w:szCs w:val="44"/>
          <w:u w:val="single"/>
        </w:rPr>
        <w:t xml:space="preserve">          </w:t>
      </w:r>
      <w:r>
        <w:rPr>
          <w:rFonts w:ascii="宋体" w:eastAsia="宋体" w:hAnsi="宋体" w:cs="Times New Roman" w:hint="eastAsia"/>
          <w:spacing w:val="20"/>
          <w:sz w:val="44"/>
          <w:szCs w:val="44"/>
        </w:rPr>
        <w:t xml:space="preserve">          </w:t>
      </w:r>
    </w:p>
    <w:p>
      <w:pPr>
        <w:spacing w:before="156" w:beforeLines="50" w:after="156" w:afterLines="50" w:line="192" w:lineRule="auto"/>
        <w:ind w:firstLine="1440" w:firstLineChars="600"/>
        <w:jc w:val="center"/>
        <w:rPr>
          <w:rFonts w:ascii="宋体" w:eastAsia="宋体" w:hAnsi="宋体" w:cs="Times New Roman"/>
          <w:spacing w:val="20"/>
          <w:sz w:val="24"/>
          <w:szCs w:val="24"/>
          <w:u w:val="single"/>
        </w:rPr>
      </w:pPr>
    </w:p>
    <w:p>
      <w:pPr>
        <w:spacing w:before="156" w:beforeLines="50" w:after="156" w:afterLines="50" w:line="192" w:lineRule="auto"/>
        <w:ind w:firstLine="2200" w:firstLineChars="500"/>
        <w:rPr>
          <w:rFonts w:ascii="宋体" w:eastAsia="宋体" w:hAnsi="宋体" w:cs="Times New Roman"/>
          <w:spacing w:val="20"/>
          <w:sz w:val="44"/>
          <w:szCs w:val="44"/>
          <w:u w:val="single"/>
        </w:rPr>
      </w:pPr>
      <w:r>
        <w:rPr>
          <w:rFonts w:ascii="宋体" w:eastAsia="宋体" w:hAnsi="宋体" w:cs="Times New Roman" w:hint="eastAsia"/>
          <w:spacing w:val="20"/>
          <w:sz w:val="44"/>
          <w:szCs w:val="44"/>
        </w:rPr>
        <w:t>审批：</w:t>
      </w:r>
      <w:r>
        <w:rPr>
          <w:rFonts w:ascii="宋体" w:eastAsia="宋体" w:hAnsi="宋体" w:cs="Times New Roman" w:hint="eastAsia"/>
          <w:spacing w:val="20"/>
          <w:sz w:val="44"/>
          <w:szCs w:val="44"/>
          <w:u w:val="single"/>
        </w:rPr>
        <w:t xml:space="preserve">          </w:t>
      </w:r>
    </w:p>
    <w:p>
      <w:pPr>
        <w:spacing w:before="156" w:beforeLines="50" w:after="156" w:afterLines="50" w:line="192" w:lineRule="auto"/>
        <w:rPr>
          <w:rFonts w:ascii="宋体" w:eastAsia="宋体" w:hAnsi="宋体" w:cs="Times New Roman"/>
          <w:spacing w:val="20"/>
          <w:sz w:val="24"/>
          <w:szCs w:val="24"/>
        </w:rPr>
      </w:pPr>
    </w:p>
    <w:p>
      <w:pPr>
        <w:spacing w:before="156" w:beforeLines="50" w:after="156" w:afterLines="50" w:line="192" w:lineRule="auto"/>
        <w:rPr>
          <w:rFonts w:ascii="宋体" w:eastAsia="宋体" w:hAnsi="宋体" w:cs="Times New Roman"/>
          <w:spacing w:val="20"/>
          <w:sz w:val="24"/>
          <w:szCs w:val="24"/>
        </w:rPr>
      </w:pPr>
    </w:p>
    <w:p>
      <w:pPr>
        <w:spacing w:before="156" w:beforeLines="50" w:after="156" w:afterLines="50" w:line="192" w:lineRule="auto"/>
        <w:jc w:val="center"/>
        <w:rPr>
          <w:rFonts w:ascii="仿宋" w:eastAsia="仿宋" w:hAnsi="仿宋" w:cs="仿宋"/>
          <w:spacing w:val="20"/>
          <w:sz w:val="52"/>
          <w:szCs w:val="52"/>
        </w:rPr>
      </w:pPr>
      <w:r>
        <w:rPr>
          <w:rFonts w:ascii="仿宋" w:eastAsia="仿宋" w:hAnsi="仿宋" w:cs="仿宋" w:hint="eastAsia"/>
          <w:spacing w:val="20"/>
          <w:sz w:val="52"/>
          <w:szCs w:val="52"/>
        </w:rPr>
        <w:t>嘉盛建设集团有限公司</w:t>
      </w:r>
    </w:p>
    <w:p>
      <w:pPr>
        <w:spacing w:after="156" w:afterLines="50" w:line="360" w:lineRule="auto"/>
        <w:jc w:val="center"/>
        <w:rPr>
          <w:rFonts w:ascii="宋体" w:eastAsia="宋体" w:hAnsi="宋体" w:cs="Times New Roman"/>
          <w:spacing w:val="20"/>
          <w:sz w:val="48"/>
          <w:szCs w:val="48"/>
        </w:rPr>
        <w:sectPr>
          <w:headerReference w:type="default" r:id="rId6"/>
          <w:footerReference w:type="even" r:id="rId7"/>
          <w:footerReference w:type="default" r:id="rId8"/>
          <w:footerReference w:type="first" r:id="rId9"/>
          <w:pgSz w:w="11906" w:h="16838"/>
          <w:pgMar w:top="1134" w:right="851" w:bottom="851" w:left="1134" w:header="851" w:footer="851" w:gutter="0"/>
          <w:pgNumType w:fmt="decimal" w:start="1" w:chapStyle="2"/>
          <w:cols w:num="1" w:space="425"/>
          <w:docGrid w:type="lines" w:linePitch="312" w:charSpace="0"/>
        </w:sectPr>
      </w:pPr>
      <w:r>
        <w:rPr>
          <w:rFonts w:ascii="宋体" w:eastAsia="宋体" w:hAnsi="宋体" w:cs="Times New Roman" w:hint="eastAsia"/>
          <w:spacing w:val="20"/>
          <w:sz w:val="48"/>
          <w:szCs w:val="48"/>
        </w:rPr>
        <w:t xml:space="preserve"> 2020年5月</w:t>
      </w:r>
    </w:p>
    <w:p>
      <w:pPr>
        <w:tabs>
          <w:tab w:val="left" w:pos="740"/>
        </w:tabs>
        <w:rPr>
          <w:rFonts w:ascii="宋体" w:eastAsia="宋体" w:hAnsi="宋体" w:cs="Times New Roman"/>
          <w:sz w:val="28"/>
          <w:szCs w:val="24"/>
        </w:rPr>
      </w:pPr>
      <w:r>
        <w:rPr>
          <w:rFonts w:ascii="宋体" w:eastAsia="宋体" w:hAnsi="宋体" w:cs="Times New Roman"/>
          <w:sz w:val="28"/>
          <w:szCs w:val="24"/>
        </w:rPr>
        <w:tab/>
      </w:r>
    </w:p>
    <w:p>
      <w:pPr>
        <w:spacing w:line="400" w:lineRule="exact"/>
        <w:rPr>
          <w:rFonts w:ascii="宋体" w:eastAsia="宋体" w:hAnsi="宋体" w:cs="Times New Roman"/>
          <w:b/>
          <w:color w:val="000000"/>
          <w:sz w:val="32"/>
          <w:szCs w:val="32"/>
        </w:rPr>
      </w:pPr>
    </w:p>
    <w:p>
      <w:pPr>
        <w:pStyle w:val="TOC1"/>
        <w:tabs>
          <w:tab w:val="right" w:leader="dot" w:pos="9911"/>
        </w:tabs>
      </w:pPr>
      <w:r>
        <w:rPr>
          <w:rFonts w:ascii="宋体" w:eastAsia="宋体" w:hAnsi="宋体" w:cs="Times New Roman"/>
          <w:b/>
          <w:color w:val="000000"/>
          <w:sz w:val="28"/>
          <w:szCs w:val="32"/>
        </w:rPr>
        <w:fldChar w:fldCharType="begin"/>
      </w:r>
      <w:r>
        <w:rPr>
          <w:rFonts w:ascii="宋体" w:eastAsia="宋体" w:hAnsi="宋体" w:cs="Times New Roman"/>
          <w:b/>
          <w:color w:val="000000"/>
          <w:sz w:val="28"/>
          <w:szCs w:val="32"/>
        </w:rPr>
        <w:instrText xml:space="preserve"> TOC \o "1-3" \h \z \u </w:instrText>
      </w:r>
      <w:r>
        <w:rPr>
          <w:rFonts w:ascii="宋体" w:eastAsia="宋体" w:hAnsi="宋体" w:cs="Times New Roman"/>
          <w:b/>
          <w:color w:val="000000"/>
          <w:sz w:val="28"/>
          <w:szCs w:val="32"/>
        </w:rPr>
        <w:fldChar w:fldCharType="separate"/>
      </w:r>
      <w:hyperlink w:anchor="_Toc40768290" w:history="1">
        <w:r>
          <w:rPr>
            <w:rStyle w:val="Hyperlink"/>
            <w:rFonts w:ascii="宋体" w:eastAsia="宋体" w:hAnsi="宋体" w:cs="Times New Roman"/>
            <w:b/>
          </w:rPr>
          <w:t>1</w:t>
        </w:r>
        <w:r>
          <w:rPr>
            <w:rStyle w:val="Hyperlink"/>
            <w:rFonts w:ascii="宋体" w:eastAsia="宋体" w:hAnsi="宋体" w:cs="Times New Roman" w:hint="eastAsia"/>
            <w:b/>
          </w:rPr>
          <w:t>、编制依据、原则、范围</w:t>
        </w:r>
        <w:r>
          <w:tab/>
        </w:r>
        <w:r>
          <w:fldChar w:fldCharType="begin"/>
        </w:r>
        <w:r>
          <w:instrText xml:space="preserve"> PAGEREF _Toc40768290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9911"/>
        </w:tabs>
      </w:pPr>
      <w:hyperlink w:anchor="_Toc40768291" w:history="1">
        <w:r>
          <w:rPr>
            <w:rStyle w:val="Hyperlink"/>
            <w:rFonts w:ascii="宋体" w:eastAsia="宋体" w:hAnsi="宋体" w:cs="Times New Roman"/>
            <w:b/>
          </w:rPr>
          <w:t>1.1</w:t>
        </w:r>
        <w:r>
          <w:rPr>
            <w:rStyle w:val="Hyperlink"/>
            <w:rFonts w:ascii="宋体" w:eastAsia="宋体" w:hAnsi="宋体" w:cs="Times New Roman" w:hint="eastAsia"/>
            <w:b/>
          </w:rPr>
          <w:t>、编制依据</w:t>
        </w:r>
        <w:r>
          <w:tab/>
        </w:r>
        <w:r>
          <w:fldChar w:fldCharType="begin"/>
        </w:r>
        <w:r>
          <w:instrText xml:space="preserve"> PAGEREF _Toc40768291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9911"/>
        </w:tabs>
      </w:pPr>
      <w:hyperlink w:anchor="_Toc40768292" w:history="1">
        <w:r>
          <w:rPr>
            <w:rStyle w:val="Hyperlink"/>
            <w:rFonts w:ascii="宋体" w:eastAsia="宋体" w:hAnsi="宋体" w:cs="Times New Roman"/>
            <w:b/>
          </w:rPr>
          <w:t>1.2</w:t>
        </w:r>
        <w:r>
          <w:rPr>
            <w:rStyle w:val="Hyperlink"/>
            <w:rFonts w:ascii="宋体" w:eastAsia="宋体" w:hAnsi="宋体" w:cs="Times New Roman" w:hint="eastAsia"/>
            <w:b/>
          </w:rPr>
          <w:t>、</w:t>
        </w:r>
        <w:r>
          <w:rPr>
            <w:rStyle w:val="Hyperlink"/>
            <w:rFonts w:ascii="宋体" w:eastAsia="宋体" w:hAnsi="宋体" w:cs="Times New Roman" w:hint="eastAsia"/>
            <w:b/>
            <w:bCs/>
          </w:rPr>
          <w:t>编制原则</w:t>
        </w:r>
        <w:r>
          <w:tab/>
        </w:r>
        <w:r>
          <w:fldChar w:fldCharType="begin"/>
        </w:r>
        <w:r>
          <w:instrText xml:space="preserve"> PAGEREF _Toc40768292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9911"/>
        </w:tabs>
      </w:pPr>
      <w:hyperlink w:anchor="_Toc40768293" w:history="1">
        <w:r>
          <w:rPr>
            <w:rStyle w:val="Hyperlink"/>
            <w:rFonts w:ascii="宋体" w:eastAsia="宋体" w:hAnsi="宋体" w:cs="Times New Roman"/>
            <w:b/>
          </w:rPr>
          <w:t>1.3</w:t>
        </w:r>
        <w:r>
          <w:rPr>
            <w:rStyle w:val="Hyperlink"/>
            <w:rFonts w:ascii="宋体" w:eastAsia="宋体" w:hAnsi="宋体" w:cs="Times New Roman" w:hint="eastAsia"/>
            <w:b/>
          </w:rPr>
          <w:t>、编制范围</w:t>
        </w:r>
        <w:r>
          <w:tab/>
        </w:r>
        <w:r>
          <w:fldChar w:fldCharType="begin"/>
        </w:r>
        <w:r>
          <w:instrText xml:space="preserve"> PAGEREF _Toc40768293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9911"/>
        </w:tabs>
      </w:pPr>
      <w:hyperlink w:anchor="_Toc40768294" w:history="1">
        <w:r>
          <w:rPr>
            <w:rStyle w:val="Hyperlink"/>
            <w:rFonts w:ascii="宋体" w:eastAsia="宋体" w:hAnsi="宋体" w:cs="Arial"/>
            <w:b/>
          </w:rPr>
          <w:t>2</w:t>
        </w:r>
        <w:r>
          <w:rPr>
            <w:rStyle w:val="Hyperlink"/>
            <w:rFonts w:ascii="宋体" w:eastAsia="宋体" w:hAnsi="宋体" w:cs="Arial" w:hint="eastAsia"/>
            <w:b/>
          </w:rPr>
          <w:t>、工程概况</w:t>
        </w:r>
        <w:r>
          <w:tab/>
        </w:r>
        <w:r>
          <w:fldChar w:fldCharType="begin"/>
        </w:r>
        <w:r>
          <w:instrText xml:space="preserve"> PAGEREF _Toc40768294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9911"/>
        </w:tabs>
      </w:pPr>
      <w:hyperlink w:anchor="_Toc40768295" w:history="1">
        <w:r>
          <w:rPr>
            <w:rStyle w:val="Hyperlink"/>
            <w:rFonts w:ascii="宋体" w:eastAsia="宋体" w:hAnsi="宋体" w:cs="Times New Roman"/>
            <w:b/>
          </w:rPr>
          <w:t>2.1</w:t>
        </w:r>
        <w:r>
          <w:rPr>
            <w:rStyle w:val="Hyperlink"/>
            <w:rFonts w:ascii="宋体" w:eastAsia="宋体" w:hAnsi="宋体" w:cs="Times New Roman" w:hint="eastAsia"/>
            <w:b/>
          </w:rPr>
          <w:t>、</w:t>
        </w:r>
        <w:r>
          <w:rPr>
            <w:rStyle w:val="Hyperlink"/>
            <w:rFonts w:ascii="宋体" w:eastAsia="宋体" w:hAnsi="宋体" w:cs="Arial" w:hint="eastAsia"/>
            <w:b/>
          </w:rPr>
          <w:t>工程简介</w:t>
        </w:r>
        <w:r>
          <w:tab/>
        </w:r>
        <w:r>
          <w:fldChar w:fldCharType="begin"/>
        </w:r>
        <w:r>
          <w:instrText xml:space="preserve"> PAGEREF _Toc40768295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9911"/>
        </w:tabs>
      </w:pPr>
      <w:hyperlink w:anchor="_Toc40768296" w:history="1">
        <w:r>
          <w:rPr>
            <w:rStyle w:val="Hyperlink"/>
            <w:rFonts w:ascii="宋体" w:eastAsia="宋体" w:hAnsi="宋体" w:cs="Times New Roman"/>
            <w:b/>
          </w:rPr>
          <w:t>2.2</w:t>
        </w:r>
        <w:r>
          <w:rPr>
            <w:rStyle w:val="Hyperlink"/>
            <w:rFonts w:ascii="宋体" w:eastAsia="宋体" w:hAnsi="宋体" w:cs="Times New Roman" w:hint="eastAsia"/>
            <w:b/>
          </w:rPr>
          <w:t>、</w:t>
        </w:r>
        <w:r>
          <w:rPr>
            <w:rStyle w:val="Hyperlink"/>
            <w:rFonts w:ascii="宋体" w:eastAsia="宋体" w:hAnsi="宋体" w:cs="Arial" w:hint="eastAsia"/>
            <w:b/>
          </w:rPr>
          <w:t>主要工程数量</w:t>
        </w:r>
        <w:r>
          <w:tab/>
        </w:r>
        <w:r>
          <w:fldChar w:fldCharType="begin"/>
        </w:r>
        <w:r>
          <w:instrText xml:space="preserve"> PAGEREF _Toc40768296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9911"/>
        </w:tabs>
      </w:pPr>
      <w:hyperlink w:anchor="_Toc40768297" w:history="1">
        <w:r>
          <w:rPr>
            <w:rStyle w:val="Hyperlink"/>
            <w:rFonts w:ascii="宋体" w:eastAsia="宋体" w:hAnsi="宋体" w:cs="Times New Roman"/>
            <w:b/>
          </w:rPr>
          <w:t>3</w:t>
        </w:r>
        <w:r>
          <w:rPr>
            <w:rStyle w:val="Hyperlink"/>
            <w:rFonts w:ascii="宋体" w:eastAsia="宋体" w:hAnsi="宋体" w:cs="Times New Roman" w:hint="eastAsia"/>
            <w:b/>
          </w:rPr>
          <w:t>、质量目标</w:t>
        </w:r>
        <w:r>
          <w:tab/>
        </w:r>
        <w:r>
          <w:fldChar w:fldCharType="begin"/>
        </w:r>
        <w:r>
          <w:instrText xml:space="preserve"> PAGEREF _Toc40768297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9911"/>
        </w:tabs>
      </w:pPr>
      <w:hyperlink w:anchor="_Toc40768298" w:history="1">
        <w:r>
          <w:rPr>
            <w:rStyle w:val="Hyperlink"/>
            <w:rFonts w:ascii="宋体" w:eastAsia="宋体" w:hAnsi="宋体" w:cs="Times New Roman"/>
          </w:rPr>
          <w:t>4</w:t>
        </w:r>
        <w:r>
          <w:rPr>
            <w:rStyle w:val="Hyperlink"/>
            <w:rFonts w:ascii="宋体" w:eastAsia="宋体" w:hAnsi="宋体" w:cs="Times New Roman" w:hint="eastAsia"/>
          </w:rPr>
          <w:t>、</w:t>
        </w:r>
        <w:r>
          <w:rPr>
            <w:rStyle w:val="Hyperlink"/>
            <w:rFonts w:ascii="宋体" w:eastAsia="宋体" w:hAnsi="宋体" w:cs="宋体" w:hint="eastAsia"/>
            <w:b/>
            <w:bCs/>
          </w:rPr>
          <w:t>施工部署</w:t>
        </w:r>
        <w:r>
          <w:tab/>
        </w:r>
        <w:r>
          <w:fldChar w:fldCharType="begin"/>
        </w:r>
        <w:r>
          <w:instrText xml:space="preserve"> PAGEREF _Toc40768298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9911"/>
        </w:tabs>
      </w:pPr>
      <w:hyperlink w:anchor="_Toc40768299" w:history="1">
        <w:r>
          <w:rPr>
            <w:rStyle w:val="Hyperlink"/>
            <w:rFonts w:ascii="宋体" w:eastAsia="宋体" w:hAnsi="宋体" w:cs="宋体"/>
            <w:b/>
            <w:bCs/>
          </w:rPr>
          <w:t>4.1</w:t>
        </w:r>
        <w:r>
          <w:rPr>
            <w:rStyle w:val="Hyperlink"/>
            <w:rFonts w:ascii="宋体" w:eastAsia="宋体" w:hAnsi="宋体" w:cs="宋体" w:hint="eastAsia"/>
            <w:b/>
            <w:bCs/>
          </w:rPr>
          <w:t>人员、机械配置</w:t>
        </w:r>
        <w:r>
          <w:tab/>
        </w:r>
        <w:r>
          <w:fldChar w:fldCharType="begin"/>
        </w:r>
        <w:r>
          <w:instrText xml:space="preserve"> PAGEREF _Toc40768299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3"/>
        <w:tabs>
          <w:tab w:val="right" w:leader="dot" w:pos="9911"/>
        </w:tabs>
      </w:pPr>
      <w:hyperlink w:anchor="_Toc40768300" w:history="1">
        <w:r>
          <w:rPr>
            <w:rStyle w:val="Hyperlink"/>
            <w:rFonts w:ascii="宋体" w:eastAsia="宋体" w:hAnsi="宋体" w:cs="宋体"/>
            <w:b/>
            <w:bCs/>
          </w:rPr>
          <w:t xml:space="preserve">4.1.1 </w:t>
        </w:r>
        <w:r>
          <w:rPr>
            <w:rStyle w:val="Hyperlink"/>
            <w:rFonts w:ascii="宋体" w:eastAsia="宋体" w:hAnsi="宋体" w:cs="宋体" w:hint="eastAsia"/>
          </w:rPr>
          <w:t>人员配置</w:t>
        </w:r>
        <w:r>
          <w:tab/>
        </w:r>
        <w:r>
          <w:fldChar w:fldCharType="begin"/>
        </w:r>
        <w:r>
          <w:instrText xml:space="preserve"> PAGEREF _Toc40768300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9911"/>
        </w:tabs>
      </w:pPr>
      <w:hyperlink w:anchor="_Toc40768301" w:history="1">
        <w:r>
          <w:rPr>
            <w:rStyle w:val="Hyperlink"/>
            <w:rFonts w:ascii="Arial" w:eastAsia="黑体" w:hAnsi="Arial" w:cs="宋体"/>
            <w:b/>
            <w:bCs/>
          </w:rPr>
          <w:t>4.2</w:t>
        </w:r>
        <w:r>
          <w:rPr>
            <w:rStyle w:val="Hyperlink"/>
            <w:rFonts w:ascii="Arial" w:eastAsia="黑体" w:hAnsi="Arial" w:cs="宋体" w:hint="eastAsia"/>
            <w:b/>
            <w:bCs/>
          </w:rPr>
          <w:t>、施工前期准备</w:t>
        </w:r>
        <w:r>
          <w:tab/>
        </w:r>
        <w:r>
          <w:fldChar w:fldCharType="begin"/>
        </w:r>
        <w:r>
          <w:instrText xml:space="preserve"> PAGEREF _Toc40768301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9911"/>
        </w:tabs>
      </w:pPr>
      <w:hyperlink w:anchor="_Toc40768302" w:history="1">
        <w:r>
          <w:rPr>
            <w:rStyle w:val="Hyperlink"/>
            <w:rFonts w:ascii="Arial" w:eastAsia="黑体" w:hAnsi="Arial" w:cs="宋体"/>
            <w:b/>
            <w:bCs/>
          </w:rPr>
          <w:t>4.3</w:t>
        </w:r>
        <w:r>
          <w:rPr>
            <w:rStyle w:val="Hyperlink"/>
            <w:rFonts w:ascii="Arial" w:eastAsia="黑体" w:hAnsi="Arial" w:cs="宋体" w:hint="eastAsia"/>
            <w:b/>
            <w:bCs/>
          </w:rPr>
          <w:t>水泥搅拌桩平、立面图</w:t>
        </w:r>
        <w:r>
          <w:tab/>
        </w:r>
        <w:r>
          <w:fldChar w:fldCharType="begin"/>
        </w:r>
        <w:r>
          <w:instrText xml:space="preserve"> PAGEREF _Toc40768302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9911"/>
        </w:tabs>
      </w:pPr>
      <w:hyperlink w:anchor="_Toc40768306" w:history="1">
        <w:r>
          <w:rPr>
            <w:rStyle w:val="Hyperlink"/>
            <w:rFonts w:ascii="宋体" w:eastAsia="宋体" w:hAnsi="宋体" w:cs="Times New Roman"/>
            <w:b/>
          </w:rPr>
          <w:t>4.4</w:t>
        </w:r>
        <w:r>
          <w:rPr>
            <w:rStyle w:val="Hyperlink"/>
            <w:rFonts w:ascii="宋体" w:eastAsia="宋体" w:hAnsi="宋体" w:cs="Times New Roman" w:hint="eastAsia"/>
            <w:b/>
          </w:rPr>
          <w:t>、施工计划</w:t>
        </w:r>
        <w:r>
          <w:tab/>
        </w:r>
        <w:r>
          <w:fldChar w:fldCharType="begin"/>
        </w:r>
        <w:r>
          <w:instrText xml:space="preserve"> PAGEREF _Toc40768306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9911"/>
        </w:tabs>
      </w:pPr>
      <w:hyperlink w:anchor="_Toc40768307" w:history="1">
        <w:r>
          <w:rPr>
            <w:rStyle w:val="Hyperlink"/>
            <w:rFonts w:ascii="宋体" w:eastAsia="宋体" w:hAnsi="宋体" w:cs="Times New Roman"/>
            <w:b/>
            <w:bCs/>
            <w:kern w:val="44"/>
          </w:rPr>
          <w:t>5</w:t>
        </w:r>
        <w:r>
          <w:rPr>
            <w:rStyle w:val="Hyperlink"/>
            <w:rFonts w:ascii="宋体" w:eastAsia="宋体" w:hAnsi="宋体" w:cs="Times New Roman" w:hint="eastAsia"/>
            <w:b/>
            <w:bCs/>
            <w:kern w:val="44"/>
          </w:rPr>
          <w:t>、搅拌桩施工方法及工艺</w:t>
        </w:r>
        <w:r>
          <w:tab/>
        </w:r>
        <w:r>
          <w:fldChar w:fldCharType="begin"/>
        </w:r>
        <w:r>
          <w:instrText xml:space="preserve"> PAGEREF _Toc40768307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9911"/>
        </w:tabs>
      </w:pPr>
      <w:hyperlink w:anchor="_Toc40768308" w:history="1">
        <w:r>
          <w:rPr>
            <w:rStyle w:val="Hyperlink"/>
            <w:rFonts w:ascii="Arial" w:eastAsia="黑体" w:hAnsi="Arial" w:cs="Times New Roman"/>
            <w:b/>
            <w:bCs/>
          </w:rPr>
          <w:t>5.1</w:t>
        </w:r>
        <w:r>
          <w:rPr>
            <w:rStyle w:val="Hyperlink"/>
            <w:rFonts w:ascii="Arial" w:eastAsia="黑体" w:hAnsi="Arial" w:cs="Times New Roman" w:hint="eastAsia"/>
            <w:b/>
            <w:bCs/>
          </w:rPr>
          <w:t>、施工方法</w:t>
        </w:r>
        <w:r>
          <w:tab/>
        </w:r>
        <w:r>
          <w:fldChar w:fldCharType="begin"/>
        </w:r>
        <w:r>
          <w:instrText xml:space="preserve"> PAGEREF _Toc40768308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9911"/>
        </w:tabs>
      </w:pPr>
      <w:hyperlink w:anchor="_Toc40768309" w:history="1">
        <w:r>
          <w:rPr>
            <w:rStyle w:val="Hyperlink"/>
            <w:rFonts w:ascii="宋体" w:eastAsia="宋体" w:hAnsi="宋体" w:cs="Times New Roman"/>
          </w:rPr>
          <w:t>5.1.1</w:t>
        </w:r>
        <w:r>
          <w:rPr>
            <w:rStyle w:val="Hyperlink"/>
            <w:rFonts w:ascii="宋体" w:eastAsia="宋体" w:hAnsi="宋体" w:cs="Times New Roman" w:hint="eastAsia"/>
          </w:rPr>
          <w:t>施工准备</w:t>
        </w:r>
        <w:r>
          <w:tab/>
        </w:r>
        <w:r>
          <w:fldChar w:fldCharType="begin"/>
        </w:r>
        <w:r>
          <w:instrText xml:space="preserve"> PAGEREF _Toc40768309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9911"/>
        </w:tabs>
      </w:pPr>
      <w:hyperlink w:anchor="_Toc40768310" w:history="1">
        <w:r>
          <w:rPr>
            <w:rStyle w:val="Hyperlink"/>
            <w:rFonts w:ascii="宋体" w:eastAsia="宋体" w:hAnsi="宋体" w:cs="Times New Roman"/>
            <w:b/>
          </w:rPr>
          <w:t>5.2</w:t>
        </w:r>
        <w:r>
          <w:rPr>
            <w:rStyle w:val="Hyperlink"/>
            <w:rFonts w:ascii="宋体" w:eastAsia="宋体" w:hAnsi="宋体" w:cs="Times New Roman" w:hint="eastAsia"/>
            <w:b/>
          </w:rPr>
          <w:t>、施工工艺</w:t>
        </w:r>
        <w:r>
          <w:tab/>
        </w:r>
        <w:r>
          <w:fldChar w:fldCharType="begin"/>
        </w:r>
        <w:r>
          <w:instrText xml:space="preserve"> PAGEREF _Toc40768310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9911"/>
        </w:tabs>
      </w:pPr>
      <w:hyperlink w:anchor="_Toc40768311" w:history="1">
        <w:r>
          <w:rPr>
            <w:rStyle w:val="Hyperlink"/>
            <w:rFonts w:ascii="宋体" w:eastAsia="宋体" w:hAnsi="宋体" w:cs="Times New Roman"/>
            <w:b/>
            <w:bCs/>
            <w:kern w:val="44"/>
          </w:rPr>
          <w:t>6</w:t>
        </w:r>
        <w:r>
          <w:rPr>
            <w:rStyle w:val="Hyperlink"/>
            <w:rFonts w:ascii="宋体" w:eastAsia="宋体" w:hAnsi="宋体" w:cs="Times New Roman" w:hint="eastAsia"/>
            <w:b/>
            <w:bCs/>
            <w:kern w:val="44"/>
          </w:rPr>
          <w:t>、质量保证措施</w:t>
        </w:r>
        <w:r>
          <w:tab/>
        </w:r>
        <w:r>
          <w:fldChar w:fldCharType="begin"/>
        </w:r>
        <w:r>
          <w:instrText xml:space="preserve"> PAGEREF _Toc40768311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9911"/>
        </w:tabs>
      </w:pPr>
      <w:hyperlink w:anchor="_Toc40768312" w:history="1">
        <w:r>
          <w:rPr>
            <w:rStyle w:val="Hyperlink"/>
            <w:rFonts w:ascii="宋体" w:eastAsia="宋体" w:hAnsi="宋体" w:cs="Times New Roman"/>
            <w:b/>
            <w:bCs/>
            <w:kern w:val="44"/>
          </w:rPr>
          <w:t>7</w:t>
        </w:r>
        <w:r>
          <w:rPr>
            <w:rStyle w:val="Hyperlink"/>
            <w:rFonts w:ascii="宋体" w:eastAsia="宋体" w:hAnsi="宋体" w:cs="Times New Roman" w:hint="eastAsia"/>
            <w:b/>
            <w:bCs/>
            <w:kern w:val="44"/>
          </w:rPr>
          <w:t>、安全保证措施</w:t>
        </w:r>
        <w:r>
          <w:tab/>
        </w:r>
        <w:r>
          <w:fldChar w:fldCharType="begin"/>
        </w:r>
        <w:r>
          <w:instrText xml:space="preserve"> PAGEREF _Toc40768312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9911"/>
        </w:tabs>
      </w:pPr>
      <w:hyperlink w:anchor="_Toc40768313" w:history="1">
        <w:r>
          <w:rPr>
            <w:rStyle w:val="Hyperlink"/>
            <w:rFonts w:ascii="宋体" w:eastAsia="宋体" w:hAnsi="宋体" w:cs="Times New Roman"/>
            <w:b/>
            <w:bCs/>
            <w:kern w:val="44"/>
          </w:rPr>
          <w:t>8</w:t>
        </w:r>
        <w:r>
          <w:rPr>
            <w:rStyle w:val="Hyperlink"/>
            <w:rFonts w:ascii="宋体" w:eastAsia="宋体" w:hAnsi="宋体" w:cs="Times New Roman" w:hint="eastAsia"/>
            <w:b/>
            <w:bCs/>
            <w:kern w:val="44"/>
          </w:rPr>
          <w:t>、文明施工、环境保护、文物保护措施</w:t>
        </w:r>
        <w:r>
          <w:tab/>
        </w:r>
        <w:r>
          <w:fldChar w:fldCharType="begin"/>
        </w:r>
        <w:r>
          <w:instrText xml:space="preserve"> PAGEREF _Toc40768313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spacing w:line="360" w:lineRule="auto"/>
        <w:jc w:val="center"/>
        <w:rPr>
          <w:rFonts w:ascii="宋体" w:eastAsia="宋体" w:hAnsi="宋体" w:cs="Times New Roman"/>
          <w:b/>
          <w:color w:val="000000"/>
          <w:sz w:val="28"/>
          <w:szCs w:val="32"/>
        </w:rPr>
      </w:pPr>
      <w:r>
        <w:rPr>
          <w:rFonts w:ascii="宋体" w:eastAsia="宋体" w:hAnsi="宋体" w:cs="Times New Roman"/>
          <w:b/>
          <w:color w:val="000000"/>
          <w:sz w:val="28"/>
          <w:szCs w:val="32"/>
        </w:rPr>
        <w:fldChar w:fldCharType="end"/>
      </w:r>
    </w:p>
    <w:p>
      <w:pPr>
        <w:spacing w:line="360" w:lineRule="auto"/>
        <w:jc w:val="center"/>
        <w:rPr>
          <w:rFonts w:ascii="宋体" w:eastAsia="宋体" w:hAnsi="宋体" w:cs="Times New Roman"/>
          <w:b/>
          <w:color w:val="000000"/>
          <w:sz w:val="28"/>
          <w:szCs w:val="32"/>
        </w:rPr>
      </w:pPr>
    </w:p>
    <w:p>
      <w:pPr>
        <w:spacing w:line="360" w:lineRule="auto"/>
        <w:jc w:val="center"/>
        <w:rPr>
          <w:rFonts w:ascii="宋体" w:eastAsia="宋体" w:hAnsi="宋体" w:cs="Times New Roman"/>
          <w:b/>
          <w:color w:val="000000"/>
          <w:sz w:val="28"/>
          <w:szCs w:val="32"/>
        </w:rPr>
        <w:sectPr>
          <w:headerReference w:type="default" r:id="rId10"/>
          <w:footerReference w:type="even" r:id="rId11"/>
          <w:footerReference w:type="default" r:id="rId12"/>
          <w:footerReference w:type="first" r:id="rId13"/>
          <w:type w:val="nextPage"/>
          <w:pgSz w:w="11906" w:h="16838"/>
          <w:pgMar w:top="1134" w:right="851" w:bottom="851" w:left="1134" w:header="851" w:footer="851" w:gutter="0"/>
          <w:pgNumType w:fmt="decimal" w:start="2" w:chapStyle="2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ascii="宋体" w:eastAsia="宋体" w:hAnsi="宋体" w:cs="Times New Roman"/>
          <w:b/>
          <w:color w:val="000000"/>
          <w:sz w:val="28"/>
          <w:szCs w:val="32"/>
        </w:rPr>
      </w:pPr>
    </w:p>
    <w:p>
      <w:pPr>
        <w:spacing w:line="360" w:lineRule="auto"/>
        <w:jc w:val="center"/>
        <w:rPr>
          <w:rFonts w:ascii="宋体" w:eastAsia="宋体" w:hAnsi="宋体" w:cs="Times New Roman"/>
          <w:b/>
          <w:color w:val="000000"/>
          <w:sz w:val="28"/>
          <w:szCs w:val="32"/>
        </w:rPr>
      </w:pPr>
    </w:p>
    <w:p>
      <w:pPr>
        <w:spacing w:line="360" w:lineRule="auto"/>
        <w:jc w:val="center"/>
        <w:rPr>
          <w:rFonts w:ascii="宋体" w:eastAsia="宋体" w:hAnsi="宋体" w:cs="Times New Roman"/>
          <w:b/>
          <w:color w:val="000000"/>
          <w:sz w:val="28"/>
          <w:szCs w:val="32"/>
        </w:rPr>
      </w:pPr>
    </w:p>
    <w:p>
      <w:pPr>
        <w:spacing w:line="360" w:lineRule="auto"/>
        <w:jc w:val="center"/>
        <w:rPr>
          <w:rFonts w:ascii="宋体" w:eastAsia="宋体" w:hAnsi="宋体" w:cs="Times New Roman"/>
          <w:b/>
          <w:color w:val="000000"/>
          <w:sz w:val="28"/>
          <w:szCs w:val="32"/>
        </w:rPr>
      </w:pPr>
    </w:p>
    <w:p>
      <w:pPr>
        <w:spacing w:line="360" w:lineRule="auto"/>
        <w:jc w:val="center"/>
        <w:rPr>
          <w:rFonts w:ascii="宋体" w:eastAsia="宋体" w:hAnsi="宋体" w:cs="Times New Roman"/>
          <w:b/>
          <w:color w:val="000000"/>
          <w:sz w:val="28"/>
          <w:szCs w:val="32"/>
        </w:rPr>
      </w:pPr>
    </w:p>
    <w:p>
      <w:pPr>
        <w:spacing w:line="360" w:lineRule="auto"/>
        <w:jc w:val="center"/>
        <w:rPr>
          <w:rFonts w:ascii="宋体" w:eastAsia="宋体" w:hAnsi="宋体" w:cs="Times New Roman"/>
          <w:b/>
          <w:color w:val="000000"/>
          <w:sz w:val="28"/>
          <w:szCs w:val="32"/>
        </w:rPr>
      </w:pPr>
    </w:p>
    <w:p>
      <w:pPr>
        <w:spacing w:line="360" w:lineRule="auto"/>
        <w:jc w:val="center"/>
        <w:rPr>
          <w:rFonts w:ascii="宋体" w:eastAsia="宋体" w:hAnsi="宋体" w:cs="Times New Roman"/>
          <w:b/>
          <w:color w:val="000000"/>
          <w:sz w:val="28"/>
          <w:szCs w:val="32"/>
        </w:rPr>
      </w:pPr>
    </w:p>
    <w:p>
      <w:pPr>
        <w:spacing w:line="360" w:lineRule="auto"/>
        <w:rPr>
          <w:rFonts w:ascii="宋体" w:eastAsia="宋体" w:hAnsi="宋体" w:cs="Times New Roman"/>
          <w:b/>
          <w:color w:val="000000"/>
          <w:sz w:val="28"/>
          <w:szCs w:val="32"/>
        </w:rPr>
      </w:pPr>
    </w:p>
    <w:p>
      <w:pPr>
        <w:spacing w:line="360" w:lineRule="auto"/>
        <w:outlineLvl w:val="0"/>
        <w:rPr>
          <w:rFonts w:ascii="宋体" w:eastAsia="宋体" w:hAnsi="宋体" w:cs="Times New Roman"/>
          <w:b/>
          <w:color w:val="000000"/>
          <w:sz w:val="28"/>
          <w:szCs w:val="28"/>
        </w:rPr>
      </w:pPr>
      <w:bookmarkStart w:id="6" w:name="_Toc276310057"/>
      <w:bookmarkStart w:id="7" w:name="_Toc40768290"/>
      <w:bookmarkStart w:id="8" w:name="_Toc275787406"/>
      <w:bookmarkStart w:id="9" w:name="_Toc262243650"/>
      <w:bookmarkStart w:id="10" w:name="_Toc262548231"/>
      <w:r>
        <w:rPr>
          <w:rFonts w:ascii="宋体" w:eastAsia="宋体" w:hAnsi="宋体" w:cs="Times New Roman" w:hint="eastAsia"/>
          <w:b/>
          <w:color w:val="000000"/>
          <w:sz w:val="28"/>
          <w:szCs w:val="28"/>
        </w:rPr>
        <w:t>1、编制依据、原则、范围</w:t>
      </w:r>
      <w:bookmarkEnd w:id="6"/>
      <w:bookmarkEnd w:id="7"/>
    </w:p>
    <w:p>
      <w:pPr>
        <w:spacing w:line="360" w:lineRule="auto"/>
        <w:ind w:firstLine="560" w:firstLineChars="200"/>
        <w:outlineLvl w:val="1"/>
        <w:rPr>
          <w:rFonts w:ascii="宋体" w:eastAsia="宋体" w:hAnsi="宋体" w:cs="Times New Roman"/>
          <w:b/>
          <w:color w:val="000000"/>
          <w:sz w:val="28"/>
          <w:szCs w:val="28"/>
        </w:rPr>
      </w:pPr>
      <w:bookmarkStart w:id="11" w:name="_Toc276310058"/>
      <w:bookmarkStart w:id="12" w:name="_Toc40768291"/>
      <w:r>
        <w:rPr>
          <w:rFonts w:ascii="宋体" w:eastAsia="宋体" w:hAnsi="宋体" w:cs="Times New Roman" w:hint="eastAsia"/>
          <w:b/>
          <w:color w:val="000000"/>
          <w:sz w:val="28"/>
          <w:szCs w:val="28"/>
        </w:rPr>
        <w:t>1.1、编制依据</w:t>
      </w:r>
      <w:bookmarkEnd w:id="8"/>
      <w:bookmarkEnd w:id="9"/>
      <w:bookmarkEnd w:id="10"/>
      <w:bookmarkEnd w:id="11"/>
      <w:bookmarkEnd w:id="12"/>
    </w:p>
    <w:p>
      <w:pPr>
        <w:spacing w:line="540" w:lineRule="exact"/>
        <w:ind w:firstLine="240" w:firstLineChars="10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1、国家现行的有关法律、法规、施工及验收规范和规程等；</w:t>
      </w:r>
    </w:p>
    <w:p>
      <w:pPr>
        <w:spacing w:line="540" w:lineRule="exact"/>
        <w:ind w:firstLine="240" w:firstLineChars="10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2、本合同段招投标文件、设计施工图及其他设计说明；</w:t>
      </w:r>
    </w:p>
    <w:p>
      <w:pPr>
        <w:spacing w:line="540" w:lineRule="exact"/>
        <w:ind w:firstLine="240" w:firstLineChars="10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3、我公司投入本项目的施工机械及施工人员等；</w:t>
      </w:r>
    </w:p>
    <w:p>
      <w:pPr>
        <w:spacing w:line="540" w:lineRule="exact"/>
        <w:ind w:firstLine="240" w:firstLineChars="10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4、本工程地质的《岩土工程勘察报告》。</w:t>
      </w:r>
    </w:p>
    <w:p>
      <w:pPr>
        <w:spacing w:line="360" w:lineRule="auto"/>
        <w:ind w:firstLine="480" w:firstLineChars="200"/>
        <w:rPr>
          <w:rFonts w:ascii="Arial" w:eastAsia="宋体" w:hAnsi="Arial" w:cs="Times New Roman"/>
          <w:color w:val="000000"/>
          <w:sz w:val="24"/>
          <w:szCs w:val="24"/>
        </w:rPr>
      </w:pPr>
    </w:p>
    <w:p>
      <w:pPr>
        <w:snapToGrid w:val="0"/>
        <w:spacing w:line="360" w:lineRule="auto"/>
        <w:ind w:firstLine="560" w:firstLineChars="200"/>
        <w:outlineLvl w:val="1"/>
        <w:rPr>
          <w:rFonts w:ascii="宋体" w:eastAsia="宋体" w:hAnsi="宋体" w:cs="Times New Roman"/>
          <w:b/>
          <w:bCs/>
          <w:sz w:val="24"/>
          <w:szCs w:val="24"/>
        </w:rPr>
      </w:pPr>
      <w:bookmarkStart w:id="13" w:name="_Toc276310059"/>
      <w:bookmarkStart w:id="14" w:name="_Toc40768292"/>
      <w:bookmarkStart w:id="15" w:name="_Toc262243651"/>
      <w:bookmarkStart w:id="16" w:name="_Toc262548232"/>
      <w:bookmarkStart w:id="17" w:name="_Toc275787407"/>
      <w:r>
        <w:rPr>
          <w:rFonts w:ascii="宋体" w:eastAsia="宋体" w:hAnsi="宋体" w:cs="Times New Roman" w:hint="eastAsia"/>
          <w:b/>
          <w:color w:val="000000"/>
          <w:sz w:val="28"/>
          <w:szCs w:val="28"/>
        </w:rPr>
        <w:t>1.2、</w:t>
      </w:r>
      <w:r>
        <w:rPr>
          <w:rFonts w:ascii="宋体" w:eastAsia="宋体" w:hAnsi="宋体" w:cs="Times New Roman" w:hint="eastAsia"/>
          <w:b/>
          <w:bCs/>
          <w:sz w:val="24"/>
          <w:szCs w:val="24"/>
        </w:rPr>
        <w:t>编制原则</w:t>
      </w:r>
      <w:bookmarkEnd w:id="13"/>
      <w:bookmarkEnd w:id="14"/>
    </w:p>
    <w:p>
      <w:pPr>
        <w:spacing w:line="360" w:lineRule="auto"/>
        <w:ind w:firstLine="480" w:firstLineChars="200"/>
        <w:rPr>
          <w:rFonts w:ascii="Arial" w:eastAsia="宋体" w:hAnsi="Arial" w:cs="Times New Roman"/>
          <w:color w:val="000000"/>
          <w:sz w:val="24"/>
          <w:szCs w:val="24"/>
        </w:rPr>
      </w:pPr>
      <w:r>
        <w:rPr>
          <w:rFonts w:ascii="宋体" w:eastAsia="宋体" w:hAnsi="宋体" w:cs="Times New Roman" w:hint="eastAsia"/>
          <w:bCs/>
          <w:sz w:val="24"/>
          <w:szCs w:val="24"/>
        </w:rPr>
        <w:t>⑴</w:t>
      </w:r>
      <w:r>
        <w:rPr>
          <w:rFonts w:ascii="Arial" w:eastAsia="宋体" w:hAnsi="Arial" w:cs="Times New Roman" w:hint="eastAsia"/>
          <w:color w:val="000000"/>
          <w:sz w:val="24"/>
          <w:szCs w:val="24"/>
        </w:rPr>
        <w:t>遵循安全质量为核心，通过加强资源投入和加强技术管理确保施工安全与质量的原则</w:t>
      </w:r>
      <w:r>
        <w:rPr>
          <w:rFonts w:ascii="宋体" w:eastAsia="宋体" w:hAnsi="宋体" w:cs="Times New Roman" w:hint="eastAsia"/>
          <w:bCs/>
          <w:sz w:val="24"/>
          <w:szCs w:val="24"/>
        </w:rPr>
        <w:t>；</w:t>
      </w:r>
    </w:p>
    <w:p>
      <w:pPr>
        <w:snapToGrid w:val="0"/>
        <w:spacing w:line="360" w:lineRule="auto"/>
        <w:ind w:firstLine="480" w:firstLineChars="200"/>
        <w:rPr>
          <w:rFonts w:ascii="宋体" w:eastAsia="宋体" w:hAnsi="宋体" w:cs="Times New Roman"/>
          <w:bCs/>
          <w:sz w:val="24"/>
          <w:szCs w:val="24"/>
        </w:rPr>
        <w:sectPr>
          <w:headerReference w:type="default" r:id="rId14"/>
          <w:footerReference w:type="even" r:id="rId15"/>
          <w:footerReference w:type="default" r:id="rId16"/>
          <w:footerReference w:type="first" r:id="rId17"/>
          <w:type w:val="nextPage"/>
          <w:pgSz w:w="11906" w:h="16838"/>
          <w:pgMar w:top="1134" w:right="851" w:bottom="851" w:left="1134" w:header="851" w:footer="851" w:gutter="0"/>
          <w:pgNumType w:fmt="decimal" w:start="3" w:chapStyle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bCs/>
          <w:sz w:val="24"/>
          <w:szCs w:val="24"/>
        </w:rPr>
        <w:t>⑵</w:t>
      </w:r>
      <w:r>
        <w:rPr>
          <w:rFonts w:ascii="Arial" w:eastAsia="宋体" w:hAnsi="Arial" w:cs="Times New Roman" w:hint="eastAsia"/>
          <w:color w:val="000000"/>
          <w:sz w:val="24"/>
          <w:szCs w:val="24"/>
        </w:rPr>
        <w:t>坚持管理制度，人员配备，现场管理和过程控制四个标准化，以专业化、机械化和信息化作为支撑手段，落实闭环管理，全面推行标准化管理的原则</w:t>
      </w:r>
      <w:r>
        <w:rPr>
          <w:rFonts w:ascii="宋体" w:eastAsia="宋体" w:hAnsi="宋体" w:cs="Times New Roman" w:hint="eastAsia"/>
          <w:bCs/>
          <w:sz w:val="24"/>
          <w:szCs w:val="24"/>
        </w:rPr>
        <w:t>；</w:t>
      </w:r>
    </w:p>
    <w:p>
      <w:pPr>
        <w:snapToGrid w:val="0"/>
        <w:spacing w:line="360" w:lineRule="auto"/>
        <w:ind w:firstLine="480" w:firstLineChars="200"/>
        <w:rPr>
          <w:rFonts w:ascii="宋体" w:eastAsia="宋体" w:hAnsi="宋体" w:cs="Times New Roman"/>
          <w:bCs/>
          <w:sz w:val="24"/>
          <w:szCs w:val="24"/>
        </w:rPr>
      </w:pPr>
      <w:r>
        <w:rPr>
          <w:rFonts w:ascii="宋体" w:eastAsia="宋体" w:hAnsi="宋体" w:cs="Times New Roman" w:hint="eastAsia"/>
          <w:bCs/>
          <w:sz w:val="24"/>
          <w:szCs w:val="24"/>
        </w:rPr>
        <w:t>⑶</w:t>
      </w:r>
      <w:r>
        <w:rPr>
          <w:rFonts w:ascii="Arial" w:eastAsia="宋体" w:hAnsi="Arial" w:cs="Times New Roman" w:hint="eastAsia"/>
          <w:color w:val="000000"/>
          <w:sz w:val="24"/>
          <w:szCs w:val="24"/>
        </w:rPr>
        <w:t>先进性与适用性相结合的原则，采用成熟可靠的技术，加强工序控制，确保优质、安全、快速、高效</w:t>
      </w:r>
      <w:r>
        <w:rPr>
          <w:rFonts w:ascii="宋体" w:eastAsia="宋体" w:hAnsi="宋体" w:cs="Times New Roman" w:hint="eastAsia"/>
          <w:bCs/>
          <w:sz w:val="24"/>
          <w:szCs w:val="24"/>
        </w:rPr>
        <w:t>；</w:t>
      </w:r>
    </w:p>
    <w:p>
      <w:pPr>
        <w:snapToGrid w:val="0"/>
        <w:spacing w:line="360" w:lineRule="auto"/>
        <w:ind w:firstLine="480" w:firstLineChars="200"/>
        <w:rPr>
          <w:rFonts w:ascii="宋体" w:eastAsia="宋体" w:hAnsi="宋体" w:cs="Times New Roman"/>
          <w:bCs/>
          <w:sz w:val="24"/>
          <w:szCs w:val="24"/>
        </w:rPr>
      </w:pPr>
      <w:r>
        <w:rPr>
          <w:rFonts w:ascii="宋体" w:eastAsia="宋体" w:hAnsi="宋体" w:cs="Times New Roman" w:hint="eastAsia"/>
          <w:bCs/>
          <w:sz w:val="24"/>
          <w:szCs w:val="24"/>
        </w:rPr>
        <w:t>⑷</w:t>
      </w:r>
      <w:r>
        <w:rPr>
          <w:rFonts w:ascii="Arial" w:eastAsia="宋体" w:hAnsi="Arial" w:cs="Times New Roman" w:hint="eastAsia"/>
          <w:color w:val="000000"/>
          <w:sz w:val="24"/>
          <w:szCs w:val="24"/>
        </w:rPr>
        <w:t>坚持“高标准、高质量、科研先行”的原则，以“高、精、尖”为要求，配置与选择施工设备、技术、工艺，关键特殊工序遵循先试验、后实施，做到安全可靠</w:t>
      </w:r>
      <w:r>
        <w:rPr>
          <w:rFonts w:ascii="宋体" w:eastAsia="宋体" w:hAnsi="宋体" w:cs="Times New Roman" w:hint="eastAsia"/>
          <w:bCs/>
          <w:sz w:val="24"/>
          <w:szCs w:val="24"/>
        </w:rPr>
        <w:t>；</w:t>
      </w:r>
    </w:p>
    <w:p>
      <w:pPr>
        <w:snapToGrid w:val="0"/>
        <w:spacing w:line="360" w:lineRule="auto"/>
        <w:ind w:firstLine="480" w:firstLineChars="200"/>
        <w:rPr>
          <w:rFonts w:ascii="宋体" w:eastAsia="宋体" w:hAnsi="宋体" w:cs="Times New Roman"/>
          <w:bCs/>
          <w:sz w:val="24"/>
          <w:szCs w:val="24"/>
        </w:rPr>
      </w:pPr>
      <w:r>
        <w:rPr>
          <w:rFonts w:ascii="宋体" w:eastAsia="宋体" w:hAnsi="宋体" w:cs="Times New Roman" w:hint="eastAsia"/>
          <w:bCs/>
          <w:sz w:val="24"/>
          <w:szCs w:val="24"/>
        </w:rPr>
        <w:t>⑸</w:t>
      </w:r>
      <w:r>
        <w:rPr>
          <w:rFonts w:ascii="Arial" w:eastAsia="宋体" w:hAnsi="Arial" w:cs="Times New Roman" w:hint="eastAsia"/>
          <w:color w:val="000000"/>
          <w:sz w:val="24"/>
          <w:szCs w:val="24"/>
        </w:rPr>
        <w:t>遵循“重视环境、保护环境”的原则，做到不扰民，不污染环境，最大程度的减少施工对周边既有道路、单位办公及民众生活的干扰，杜绝对既有结构（建筑）物的破坏。共同建设和谐人文环境、自然环境和文明施工环境</w:t>
      </w:r>
      <w:r>
        <w:rPr>
          <w:rFonts w:ascii="宋体" w:eastAsia="宋体" w:hAnsi="宋体" w:cs="Times New Roman" w:hint="eastAsia"/>
          <w:bCs/>
          <w:sz w:val="24"/>
          <w:szCs w:val="24"/>
        </w:rPr>
        <w:t>；</w:t>
      </w:r>
    </w:p>
    <w:p>
      <w:pPr>
        <w:snapToGrid w:val="0"/>
        <w:spacing w:line="360" w:lineRule="auto"/>
        <w:ind w:firstLine="480" w:firstLineChars="200"/>
        <w:rPr>
          <w:rFonts w:ascii="宋体" w:eastAsia="宋体" w:hAnsi="宋体" w:cs="Times New Roman"/>
          <w:bCs/>
          <w:sz w:val="24"/>
          <w:szCs w:val="24"/>
        </w:rPr>
      </w:pPr>
      <w:r>
        <w:rPr>
          <w:rFonts w:ascii="宋体" w:eastAsia="宋体" w:hAnsi="宋体" w:cs="Times New Roman" w:hint="eastAsia"/>
          <w:bCs/>
          <w:sz w:val="24"/>
          <w:szCs w:val="24"/>
        </w:rPr>
        <w:t>⑹优化资源配置，实行动态管理。</w:t>
      </w:r>
    </w:p>
    <w:p>
      <w:pPr>
        <w:spacing w:line="360" w:lineRule="auto"/>
        <w:ind w:firstLine="560" w:firstLineChars="200"/>
        <w:outlineLvl w:val="1"/>
        <w:rPr>
          <w:rFonts w:ascii="宋体" w:eastAsia="宋体" w:hAnsi="宋体" w:cs="Times New Roman"/>
          <w:b/>
          <w:color w:val="000000"/>
          <w:sz w:val="28"/>
          <w:szCs w:val="28"/>
        </w:rPr>
      </w:pPr>
      <w:bookmarkStart w:id="18" w:name="_Toc276310060"/>
      <w:bookmarkStart w:id="19" w:name="_Toc40768293"/>
      <w:r>
        <w:rPr>
          <w:rFonts w:ascii="宋体" w:eastAsia="宋体" w:hAnsi="宋体" w:cs="Times New Roman" w:hint="eastAsia"/>
          <w:b/>
          <w:color w:val="000000"/>
          <w:sz w:val="28"/>
          <w:szCs w:val="28"/>
        </w:rPr>
        <w:t>1.3、编制范围</w:t>
      </w:r>
      <w:bookmarkEnd w:id="15"/>
      <w:bookmarkEnd w:id="16"/>
      <w:bookmarkEnd w:id="17"/>
      <w:bookmarkEnd w:id="18"/>
      <w:bookmarkEnd w:id="19"/>
    </w:p>
    <w:p>
      <w:pPr>
        <w:spacing w:after="156" w:afterLines="50" w:line="360" w:lineRule="auto"/>
        <w:ind w:firstLine="480" w:firstLineChars="200"/>
        <w:jc w:val="left"/>
        <w:rPr>
          <w:rFonts w:ascii="宋体" w:eastAsia="宋体" w:hAnsi="宋体" w:cs="Times New Roman"/>
          <w:b/>
          <w:spacing w:val="20"/>
          <w:sz w:val="72"/>
          <w:szCs w:val="72"/>
        </w:rPr>
      </w:pPr>
      <w:bookmarkStart w:id="20" w:name="_Toc262243652"/>
      <w:bookmarkStart w:id="21" w:name="_Toc262548233"/>
      <w:r>
        <w:rPr>
          <w:rFonts w:ascii="Arial" w:eastAsia="宋体" w:hAnsi="Arial" w:cs="Times New Roman" w:hint="eastAsia"/>
          <w:color w:val="000000"/>
          <w:sz w:val="24"/>
          <w:szCs w:val="24"/>
        </w:rPr>
        <w:t>本方案技术适用于</w:t>
      </w:r>
      <w:r>
        <w:rPr>
          <w:rFonts w:ascii="宋体" w:eastAsia="宋体" w:hAnsi="宋体" w:cs="Times New Roman" w:hint="eastAsia"/>
          <w:spacing w:val="20"/>
          <w:sz w:val="24"/>
          <w:szCs w:val="24"/>
        </w:rPr>
        <w:t>高新区高科</w:t>
      </w:r>
      <w:r>
        <w:rPr>
          <w:rFonts w:ascii="宋体" w:eastAsia="宋体" w:hAnsi="宋体" w:cs="Times New Roman"/>
          <w:spacing w:val="20"/>
          <w:sz w:val="24"/>
          <w:szCs w:val="24"/>
        </w:rPr>
        <w:t>十五路</w:t>
      </w:r>
      <w:r>
        <w:rPr>
          <w:rFonts w:ascii="宋体" w:eastAsia="宋体" w:hAnsi="宋体" w:cs="Times New Roman" w:hint="eastAsia"/>
          <w:spacing w:val="20"/>
          <w:sz w:val="24"/>
          <w:szCs w:val="24"/>
        </w:rPr>
        <w:t>（永新路~星火北路）道路新建工程K0+021.54~K0+041.4、K0+061.9~K0+081.9、K0+081.9~K0+096.9</w:t>
      </w:r>
      <w:r>
        <w:rPr>
          <w:rFonts w:ascii="Arial" w:eastAsia="宋体" w:hAnsi="Arial" w:cs="Times New Roman" w:hint="eastAsia"/>
          <w:color w:val="000000"/>
          <w:sz w:val="24"/>
          <w:szCs w:val="24"/>
        </w:rPr>
        <w:t>段软基路基工程水泥搅拌桩施工。</w:t>
      </w:r>
    </w:p>
    <w:p>
      <w:pPr>
        <w:spacing w:line="360" w:lineRule="auto"/>
        <w:outlineLvl w:val="0"/>
        <w:rPr>
          <w:rFonts w:ascii="宋体" w:eastAsia="宋体" w:hAnsi="宋体" w:cs="Arial"/>
          <w:b/>
          <w:color w:val="000000"/>
          <w:sz w:val="28"/>
          <w:szCs w:val="28"/>
        </w:rPr>
      </w:pPr>
      <w:bookmarkStart w:id="22" w:name="_Toc275787408"/>
      <w:bookmarkStart w:id="23" w:name="_Toc276310061"/>
      <w:bookmarkStart w:id="24" w:name="_Toc40768294"/>
      <w:r>
        <w:rPr>
          <w:rFonts w:ascii="宋体" w:eastAsia="宋体" w:hAnsi="宋体" w:cs="Arial"/>
          <w:b/>
          <w:color w:val="000000"/>
          <w:sz w:val="28"/>
          <w:szCs w:val="28"/>
        </w:rPr>
        <w:t>2、工程概况</w:t>
      </w:r>
      <w:bookmarkEnd w:id="20"/>
      <w:bookmarkEnd w:id="21"/>
      <w:bookmarkEnd w:id="22"/>
      <w:bookmarkEnd w:id="23"/>
      <w:bookmarkEnd w:id="24"/>
    </w:p>
    <w:p>
      <w:pPr>
        <w:spacing w:line="360" w:lineRule="auto"/>
        <w:ind w:firstLine="560" w:firstLineChars="200"/>
        <w:outlineLvl w:val="1"/>
        <w:rPr>
          <w:rFonts w:ascii="宋体" w:eastAsia="宋体" w:hAnsi="宋体" w:cs="Arial"/>
          <w:b/>
          <w:color w:val="000000"/>
          <w:sz w:val="28"/>
          <w:szCs w:val="28"/>
        </w:rPr>
      </w:pPr>
      <w:bookmarkStart w:id="25" w:name="_Toc276310062"/>
      <w:bookmarkStart w:id="26" w:name="_Toc40768295"/>
      <w:r>
        <w:rPr>
          <w:rFonts w:ascii="宋体" w:eastAsia="宋体" w:hAnsi="宋体" w:cs="Times New Roman" w:hint="eastAsia"/>
          <w:b/>
          <w:color w:val="000000"/>
          <w:sz w:val="28"/>
          <w:szCs w:val="28"/>
        </w:rPr>
        <w:t>2.1、</w:t>
      </w:r>
      <w:r>
        <w:rPr>
          <w:rFonts w:ascii="宋体" w:eastAsia="宋体" w:hAnsi="宋体" w:cs="Arial"/>
          <w:b/>
          <w:color w:val="000000"/>
          <w:sz w:val="28"/>
          <w:szCs w:val="28"/>
        </w:rPr>
        <w:t>工程</w:t>
      </w:r>
      <w:r>
        <w:rPr>
          <w:rFonts w:ascii="宋体" w:eastAsia="宋体" w:hAnsi="宋体" w:cs="Arial" w:hint="eastAsia"/>
          <w:b/>
          <w:color w:val="000000"/>
          <w:sz w:val="28"/>
          <w:szCs w:val="28"/>
        </w:rPr>
        <w:t>简介</w:t>
      </w:r>
      <w:bookmarkEnd w:id="25"/>
      <w:bookmarkEnd w:id="26"/>
    </w:p>
    <w:p>
      <w:pPr>
        <w:widowControl/>
        <w:spacing w:line="360" w:lineRule="auto"/>
        <w:ind w:firstLine="480" w:firstLineChars="200"/>
        <w:jc w:val="left"/>
        <w:textAlignment w:val="baseline"/>
        <w:rPr>
          <w:rFonts w:ascii="宋体" w:eastAsia="宋体" w:hAnsi="宋体" w:cs="宋体"/>
          <w:color w:val="000000"/>
          <w:kern w:val="0"/>
          <w:sz w:val="24"/>
          <w:szCs w:val="24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  <w:lang w:bidi="ar"/>
        </w:rPr>
        <w:t>本工程位于南京浦口高新区，高科十五路（华彩路）道路工程为新建工程，道路等级为城市次干路，道路整体呈西南</w:t>
      </w:r>
      <w:r>
        <w:rPr>
          <w:rFonts w:ascii="宋体" w:eastAsia="宋体" w:hAnsi="宋体" w:cs="宋体"/>
          <w:color w:val="000000"/>
          <w:kern w:val="0"/>
          <w:sz w:val="24"/>
          <w:szCs w:val="24"/>
          <w:lang w:bidi="ar"/>
        </w:rPr>
        <w:t>—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lang w:bidi="ar"/>
        </w:rPr>
        <w:t>东北走向，西南起点起于规划中的龙山南路，跨越现状河道新黑河向东北向展线，长约2653.218m，路幅宽30米，两侧各15米宽城市绿化，设计速度40km/h。</w:t>
      </w:r>
    </w:p>
    <w:p>
      <w:pPr>
        <w:widowControl/>
        <w:spacing w:line="360" w:lineRule="auto"/>
        <w:ind w:firstLine="480" w:firstLineChars="200"/>
        <w:jc w:val="left"/>
        <w:textAlignment w:val="baseline"/>
        <w:rPr>
          <w:rFonts w:ascii="宋体" w:eastAsia="宋体" w:hAnsi="宋体" w:cs="宋体"/>
          <w:color w:val="000000"/>
          <w:kern w:val="0"/>
          <w:sz w:val="24"/>
          <w:szCs w:val="24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  <w:lang w:bidi="ar"/>
        </w:rPr>
        <w:t>高科十五路桩号K0+021.54～K0+41.54、K0+061.9～K0+081.9、K0+81.9～K0+096.9段路基采用水泥搅拌桩处治，地表杂填土清除后，开挖至路床底-0.9m作为施工水泥搅拌桩作业层。搅拌桩桩径50cm，正三角形布置，桩间距为1.3(1.5)m，桩顶铺设50cm级配碎石，桩顶嵌入级配碎石10cm，其间加铺两层土工格栅，其上按路基填筑要求施工。</w:t>
      </w:r>
    </w:p>
    <w:p>
      <w:pPr>
        <w:spacing w:line="360" w:lineRule="auto"/>
        <w:ind w:firstLine="560" w:firstLineChars="200"/>
        <w:outlineLvl w:val="1"/>
        <w:rPr>
          <w:rFonts w:ascii="宋体" w:eastAsia="宋体" w:hAnsi="宋体" w:cs="Arial"/>
          <w:b/>
          <w:color w:val="000000"/>
          <w:sz w:val="28"/>
          <w:szCs w:val="28"/>
        </w:rPr>
      </w:pPr>
      <w:bookmarkStart w:id="27" w:name="_Toc40768296"/>
      <w:bookmarkStart w:id="28" w:name="_Toc276310063"/>
      <w:r>
        <w:rPr>
          <w:rFonts w:ascii="宋体" w:eastAsia="宋体" w:hAnsi="宋体" w:cs="Times New Roman" w:hint="eastAsia"/>
          <w:b/>
          <w:color w:val="000000"/>
          <w:sz w:val="28"/>
          <w:szCs w:val="28"/>
        </w:rPr>
        <w:t>2.2、</w:t>
      </w:r>
      <w:r>
        <w:rPr>
          <w:rFonts w:ascii="宋体" w:eastAsia="宋体" w:hAnsi="宋体" w:cs="Arial" w:hint="eastAsia"/>
          <w:b/>
          <w:color w:val="000000"/>
          <w:sz w:val="28"/>
          <w:szCs w:val="28"/>
        </w:rPr>
        <w:t>主要工程数量</w:t>
      </w:r>
      <w:bookmarkEnd w:id="27"/>
      <w:bookmarkEnd w:id="28"/>
    </w:p>
    <w:p>
      <w:pPr>
        <w:spacing w:line="360" w:lineRule="auto"/>
        <w:ind w:firstLine="240" w:firstLineChars="100"/>
        <w:rPr>
          <w:rFonts w:ascii="Arial" w:eastAsia="宋体" w:hAnsi="Arial" w:cs="Times New Roman"/>
          <w:color w:val="000000"/>
          <w:sz w:val="24"/>
          <w:szCs w:val="24"/>
        </w:rPr>
        <w:sectPr>
          <w:headerReference w:type="default" r:id="rId18"/>
          <w:footerReference w:type="even" r:id="rId19"/>
          <w:footerReference w:type="default" r:id="rId20"/>
          <w:footerReference w:type="first" r:id="rId21"/>
          <w:type w:val="nextPage"/>
          <w:pgSz w:w="11906" w:h="16838"/>
          <w:pgMar w:top="1134" w:right="851" w:bottom="851" w:left="1134" w:header="851" w:footer="851" w:gutter="0"/>
          <w:pgNumType w:fmt="decimal" w:start="4" w:chapStyle="2"/>
          <w:cols w:num="1" w:space="425"/>
          <w:titlePg w:val="0"/>
          <w:docGrid w:type="lines" w:linePitch="312" w:charSpace="0"/>
        </w:sectPr>
      </w:pPr>
      <w:r>
        <w:rPr>
          <w:rFonts w:ascii="Arial" w:eastAsia="宋体" w:hAnsi="Arial" w:cs="Times New Roman" w:hint="eastAsia"/>
          <w:color w:val="000000"/>
          <w:sz w:val="24"/>
          <w:szCs w:val="24"/>
        </w:rPr>
        <w:t>本区间软基处理采用水泥搅拌桩施工段如下：</w:t>
      </w:r>
    </w:p>
    <w:tbl>
      <w:tblPr>
        <w:tblStyle w:val="TableNormal"/>
        <w:tblW w:w="0" w:type="auto"/>
        <w:tblInd w:w="0" w:type="dxa"/>
        <w:shd w:val="clear" w:color="auto" w:fill="DCE6F2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4"/>
        <w:gridCol w:w="2668"/>
        <w:gridCol w:w="963"/>
        <w:gridCol w:w="882"/>
        <w:gridCol w:w="1162"/>
        <w:gridCol w:w="1031"/>
        <w:gridCol w:w="843"/>
        <w:gridCol w:w="1547"/>
      </w:tblGrid>
      <w:tr>
        <w:tblPrEx>
          <w:tblW w:w="0" w:type="auto"/>
          <w:tblInd w:w="0" w:type="dxa"/>
          <w:shd w:val="clear" w:color="auto" w:fill="DCE6F2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/>
          <w:tblHeader/>
        </w:trPr>
        <w:tc>
          <w:tcPr>
            <w:tcW w:w="404" w:type="dxa"/>
            <w:vMerge w:val="restart"/>
            <w:tcBorders>
              <w:top w:val="double" w:sz="4" w:space="0" w:color="000000"/>
              <w:left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668" w:type="dxa"/>
            <w:vMerge w:val="restart"/>
            <w:tcBorders>
              <w:top w:val="doub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起讫桩号</w:t>
            </w:r>
          </w:p>
        </w:tc>
        <w:tc>
          <w:tcPr>
            <w:tcW w:w="963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长度</w:t>
            </w:r>
          </w:p>
        </w:tc>
        <w:tc>
          <w:tcPr>
            <w:tcW w:w="3918" w:type="dxa"/>
            <w:gridSpan w:val="4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水泥搅拌桩</w:t>
            </w:r>
          </w:p>
        </w:tc>
        <w:tc>
          <w:tcPr>
            <w:tcW w:w="1547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备 注</w:t>
            </w:r>
          </w:p>
        </w:tc>
      </w:tr>
      <w:tr>
        <w:tblPrEx>
          <w:tblW w:w="0" w:type="auto"/>
          <w:tblInd w:w="0" w:type="dxa"/>
          <w:shd w:val="clear" w:color="auto" w:fill="DCE6F2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"/>
          <w:tblHeader/>
        </w:trPr>
        <w:tc>
          <w:tcPr>
            <w:tcW w:w="404" w:type="dxa"/>
            <w:vMerge/>
            <w:tcBorders>
              <w:left w:val="doub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</w:p>
        </w:tc>
        <w:tc>
          <w:tcPr>
            <w:tcW w:w="26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桩间距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根数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单桩桩长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总长</w:t>
            </w:r>
          </w:p>
        </w:tc>
        <w:tc>
          <w:tcPr>
            <w:tcW w:w="1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</w:p>
        </w:tc>
      </w:tr>
      <w:tr>
        <w:tblPrEx>
          <w:tblW w:w="0" w:type="auto"/>
          <w:tblInd w:w="0" w:type="dxa"/>
          <w:shd w:val="clear" w:color="auto" w:fill="DCE6F2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/>
        </w:trPr>
        <w:tc>
          <w:tcPr>
            <w:tcW w:w="404" w:type="dxa"/>
            <w:vMerge/>
            <w:tcBorders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</w:p>
        </w:tc>
        <w:tc>
          <w:tcPr>
            <w:tcW w:w="26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m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m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个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m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  <w:t>m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</w:p>
        </w:tc>
      </w:tr>
      <w:tr>
        <w:tblPrEx>
          <w:tblW w:w="0" w:type="auto"/>
          <w:tblInd w:w="0" w:type="dxa"/>
          <w:shd w:val="clear" w:color="auto" w:fill="DCE6F2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/>
        </w:trPr>
        <w:tc>
          <w:tcPr>
            <w:tcW w:w="40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K0+021.54～K0+41.54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  <w:t>.3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599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4193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桥头段处理</w:t>
            </w:r>
          </w:p>
        </w:tc>
      </w:tr>
      <w:tr>
        <w:tblPrEx>
          <w:tblW w:w="0" w:type="auto"/>
          <w:tblInd w:w="0" w:type="dxa"/>
          <w:shd w:val="clear" w:color="auto" w:fill="DCE6F2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/>
        </w:trPr>
        <w:tc>
          <w:tcPr>
            <w:tcW w:w="40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2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K0+061.9～K0+081.9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  <w:t>.3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599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4193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桥头段处理</w:t>
            </w:r>
          </w:p>
        </w:tc>
      </w:tr>
      <w:tr>
        <w:tblPrEx>
          <w:tblW w:w="0" w:type="auto"/>
          <w:tblInd w:w="0" w:type="dxa"/>
          <w:shd w:val="clear" w:color="auto" w:fill="DCE6F2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/>
        </w:trPr>
        <w:tc>
          <w:tcPr>
            <w:tcW w:w="40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3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K0+81.9～K0+096.9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  <w:t>.5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330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2640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过渡段</w:t>
            </w:r>
          </w:p>
        </w:tc>
      </w:tr>
    </w:tbl>
    <w:p>
      <w:pPr>
        <w:spacing w:line="360" w:lineRule="auto"/>
        <w:ind w:firstLine="480" w:firstLineChars="200"/>
        <w:rPr>
          <w:rFonts w:ascii="Arial" w:eastAsia="宋体" w:hAnsi="Arial" w:cs="Times New Roman"/>
          <w:color w:val="000000"/>
          <w:sz w:val="24"/>
          <w:szCs w:val="24"/>
        </w:rPr>
      </w:pPr>
    </w:p>
    <w:p>
      <w:pPr>
        <w:spacing w:line="360" w:lineRule="auto"/>
        <w:outlineLvl w:val="0"/>
        <w:rPr>
          <w:rFonts w:ascii="宋体" w:eastAsia="宋体" w:hAnsi="宋体" w:cs="Times New Roman"/>
          <w:b/>
          <w:color w:val="000000"/>
          <w:sz w:val="28"/>
          <w:szCs w:val="28"/>
        </w:rPr>
      </w:pPr>
      <w:bookmarkStart w:id="29" w:name="_Toc276310064"/>
      <w:bookmarkStart w:id="30" w:name="_Toc40768297"/>
      <w:r>
        <w:rPr>
          <w:rFonts w:ascii="宋体" w:eastAsia="宋体" w:hAnsi="宋体" w:cs="Times New Roman" w:hint="eastAsia"/>
          <w:b/>
          <w:color w:val="000000"/>
          <w:sz w:val="28"/>
          <w:szCs w:val="28"/>
        </w:rPr>
        <w:t>3、质量目标</w:t>
      </w:r>
      <w:bookmarkEnd w:id="29"/>
      <w:bookmarkEnd w:id="30"/>
    </w:p>
    <w:bookmarkEnd w:id="0"/>
    <w:bookmarkEnd w:id="1"/>
    <w:bookmarkEnd w:id="2"/>
    <w:bookmarkEnd w:id="3"/>
    <w:bookmarkEnd w:id="4"/>
    <w:p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</w:pPr>
      <w:bookmarkStart w:id="31" w:name="bk105"/>
      <w:bookmarkEnd w:id="31"/>
      <w:bookmarkStart w:id="32" w:name="_Toc131574084"/>
      <w:r>
        <w:rPr>
          <w:rFonts w:ascii="宋体" w:eastAsia="宋体" w:hAnsi="宋体" w:cs="Times New Roman" w:hint="eastAsia"/>
          <w:sz w:val="24"/>
          <w:szCs w:val="24"/>
        </w:rPr>
        <w:t>3.1 杜绝工程质量事故。</w:t>
      </w:r>
    </w:p>
    <w:p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3.2 单位工程验收合格率100%。</w:t>
      </w:r>
    </w:p>
    <w:p>
      <w:pPr>
        <w:spacing w:line="540" w:lineRule="exact"/>
        <w:outlineLvl w:val="0"/>
        <w:rPr>
          <w:rFonts w:ascii="宋体" w:eastAsia="宋体" w:hAnsi="宋体" w:cs="宋体"/>
          <w:b/>
          <w:bCs/>
          <w:sz w:val="28"/>
          <w:szCs w:val="28"/>
        </w:rPr>
      </w:pPr>
      <w:bookmarkStart w:id="33" w:name="_Toc276310065"/>
      <w:bookmarkStart w:id="34" w:name="_Toc40768298"/>
      <w:r>
        <w:rPr>
          <w:rFonts w:ascii="宋体" w:eastAsia="宋体" w:hAnsi="宋体" w:cs="Times New Roman" w:hint="eastAsia"/>
          <w:color w:val="000000"/>
          <w:sz w:val="28"/>
          <w:szCs w:val="28"/>
        </w:rPr>
        <w:t>4、</w:t>
      </w:r>
      <w:bookmarkEnd w:id="32"/>
      <w:bookmarkEnd w:id="33"/>
      <w:bookmarkStart w:id="35" w:name="_Toc128448328"/>
      <w:bookmarkStart w:id="36" w:name="_Toc128447948"/>
      <w:bookmarkStart w:id="37" w:name="_Toc128448563"/>
      <w:bookmarkStart w:id="38" w:name="_Toc128448664"/>
      <w:bookmarkStart w:id="39" w:name="_Toc131574087"/>
      <w:r>
        <w:rPr>
          <w:rFonts w:ascii="宋体" w:eastAsia="宋体" w:hAnsi="宋体" w:cs="宋体" w:hint="eastAsia"/>
          <w:b/>
          <w:bCs/>
          <w:sz w:val="28"/>
          <w:szCs w:val="28"/>
        </w:rPr>
        <w:t>施工部署</w:t>
      </w:r>
      <w:bookmarkEnd w:id="34"/>
    </w:p>
    <w:p>
      <w:pPr>
        <w:spacing w:line="540" w:lineRule="exact"/>
        <w:ind w:firstLine="280" w:firstLineChars="100"/>
        <w:outlineLvl w:val="1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 xml:space="preserve"> </w:t>
      </w:r>
      <w:bookmarkStart w:id="40" w:name="_Toc40768299"/>
      <w:r>
        <w:rPr>
          <w:rFonts w:ascii="宋体" w:eastAsia="宋体" w:hAnsi="宋体" w:cs="宋体" w:hint="eastAsia"/>
          <w:b/>
          <w:bCs/>
          <w:sz w:val="28"/>
          <w:szCs w:val="28"/>
        </w:rPr>
        <w:t>4.1人员、机械配置</w:t>
      </w:r>
      <w:bookmarkEnd w:id="40"/>
    </w:p>
    <w:p>
      <w:pPr>
        <w:spacing w:line="540" w:lineRule="exact"/>
        <w:ind w:firstLine="480" w:firstLineChars="200"/>
        <w:outlineLvl w:val="2"/>
        <w:rPr>
          <w:rFonts w:ascii="宋体" w:eastAsia="宋体" w:hAnsi="宋体" w:cs="宋体"/>
          <w:b/>
          <w:bCs/>
          <w:sz w:val="24"/>
          <w:szCs w:val="24"/>
        </w:rPr>
      </w:pPr>
      <w:bookmarkStart w:id="41" w:name="_Toc40768300"/>
      <w:r>
        <w:rPr>
          <w:rFonts w:ascii="宋体" w:eastAsia="宋体" w:hAnsi="宋体" w:cs="宋体" w:hint="eastAsia"/>
          <w:b/>
          <w:bCs/>
          <w:sz w:val="24"/>
          <w:szCs w:val="24"/>
        </w:rPr>
        <w:t>4.1.1</w:t>
      </w:r>
      <w:r>
        <w:rPr>
          <w:rFonts w:ascii="宋体" w:eastAsia="宋体" w:hAnsi="宋体" w:cs="宋体"/>
          <w:b/>
          <w:bCs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人员配置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820"/>
        <w:gridCol w:w="1422"/>
        <w:gridCol w:w="1983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bookmarkEnd w:id="41"/>
            <w:r>
              <w:rPr>
                <w:rFonts w:ascii="宋体" w:eastAsia="宋体" w:hAnsi="宋体" w:cs="宋体" w:hint="eastAsia"/>
                <w:szCs w:val="21"/>
              </w:rPr>
              <w:t>序号</w:t>
            </w:r>
          </w:p>
        </w:tc>
        <w:tc>
          <w:tcPr>
            <w:tcW w:w="282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岗位</w:t>
            </w:r>
          </w:p>
        </w:tc>
        <w:tc>
          <w:tcPr>
            <w:tcW w:w="142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人数</w:t>
            </w: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备注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282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现场负责人</w:t>
            </w:r>
          </w:p>
        </w:tc>
        <w:tc>
          <w:tcPr>
            <w:tcW w:w="142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</w:p>
        </w:tc>
        <w:tc>
          <w:tcPr>
            <w:tcW w:w="282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技术员</w:t>
            </w:r>
          </w:p>
        </w:tc>
        <w:tc>
          <w:tcPr>
            <w:tcW w:w="142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</w:t>
            </w:r>
          </w:p>
        </w:tc>
        <w:tc>
          <w:tcPr>
            <w:tcW w:w="282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质检员</w:t>
            </w:r>
          </w:p>
        </w:tc>
        <w:tc>
          <w:tcPr>
            <w:tcW w:w="142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</w:t>
            </w:r>
          </w:p>
        </w:tc>
        <w:tc>
          <w:tcPr>
            <w:tcW w:w="282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安全员</w:t>
            </w:r>
          </w:p>
        </w:tc>
        <w:tc>
          <w:tcPr>
            <w:tcW w:w="142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</w:t>
            </w:r>
          </w:p>
        </w:tc>
        <w:tc>
          <w:tcPr>
            <w:tcW w:w="282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材料员</w:t>
            </w:r>
          </w:p>
        </w:tc>
        <w:tc>
          <w:tcPr>
            <w:tcW w:w="142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6</w:t>
            </w:r>
          </w:p>
        </w:tc>
        <w:tc>
          <w:tcPr>
            <w:tcW w:w="282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试验员</w:t>
            </w:r>
          </w:p>
        </w:tc>
        <w:tc>
          <w:tcPr>
            <w:tcW w:w="142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</w:p>
        </w:tc>
      </w:tr>
    </w:tbl>
    <w:p>
      <w:pPr>
        <w:sectPr>
          <w:headerReference w:type="default" r:id="rId22"/>
          <w:footerReference w:type="even" r:id="rId23"/>
          <w:footerReference w:type="default" r:id="rId24"/>
          <w:footerReference w:type="first" r:id="rId25"/>
          <w:type w:val="nextPage"/>
          <w:pgSz w:w="11906" w:h="16838"/>
          <w:pgMar w:top="1134" w:right="851" w:bottom="851" w:left="1134" w:header="851" w:footer="851" w:gutter="0"/>
          <w:pgNumType w:fmt="decimal" w:start="5" w:chapStyle="2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820"/>
        <w:gridCol w:w="1422"/>
        <w:gridCol w:w="1983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7</w:t>
            </w:r>
          </w:p>
        </w:tc>
        <w:tc>
          <w:tcPr>
            <w:tcW w:w="282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桩基施工人员</w:t>
            </w:r>
          </w:p>
        </w:tc>
        <w:tc>
          <w:tcPr>
            <w:tcW w:w="142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7</w:t>
            </w: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</w:p>
        </w:tc>
      </w:tr>
    </w:tbl>
    <w:p>
      <w:pPr>
        <w:spacing w:line="360" w:lineRule="auto"/>
        <w:jc w:val="left"/>
        <w:rPr>
          <w:rFonts w:ascii="宋体" w:eastAsia="宋体" w:hAnsi="宋体" w:cs="宋体"/>
          <w:sz w:val="24"/>
          <w:szCs w:val="24"/>
        </w:rPr>
      </w:pPr>
    </w:p>
    <w:p>
      <w:pPr>
        <w:spacing w:line="360" w:lineRule="auto"/>
        <w:jc w:val="left"/>
        <w:rPr>
          <w:rFonts w:ascii="宋体" w:eastAsia="宋体" w:hAnsi="宋体" w:cs="宋体"/>
          <w:sz w:val="24"/>
          <w:szCs w:val="24"/>
        </w:rPr>
      </w:pPr>
    </w:p>
    <w:p>
      <w:pPr>
        <w:spacing w:line="360" w:lineRule="auto"/>
        <w:ind w:firstLine="240" w:firstLineChars="10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2、机械配置及进场</w:t>
      </w:r>
    </w:p>
    <w:p>
      <w:pPr>
        <w:spacing w:line="360" w:lineRule="auto"/>
        <w:ind w:firstLine="480" w:firstLineChars="20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4"/>
          <w:szCs w:val="24"/>
        </w:rPr>
        <w:t>根据施工的实际需要，配备如下表的施工机械</w:t>
      </w:r>
      <w:r>
        <w:rPr>
          <w:rFonts w:ascii="宋体" w:eastAsia="宋体" w:hAnsi="宋体" w:cs="宋体" w:hint="eastAsia"/>
          <w:sz w:val="28"/>
          <w:szCs w:val="28"/>
        </w:rPr>
        <w:t>。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2242"/>
        <w:gridCol w:w="1829"/>
        <w:gridCol w:w="1350"/>
        <w:gridCol w:w="1209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/>
          <w:jc w:val="center"/>
        </w:trPr>
        <w:tc>
          <w:tcPr>
            <w:tcW w:w="90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序号</w:t>
            </w:r>
          </w:p>
        </w:tc>
        <w:tc>
          <w:tcPr>
            <w:tcW w:w="224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设备名称</w:t>
            </w:r>
          </w:p>
        </w:tc>
        <w:tc>
          <w:tcPr>
            <w:tcW w:w="182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规格型号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数量</w:t>
            </w:r>
          </w:p>
        </w:tc>
        <w:tc>
          <w:tcPr>
            <w:tcW w:w="120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备注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/>
          <w:jc w:val="center"/>
        </w:trPr>
        <w:tc>
          <w:tcPr>
            <w:tcW w:w="90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224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深层搅拌桩机</w:t>
            </w:r>
          </w:p>
        </w:tc>
        <w:tc>
          <w:tcPr>
            <w:tcW w:w="182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PH-5A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1台</w:t>
            </w:r>
          </w:p>
        </w:tc>
        <w:tc>
          <w:tcPr>
            <w:tcW w:w="120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/>
          <w:jc w:val="center"/>
        </w:trPr>
        <w:tc>
          <w:tcPr>
            <w:tcW w:w="90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</w:p>
        </w:tc>
        <w:tc>
          <w:tcPr>
            <w:tcW w:w="224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灰浆搅拌机</w:t>
            </w:r>
          </w:p>
        </w:tc>
        <w:tc>
          <w:tcPr>
            <w:tcW w:w="182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Y112M-6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1台</w:t>
            </w:r>
          </w:p>
        </w:tc>
        <w:tc>
          <w:tcPr>
            <w:tcW w:w="120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/>
          <w:jc w:val="center"/>
        </w:trPr>
        <w:tc>
          <w:tcPr>
            <w:tcW w:w="90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</w:t>
            </w:r>
          </w:p>
        </w:tc>
        <w:tc>
          <w:tcPr>
            <w:tcW w:w="224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泵浆机</w:t>
            </w:r>
          </w:p>
        </w:tc>
        <w:tc>
          <w:tcPr>
            <w:tcW w:w="182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33L/min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1台</w:t>
            </w:r>
          </w:p>
        </w:tc>
        <w:tc>
          <w:tcPr>
            <w:tcW w:w="120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 w:val="28"/>
                <w:szCs w:val="21"/>
              </w:rPr>
            </w:pPr>
          </w:p>
        </w:tc>
      </w:tr>
    </w:tbl>
    <w:p>
      <w:pPr>
        <w:keepNext/>
        <w:keepLines/>
        <w:spacing w:before="260" w:after="260" w:line="416" w:lineRule="auto"/>
        <w:outlineLvl w:val="1"/>
        <w:rPr>
          <w:rFonts w:ascii="Arial" w:eastAsia="黑体" w:hAnsi="Arial" w:cs="宋体"/>
          <w:b/>
          <w:bCs/>
          <w:sz w:val="28"/>
          <w:szCs w:val="28"/>
        </w:rPr>
      </w:pPr>
      <w:bookmarkStart w:id="42" w:name="_Toc40768301"/>
      <w:r>
        <w:rPr>
          <w:rFonts w:ascii="Arial" w:eastAsia="黑体" w:hAnsi="Arial" w:cs="宋体" w:hint="eastAsia"/>
          <w:b/>
          <w:bCs/>
          <w:sz w:val="28"/>
          <w:szCs w:val="28"/>
        </w:rPr>
        <w:t>4.2、施工前期准备</w:t>
      </w:r>
      <w:bookmarkEnd w:id="42"/>
    </w:p>
    <w:p>
      <w:pPr>
        <w:spacing w:line="520" w:lineRule="exact"/>
        <w:ind w:firstLine="240" w:firstLineChars="10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1）清除施工场地的地上、地下障碍物（包括石块、树根和垃圾等）。对无法清除的障碍物及地下管线等，应显著标记位置及深度，并采取有效措施进行保护；对有水的地方进行抽水和清淤，若原地面为河塘路段，清淤后承载力很差，机械不能直接施工，则应先铺筑40cm6%石灰土，用轻型压路机轻压一遍，然后施工搅拌桩。</w:t>
      </w:r>
    </w:p>
    <w:p>
      <w:pPr>
        <w:spacing w:line="520" w:lineRule="exact"/>
        <w:ind w:firstLine="240" w:firstLineChars="10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（2）进场道路畅通，并充分考虑进场材料的运输及装卸。将施工用水、用电接至施工现场。</w:t>
      </w:r>
    </w:p>
    <w:p>
      <w:pPr>
        <w:spacing w:line="520" w:lineRule="exact"/>
        <w:ind w:firstLine="240" w:firstLineChars="10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（3）组织施工材料进场。进场水泥必须具备出厂合格证、质量保证书，并经现场见证取样送检测单位复验合格。</w:t>
      </w:r>
    </w:p>
    <w:p>
      <w:pPr>
        <w:spacing w:line="520" w:lineRule="exact"/>
        <w:ind w:firstLine="240" w:firstLineChars="10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（4）合理布置施工机械，各个施工段落及灰浆罐处应搭设水泥装卸平台，按要求铺设防雨防潮设施。</w:t>
      </w:r>
    </w:p>
    <w:p>
      <w:pPr>
        <w:spacing w:line="500" w:lineRule="exact"/>
        <w:ind w:firstLine="240" w:firstLineChars="100"/>
        <w:jc w:val="left"/>
        <w:rPr>
          <w:rFonts w:ascii="宋体" w:eastAsia="宋体" w:hAnsi="宋体" w:cs="宋体"/>
          <w:sz w:val="24"/>
          <w:szCs w:val="24"/>
        </w:rPr>
        <w:sectPr>
          <w:headerReference w:type="default" r:id="rId26"/>
          <w:footerReference w:type="even" r:id="rId27"/>
          <w:footerReference w:type="default" r:id="rId28"/>
          <w:footerReference w:type="first" r:id="rId29"/>
          <w:type w:val="nextPage"/>
          <w:pgSz w:w="11906" w:h="16838"/>
          <w:pgMar w:top="1134" w:right="851" w:bottom="851" w:left="1134" w:header="851" w:footer="851" w:gutter="0"/>
          <w:pgNumType w:fmt="decimal" w:start="6" w:chapStyle="2"/>
          <w:cols w:num="1" w:space="425"/>
          <w:titlePg w:val="0"/>
          <w:docGrid w:type="lines" w:linePitch="312" w:charSpace="0"/>
        </w:sectPr>
      </w:pPr>
    </w:p>
    <w:p>
      <w:pPr>
        <w:spacing w:line="500" w:lineRule="exact"/>
        <w:jc w:val="left"/>
        <w:rPr>
          <w:rFonts w:ascii="宋体" w:eastAsia="宋体" w:hAnsi="宋体" w:cs="宋体"/>
          <w:sz w:val="24"/>
          <w:szCs w:val="24"/>
        </w:rPr>
      </w:pPr>
    </w:p>
    <w:p>
      <w:pPr>
        <w:spacing w:line="500" w:lineRule="exact"/>
        <w:jc w:val="left"/>
        <w:rPr>
          <w:rFonts w:ascii="宋体" w:eastAsia="宋体" w:hAnsi="宋体" w:cs="宋体"/>
          <w:sz w:val="24"/>
          <w:szCs w:val="24"/>
        </w:rPr>
      </w:pPr>
    </w:p>
    <w:p>
      <w:pPr>
        <w:spacing w:line="500" w:lineRule="exact"/>
        <w:jc w:val="left"/>
        <w:rPr>
          <w:rFonts w:ascii="宋体" w:eastAsia="宋体" w:hAnsi="宋体" w:cs="宋体"/>
          <w:sz w:val="24"/>
          <w:szCs w:val="24"/>
        </w:rPr>
      </w:pPr>
    </w:p>
    <w:p>
      <w:pPr>
        <w:spacing w:line="500" w:lineRule="exact"/>
        <w:jc w:val="left"/>
        <w:rPr>
          <w:rFonts w:ascii="宋体" w:eastAsia="宋体" w:hAnsi="宋体" w:cs="宋体"/>
          <w:sz w:val="24"/>
          <w:szCs w:val="24"/>
        </w:rPr>
      </w:pPr>
    </w:p>
    <w:p>
      <w:pPr>
        <w:spacing w:line="500" w:lineRule="exact"/>
        <w:jc w:val="left"/>
        <w:rPr>
          <w:rFonts w:ascii="宋体" w:eastAsia="宋体" w:hAnsi="宋体" w:cs="宋体"/>
          <w:sz w:val="24"/>
          <w:szCs w:val="24"/>
        </w:rPr>
      </w:pPr>
    </w:p>
    <w:p>
      <w:pPr>
        <w:keepNext/>
        <w:keepLines/>
        <w:spacing w:before="260" w:after="260" w:line="416" w:lineRule="auto"/>
        <w:outlineLvl w:val="1"/>
        <w:rPr>
          <w:rFonts w:ascii="Arial" w:eastAsia="黑体" w:hAnsi="Arial" w:cs="宋体"/>
          <w:b/>
          <w:bCs/>
          <w:sz w:val="28"/>
          <w:szCs w:val="28"/>
        </w:rPr>
      </w:pPr>
      <w:bookmarkStart w:id="43" w:name="_Toc40768302"/>
      <w:r>
        <w:rPr>
          <w:rFonts w:ascii="Arial" w:eastAsia="黑体" w:hAnsi="Arial" w:cs="宋体" w:hint="eastAsia"/>
          <w:b/>
          <w:bCs/>
          <w:sz w:val="28"/>
          <w:szCs w:val="28"/>
        </w:rPr>
        <w:t>4.3水泥搅拌桩平、立面图</w:t>
      </w:r>
      <w:bookmarkEnd w:id="43"/>
    </w:p>
    <w:p>
      <w:pPr>
        <w:spacing w:line="500" w:lineRule="exact"/>
        <w:ind w:firstLine="2873" w:firstLineChars="1197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lang w:bidi="ar"/>
        </w:rPr>
        <w:t>高科十五路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水泥搅拌桩剖面图</w:t>
      </w:r>
    </w:p>
    <w:p>
      <w:pPr>
        <w:ind w:firstLine="240" w:firstLineChars="10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0" distR="0">
            <wp:extent cx="6007100" cy="1619250"/>
            <wp:effectExtent l="0" t="0" r="0" b="0"/>
            <wp:docPr id="3" name="图片 3" descr="说明: QQ截图20200414165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说明: QQ截图2020041416565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71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240" w:firstLineChars="100"/>
        <w:jc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0" distR="0">
            <wp:extent cx="6013450" cy="1841500"/>
            <wp:effectExtent l="0" t="0" r="6350" b="6350"/>
            <wp:docPr id="2" name="图片 2" descr="说明: QQ截图20200414170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说明: QQ截图2020041417011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3450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00" w:lineRule="exact"/>
        <w:ind w:firstLine="240" w:firstLineChars="100"/>
        <w:jc w:val="center"/>
        <w:rPr>
          <w:rFonts w:ascii="宋体" w:eastAsia="宋体" w:hAnsi="宋体" w:cs="宋体"/>
          <w:sz w:val="24"/>
          <w:szCs w:val="24"/>
        </w:rPr>
        <w:sectPr>
          <w:headerReference w:type="default" r:id="rId32"/>
          <w:footerReference w:type="even" r:id="rId33"/>
          <w:footerReference w:type="default" r:id="rId34"/>
          <w:footerReference w:type="first" r:id="rId35"/>
          <w:type w:val="nextPage"/>
          <w:pgSz w:w="11906" w:h="16838"/>
          <w:pgMar w:top="1134" w:right="851" w:bottom="851" w:left="1134" w:header="851" w:footer="851" w:gutter="0"/>
          <w:pgNumType w:fmt="decimal" w:start="7" w:chapStyle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  <w:szCs w:val="24"/>
        </w:rPr>
        <w:t xml:space="preserve">桥台后0～20m范围内过渡段地基处理布置图           </w:t>
      </w:r>
    </w:p>
    <w:p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0" distR="0">
            <wp:extent cx="6007100" cy="1873250"/>
            <wp:effectExtent l="0" t="0" r="0" b="0"/>
            <wp:docPr id="1" name="图片 1" descr="说明: QQ截图20200414170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说明: QQ截图202004141706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7100" cy="187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00" w:lineRule="exact"/>
        <w:jc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桥台后20～40m范围内过渡段地基处理布置图</w:t>
      </w:r>
    </w:p>
    <w:p>
      <w:pPr>
        <w:spacing w:line="500" w:lineRule="exact"/>
        <w:jc w:val="left"/>
        <w:rPr>
          <w:rFonts w:ascii="宋体" w:eastAsia="宋体" w:hAnsi="宋体" w:cs="宋体"/>
          <w:sz w:val="24"/>
          <w:szCs w:val="24"/>
        </w:rPr>
      </w:pPr>
    </w:p>
    <w:p>
      <w:pPr>
        <w:spacing w:line="500" w:lineRule="exact"/>
        <w:jc w:val="left"/>
        <w:rPr>
          <w:rFonts w:ascii="宋体" w:eastAsia="宋体" w:hAnsi="宋体" w:cs="宋体"/>
          <w:sz w:val="24"/>
          <w:szCs w:val="24"/>
        </w:rPr>
      </w:pPr>
    </w:p>
    <w:p>
      <w:pPr>
        <w:spacing w:line="500" w:lineRule="exact"/>
        <w:jc w:val="left"/>
        <w:rPr>
          <w:rFonts w:ascii="宋体" w:eastAsia="宋体" w:hAnsi="宋体" w:cs="宋体"/>
          <w:sz w:val="24"/>
          <w:szCs w:val="24"/>
        </w:rPr>
      </w:pPr>
    </w:p>
    <w:p>
      <w:pPr>
        <w:spacing w:line="500" w:lineRule="exact"/>
        <w:jc w:val="left"/>
        <w:rPr>
          <w:rFonts w:ascii="宋体" w:eastAsia="宋体" w:hAnsi="宋体" w:cs="宋体"/>
          <w:sz w:val="24"/>
          <w:szCs w:val="24"/>
        </w:rPr>
      </w:pPr>
    </w:p>
    <w:p>
      <w:pPr>
        <w:spacing w:line="500" w:lineRule="exact"/>
        <w:jc w:val="left"/>
        <w:rPr>
          <w:rFonts w:ascii="宋体" w:eastAsia="宋体" w:hAnsi="宋体" w:cs="宋体"/>
          <w:sz w:val="24"/>
          <w:szCs w:val="24"/>
        </w:rPr>
      </w:pPr>
    </w:p>
    <w:p>
      <w:pPr>
        <w:spacing w:line="500" w:lineRule="exact"/>
        <w:jc w:val="left"/>
        <w:rPr>
          <w:rFonts w:ascii="宋体" w:eastAsia="宋体" w:hAnsi="宋体" w:cs="宋体"/>
          <w:sz w:val="24"/>
          <w:szCs w:val="24"/>
        </w:rPr>
      </w:pPr>
    </w:p>
    <w:p>
      <w:pPr>
        <w:spacing w:line="500" w:lineRule="exact"/>
        <w:jc w:val="center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高科十五路水泥搅拌桩平面图</w:t>
      </w:r>
    </w:p>
    <w:p>
      <w:pPr>
        <w:spacing w:line="500" w:lineRule="exact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Times New Roman"/>
          <w:sz w:val="28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495300</wp:posOffset>
            </wp:positionH>
            <wp:positionV relativeFrom="paragraph">
              <wp:posOffset>221615</wp:posOffset>
            </wp:positionV>
            <wp:extent cx="4838700" cy="4171950"/>
            <wp:effectExtent l="0" t="0" r="0" b="0"/>
            <wp:wrapNone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41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ind w:firstLine="560" w:firstLineChars="200"/>
        <w:jc w:val="left"/>
        <w:outlineLvl w:val="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        </w:t>
      </w:r>
    </w:p>
    <w:p>
      <w:pPr>
        <w:spacing w:line="360" w:lineRule="auto"/>
        <w:ind w:firstLine="560" w:firstLineChars="200"/>
        <w:jc w:val="left"/>
        <w:outlineLvl w:val="0"/>
        <w:rPr>
          <w:rFonts w:ascii="宋体" w:eastAsia="宋体" w:hAnsi="宋体" w:cs="宋体"/>
          <w:sz w:val="28"/>
          <w:szCs w:val="28"/>
        </w:rPr>
      </w:pPr>
    </w:p>
    <w:p>
      <w:pPr>
        <w:spacing w:line="360" w:lineRule="auto"/>
        <w:ind w:firstLine="560" w:firstLineChars="200"/>
        <w:jc w:val="left"/>
        <w:outlineLvl w:val="0"/>
        <w:rPr>
          <w:rFonts w:ascii="宋体" w:eastAsia="宋体" w:hAnsi="宋体" w:cs="宋体"/>
          <w:sz w:val="28"/>
          <w:szCs w:val="28"/>
        </w:rPr>
      </w:pPr>
    </w:p>
    <w:p>
      <w:pPr>
        <w:spacing w:line="360" w:lineRule="auto"/>
        <w:ind w:firstLine="560" w:firstLineChars="200"/>
        <w:jc w:val="left"/>
        <w:outlineLvl w:val="0"/>
        <w:rPr>
          <w:rFonts w:ascii="宋体" w:eastAsia="宋体" w:hAnsi="宋体" w:cs="宋体"/>
          <w:sz w:val="28"/>
          <w:szCs w:val="28"/>
        </w:rPr>
      </w:pPr>
    </w:p>
    <w:p>
      <w:pPr>
        <w:spacing w:line="360" w:lineRule="auto"/>
        <w:ind w:firstLine="560" w:firstLineChars="200"/>
        <w:jc w:val="left"/>
        <w:outlineLvl w:val="0"/>
        <w:rPr>
          <w:rFonts w:ascii="宋体" w:eastAsia="宋体" w:hAnsi="宋体" w:cs="宋体"/>
          <w:sz w:val="28"/>
          <w:szCs w:val="28"/>
        </w:rPr>
      </w:pPr>
    </w:p>
    <w:p>
      <w:pPr>
        <w:spacing w:line="360" w:lineRule="auto"/>
        <w:ind w:firstLine="560" w:firstLineChars="200"/>
        <w:jc w:val="left"/>
        <w:outlineLvl w:val="0"/>
        <w:rPr>
          <w:rFonts w:ascii="宋体" w:eastAsia="宋体" w:hAnsi="宋体" w:cs="宋体"/>
          <w:sz w:val="28"/>
          <w:szCs w:val="28"/>
        </w:rPr>
        <w:sectPr>
          <w:headerReference w:type="default" r:id="rId38"/>
          <w:footerReference w:type="even" r:id="rId39"/>
          <w:footerReference w:type="default" r:id="rId40"/>
          <w:footerReference w:type="first" r:id="rId41"/>
          <w:type w:val="nextPage"/>
          <w:pgSz w:w="11906" w:h="16838"/>
          <w:pgMar w:top="1134" w:right="851" w:bottom="851" w:left="1134" w:header="851" w:footer="851" w:gutter="0"/>
          <w:pgNumType w:fmt="decimal" w:start="8" w:chapStyle="2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firstLine="560" w:firstLineChars="200"/>
        <w:jc w:val="left"/>
        <w:outlineLvl w:val="0"/>
        <w:rPr>
          <w:rFonts w:ascii="宋体" w:eastAsia="宋体" w:hAnsi="宋体" w:cs="宋体"/>
          <w:sz w:val="28"/>
          <w:szCs w:val="28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宋体"/>
          <w:sz w:val="28"/>
          <w:szCs w:val="28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宋体"/>
          <w:sz w:val="28"/>
          <w:szCs w:val="28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  <w:bookmarkStart w:id="44" w:name="_Toc40768303"/>
      <w:r>
        <w:rPr>
          <w:rFonts w:ascii="宋体" w:eastAsia="宋体" w:hAnsi="宋体" w:cs="Times New Roman"/>
          <w:sz w:val="28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323850</wp:posOffset>
            </wp:positionH>
            <wp:positionV relativeFrom="paragraph">
              <wp:posOffset>69215</wp:posOffset>
            </wp:positionV>
            <wp:extent cx="5362575" cy="2819400"/>
            <wp:effectExtent l="0" t="0" r="9525" b="0"/>
            <wp:wrapNone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44"/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  <w:bookmarkStart w:id="45" w:name="_Toc40768304"/>
      <w:r>
        <w:rPr>
          <w:rFonts w:ascii="宋体" w:eastAsia="宋体" w:hAnsi="宋体" w:cs="Times New Roman"/>
          <w:sz w:val="28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363855</wp:posOffset>
            </wp:positionV>
            <wp:extent cx="5934075" cy="2600325"/>
            <wp:effectExtent l="0" t="0" r="9525" b="9525"/>
            <wp:wrapNone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45"/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  <w:sectPr>
          <w:headerReference w:type="default" r:id="rId44"/>
          <w:footerReference w:type="even" r:id="rId45"/>
          <w:footerReference w:type="default" r:id="rId46"/>
          <w:footerReference w:type="first" r:id="rId47"/>
          <w:type w:val="nextPage"/>
          <w:pgSz w:w="11906" w:h="16838"/>
          <w:pgMar w:top="1134" w:right="851" w:bottom="851" w:left="1134" w:header="851" w:footer="851" w:gutter="0"/>
          <w:pgNumType w:fmt="decimal" w:start="9" w:chapStyle="2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 w:eastAsia="宋体" w:hAnsi="宋体" w:cs="Times New Roman"/>
          <w:b/>
          <w:bCs/>
          <w:kern w:val="44"/>
          <w:sz w:val="44"/>
          <w:szCs w:val="44"/>
        </w:rPr>
      </w:pPr>
    </w:p>
    <w:p>
      <w:pPr>
        <w:keepNext/>
        <w:keepLines/>
        <w:ind w:firstLine="5724" w:firstLineChars="2385"/>
        <w:outlineLvl w:val="0"/>
        <w:rPr>
          <w:rFonts w:ascii="宋体" w:eastAsia="宋体" w:hAnsi="宋体" w:cs="Times New Roman"/>
          <w:b/>
          <w:bCs/>
          <w:kern w:val="44"/>
          <w:sz w:val="24"/>
          <w:szCs w:val="44"/>
        </w:rPr>
      </w:pPr>
      <w:bookmarkStart w:id="46" w:name="_Toc40768305"/>
      <w:r>
        <w:rPr>
          <w:rFonts w:ascii="宋体" w:eastAsia="宋体" w:hAnsi="宋体" w:cs="Times New Roman" w:hint="eastAsia"/>
          <w:b/>
          <w:bCs/>
          <w:kern w:val="44"/>
          <w:sz w:val="24"/>
          <w:szCs w:val="44"/>
        </w:rPr>
        <w:t>注：</w:t>
      </w:r>
      <w:r>
        <w:rPr>
          <w:rFonts w:ascii="宋体" w:eastAsia="宋体" w:hAnsi="宋体" w:cs="Times New Roman"/>
          <w:b/>
          <w:bCs/>
          <w:kern w:val="44"/>
          <w:sz w:val="24"/>
          <w:szCs w:val="44"/>
        </w:rPr>
        <w:t>各段平面布桩图见附图</w:t>
      </w:r>
      <w:bookmarkEnd w:id="46"/>
    </w:p>
    <w:p>
      <w:pPr>
        <w:spacing w:line="360" w:lineRule="auto"/>
        <w:ind w:firstLine="560" w:firstLineChars="200"/>
        <w:outlineLvl w:val="1"/>
        <w:rPr>
          <w:rFonts w:ascii="宋体" w:eastAsia="宋体" w:hAnsi="宋体" w:cs="Times New Roman"/>
          <w:b/>
          <w:color w:val="000000"/>
          <w:sz w:val="28"/>
          <w:szCs w:val="28"/>
        </w:rPr>
      </w:pPr>
      <w:bookmarkStart w:id="47" w:name="_Toc276310068"/>
      <w:bookmarkStart w:id="48" w:name="_Toc40768306"/>
      <w:r>
        <w:rPr>
          <w:rFonts w:ascii="宋体" w:eastAsia="宋体" w:hAnsi="宋体" w:cs="Times New Roman" w:hint="eastAsia"/>
          <w:b/>
          <w:color w:val="000000"/>
          <w:sz w:val="28"/>
          <w:szCs w:val="28"/>
        </w:rPr>
        <w:t>4.4、施工计划</w:t>
      </w:r>
      <w:bookmarkEnd w:id="47"/>
      <w:bookmarkEnd w:id="48"/>
    </w:p>
    <w:p>
      <w:pPr>
        <w:spacing w:line="360" w:lineRule="auto"/>
        <w:ind w:firstLine="480" w:firstLineChars="200"/>
        <w:rPr>
          <w:rFonts w:ascii="Arial" w:eastAsia="宋体" w:hAnsi="Arial" w:cs="Times New Roman"/>
          <w:color w:val="000000"/>
          <w:sz w:val="24"/>
          <w:szCs w:val="24"/>
        </w:rPr>
      </w:pPr>
      <w:r>
        <w:rPr>
          <w:rFonts w:ascii="Arial" w:eastAsia="宋体" w:hAnsi="Arial" w:cs="Times New Roman" w:hint="eastAsia"/>
          <w:color w:val="000000"/>
          <w:sz w:val="24"/>
          <w:szCs w:val="24"/>
        </w:rPr>
        <w:t>本区间所有水泥搅拌桩施工计划于2020年 5 月 25 日开工，2020年 6 月 25 日全部完工，共计 30   天（单机日进度指标：400 m）。将先施工k0+61.9</w:t>
      </w:r>
      <w:r>
        <w:rPr>
          <w:rFonts w:ascii="Arial" w:eastAsia="宋体" w:hAnsi="Arial" w:cs="Times New Roman"/>
          <w:color w:val="000000"/>
          <w:sz w:val="24"/>
          <w:szCs w:val="24"/>
        </w:rPr>
        <w:t>—</w:t>
      </w:r>
      <w:r>
        <w:rPr>
          <w:rFonts w:ascii="Arial" w:eastAsia="宋体" w:hAnsi="Arial" w:cs="Times New Roman" w:hint="eastAsia"/>
          <w:color w:val="000000"/>
          <w:sz w:val="24"/>
          <w:szCs w:val="24"/>
        </w:rPr>
        <w:t>k0+81.9桥头段及k+81.9-k0+096.9过渡段，后施工k0+21.54</w:t>
      </w:r>
      <w:r>
        <w:rPr>
          <w:rFonts w:ascii="Arial" w:eastAsia="宋体" w:hAnsi="Arial" w:cs="Times New Roman"/>
          <w:color w:val="000000"/>
          <w:sz w:val="24"/>
          <w:szCs w:val="24"/>
        </w:rPr>
        <w:t>—</w:t>
      </w:r>
      <w:r>
        <w:rPr>
          <w:rFonts w:ascii="Arial" w:eastAsia="宋体" w:hAnsi="Arial" w:cs="Times New Roman" w:hint="eastAsia"/>
          <w:color w:val="000000"/>
          <w:sz w:val="24"/>
          <w:szCs w:val="24"/>
        </w:rPr>
        <w:t>k0+41.54段。详见施工计划横道图（具体开工日期以现场具备施工条件为准）</w:t>
      </w:r>
    </w:p>
    <w:p>
      <w:pPr>
        <w:keepNext/>
        <w:keepLines/>
        <w:spacing w:before="340" w:after="330" w:line="578" w:lineRule="auto"/>
        <w:outlineLvl w:val="0"/>
        <w:rPr>
          <w:rFonts w:ascii="宋体" w:eastAsia="宋体" w:hAnsi="宋体" w:cs="Times New Roman"/>
          <w:b/>
          <w:bCs/>
          <w:color w:val="000000"/>
          <w:kern w:val="44"/>
          <w:sz w:val="28"/>
          <w:szCs w:val="44"/>
        </w:rPr>
      </w:pPr>
      <w:bookmarkStart w:id="49" w:name="_Toc40768307"/>
      <w:bookmarkStart w:id="50" w:name="_Toc276310069"/>
      <w:r>
        <w:rPr>
          <w:rFonts w:ascii="宋体" w:eastAsia="宋体" w:hAnsi="宋体" w:cs="Times New Roman" w:hint="eastAsia"/>
          <w:b/>
          <w:bCs/>
          <w:color w:val="000000"/>
          <w:kern w:val="44"/>
          <w:sz w:val="28"/>
          <w:szCs w:val="44"/>
        </w:rPr>
        <w:t>5、搅拌桩施工方法及工艺</w:t>
      </w:r>
      <w:bookmarkEnd w:id="35"/>
      <w:bookmarkEnd w:id="36"/>
      <w:bookmarkEnd w:id="37"/>
      <w:bookmarkEnd w:id="38"/>
      <w:bookmarkEnd w:id="39"/>
      <w:bookmarkEnd w:id="49"/>
      <w:bookmarkEnd w:id="50"/>
      <w:bookmarkStart w:id="51" w:name="_Toc276310070"/>
      <w:bookmarkStart w:id="52" w:name="_Toc131574089"/>
      <w:bookmarkStart w:id="53" w:name="_Toc128448666"/>
      <w:bookmarkStart w:id="54" w:name="_Toc128448565"/>
      <w:bookmarkStart w:id="55" w:name="_Toc128448330"/>
      <w:bookmarkStart w:id="56" w:name="_Toc128447950"/>
    </w:p>
    <w:p>
      <w:pPr>
        <w:keepNext/>
        <w:keepLines/>
        <w:spacing w:before="260" w:after="260" w:line="416" w:lineRule="auto"/>
        <w:outlineLvl w:val="1"/>
        <w:rPr>
          <w:rFonts w:ascii="Arial" w:eastAsia="黑体" w:hAnsi="Arial" w:cs="Times New Roman"/>
          <w:b/>
          <w:bCs/>
          <w:color w:val="000000"/>
          <w:sz w:val="28"/>
          <w:szCs w:val="32"/>
        </w:rPr>
      </w:pPr>
      <w:bookmarkStart w:id="57" w:name="_Toc40768308"/>
      <w:r>
        <w:rPr>
          <w:rFonts w:ascii="Arial" w:eastAsia="黑体" w:hAnsi="Arial" w:cs="Times New Roman" w:hint="eastAsia"/>
          <w:b/>
          <w:bCs/>
          <w:sz w:val="24"/>
          <w:szCs w:val="24"/>
        </w:rPr>
        <w:t>5.1、施工方法</w:t>
      </w:r>
      <w:bookmarkEnd w:id="51"/>
      <w:bookmarkEnd w:id="52"/>
      <w:bookmarkEnd w:id="53"/>
      <w:bookmarkEnd w:id="54"/>
      <w:bookmarkEnd w:id="55"/>
      <w:bookmarkEnd w:id="56"/>
      <w:bookmarkEnd w:id="57"/>
      <w:bookmarkStart w:id="58" w:name="_Toc131574090"/>
    </w:p>
    <w:p>
      <w:pPr>
        <w:keepNext/>
        <w:keepLines/>
        <w:outlineLvl w:val="2"/>
        <w:rPr>
          <w:rFonts w:ascii="宋体" w:eastAsia="宋体" w:hAnsi="宋体" w:cs="Times New Roman"/>
          <w:color w:val="000000"/>
          <w:sz w:val="28"/>
          <w:szCs w:val="44"/>
        </w:rPr>
      </w:pPr>
      <w:bookmarkStart w:id="59" w:name="_Toc40768309"/>
      <w:r>
        <w:rPr>
          <w:rFonts w:ascii="宋体" w:eastAsia="宋体" w:hAnsi="宋体" w:cs="Times New Roman" w:hint="eastAsia"/>
          <w:color w:val="000000"/>
          <w:sz w:val="24"/>
          <w:szCs w:val="32"/>
        </w:rPr>
        <w:t>5.1.1施工准备</w:t>
      </w:r>
      <w:bookmarkEnd w:id="58"/>
      <w:bookmarkEnd w:id="59"/>
    </w:p>
    <w:p>
      <w:pPr>
        <w:spacing w:line="360" w:lineRule="auto"/>
        <w:ind w:firstLine="480" w:firstLineChars="200"/>
        <w:rPr>
          <w:rFonts w:ascii="Arial" w:eastAsia="宋体" w:hAnsi="Arial" w:cs="Times New Roman"/>
          <w:color w:val="000000"/>
          <w:sz w:val="24"/>
          <w:szCs w:val="24"/>
        </w:rPr>
      </w:pPr>
      <w:r>
        <w:rPr>
          <w:rFonts w:ascii="Arial" w:eastAsia="宋体" w:hAnsi="Arial" w:cs="Times New Roman" w:hint="eastAsia"/>
          <w:color w:val="000000"/>
          <w:sz w:val="24"/>
          <w:szCs w:val="24"/>
        </w:rPr>
        <w:t>施工前平整场地，清除一切障碍物，场地低洼处回填粘性土料并压实。做好施工场地的临时截、排水设施。施工前对施工场地范围内的管线进行调查核实，必要时与地方部门联系对其进行改迁。</w:t>
      </w:r>
    </w:p>
    <w:p>
      <w:pPr>
        <w:ind w:firstLine="480" w:firstLineChars="200"/>
        <w:rPr>
          <w:rFonts w:ascii="宋体" w:eastAsia="宋体" w:hAnsi="宋体" w:cs="Times New Roman"/>
          <w:color w:val="000000"/>
          <w:sz w:val="24"/>
          <w:szCs w:val="24"/>
        </w:rPr>
      </w:pPr>
      <w:bookmarkStart w:id="60" w:name="_Toc131574091"/>
      <w:r>
        <w:rPr>
          <w:rFonts w:ascii="宋体" w:eastAsia="宋体" w:hAnsi="宋体" w:cs="Times New Roman" w:hint="eastAsia"/>
          <w:color w:val="000000"/>
          <w:sz w:val="24"/>
          <w:szCs w:val="24"/>
        </w:rPr>
        <w:t>5.1.2测量放线及水泥搅拌桩机就位</w:t>
      </w:r>
      <w:bookmarkEnd w:id="60"/>
    </w:p>
    <w:p>
      <w:pPr>
        <w:spacing w:line="360" w:lineRule="auto"/>
        <w:ind w:firstLine="480" w:firstLineChars="200"/>
        <w:rPr>
          <w:rFonts w:ascii="Arial" w:eastAsia="宋体" w:hAnsi="Arial" w:cs="Times New Roman"/>
          <w:color w:val="000000"/>
          <w:sz w:val="24"/>
          <w:szCs w:val="24"/>
        </w:rPr>
      </w:pPr>
      <w:r>
        <w:rPr>
          <w:rFonts w:ascii="Arial" w:eastAsia="宋体" w:hAnsi="Arial" w:cs="Times New Roman"/>
          <w:color w:val="000000"/>
          <w:sz w:val="24"/>
          <w:szCs w:val="24"/>
        </w:rPr>
        <w:br/>
      </w:r>
      <w:r>
        <w:rPr>
          <w:rFonts w:ascii="Arial" w:eastAsia="宋体" w:hAnsi="Arial" w:cs="Times New Roman"/>
          <w:color w:val="000000"/>
          <w:sz w:val="24"/>
          <w:szCs w:val="24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https://d.book118.com/596210235050010055</w:t>
        </w:r>
      </w:hyperlink>
    </w:p>
    <w:p>
      <w:pPr>
        <w:spacing w:line="360" w:lineRule="auto"/>
        <w:ind w:firstLine="480" w:firstLineChars="200"/>
        <w:rPr>
          <w:rFonts w:ascii="Arial" w:eastAsia="宋体" w:hAnsi="Arial" w:cs="Times New Roman"/>
          <w:color w:val="000000"/>
          <w:sz w:val="24"/>
          <w:szCs w:val="24"/>
        </w:rPr>
      </w:pPr>
    </w:p>
    <w:sectPr>
      <w:headerReference w:type="default" r:id="rId49"/>
      <w:footerReference w:type="even" r:id="rId50"/>
      <w:footerReference w:type="default" r:id="rId51"/>
      <w:footerReference w:type="first" r:id="rId52"/>
      <w:type w:val="nextPage"/>
      <w:pgSz w:w="11906" w:h="16838"/>
      <w:pgMar w:top="1134" w:right="851" w:bottom="851" w:left="1134" w:header="851" w:footer="851" w:gutter="0"/>
      <w:pgNumType w:fmt="decimal" w:start="10" w:chapStyle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8" name="文本框 5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8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91254476" name="文本框 5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8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right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6326864" name="文本框 5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8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right="36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58907498" name="文本框 5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8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right="36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73953410" name="文本框 5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8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right="360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51662851" name="文本框 5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8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right="360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77776775" name="文本框 5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8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right="360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62798603" name="文本框 5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8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right="360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26964787" name="文本框 5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8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right="360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77263368" name="文本框 5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8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right="360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6" w:space="2" w:color="auto"/>
      </w:pBdr>
    </w:pPr>
    <w:r>
      <w:ptab w:relativeTo="margin" w:alignment="center" w:leader="none"/>
    </w:r>
    <w: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6" w:space="2" w:color="auto"/>
      </w:pBdr>
    </w:pPr>
    <w:r>
      <w:ptab w:relativeTo="margin" w:alignment="center" w:leader="none"/>
    </w:r>
    <w:r>
      <w:ptab w:relativeTo="margin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6" w:space="2" w:color="auto"/>
      </w:pBdr>
    </w:pPr>
    <w:r>
      <w:ptab w:relativeTo="margin" w:alignment="center" w:leader="none"/>
    </w:r>
    <w:r>
      <w:ptab w:relativeTo="margin" w:alignment="right" w:leader="none"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6" w:space="2" w:color="auto"/>
      </w:pBdr>
    </w:pPr>
    <w:r>
      <w:ptab w:relativeTo="margin" w:alignment="center" w:leader="none"/>
    </w:r>
    <w:r>
      <w:ptab w:relativeTo="margin" w:alignment="right" w:leader="none"/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6" w:space="2" w:color="auto"/>
      </w:pBdr>
    </w:pPr>
    <w:r>
      <w:ptab w:relativeTo="margin" w:alignment="center" w:leader="none"/>
    </w:r>
    <w:r>
      <w:ptab w:relativeTo="margin" w:alignment="right" w:leader="none"/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6" w:space="2" w:color="auto"/>
      </w:pBdr>
    </w:pPr>
    <w:r>
      <w:ptab w:relativeTo="margin" w:alignment="center" w:leader="none"/>
    </w:r>
    <w:r>
      <w:ptab w:relativeTo="margin" w:alignment="right" w:leader="none"/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6" w:space="2" w:color="auto"/>
      </w:pBdr>
    </w:pPr>
    <w:r>
      <w:ptab w:relativeTo="margin" w:alignment="center" w:leader="none"/>
    </w:r>
    <w:r>
      <w:ptab w:relativeTo="margin" w:alignment="right" w:leader="none"/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6" w:space="2" w:color="auto"/>
      </w:pBdr>
    </w:pPr>
    <w:r>
      <w:ptab w:relativeTo="margin" w:alignment="center" w:leader="none"/>
    </w:r>
    <w:r>
      <w:ptab w:relativeTo="margin" w:alignment="right" w:leader="none"/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6" w:space="2" w:color="auto"/>
      </w:pBdr>
    </w:pPr>
    <w:r>
      <w:ptab w:relativeTo="margin" w:alignment="center" w:leader="none"/>
    </w:r>
    <w:r>
      <w:ptab w:relativeTo="margin" w:alignment="right" w:leader="none"/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6" w:space="2" w:color="auto"/>
      </w:pBdr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ED0"/>
    <w:rsid w:val="000634E2"/>
    <w:rsid w:val="000B38CB"/>
    <w:rsid w:val="000B5CE0"/>
    <w:rsid w:val="000F7C0B"/>
    <w:rsid w:val="00171979"/>
    <w:rsid w:val="00376F93"/>
    <w:rsid w:val="005720FD"/>
    <w:rsid w:val="006547D7"/>
    <w:rsid w:val="006E11F8"/>
    <w:rsid w:val="00721696"/>
    <w:rsid w:val="0096675B"/>
    <w:rsid w:val="009D0124"/>
    <w:rsid w:val="009F57CE"/>
    <w:rsid w:val="00BE6A76"/>
    <w:rsid w:val="00C03ED0"/>
    <w:rsid w:val="00C57613"/>
    <w:rsid w:val="00C63F2C"/>
    <w:rsid w:val="00CF73CF"/>
    <w:rsid w:val="00E03DBB"/>
    <w:rsid w:val="00E86989"/>
    <w:rsid w:val="00EA3DF3"/>
    <w:rsid w:val="10960218"/>
    <w:rsid w:val="1CFC788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uiPriority="0" w:unhideWhenUsed="0"/>
    <w:lsdException w:name="footer" w:semiHidden="0" w:unhideWhenUsed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semiHidden="0" w:uiPriority="0" w:unhideWhenUsed="0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unhideWhenUsed/>
    <w:qFormat/>
    <w:pPr>
      <w:ind w:left="840" w:leftChars="400"/>
    </w:p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rFonts w:ascii="宋体" w:eastAsia="宋体" w:hAnsi="宋体" w:cs="Times New Roman"/>
      <w:sz w:val="18"/>
      <w:szCs w:val="18"/>
    </w:rPr>
  </w:style>
  <w:style w:type="paragraph" w:styleId="Header">
    <w:name w:val="header"/>
    <w:basedOn w:val="Normal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eastAsia="宋体" w:hAnsi="宋体" w:cs="Times New Roman"/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Char">
    <w:name w:val="页脚 Char"/>
    <w:basedOn w:val="DefaultParagraphFont"/>
    <w:link w:val="Footer"/>
    <w:uiPriority w:val="99"/>
    <w:qFormat/>
    <w:rPr>
      <w:rFonts w:ascii="宋体" w:eastAsia="宋体" w:hAnsi="宋体" w:cs="Times New Roman"/>
      <w:sz w:val="18"/>
      <w:szCs w:val="18"/>
    </w:rPr>
  </w:style>
  <w:style w:type="character" w:customStyle="1" w:styleId="Char0">
    <w:name w:val="页眉 Char"/>
    <w:basedOn w:val="DefaultParagraphFont"/>
    <w:link w:val="Header"/>
    <w:qFormat/>
    <w:rPr>
      <w:rFonts w:ascii="宋体" w:eastAsia="宋体" w:hAnsi="宋体" w:cs="Times New Roman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Char2">
    <w:name w:val="Char"/>
    <w:basedOn w:val="Normal"/>
    <w:qFormat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4.xml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header" Target="header3.xml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footer" Target="footer9.xml" /><Relationship Id="rId18" Type="http://schemas.openxmlformats.org/officeDocument/2006/relationships/header" Target="header4.xm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footer" Target="footer11.xml" /><Relationship Id="rId21" Type="http://schemas.openxmlformats.org/officeDocument/2006/relationships/footer" Target="footer12.xml" /><Relationship Id="rId22" Type="http://schemas.openxmlformats.org/officeDocument/2006/relationships/header" Target="header5.xml" /><Relationship Id="rId23" Type="http://schemas.openxmlformats.org/officeDocument/2006/relationships/footer" Target="footer13.xml" /><Relationship Id="rId24" Type="http://schemas.openxmlformats.org/officeDocument/2006/relationships/footer" Target="footer14.xml" /><Relationship Id="rId25" Type="http://schemas.openxmlformats.org/officeDocument/2006/relationships/footer" Target="footer15.xml" /><Relationship Id="rId26" Type="http://schemas.openxmlformats.org/officeDocument/2006/relationships/header" Target="header6.xml" /><Relationship Id="rId27" Type="http://schemas.openxmlformats.org/officeDocument/2006/relationships/footer" Target="footer16.xml" /><Relationship Id="rId28" Type="http://schemas.openxmlformats.org/officeDocument/2006/relationships/footer" Target="footer17.xml" /><Relationship Id="rId29" Type="http://schemas.openxmlformats.org/officeDocument/2006/relationships/footer" Target="footer18.xml" /><Relationship Id="rId3" Type="http://schemas.openxmlformats.org/officeDocument/2006/relationships/fontTable" Target="fontTable.xml" /><Relationship Id="rId30" Type="http://schemas.openxmlformats.org/officeDocument/2006/relationships/image" Target="media/image1.png" /><Relationship Id="rId31" Type="http://schemas.openxmlformats.org/officeDocument/2006/relationships/image" Target="media/image2.png" /><Relationship Id="rId32" Type="http://schemas.openxmlformats.org/officeDocument/2006/relationships/header" Target="header7.xml" /><Relationship Id="rId33" Type="http://schemas.openxmlformats.org/officeDocument/2006/relationships/footer" Target="footer19.xml" /><Relationship Id="rId34" Type="http://schemas.openxmlformats.org/officeDocument/2006/relationships/footer" Target="footer20.xml" /><Relationship Id="rId35" Type="http://schemas.openxmlformats.org/officeDocument/2006/relationships/footer" Target="footer21.xml" /><Relationship Id="rId36" Type="http://schemas.openxmlformats.org/officeDocument/2006/relationships/image" Target="media/image3.png" /><Relationship Id="rId37" Type="http://schemas.openxmlformats.org/officeDocument/2006/relationships/image" Target="media/image4.png" /><Relationship Id="rId38" Type="http://schemas.openxmlformats.org/officeDocument/2006/relationships/header" Target="header8.xml" /><Relationship Id="rId39" Type="http://schemas.openxmlformats.org/officeDocument/2006/relationships/footer" Target="footer22.xml" /><Relationship Id="rId4" Type="http://schemas.openxmlformats.org/officeDocument/2006/relationships/customXml" Target="../customXml/item1.xml" /><Relationship Id="rId40" Type="http://schemas.openxmlformats.org/officeDocument/2006/relationships/footer" Target="footer23.xml" /><Relationship Id="rId41" Type="http://schemas.openxmlformats.org/officeDocument/2006/relationships/footer" Target="footer24.xml" /><Relationship Id="rId42" Type="http://schemas.openxmlformats.org/officeDocument/2006/relationships/image" Target="media/image5.png" /><Relationship Id="rId43" Type="http://schemas.openxmlformats.org/officeDocument/2006/relationships/image" Target="media/image6.png" /><Relationship Id="rId44" Type="http://schemas.openxmlformats.org/officeDocument/2006/relationships/header" Target="header9.xml" /><Relationship Id="rId45" Type="http://schemas.openxmlformats.org/officeDocument/2006/relationships/footer" Target="footer25.xml" /><Relationship Id="rId46" Type="http://schemas.openxmlformats.org/officeDocument/2006/relationships/footer" Target="footer26.xml" /><Relationship Id="rId47" Type="http://schemas.openxmlformats.org/officeDocument/2006/relationships/footer" Target="footer27.xml" /><Relationship Id="rId48" Type="http://schemas.openxmlformats.org/officeDocument/2006/relationships/hyperlink" Target="https://d.book118.com/596210235050010055" TargetMode="External" /><Relationship Id="rId49" Type="http://schemas.openxmlformats.org/officeDocument/2006/relationships/header" Target="header10.xml" /><Relationship Id="rId5" Type="http://schemas.openxmlformats.org/officeDocument/2006/relationships/customXml" Target="../customXml/item2.xml" /><Relationship Id="rId50" Type="http://schemas.openxmlformats.org/officeDocument/2006/relationships/footer" Target="footer28.xml" /><Relationship Id="rId51" Type="http://schemas.openxmlformats.org/officeDocument/2006/relationships/footer" Target="footer29.xml" /><Relationship Id="rId52" Type="http://schemas.openxmlformats.org/officeDocument/2006/relationships/footer" Target="footer30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A03824-0155-4AA4-B079-E172F1117F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997</TotalTime>
  <Pages>10</Pages>
  <Words>1174</Words>
  <Characters>6693</Characters>
  <Application>Microsoft Office Word</Application>
  <DocSecurity>0</DocSecurity>
  <Lines>55</Lines>
  <Paragraphs>15</Paragraphs>
  <ScaleCrop>false</ScaleCrop>
  <Company/>
  <LinksUpToDate>false</LinksUpToDate>
  <CharactersWithSpaces>7852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焦阳</cp:lastModifiedBy>
  <cp:revision>14</cp:revision>
  <cp:lastPrinted>2020-05-22T05:54:59Z</cp:lastPrinted>
  <dcterms:created xsi:type="dcterms:W3CDTF">2020-05-11T06:50:00Z</dcterms:created>
  <dcterms:modified xsi:type="dcterms:W3CDTF">2020-05-22T06:02:13Z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