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高绝缘高导热氮化铝陶瓷基片项目规划设计方案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13" w:history="1">
        <w:r>
          <w:rPr>
            <w:rFonts w:ascii="仿宋" w:eastAsia="仿宋" w:hAnsi="仿宋" w:cs="仿宋" w:hint="eastAsia"/>
            <w:lang w:eastAsia="zh-CN"/>
          </w:rPr>
          <w:t>前言</w:t>
        </w:r>
        <w:r>
          <w:tab/>
        </w:r>
        <w:r>
          <w:fldChar w:fldCharType="begin"/>
        </w:r>
        <w:r>
          <w:instrText xml:space="preserve"> PAGEREF _Toc4913 \h </w:instrText>
        </w:r>
        <w:r>
          <w:fldChar w:fldCharType="separate"/>
        </w:r>
        <w:r>
          <w:t>3</w:t>
        </w:r>
        <w:r>
          <w:fldChar w:fldCharType="end"/>
        </w:r>
      </w:hyperlink>
    </w:p>
    <w:p>
      <w:pPr>
        <w:pStyle w:val="TOC1"/>
        <w:tabs>
          <w:tab w:val="right" w:leader="dot" w:pos="8306"/>
        </w:tabs>
      </w:pPr>
      <w:hyperlink w:anchor="_Toc25334" w:history="1">
        <w:r>
          <w:rPr>
            <w:rFonts w:ascii="仿宋" w:eastAsia="仿宋" w:hAnsi="仿宋" w:cs="仿宋" w:hint="eastAsia"/>
            <w:lang w:eastAsia="zh-CN"/>
          </w:rPr>
          <w:t>一、高绝缘高导热氮化铝陶瓷基片项目土建工程</w:t>
        </w:r>
        <w:r>
          <w:tab/>
        </w:r>
        <w:r>
          <w:fldChar w:fldCharType="begin"/>
        </w:r>
        <w:r>
          <w:instrText xml:space="preserve"> PAGEREF _Toc25334 \h </w:instrText>
        </w:r>
        <w:r>
          <w:fldChar w:fldCharType="separate"/>
        </w:r>
        <w:r>
          <w:t>3</w:t>
        </w:r>
        <w:r>
          <w:fldChar w:fldCharType="end"/>
        </w:r>
      </w:hyperlink>
    </w:p>
    <w:p>
      <w:pPr>
        <w:pStyle w:val="TOC2"/>
        <w:tabs>
          <w:tab w:val="right" w:leader="dot" w:pos="8306"/>
        </w:tabs>
      </w:pPr>
      <w:hyperlink w:anchor="_Toc28463" w:history="1">
        <w:r>
          <w:rPr>
            <w:rFonts w:ascii="仿宋" w:eastAsia="仿宋" w:hAnsi="仿宋" w:cs="仿宋" w:hint="eastAsia"/>
            <w:lang w:eastAsia="zh-CN"/>
          </w:rPr>
          <w:t>(一)、建筑工程设计原则</w:t>
        </w:r>
        <w:r>
          <w:tab/>
        </w:r>
        <w:r>
          <w:fldChar w:fldCharType="begin"/>
        </w:r>
        <w:r>
          <w:instrText xml:space="preserve"> PAGEREF _Toc28463 \h </w:instrText>
        </w:r>
        <w:r>
          <w:fldChar w:fldCharType="separate"/>
        </w:r>
        <w:r>
          <w:t>3</w:t>
        </w:r>
        <w:r>
          <w:fldChar w:fldCharType="end"/>
        </w:r>
      </w:hyperlink>
    </w:p>
    <w:p>
      <w:pPr>
        <w:pStyle w:val="TOC2"/>
        <w:tabs>
          <w:tab w:val="right" w:leader="dot" w:pos="8306"/>
        </w:tabs>
      </w:pPr>
      <w:hyperlink w:anchor="_Toc1947" w:history="1">
        <w:r>
          <w:rPr>
            <w:rFonts w:ascii="仿宋" w:eastAsia="仿宋" w:hAnsi="仿宋" w:cs="仿宋" w:hint="eastAsia"/>
            <w:lang w:eastAsia="zh-CN"/>
          </w:rPr>
          <w:t>(二)、土建工程设计年限及安全等级</w:t>
        </w:r>
        <w:r>
          <w:tab/>
        </w:r>
        <w:r>
          <w:fldChar w:fldCharType="begin"/>
        </w:r>
        <w:r>
          <w:instrText xml:space="preserve"> PAGEREF _Toc1947 \h </w:instrText>
        </w:r>
        <w:r>
          <w:fldChar w:fldCharType="separate"/>
        </w:r>
        <w:r>
          <w:t>4</w:t>
        </w:r>
        <w:r>
          <w:fldChar w:fldCharType="end"/>
        </w:r>
      </w:hyperlink>
    </w:p>
    <w:p>
      <w:pPr>
        <w:pStyle w:val="TOC2"/>
        <w:tabs>
          <w:tab w:val="right" w:leader="dot" w:pos="8306"/>
        </w:tabs>
      </w:pPr>
      <w:hyperlink w:anchor="_Toc14336" w:history="1">
        <w:r>
          <w:rPr>
            <w:rFonts w:ascii="仿宋" w:eastAsia="仿宋" w:hAnsi="仿宋" w:cs="仿宋" w:hint="eastAsia"/>
            <w:lang w:eastAsia="zh-CN"/>
          </w:rPr>
          <w:t>(三)、建筑工程设计总体要求</w:t>
        </w:r>
        <w:r>
          <w:tab/>
        </w:r>
        <w:r>
          <w:fldChar w:fldCharType="begin"/>
        </w:r>
        <w:r>
          <w:instrText xml:space="preserve"> PAGEREF _Toc14336 \h </w:instrText>
        </w:r>
        <w:r>
          <w:fldChar w:fldCharType="separate"/>
        </w:r>
        <w:r>
          <w:t>5</w:t>
        </w:r>
        <w:r>
          <w:fldChar w:fldCharType="end"/>
        </w:r>
      </w:hyperlink>
    </w:p>
    <w:p>
      <w:pPr>
        <w:pStyle w:val="TOC2"/>
        <w:tabs>
          <w:tab w:val="right" w:leader="dot" w:pos="8306"/>
        </w:tabs>
      </w:pPr>
      <w:hyperlink w:anchor="_Toc26374" w:history="1">
        <w:r>
          <w:rPr>
            <w:rFonts w:ascii="仿宋" w:eastAsia="仿宋" w:hAnsi="仿宋" w:cs="仿宋" w:hint="eastAsia"/>
            <w:lang w:eastAsia="zh-CN"/>
          </w:rPr>
          <w:t>(四)、土建工程建设指标</w:t>
        </w:r>
        <w:r>
          <w:tab/>
        </w:r>
        <w:r>
          <w:fldChar w:fldCharType="begin"/>
        </w:r>
        <w:r>
          <w:instrText xml:space="preserve"> PAGEREF _Toc26374 \h </w:instrText>
        </w:r>
        <w:r>
          <w:fldChar w:fldCharType="separate"/>
        </w:r>
        <w:r>
          <w:t>6</w:t>
        </w:r>
        <w:r>
          <w:fldChar w:fldCharType="end"/>
        </w:r>
      </w:hyperlink>
    </w:p>
    <w:p>
      <w:pPr>
        <w:pStyle w:val="TOC1"/>
        <w:tabs>
          <w:tab w:val="right" w:leader="dot" w:pos="8306"/>
        </w:tabs>
      </w:pPr>
      <w:hyperlink w:anchor="_Toc20937" w:history="1">
        <w:r>
          <w:rPr>
            <w:rFonts w:ascii="仿宋" w:eastAsia="仿宋" w:hAnsi="仿宋" w:cs="仿宋" w:hint="eastAsia"/>
            <w:lang w:eastAsia="zh-CN"/>
          </w:rPr>
          <w:t>二、高绝缘高导热氮化铝陶瓷基片项目概论</w:t>
        </w:r>
        <w:r>
          <w:tab/>
        </w:r>
        <w:r>
          <w:fldChar w:fldCharType="begin"/>
        </w:r>
        <w:r>
          <w:instrText xml:space="preserve"> PAGEREF _Toc20937 \h </w:instrText>
        </w:r>
        <w:r>
          <w:fldChar w:fldCharType="separate"/>
        </w:r>
        <w:r>
          <w:t>6</w:t>
        </w:r>
        <w:r>
          <w:fldChar w:fldCharType="end"/>
        </w:r>
      </w:hyperlink>
    </w:p>
    <w:p>
      <w:pPr>
        <w:pStyle w:val="TOC2"/>
        <w:tabs>
          <w:tab w:val="right" w:leader="dot" w:pos="8306"/>
        </w:tabs>
      </w:pPr>
      <w:hyperlink w:anchor="_Toc16558" w:history="1">
        <w:r>
          <w:rPr>
            <w:rFonts w:ascii="仿宋" w:eastAsia="仿宋" w:hAnsi="仿宋" w:cs="仿宋" w:hint="eastAsia"/>
            <w:lang w:eastAsia="zh-CN"/>
          </w:rPr>
          <w:t>(一)、高绝缘高导热氮化铝陶瓷基片项目概况</w:t>
        </w:r>
        <w:r>
          <w:tab/>
        </w:r>
        <w:r>
          <w:fldChar w:fldCharType="begin"/>
        </w:r>
        <w:r>
          <w:instrText xml:space="preserve"> PAGEREF _Toc16558 \h </w:instrText>
        </w:r>
        <w:r>
          <w:fldChar w:fldCharType="separate"/>
        </w:r>
        <w:r>
          <w:t>6</w:t>
        </w:r>
        <w:r>
          <w:fldChar w:fldCharType="end"/>
        </w:r>
      </w:hyperlink>
    </w:p>
    <w:p>
      <w:pPr>
        <w:pStyle w:val="TOC2"/>
        <w:tabs>
          <w:tab w:val="right" w:leader="dot" w:pos="8306"/>
        </w:tabs>
      </w:pPr>
      <w:hyperlink w:anchor="_Toc25188" w:history="1">
        <w:r>
          <w:rPr>
            <w:rFonts w:ascii="仿宋" w:eastAsia="仿宋" w:hAnsi="仿宋" w:cs="仿宋" w:hint="eastAsia"/>
            <w:lang w:eastAsia="zh-CN"/>
          </w:rPr>
          <w:t>(二)、高绝缘高导热氮化铝陶瓷基片项目目标</w:t>
        </w:r>
        <w:r>
          <w:tab/>
        </w:r>
        <w:r>
          <w:fldChar w:fldCharType="begin"/>
        </w:r>
        <w:r>
          <w:instrText xml:space="preserve"> PAGEREF _Toc25188 \h </w:instrText>
        </w:r>
        <w:r>
          <w:fldChar w:fldCharType="separate"/>
        </w:r>
        <w:r>
          <w:t>9</w:t>
        </w:r>
        <w:r>
          <w:fldChar w:fldCharType="end"/>
        </w:r>
      </w:hyperlink>
    </w:p>
    <w:p>
      <w:pPr>
        <w:pStyle w:val="TOC2"/>
        <w:tabs>
          <w:tab w:val="right" w:leader="dot" w:pos="8306"/>
        </w:tabs>
      </w:pPr>
      <w:hyperlink w:anchor="_Toc32321" w:history="1">
        <w:r>
          <w:rPr>
            <w:rFonts w:ascii="仿宋" w:eastAsia="仿宋" w:hAnsi="仿宋" w:cs="仿宋" w:hint="eastAsia"/>
            <w:lang w:eastAsia="zh-CN"/>
          </w:rPr>
          <w:t>(三)、高绝缘高导热氮化铝陶瓷基片项目提出的理由</w:t>
        </w:r>
        <w:r>
          <w:tab/>
        </w:r>
        <w:r>
          <w:fldChar w:fldCharType="begin"/>
        </w:r>
        <w:r>
          <w:instrText xml:space="preserve"> PAGEREF _Toc32321 \h </w:instrText>
        </w:r>
        <w:r>
          <w:fldChar w:fldCharType="separate"/>
        </w:r>
        <w:r>
          <w:t>10</w:t>
        </w:r>
        <w:r>
          <w:fldChar w:fldCharType="end"/>
        </w:r>
      </w:hyperlink>
    </w:p>
    <w:p>
      <w:pPr>
        <w:pStyle w:val="TOC2"/>
        <w:tabs>
          <w:tab w:val="right" w:leader="dot" w:pos="8306"/>
        </w:tabs>
      </w:pPr>
      <w:hyperlink w:anchor="_Toc796" w:history="1">
        <w:r>
          <w:rPr>
            <w:rFonts w:ascii="仿宋" w:eastAsia="仿宋" w:hAnsi="仿宋" w:cs="仿宋" w:hint="eastAsia"/>
            <w:lang w:eastAsia="zh-CN"/>
          </w:rPr>
          <w:t>(四)、高绝缘高导热氮化铝陶瓷基片项目意义</w:t>
        </w:r>
        <w:r>
          <w:tab/>
        </w:r>
        <w:r>
          <w:fldChar w:fldCharType="begin"/>
        </w:r>
        <w:r>
          <w:instrText xml:space="preserve"> PAGEREF _Toc796 \h </w:instrText>
        </w:r>
        <w:r>
          <w:fldChar w:fldCharType="separate"/>
        </w:r>
        <w:r>
          <w:t>12</w:t>
        </w:r>
        <w:r>
          <w:fldChar w:fldCharType="end"/>
        </w:r>
      </w:hyperlink>
    </w:p>
    <w:p>
      <w:pPr>
        <w:pStyle w:val="TOC2"/>
        <w:tabs>
          <w:tab w:val="right" w:leader="dot" w:pos="8306"/>
        </w:tabs>
      </w:pPr>
      <w:hyperlink w:anchor="_Toc6379" w:history="1">
        <w:r>
          <w:rPr>
            <w:rFonts w:ascii="仿宋" w:eastAsia="仿宋" w:hAnsi="仿宋" w:cs="仿宋" w:hint="eastAsia"/>
            <w:lang w:eastAsia="zh-CN"/>
          </w:rPr>
          <w:t>(五)、高绝缘高导热氮化铝陶瓷基片项目背景</w:t>
        </w:r>
        <w:r>
          <w:tab/>
        </w:r>
        <w:r>
          <w:fldChar w:fldCharType="begin"/>
        </w:r>
        <w:r>
          <w:instrText xml:space="preserve"> PAGEREF _Toc6379 \h </w:instrText>
        </w:r>
        <w:r>
          <w:fldChar w:fldCharType="separate"/>
        </w:r>
        <w:r>
          <w:t>13</w:t>
        </w:r>
        <w:r>
          <w:fldChar w:fldCharType="end"/>
        </w:r>
      </w:hyperlink>
    </w:p>
    <w:p>
      <w:pPr>
        <w:pStyle w:val="TOC1"/>
        <w:tabs>
          <w:tab w:val="right" w:leader="dot" w:pos="8306"/>
        </w:tabs>
      </w:pPr>
      <w:hyperlink w:anchor="_Toc8523" w:history="1">
        <w:r>
          <w:rPr>
            <w:rFonts w:ascii="仿宋" w:eastAsia="仿宋" w:hAnsi="仿宋" w:cs="仿宋" w:hint="eastAsia"/>
            <w:lang w:eastAsia="zh-CN"/>
          </w:rPr>
          <w:t>三、高绝缘高导热氮化铝陶瓷基片项目建设单位说明</w:t>
        </w:r>
        <w:r>
          <w:tab/>
        </w:r>
        <w:r>
          <w:fldChar w:fldCharType="begin"/>
        </w:r>
        <w:r>
          <w:instrText xml:space="preserve"> PAGEREF _Toc8523 \h </w:instrText>
        </w:r>
        <w:r>
          <w:fldChar w:fldCharType="separate"/>
        </w:r>
        <w:r>
          <w:t>14</w:t>
        </w:r>
        <w:r>
          <w:fldChar w:fldCharType="end"/>
        </w:r>
      </w:hyperlink>
    </w:p>
    <w:p>
      <w:pPr>
        <w:pStyle w:val="TOC2"/>
        <w:tabs>
          <w:tab w:val="right" w:leader="dot" w:pos="8306"/>
        </w:tabs>
      </w:pPr>
      <w:hyperlink w:anchor="_Toc17908" w:history="1">
        <w:r>
          <w:rPr>
            <w:rFonts w:ascii="仿宋" w:eastAsia="仿宋" w:hAnsi="仿宋" w:cs="仿宋" w:hint="eastAsia"/>
            <w:lang w:eastAsia="zh-CN"/>
          </w:rPr>
          <w:t>(一)、高绝缘高导热氮化铝陶瓷基片项目承办单位基本情况</w:t>
        </w:r>
        <w:r>
          <w:tab/>
        </w:r>
        <w:r>
          <w:fldChar w:fldCharType="begin"/>
        </w:r>
        <w:r>
          <w:instrText xml:space="preserve"> PAGEREF _Toc17908 \h </w:instrText>
        </w:r>
        <w:r>
          <w:fldChar w:fldCharType="separate"/>
        </w:r>
        <w:r>
          <w:t>14</w:t>
        </w:r>
        <w:r>
          <w:fldChar w:fldCharType="end"/>
        </w:r>
      </w:hyperlink>
    </w:p>
    <w:p>
      <w:pPr>
        <w:pStyle w:val="TOC2"/>
        <w:tabs>
          <w:tab w:val="right" w:leader="dot" w:pos="8306"/>
        </w:tabs>
      </w:pPr>
      <w:hyperlink w:anchor="_Toc3341" w:history="1">
        <w:r>
          <w:rPr>
            <w:rFonts w:ascii="仿宋" w:eastAsia="仿宋" w:hAnsi="仿宋" w:cs="仿宋" w:hint="eastAsia"/>
            <w:lang w:eastAsia="zh-CN"/>
          </w:rPr>
          <w:t>(二)、公司经济效益分析</w:t>
        </w:r>
        <w:r>
          <w:tab/>
        </w:r>
        <w:r>
          <w:fldChar w:fldCharType="begin"/>
        </w:r>
        <w:r>
          <w:instrText xml:space="preserve"> PAGEREF _Toc3341 \h </w:instrText>
        </w:r>
        <w:r>
          <w:fldChar w:fldCharType="separate"/>
        </w:r>
        <w:r>
          <w:t>15</w:t>
        </w:r>
        <w:r>
          <w:fldChar w:fldCharType="end"/>
        </w:r>
      </w:hyperlink>
    </w:p>
    <w:p>
      <w:pPr>
        <w:pStyle w:val="TOC1"/>
        <w:tabs>
          <w:tab w:val="right" w:leader="dot" w:pos="8306"/>
        </w:tabs>
      </w:pPr>
      <w:hyperlink w:anchor="_Toc3379" w:history="1">
        <w:r>
          <w:rPr>
            <w:rFonts w:ascii="仿宋" w:eastAsia="仿宋" w:hAnsi="仿宋" w:cs="仿宋" w:hint="eastAsia"/>
            <w:lang w:eastAsia="zh-CN"/>
          </w:rPr>
          <w:t>四、市场分析、调研</w:t>
        </w:r>
        <w:r>
          <w:tab/>
        </w:r>
        <w:r>
          <w:fldChar w:fldCharType="begin"/>
        </w:r>
        <w:r>
          <w:instrText xml:space="preserve"> PAGEREF _Toc3379 \h </w:instrText>
        </w:r>
        <w:r>
          <w:fldChar w:fldCharType="separate"/>
        </w:r>
        <w:r>
          <w:t>16</w:t>
        </w:r>
        <w:r>
          <w:fldChar w:fldCharType="end"/>
        </w:r>
      </w:hyperlink>
    </w:p>
    <w:p>
      <w:pPr>
        <w:pStyle w:val="TOC2"/>
        <w:tabs>
          <w:tab w:val="right" w:leader="dot" w:pos="8306"/>
        </w:tabs>
      </w:pPr>
      <w:hyperlink w:anchor="_Toc28259" w:history="1">
        <w:r>
          <w:rPr>
            <w:rFonts w:ascii="仿宋" w:eastAsia="仿宋" w:hAnsi="仿宋" w:cs="仿宋" w:hint="eastAsia"/>
            <w:lang w:eastAsia="zh-CN"/>
          </w:rPr>
          <w:t>(一)、高绝缘高导热氮化铝陶瓷基片行业分析</w:t>
        </w:r>
        <w:r>
          <w:tab/>
        </w:r>
        <w:r>
          <w:fldChar w:fldCharType="begin"/>
        </w:r>
        <w:r>
          <w:instrText xml:space="preserve"> PAGEREF _Toc28259 \h </w:instrText>
        </w:r>
        <w:r>
          <w:fldChar w:fldCharType="separate"/>
        </w:r>
        <w:r>
          <w:t>16</w:t>
        </w:r>
        <w:r>
          <w:fldChar w:fldCharType="end"/>
        </w:r>
      </w:hyperlink>
    </w:p>
    <w:p>
      <w:pPr>
        <w:pStyle w:val="TOC2"/>
        <w:tabs>
          <w:tab w:val="right" w:leader="dot" w:pos="8306"/>
        </w:tabs>
      </w:pPr>
      <w:hyperlink w:anchor="_Toc16415" w:history="1">
        <w:r>
          <w:rPr>
            <w:rFonts w:ascii="仿宋" w:eastAsia="仿宋" w:hAnsi="仿宋" w:cs="仿宋" w:hint="eastAsia"/>
            <w:lang w:eastAsia="zh-CN"/>
          </w:rPr>
          <w:t>(二)、高绝缘高导热氮化铝陶瓷基片市场分析预测</w:t>
        </w:r>
        <w:r>
          <w:tab/>
        </w:r>
        <w:r>
          <w:fldChar w:fldCharType="begin"/>
        </w:r>
        <w:r>
          <w:instrText xml:space="preserve"> PAGEREF _Toc16415 \h </w:instrText>
        </w:r>
        <w:r>
          <w:fldChar w:fldCharType="separate"/>
        </w:r>
        <w:r>
          <w:t>17</w:t>
        </w:r>
        <w:r>
          <w:fldChar w:fldCharType="end"/>
        </w:r>
      </w:hyperlink>
    </w:p>
    <w:p>
      <w:pPr>
        <w:pStyle w:val="TOC1"/>
        <w:tabs>
          <w:tab w:val="right" w:leader="dot" w:pos="8306"/>
        </w:tabs>
      </w:pPr>
      <w:hyperlink w:anchor="_Toc23665" w:history="1">
        <w:r>
          <w:rPr>
            <w:rFonts w:ascii="仿宋" w:eastAsia="仿宋" w:hAnsi="仿宋" w:cs="仿宋" w:hint="eastAsia"/>
            <w:lang w:eastAsia="zh-CN"/>
          </w:rPr>
          <w:t>五、高绝缘高导热氮化铝陶瓷基片项目选址可行性分析</w:t>
        </w:r>
        <w:r>
          <w:tab/>
        </w:r>
        <w:r>
          <w:fldChar w:fldCharType="begin"/>
        </w:r>
        <w:r>
          <w:instrText xml:space="preserve"> PAGEREF _Toc23665 \h </w:instrText>
        </w:r>
        <w:r>
          <w:fldChar w:fldCharType="separate"/>
        </w:r>
        <w:r>
          <w:t>17</w:t>
        </w:r>
        <w:r>
          <w:fldChar w:fldCharType="end"/>
        </w:r>
      </w:hyperlink>
    </w:p>
    <w:p>
      <w:pPr>
        <w:pStyle w:val="TOC2"/>
        <w:tabs>
          <w:tab w:val="right" w:leader="dot" w:pos="8306"/>
        </w:tabs>
      </w:pPr>
      <w:hyperlink w:anchor="_Toc16023" w:history="1">
        <w:r>
          <w:rPr>
            <w:rFonts w:ascii="仿宋" w:eastAsia="仿宋" w:hAnsi="仿宋" w:cs="仿宋" w:hint="eastAsia"/>
            <w:lang w:eastAsia="zh-CN"/>
          </w:rPr>
          <w:t>(一)、高绝缘高导热氮化铝陶瓷基片项目选址</w:t>
        </w:r>
        <w:r>
          <w:tab/>
        </w:r>
        <w:r>
          <w:fldChar w:fldCharType="begin"/>
        </w:r>
        <w:r>
          <w:instrText xml:space="preserve"> PAGEREF _Toc16023 \h </w:instrText>
        </w:r>
        <w:r>
          <w:fldChar w:fldCharType="separate"/>
        </w:r>
        <w:r>
          <w:t>17</w:t>
        </w:r>
        <w:r>
          <w:fldChar w:fldCharType="end"/>
        </w:r>
      </w:hyperlink>
    </w:p>
    <w:p>
      <w:pPr>
        <w:pStyle w:val="TOC2"/>
        <w:tabs>
          <w:tab w:val="right" w:leader="dot" w:pos="8306"/>
        </w:tabs>
      </w:pPr>
      <w:hyperlink w:anchor="_Toc28615" w:history="1">
        <w:r>
          <w:rPr>
            <w:rFonts w:ascii="仿宋" w:eastAsia="仿宋" w:hAnsi="仿宋" w:cs="仿宋" w:hint="eastAsia"/>
            <w:lang w:eastAsia="zh-CN"/>
          </w:rPr>
          <w:t>(二)、用地控制指标</w:t>
        </w:r>
        <w:r>
          <w:tab/>
        </w:r>
        <w:r>
          <w:fldChar w:fldCharType="begin"/>
        </w:r>
        <w:r>
          <w:instrText xml:space="preserve"> PAGEREF _Toc28615 \h </w:instrText>
        </w:r>
        <w:r>
          <w:fldChar w:fldCharType="separate"/>
        </w:r>
        <w:r>
          <w:t>18</w:t>
        </w:r>
        <w:r>
          <w:fldChar w:fldCharType="end"/>
        </w:r>
      </w:hyperlink>
    </w:p>
    <w:p>
      <w:pPr>
        <w:pStyle w:val="TOC2"/>
        <w:tabs>
          <w:tab w:val="right" w:leader="dot" w:pos="8306"/>
        </w:tabs>
      </w:pPr>
      <w:hyperlink w:anchor="_Toc7813" w:history="1">
        <w:r>
          <w:rPr>
            <w:rFonts w:ascii="仿宋" w:eastAsia="仿宋" w:hAnsi="仿宋" w:cs="仿宋" w:hint="eastAsia"/>
            <w:lang w:eastAsia="zh-CN"/>
          </w:rPr>
          <w:t>(三)、节约用地措施</w:t>
        </w:r>
        <w:r>
          <w:tab/>
        </w:r>
        <w:r>
          <w:fldChar w:fldCharType="begin"/>
        </w:r>
        <w:r>
          <w:instrText xml:space="preserve"> PAGEREF _Toc7813 \h </w:instrText>
        </w:r>
        <w:r>
          <w:fldChar w:fldCharType="separate"/>
        </w:r>
        <w:r>
          <w:t>20</w:t>
        </w:r>
        <w:r>
          <w:fldChar w:fldCharType="end"/>
        </w:r>
      </w:hyperlink>
    </w:p>
    <w:p>
      <w:pPr>
        <w:pStyle w:val="TOC2"/>
        <w:tabs>
          <w:tab w:val="right" w:leader="dot" w:pos="8306"/>
        </w:tabs>
      </w:pPr>
      <w:hyperlink w:anchor="_Toc12240" w:history="1">
        <w:r>
          <w:rPr>
            <w:rFonts w:ascii="仿宋" w:eastAsia="仿宋" w:hAnsi="仿宋" w:cs="仿宋" w:hint="eastAsia"/>
            <w:lang w:eastAsia="zh-CN"/>
          </w:rPr>
          <w:t>(四)、总图布置方案</w:t>
        </w:r>
        <w:r>
          <w:tab/>
        </w:r>
        <w:r>
          <w:fldChar w:fldCharType="begin"/>
        </w:r>
        <w:r>
          <w:instrText xml:space="preserve"> PAGEREF _Toc12240 \h </w:instrText>
        </w:r>
        <w:r>
          <w:fldChar w:fldCharType="separate"/>
        </w:r>
        <w:r>
          <w:t>21</w:t>
        </w:r>
        <w:r>
          <w:fldChar w:fldCharType="end"/>
        </w:r>
      </w:hyperlink>
    </w:p>
    <w:p>
      <w:pPr>
        <w:pStyle w:val="TOC2"/>
        <w:tabs>
          <w:tab w:val="right" w:leader="dot" w:pos="8306"/>
        </w:tabs>
      </w:pPr>
      <w:hyperlink w:anchor="_Toc13839" w:history="1">
        <w:r>
          <w:rPr>
            <w:rFonts w:ascii="仿宋" w:eastAsia="仿宋" w:hAnsi="仿宋" w:cs="仿宋" w:hint="eastAsia"/>
            <w:lang w:eastAsia="zh-CN"/>
          </w:rPr>
          <w:t>(五)、选址综合评价</w:t>
        </w:r>
        <w:r>
          <w:tab/>
        </w:r>
        <w:r>
          <w:fldChar w:fldCharType="begin"/>
        </w:r>
        <w:r>
          <w:instrText xml:space="preserve"> PAGEREF _Toc13839 \h </w:instrText>
        </w:r>
        <w:r>
          <w:fldChar w:fldCharType="separate"/>
        </w:r>
        <w:r>
          <w:t>22</w:t>
        </w:r>
        <w:r>
          <w:fldChar w:fldCharType="end"/>
        </w:r>
      </w:hyperlink>
    </w:p>
    <w:p>
      <w:pPr>
        <w:pStyle w:val="TOC1"/>
        <w:tabs>
          <w:tab w:val="right" w:leader="dot" w:pos="8306"/>
        </w:tabs>
      </w:pPr>
      <w:hyperlink w:anchor="_Toc31965" w:history="1">
        <w:r>
          <w:rPr>
            <w:rFonts w:ascii="仿宋" w:eastAsia="仿宋" w:hAnsi="仿宋" w:cs="仿宋" w:hint="eastAsia"/>
            <w:lang w:eastAsia="zh-CN"/>
          </w:rPr>
          <w:t>六、高绝缘高导热氮化铝陶瓷基片项目绩效评估</w:t>
        </w:r>
        <w:r>
          <w:tab/>
        </w:r>
        <w:r>
          <w:fldChar w:fldCharType="begin"/>
        </w:r>
        <w:r>
          <w:instrText xml:space="preserve"> PAGEREF _Toc31965 \h </w:instrText>
        </w:r>
        <w:r>
          <w:fldChar w:fldCharType="separate"/>
        </w:r>
        <w:r>
          <w:t>23</w:t>
        </w:r>
        <w:r>
          <w:fldChar w:fldCharType="end"/>
        </w:r>
      </w:hyperlink>
    </w:p>
    <w:p>
      <w:pPr>
        <w:pStyle w:val="TOC2"/>
        <w:tabs>
          <w:tab w:val="right" w:leader="dot" w:pos="8306"/>
        </w:tabs>
      </w:pPr>
      <w:hyperlink w:anchor="_Toc17407" w:history="1">
        <w:r>
          <w:rPr>
            <w:rFonts w:ascii="仿宋" w:eastAsia="仿宋" w:hAnsi="仿宋" w:cs="仿宋" w:hint="eastAsia"/>
            <w:lang w:eastAsia="zh-CN"/>
          </w:rPr>
          <w:t>(一)、绩效评估指标</w:t>
        </w:r>
        <w:r>
          <w:tab/>
        </w:r>
        <w:r>
          <w:fldChar w:fldCharType="begin"/>
        </w:r>
        <w:r>
          <w:instrText xml:space="preserve"> PAGEREF _Toc17407 \h </w:instrText>
        </w:r>
        <w:r>
          <w:fldChar w:fldCharType="separate"/>
        </w:r>
        <w:r>
          <w:t>23</w:t>
        </w:r>
        <w:r>
          <w:fldChar w:fldCharType="end"/>
        </w:r>
      </w:hyperlink>
    </w:p>
    <w:p>
      <w:pPr>
        <w:pStyle w:val="TOC2"/>
        <w:tabs>
          <w:tab w:val="right" w:leader="dot" w:pos="8306"/>
        </w:tabs>
      </w:pPr>
      <w:hyperlink w:anchor="_Toc25448" w:history="1">
        <w:r>
          <w:rPr>
            <w:rFonts w:ascii="仿宋" w:eastAsia="仿宋" w:hAnsi="仿宋" w:cs="仿宋" w:hint="eastAsia"/>
            <w:lang w:eastAsia="zh-CN"/>
          </w:rPr>
          <w:t>(二)、绩效评估方法</w:t>
        </w:r>
        <w:r>
          <w:tab/>
        </w:r>
        <w:r>
          <w:fldChar w:fldCharType="begin"/>
        </w:r>
        <w:r>
          <w:instrText xml:space="preserve"> PAGEREF _Toc25448 \h </w:instrText>
        </w:r>
        <w:r>
          <w:fldChar w:fldCharType="separate"/>
        </w:r>
        <w:r>
          <w:t>25</w:t>
        </w:r>
        <w:r>
          <w:fldChar w:fldCharType="end"/>
        </w:r>
      </w:hyperlink>
    </w:p>
    <w:p>
      <w:pPr>
        <w:pStyle w:val="TOC2"/>
        <w:tabs>
          <w:tab w:val="right" w:leader="dot" w:pos="8306"/>
        </w:tabs>
      </w:pPr>
      <w:hyperlink w:anchor="_Toc4207" w:history="1">
        <w:r>
          <w:rPr>
            <w:rFonts w:ascii="仿宋" w:eastAsia="仿宋" w:hAnsi="仿宋" w:cs="仿宋" w:hint="eastAsia"/>
            <w:lang w:eastAsia="zh-CN"/>
          </w:rPr>
          <w:t>(三)、绩效评估周期</w:t>
        </w:r>
        <w:r>
          <w:tab/>
        </w:r>
        <w:r>
          <w:fldChar w:fldCharType="begin"/>
        </w:r>
        <w:r>
          <w:instrText xml:space="preserve"> PAGEREF _Toc4207 \h </w:instrText>
        </w:r>
        <w:r>
          <w:fldChar w:fldCharType="separate"/>
        </w:r>
        <w:r>
          <w:t>26</w:t>
        </w:r>
        <w:r>
          <w:fldChar w:fldCharType="end"/>
        </w:r>
      </w:hyperlink>
    </w:p>
    <w:p>
      <w:pPr>
        <w:pStyle w:val="TOC1"/>
        <w:tabs>
          <w:tab w:val="right" w:leader="dot" w:pos="8306"/>
        </w:tabs>
      </w:pPr>
      <w:hyperlink w:anchor="_Toc27262" w:history="1">
        <w:r>
          <w:rPr>
            <w:rFonts w:ascii="仿宋" w:eastAsia="仿宋" w:hAnsi="仿宋" w:cs="仿宋" w:hint="eastAsia"/>
            <w:lang w:eastAsia="zh-CN"/>
          </w:rPr>
          <w:t>七、高绝缘高导热氮化铝陶瓷基片项目创新与研发</w:t>
        </w:r>
        <w:r>
          <w:tab/>
        </w:r>
        <w:r>
          <w:fldChar w:fldCharType="begin"/>
        </w:r>
        <w:r>
          <w:instrText xml:space="preserve"> PAGEREF _Toc27262 \h </w:instrText>
        </w:r>
        <w:r>
          <w:fldChar w:fldCharType="separate"/>
        </w:r>
        <w:r>
          <w:t>27</w:t>
        </w:r>
        <w:r>
          <w:fldChar w:fldCharType="end"/>
        </w:r>
      </w:hyperlink>
    </w:p>
    <w:p>
      <w:pPr>
        <w:pStyle w:val="TOC2"/>
        <w:tabs>
          <w:tab w:val="right" w:leader="dot" w:pos="8306"/>
        </w:tabs>
      </w:pPr>
      <w:hyperlink w:anchor="_Toc28693" w:history="1">
        <w:r>
          <w:rPr>
            <w:rFonts w:ascii="仿宋" w:eastAsia="仿宋" w:hAnsi="仿宋" w:cs="仿宋" w:hint="eastAsia"/>
            <w:lang w:eastAsia="zh-CN"/>
          </w:rPr>
          <w:t>(一)、创新策略与方向</w:t>
        </w:r>
        <w:r>
          <w:tab/>
        </w:r>
        <w:r>
          <w:fldChar w:fldCharType="begin"/>
        </w:r>
        <w:r>
          <w:instrText xml:space="preserve"> PAGEREF _Toc28693 \h </w:instrText>
        </w:r>
        <w:r>
          <w:fldChar w:fldCharType="separate"/>
        </w:r>
        <w:r>
          <w:t>27</w:t>
        </w:r>
        <w:r>
          <w:fldChar w:fldCharType="end"/>
        </w:r>
      </w:hyperlink>
    </w:p>
    <w:p>
      <w:pPr>
        <w:pStyle w:val="TOC2"/>
        <w:tabs>
          <w:tab w:val="right" w:leader="dot" w:pos="8306"/>
        </w:tabs>
      </w:pPr>
      <w:hyperlink w:anchor="_Toc15989" w:history="1">
        <w:r>
          <w:rPr>
            <w:rFonts w:ascii="仿宋" w:eastAsia="仿宋" w:hAnsi="仿宋" w:cs="仿宋" w:hint="eastAsia"/>
            <w:lang w:eastAsia="zh-CN"/>
          </w:rPr>
          <w:t>(二)、研发规划与投入</w:t>
        </w:r>
        <w:r>
          <w:tab/>
        </w:r>
        <w:r>
          <w:fldChar w:fldCharType="begin"/>
        </w:r>
        <w:r>
          <w:instrText xml:space="preserve"> PAGEREF _Toc15989 \h </w:instrText>
        </w:r>
        <w:r>
          <w:fldChar w:fldCharType="separate"/>
        </w:r>
        <w:r>
          <w:t>29</w:t>
        </w:r>
        <w:r>
          <w:fldChar w:fldCharType="end"/>
        </w:r>
      </w:hyperlink>
    </w:p>
    <w:p>
      <w:pPr>
        <w:pStyle w:val="TOC1"/>
        <w:tabs>
          <w:tab w:val="right" w:leader="dot" w:pos="8306"/>
        </w:tabs>
      </w:pPr>
      <w:hyperlink w:anchor="_Toc9880" w:history="1">
        <w:r>
          <w:rPr>
            <w:rFonts w:ascii="仿宋" w:eastAsia="仿宋" w:hAnsi="仿宋" w:cs="仿宋" w:hint="eastAsia"/>
            <w:lang w:eastAsia="zh-CN"/>
          </w:rPr>
          <w:t>八、高绝缘高导热氮化铝陶瓷基片项目人力资源管理</w:t>
        </w:r>
        <w:r>
          <w:tab/>
        </w:r>
        <w:r>
          <w:fldChar w:fldCharType="begin"/>
        </w:r>
        <w:r>
          <w:instrText xml:space="preserve"> PAGEREF _Toc9880 \h </w:instrText>
        </w:r>
        <w:r>
          <w:fldChar w:fldCharType="separate"/>
        </w:r>
        <w:r>
          <w:t>30</w:t>
        </w:r>
        <w:r>
          <w:fldChar w:fldCharType="end"/>
        </w:r>
      </w:hyperlink>
    </w:p>
    <w:p>
      <w:pPr>
        <w:pStyle w:val="TOC2"/>
        <w:tabs>
          <w:tab w:val="right" w:leader="dot" w:pos="8306"/>
        </w:tabs>
      </w:pPr>
      <w:hyperlink w:anchor="_Toc25176" w:history="1">
        <w:r>
          <w:rPr>
            <w:rFonts w:ascii="仿宋" w:eastAsia="仿宋" w:hAnsi="仿宋" w:cs="仿宋" w:hint="eastAsia"/>
            <w:lang w:eastAsia="zh-CN"/>
          </w:rPr>
          <w:t>(一)、建立健全的预算管理制度</w:t>
        </w:r>
        <w:r>
          <w:tab/>
        </w:r>
        <w:r>
          <w:fldChar w:fldCharType="begin"/>
        </w:r>
        <w:r>
          <w:instrText xml:space="preserve"> PAGEREF _Toc25176 \h </w:instrText>
        </w:r>
        <w:r>
          <w:fldChar w:fldCharType="separate"/>
        </w:r>
        <w:r>
          <w:t>30</w:t>
        </w:r>
        <w:r>
          <w:fldChar w:fldCharType="end"/>
        </w:r>
      </w:hyperlink>
    </w:p>
    <w:p>
      <w:pPr>
        <w:pStyle w:val="TOC2"/>
        <w:tabs>
          <w:tab w:val="right" w:leader="dot" w:pos="8306"/>
        </w:tabs>
      </w:pPr>
      <w:hyperlink w:anchor="_Toc18639" w:history="1">
        <w:r>
          <w:rPr>
            <w:rFonts w:ascii="仿宋" w:eastAsia="仿宋" w:hAnsi="仿宋" w:cs="仿宋" w:hint="eastAsia"/>
            <w:lang w:eastAsia="zh-CN"/>
          </w:rPr>
          <w:t>(二)、加强资金流动监控</w:t>
        </w:r>
        <w:r>
          <w:tab/>
        </w:r>
        <w:r>
          <w:fldChar w:fldCharType="begin"/>
        </w:r>
        <w:r>
          <w:instrText xml:space="preserve"> PAGEREF _Toc18639 \h </w:instrText>
        </w:r>
        <w:r>
          <w:fldChar w:fldCharType="separate"/>
        </w:r>
        <w:r>
          <w:t>32</w:t>
        </w:r>
        <w:r>
          <w:fldChar w:fldCharType="end"/>
        </w:r>
      </w:hyperlink>
    </w:p>
    <w:p>
      <w:pPr>
        <w:pStyle w:val="TOC2"/>
        <w:tabs>
          <w:tab w:val="right" w:leader="dot" w:pos="8306"/>
        </w:tabs>
      </w:pPr>
      <w:hyperlink w:anchor="_Toc9648" w:history="1">
        <w:r>
          <w:rPr>
            <w:rFonts w:ascii="仿宋" w:eastAsia="仿宋" w:hAnsi="仿宋" w:cs="仿宋" w:hint="eastAsia"/>
            <w:lang w:eastAsia="zh-CN"/>
          </w:rPr>
          <w:t>(三)、制定完善的风险控制机制</w:t>
        </w:r>
        <w:r>
          <w:tab/>
        </w:r>
        <w:r>
          <w:fldChar w:fldCharType="begin"/>
        </w:r>
        <w:r>
          <w:instrText xml:space="preserve"> PAGEREF _Toc9648 \h </w:instrText>
        </w:r>
        <w:r>
          <w:fldChar w:fldCharType="separate"/>
        </w:r>
        <w:r>
          <w:t>34</w:t>
        </w:r>
        <w:r>
          <w:fldChar w:fldCharType="end"/>
        </w:r>
      </w:hyperlink>
    </w:p>
    <w:p>
      <w:pPr>
        <w:pStyle w:val="TOC2"/>
        <w:tabs>
          <w:tab w:val="right" w:leader="dot" w:pos="8306"/>
        </w:tabs>
      </w:pPr>
      <w:hyperlink w:anchor="_Toc1515" w:history="1">
        <w:r>
          <w:rPr>
            <w:rFonts w:ascii="仿宋" w:eastAsia="仿宋" w:hAnsi="仿宋" w:cs="仿宋" w:hint="eastAsia"/>
            <w:lang w:eastAsia="zh-CN"/>
          </w:rPr>
          <w:t>(四)、优化成本管理</w:t>
        </w:r>
        <w:r>
          <w:tab/>
        </w:r>
        <w:r>
          <w:fldChar w:fldCharType="begin"/>
        </w:r>
        <w:r>
          <w:instrText xml:space="preserve"> PAGEREF _Toc1515 \h </w:instrText>
        </w:r>
        <w:r>
          <w:fldChar w:fldCharType="separate"/>
        </w:r>
        <w:r>
          <w:t>35</w:t>
        </w:r>
        <w:r>
          <w:fldChar w:fldCharType="end"/>
        </w:r>
      </w:hyperlink>
    </w:p>
    <w:p>
      <w:pPr>
        <w:pStyle w:val="TOC1"/>
        <w:tabs>
          <w:tab w:val="right" w:leader="dot" w:pos="8306"/>
        </w:tabs>
      </w:pPr>
      <w:hyperlink w:anchor="_Toc18833" w:history="1">
        <w:r>
          <w:rPr>
            <w:rFonts w:ascii="仿宋" w:eastAsia="仿宋" w:hAnsi="仿宋" w:cs="仿宋" w:hint="eastAsia"/>
            <w:lang w:eastAsia="zh-CN"/>
          </w:rPr>
          <w:t>九、高绝缘高导热氮化铝陶瓷基片项目经营效益</w:t>
        </w:r>
        <w:r>
          <w:tab/>
        </w:r>
        <w:r>
          <w:fldChar w:fldCharType="begin"/>
        </w:r>
        <w:r>
          <w:instrText xml:space="preserve"> PAGEREF _Toc18833 \h </w:instrText>
        </w:r>
        <w:r>
          <w:fldChar w:fldCharType="separate"/>
        </w:r>
        <w:r>
          <w:t>37</w:t>
        </w:r>
        <w:r>
          <w:fldChar w:fldCharType="end"/>
        </w:r>
      </w:hyperlink>
    </w:p>
    <w:p>
      <w:pPr>
        <w:pStyle w:val="TOC2"/>
        <w:tabs>
          <w:tab w:val="right" w:leader="dot" w:pos="8306"/>
        </w:tabs>
      </w:pPr>
      <w:hyperlink w:anchor="_Toc14025" w:history="1">
        <w:r>
          <w:rPr>
            <w:rFonts w:ascii="仿宋" w:eastAsia="仿宋" w:hAnsi="仿宋" w:cs="仿宋" w:hint="eastAsia"/>
            <w:lang w:eastAsia="zh-CN"/>
          </w:rPr>
          <w:t>(一)、经济评价财务测算</w:t>
        </w:r>
        <w:r>
          <w:tab/>
        </w:r>
        <w:r>
          <w:fldChar w:fldCharType="begin"/>
        </w:r>
        <w:r>
          <w:instrText xml:space="preserve"> PAGEREF _Toc14025 \h </w:instrText>
        </w:r>
        <w:r>
          <w:fldChar w:fldCharType="separate"/>
        </w:r>
        <w:r>
          <w:t>37</w:t>
        </w:r>
        <w:r>
          <w:fldChar w:fldCharType="end"/>
        </w:r>
      </w:hyperlink>
    </w:p>
    <w:p>
      <w:pPr>
        <w:pStyle w:val="TOC2"/>
        <w:tabs>
          <w:tab w:val="right" w:leader="dot" w:pos="8306"/>
        </w:tabs>
      </w:pPr>
      <w:hyperlink w:anchor="_Toc22294" w:history="1">
        <w:r>
          <w:rPr>
            <w:rFonts w:ascii="仿宋" w:eastAsia="仿宋" w:hAnsi="仿宋" w:cs="仿宋" w:hint="eastAsia"/>
            <w:lang w:eastAsia="zh-CN"/>
          </w:rPr>
          <w:t>(二)、高绝缘高导热氮化铝陶瓷基片项目盈利能力分析</w:t>
        </w:r>
        <w:r>
          <w:tab/>
        </w:r>
        <w:r>
          <w:fldChar w:fldCharType="begin"/>
        </w:r>
        <w:r>
          <w:instrText xml:space="preserve"> PAGEREF _Toc22294 \h </w:instrText>
        </w:r>
        <w:r>
          <w:fldChar w:fldCharType="separate"/>
        </w:r>
        <w:r>
          <w:t>38</w:t>
        </w:r>
        <w:r>
          <w:fldChar w:fldCharType="end"/>
        </w:r>
      </w:hyperlink>
    </w:p>
    <w:p>
      <w:pPr>
        <w:pStyle w:val="TOC1"/>
        <w:tabs>
          <w:tab w:val="right" w:leader="dot" w:pos="8306"/>
        </w:tabs>
      </w:pPr>
      <w:hyperlink w:anchor="_Toc19716" w:history="1">
        <w:r>
          <w:rPr>
            <w:rFonts w:ascii="仿宋" w:eastAsia="仿宋" w:hAnsi="仿宋" w:cs="仿宋" w:hint="eastAsia"/>
            <w:lang w:eastAsia="zh-CN"/>
          </w:rPr>
          <w:t>十、生产安全保护</w:t>
        </w:r>
        <w:r>
          <w:tab/>
        </w:r>
        <w:r>
          <w:fldChar w:fldCharType="begin"/>
        </w:r>
        <w:r>
          <w:instrText xml:space="preserve"> PAGEREF _Toc19716 \h </w:instrText>
        </w:r>
        <w:r>
          <w:fldChar w:fldCharType="separate"/>
        </w:r>
        <w:r>
          <w:t>39</w:t>
        </w:r>
        <w:r>
          <w:fldChar w:fldCharType="end"/>
        </w:r>
      </w:hyperlink>
    </w:p>
    <w:p>
      <w:pPr>
        <w:pStyle w:val="TOC2"/>
        <w:tabs>
          <w:tab w:val="right" w:leader="dot" w:pos="8306"/>
        </w:tabs>
      </w:pPr>
      <w:hyperlink w:anchor="_Toc31405" w:history="1">
        <w:r>
          <w:rPr>
            <w:rFonts w:ascii="仿宋" w:eastAsia="仿宋" w:hAnsi="仿宋" w:cs="仿宋" w:hint="eastAsia"/>
            <w:lang w:eastAsia="zh-CN"/>
          </w:rPr>
          <w:t>(一)、消防安全</w:t>
        </w:r>
        <w:r>
          <w:tab/>
        </w:r>
        <w:r>
          <w:fldChar w:fldCharType="begin"/>
        </w:r>
        <w:r>
          <w:instrText xml:space="preserve"> PAGEREF _Toc31405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10" w:history="1">
        <w:r>
          <w:rPr>
            <w:rFonts w:ascii="仿宋" w:eastAsia="仿宋" w:hAnsi="仿宋" w:cs="仿宋" w:hint="eastAsia"/>
            <w:lang w:eastAsia="zh-CN"/>
          </w:rPr>
          <w:t>(二)、防火防爆总图布置措施</w:t>
        </w:r>
        <w:r>
          <w:tab/>
        </w:r>
        <w:r>
          <w:fldChar w:fldCharType="begin"/>
        </w:r>
        <w:r>
          <w:instrText xml:space="preserve"> PAGEREF _Toc18310 \h </w:instrText>
        </w:r>
        <w:r>
          <w:fldChar w:fldCharType="separate"/>
        </w:r>
        <w:r>
          <w:t>41</w:t>
        </w:r>
        <w:r>
          <w:fldChar w:fldCharType="end"/>
        </w:r>
      </w:hyperlink>
    </w:p>
    <w:p>
      <w:pPr>
        <w:pStyle w:val="TOC2"/>
        <w:tabs>
          <w:tab w:val="right" w:leader="dot" w:pos="8306"/>
        </w:tabs>
      </w:pPr>
      <w:hyperlink w:anchor="_Toc4842" w:history="1">
        <w:r>
          <w:rPr>
            <w:rFonts w:ascii="仿宋" w:eastAsia="仿宋" w:hAnsi="仿宋" w:cs="仿宋" w:hint="eastAsia"/>
            <w:lang w:eastAsia="zh-CN"/>
          </w:rPr>
          <w:t>(三)、自然灾害防范措施</w:t>
        </w:r>
        <w:r>
          <w:tab/>
        </w:r>
        <w:r>
          <w:fldChar w:fldCharType="begin"/>
        </w:r>
        <w:r>
          <w:instrText xml:space="preserve"> PAGEREF _Toc4842 \h </w:instrText>
        </w:r>
        <w:r>
          <w:fldChar w:fldCharType="separate"/>
        </w:r>
        <w:r>
          <w:t>42</w:t>
        </w:r>
        <w:r>
          <w:fldChar w:fldCharType="end"/>
        </w:r>
      </w:hyperlink>
    </w:p>
    <w:p>
      <w:pPr>
        <w:pStyle w:val="TOC2"/>
        <w:tabs>
          <w:tab w:val="right" w:leader="dot" w:pos="8306"/>
        </w:tabs>
      </w:pPr>
      <w:hyperlink w:anchor="_Toc16548" w:history="1">
        <w:r>
          <w:rPr>
            <w:rFonts w:ascii="仿宋" w:eastAsia="仿宋" w:hAnsi="仿宋" w:cs="仿宋" w:hint="eastAsia"/>
            <w:lang w:eastAsia="zh-CN"/>
          </w:rPr>
          <w:t>(四)、安全色及安全标志使用要求</w:t>
        </w:r>
        <w:r>
          <w:tab/>
        </w:r>
        <w:r>
          <w:fldChar w:fldCharType="begin"/>
        </w:r>
        <w:r>
          <w:instrText xml:space="preserve"> PAGEREF _Toc16548 \h </w:instrText>
        </w:r>
        <w:r>
          <w:fldChar w:fldCharType="separate"/>
        </w:r>
        <w:r>
          <w:t>43</w:t>
        </w:r>
        <w:r>
          <w:fldChar w:fldCharType="end"/>
        </w:r>
      </w:hyperlink>
    </w:p>
    <w:p>
      <w:pPr>
        <w:pStyle w:val="TOC2"/>
        <w:tabs>
          <w:tab w:val="right" w:leader="dot" w:pos="8306"/>
        </w:tabs>
      </w:pPr>
      <w:hyperlink w:anchor="_Toc22194" w:history="1">
        <w:r>
          <w:rPr>
            <w:rFonts w:ascii="仿宋" w:eastAsia="仿宋" w:hAnsi="仿宋" w:cs="仿宋" w:hint="eastAsia"/>
            <w:lang w:eastAsia="zh-CN"/>
          </w:rPr>
          <w:t>(五)、防尘防毒措施</w:t>
        </w:r>
        <w:r>
          <w:tab/>
        </w:r>
        <w:r>
          <w:fldChar w:fldCharType="begin"/>
        </w:r>
        <w:r>
          <w:instrText xml:space="preserve"> PAGEREF _Toc22194 \h </w:instrText>
        </w:r>
        <w:r>
          <w:fldChar w:fldCharType="separate"/>
        </w:r>
        <w:r>
          <w:t>44</w:t>
        </w:r>
        <w:r>
          <w:fldChar w:fldCharType="end"/>
        </w:r>
      </w:hyperlink>
    </w:p>
    <w:p>
      <w:pPr>
        <w:pStyle w:val="TOC2"/>
        <w:tabs>
          <w:tab w:val="right" w:leader="dot" w:pos="8306"/>
        </w:tabs>
      </w:pPr>
      <w:hyperlink w:anchor="_Toc2566" w:history="1">
        <w:r>
          <w:rPr>
            <w:rFonts w:ascii="仿宋" w:eastAsia="仿宋" w:hAnsi="仿宋" w:cs="仿宋" w:hint="eastAsia"/>
            <w:lang w:eastAsia="zh-CN"/>
          </w:rPr>
          <w:t>(六)、防静电、触电防护及防雷措施</w:t>
        </w:r>
        <w:r>
          <w:tab/>
        </w:r>
        <w:r>
          <w:fldChar w:fldCharType="begin"/>
        </w:r>
        <w:r>
          <w:instrText xml:space="preserve"> PAGEREF _Toc2566 \h </w:instrText>
        </w:r>
        <w:r>
          <w:fldChar w:fldCharType="separate"/>
        </w:r>
        <w:r>
          <w:t>45</w:t>
        </w:r>
        <w:r>
          <w:fldChar w:fldCharType="end"/>
        </w:r>
      </w:hyperlink>
    </w:p>
    <w:p>
      <w:pPr>
        <w:pStyle w:val="TOC2"/>
        <w:tabs>
          <w:tab w:val="right" w:leader="dot" w:pos="8306"/>
        </w:tabs>
      </w:pPr>
      <w:hyperlink w:anchor="_Toc22013" w:history="1">
        <w:r>
          <w:rPr>
            <w:rFonts w:ascii="仿宋" w:eastAsia="仿宋" w:hAnsi="仿宋" w:cs="仿宋" w:hint="eastAsia"/>
            <w:lang w:eastAsia="zh-CN"/>
          </w:rPr>
          <w:t>(七)、机械设备安全保障措施</w:t>
        </w:r>
        <w:r>
          <w:tab/>
        </w:r>
        <w:r>
          <w:fldChar w:fldCharType="begin"/>
        </w:r>
        <w:r>
          <w:instrText xml:space="preserve"> PAGEREF _Toc22013 \h </w:instrText>
        </w:r>
        <w:r>
          <w:fldChar w:fldCharType="separate"/>
        </w:r>
        <w:r>
          <w:t>46</w:t>
        </w:r>
        <w:r>
          <w:fldChar w:fldCharType="end"/>
        </w:r>
      </w:hyperlink>
    </w:p>
    <w:p>
      <w:pPr>
        <w:pStyle w:val="TOC1"/>
        <w:tabs>
          <w:tab w:val="right" w:leader="dot" w:pos="8306"/>
        </w:tabs>
      </w:pPr>
      <w:hyperlink w:anchor="_Toc11502" w:history="1">
        <w:r>
          <w:rPr>
            <w:rFonts w:ascii="仿宋" w:eastAsia="仿宋" w:hAnsi="仿宋" w:cs="仿宋" w:hint="eastAsia"/>
            <w:lang w:eastAsia="zh-CN"/>
          </w:rPr>
          <w:t>十一、高绝缘高导热氮化铝陶瓷基片项目财务管理</w:t>
        </w:r>
        <w:r>
          <w:tab/>
        </w:r>
        <w:r>
          <w:fldChar w:fldCharType="begin"/>
        </w:r>
        <w:r>
          <w:instrText xml:space="preserve"> PAGEREF _Toc11502 \h </w:instrText>
        </w:r>
        <w:r>
          <w:fldChar w:fldCharType="separate"/>
        </w:r>
        <w:r>
          <w:t>48</w:t>
        </w:r>
        <w:r>
          <w:fldChar w:fldCharType="end"/>
        </w:r>
      </w:hyperlink>
    </w:p>
    <w:p>
      <w:pPr>
        <w:pStyle w:val="TOC2"/>
        <w:tabs>
          <w:tab w:val="right" w:leader="dot" w:pos="8306"/>
        </w:tabs>
      </w:pPr>
      <w:hyperlink w:anchor="_Toc29066" w:history="1">
        <w:r>
          <w:rPr>
            <w:rFonts w:ascii="仿宋" w:eastAsia="仿宋" w:hAnsi="仿宋" w:cs="仿宋" w:hint="eastAsia"/>
            <w:lang w:eastAsia="zh-CN"/>
          </w:rPr>
          <w:t>(一)、资金需求大</w:t>
        </w:r>
        <w:r>
          <w:tab/>
        </w:r>
        <w:r>
          <w:fldChar w:fldCharType="begin"/>
        </w:r>
        <w:r>
          <w:instrText xml:space="preserve"> PAGEREF _Toc29066 \h </w:instrText>
        </w:r>
        <w:r>
          <w:fldChar w:fldCharType="separate"/>
        </w:r>
        <w:r>
          <w:t>48</w:t>
        </w:r>
        <w:r>
          <w:fldChar w:fldCharType="end"/>
        </w:r>
      </w:hyperlink>
    </w:p>
    <w:p>
      <w:pPr>
        <w:pStyle w:val="TOC2"/>
        <w:tabs>
          <w:tab w:val="right" w:leader="dot" w:pos="8306"/>
        </w:tabs>
      </w:pPr>
      <w:hyperlink w:anchor="_Toc6555" w:history="1">
        <w:r>
          <w:rPr>
            <w:rFonts w:ascii="仿宋" w:eastAsia="仿宋" w:hAnsi="仿宋" w:cs="仿宋" w:hint="eastAsia"/>
            <w:lang w:eastAsia="zh-CN"/>
          </w:rPr>
          <w:t>(二)、研发周期长</w:t>
        </w:r>
        <w:r>
          <w:tab/>
        </w:r>
        <w:r>
          <w:fldChar w:fldCharType="begin"/>
        </w:r>
        <w:r>
          <w:instrText xml:space="preserve"> PAGEREF _Toc6555 \h </w:instrText>
        </w:r>
        <w:r>
          <w:fldChar w:fldCharType="separate"/>
        </w:r>
        <w:r>
          <w:t>49</w:t>
        </w:r>
        <w:r>
          <w:fldChar w:fldCharType="end"/>
        </w:r>
      </w:hyperlink>
    </w:p>
    <w:p>
      <w:pPr>
        <w:pStyle w:val="TOC2"/>
        <w:tabs>
          <w:tab w:val="right" w:leader="dot" w:pos="8306"/>
        </w:tabs>
      </w:pPr>
      <w:hyperlink w:anchor="_Toc2349" w:history="1">
        <w:r>
          <w:rPr>
            <w:rFonts w:ascii="仿宋" w:eastAsia="仿宋" w:hAnsi="仿宋" w:cs="仿宋" w:hint="eastAsia"/>
            <w:lang w:eastAsia="zh-CN"/>
          </w:rPr>
          <w:t>(三)、市场风险大</w:t>
        </w:r>
        <w:r>
          <w:tab/>
        </w:r>
        <w:r>
          <w:fldChar w:fldCharType="begin"/>
        </w:r>
        <w:r>
          <w:instrText xml:space="preserve"> PAGEREF _Toc2349 \h </w:instrText>
        </w:r>
        <w:r>
          <w:fldChar w:fldCharType="separate"/>
        </w:r>
        <w:r>
          <w:t>51</w:t>
        </w:r>
        <w:r>
          <w:fldChar w:fldCharType="end"/>
        </w:r>
      </w:hyperlink>
    </w:p>
    <w:p>
      <w:pPr>
        <w:pStyle w:val="TOC2"/>
        <w:tabs>
          <w:tab w:val="right" w:leader="dot" w:pos="8306"/>
        </w:tabs>
      </w:pPr>
      <w:hyperlink w:anchor="_Toc26327" w:history="1">
        <w:r>
          <w:rPr>
            <w:rFonts w:ascii="仿宋" w:eastAsia="仿宋" w:hAnsi="仿宋" w:cs="仿宋" w:hint="eastAsia"/>
            <w:lang w:eastAsia="zh-CN"/>
          </w:rPr>
          <w:t>(四)、利润率高</w:t>
        </w:r>
        <w:r>
          <w:tab/>
        </w:r>
        <w:r>
          <w:fldChar w:fldCharType="begin"/>
        </w:r>
        <w:r>
          <w:instrText xml:space="preserve"> PAGEREF _Toc26327 \h </w:instrText>
        </w:r>
        <w:r>
          <w:fldChar w:fldCharType="separate"/>
        </w:r>
        <w:r>
          <w:t>54</w:t>
        </w:r>
        <w:r>
          <w:fldChar w:fldCharType="end"/>
        </w:r>
      </w:hyperlink>
    </w:p>
    <w:p>
      <w:pPr>
        <w:pStyle w:val="TOC1"/>
        <w:tabs>
          <w:tab w:val="right" w:leader="dot" w:pos="8306"/>
        </w:tabs>
      </w:pPr>
      <w:hyperlink w:anchor="_Toc23976" w:history="1">
        <w:r>
          <w:rPr>
            <w:rFonts w:ascii="仿宋" w:eastAsia="仿宋" w:hAnsi="仿宋" w:cs="仿宋" w:hint="eastAsia"/>
            <w:lang w:eastAsia="zh-CN"/>
          </w:rPr>
          <w:t>十二、高绝缘高导热氮化铝陶瓷基片项目人力资源培养与发展</w:t>
        </w:r>
        <w:r>
          <w:tab/>
        </w:r>
        <w:r>
          <w:fldChar w:fldCharType="begin"/>
        </w:r>
        <w:r>
          <w:instrText xml:space="preserve"> PAGEREF _Toc23976 \h </w:instrText>
        </w:r>
        <w:r>
          <w:fldChar w:fldCharType="separate"/>
        </w:r>
        <w:r>
          <w:t>56</w:t>
        </w:r>
        <w:r>
          <w:fldChar w:fldCharType="end"/>
        </w:r>
      </w:hyperlink>
    </w:p>
    <w:p>
      <w:pPr>
        <w:pStyle w:val="TOC2"/>
        <w:tabs>
          <w:tab w:val="right" w:leader="dot" w:pos="8306"/>
        </w:tabs>
      </w:pPr>
      <w:hyperlink w:anchor="_Toc19192" w:history="1">
        <w:r>
          <w:rPr>
            <w:rFonts w:ascii="仿宋" w:eastAsia="仿宋" w:hAnsi="仿宋" w:cs="仿宋" w:hint="eastAsia"/>
            <w:lang w:eastAsia="zh-CN"/>
          </w:rPr>
          <w:t>(一)、人才需求与规划</w:t>
        </w:r>
        <w:r>
          <w:tab/>
        </w:r>
        <w:r>
          <w:fldChar w:fldCharType="begin"/>
        </w:r>
        <w:r>
          <w:instrText xml:space="preserve"> PAGEREF _Toc19192 \h </w:instrText>
        </w:r>
        <w:r>
          <w:fldChar w:fldCharType="separate"/>
        </w:r>
        <w:r>
          <w:t>56</w:t>
        </w:r>
        <w:r>
          <w:fldChar w:fldCharType="end"/>
        </w:r>
      </w:hyperlink>
    </w:p>
    <w:p>
      <w:pPr>
        <w:pStyle w:val="TOC2"/>
        <w:tabs>
          <w:tab w:val="right" w:leader="dot" w:pos="8306"/>
        </w:tabs>
      </w:pPr>
      <w:hyperlink w:anchor="_Toc18988" w:history="1">
        <w:r>
          <w:rPr>
            <w:rFonts w:ascii="仿宋" w:eastAsia="仿宋" w:hAnsi="仿宋" w:cs="仿宋" w:hint="eastAsia"/>
            <w:lang w:eastAsia="zh-CN"/>
          </w:rPr>
          <w:t>(二)、培训与发展计划</w:t>
        </w:r>
        <w:r>
          <w:tab/>
        </w:r>
        <w:r>
          <w:fldChar w:fldCharType="begin"/>
        </w:r>
        <w:r>
          <w:instrText xml:space="preserve"> PAGEREF _Toc18988 \h </w:instrText>
        </w:r>
        <w:r>
          <w:fldChar w:fldCharType="separate"/>
        </w:r>
        <w:r>
          <w:t>56</w:t>
        </w:r>
        <w:r>
          <w:fldChar w:fldCharType="end"/>
        </w:r>
      </w:hyperlink>
    </w:p>
    <w:p>
      <w:pPr>
        <w:pStyle w:val="TOC1"/>
        <w:tabs>
          <w:tab w:val="right" w:leader="dot" w:pos="8306"/>
        </w:tabs>
      </w:pPr>
      <w:hyperlink w:anchor="_Toc472" w:history="1">
        <w:r>
          <w:rPr>
            <w:rFonts w:ascii="仿宋" w:eastAsia="仿宋" w:hAnsi="仿宋" w:cs="仿宋" w:hint="eastAsia"/>
            <w:lang w:eastAsia="zh-CN"/>
          </w:rPr>
          <w:t>十三、高绝缘高导热氮化铝陶瓷基片项目变更管理</w:t>
        </w:r>
        <w:r>
          <w:tab/>
        </w:r>
        <w:r>
          <w:fldChar w:fldCharType="begin"/>
        </w:r>
        <w:r>
          <w:instrText xml:space="preserve"> PAGEREF _Toc472 \h </w:instrText>
        </w:r>
        <w:r>
          <w:fldChar w:fldCharType="separate"/>
        </w:r>
        <w:r>
          <w:t>57</w:t>
        </w:r>
        <w:r>
          <w:fldChar w:fldCharType="end"/>
        </w:r>
      </w:hyperlink>
    </w:p>
    <w:p>
      <w:pPr>
        <w:pStyle w:val="TOC2"/>
        <w:tabs>
          <w:tab w:val="right" w:leader="dot" w:pos="8306"/>
        </w:tabs>
      </w:pPr>
      <w:hyperlink w:anchor="_Toc23279" w:history="1">
        <w:r>
          <w:rPr>
            <w:rFonts w:ascii="仿宋" w:eastAsia="仿宋" w:hAnsi="仿宋" w:cs="仿宋" w:hint="eastAsia"/>
            <w:lang w:eastAsia="zh-CN"/>
          </w:rPr>
          <w:t>(一)、变更申请与评估</w:t>
        </w:r>
        <w:r>
          <w:tab/>
        </w:r>
        <w:r>
          <w:fldChar w:fldCharType="begin"/>
        </w:r>
        <w:r>
          <w:instrText xml:space="preserve"> PAGEREF _Toc23279 \h </w:instrText>
        </w:r>
        <w:r>
          <w:fldChar w:fldCharType="separate"/>
        </w:r>
        <w:r>
          <w:t>57</w:t>
        </w:r>
        <w:r>
          <w:fldChar w:fldCharType="end"/>
        </w:r>
      </w:hyperlink>
    </w:p>
    <w:p>
      <w:pPr>
        <w:pStyle w:val="TOC2"/>
        <w:tabs>
          <w:tab w:val="right" w:leader="dot" w:pos="8306"/>
        </w:tabs>
      </w:pPr>
      <w:hyperlink w:anchor="_Toc12171" w:history="1">
        <w:r>
          <w:rPr>
            <w:rFonts w:ascii="仿宋" w:eastAsia="仿宋" w:hAnsi="仿宋" w:cs="仿宋" w:hint="eastAsia"/>
            <w:lang w:eastAsia="zh-CN"/>
          </w:rPr>
          <w:t>(二)、变更实施与控制</w:t>
        </w:r>
        <w:r>
          <w:tab/>
        </w:r>
        <w:r>
          <w:fldChar w:fldCharType="begin"/>
        </w:r>
        <w:r>
          <w:instrText xml:space="preserve"> PAGEREF _Toc12171 \h </w:instrText>
        </w:r>
        <w:r>
          <w:fldChar w:fldCharType="separate"/>
        </w:r>
        <w:r>
          <w:t>57</w:t>
        </w:r>
        <w:r>
          <w:fldChar w:fldCharType="end"/>
        </w:r>
      </w:hyperlink>
    </w:p>
    <w:p>
      <w:pPr>
        <w:pStyle w:val="TOC1"/>
        <w:tabs>
          <w:tab w:val="right" w:leader="dot" w:pos="8306"/>
        </w:tabs>
      </w:pPr>
      <w:hyperlink w:anchor="_Toc12675" w:history="1">
        <w:r>
          <w:rPr>
            <w:rFonts w:ascii="仿宋" w:eastAsia="仿宋" w:hAnsi="仿宋" w:cs="仿宋" w:hint="eastAsia"/>
            <w:lang w:eastAsia="zh-CN"/>
          </w:rPr>
          <w:t>十四、高绝缘高导热氮化铝陶瓷基片项目治理与监督</w:t>
        </w:r>
        <w:r>
          <w:tab/>
        </w:r>
        <w:r>
          <w:fldChar w:fldCharType="begin"/>
        </w:r>
        <w:r>
          <w:instrText xml:space="preserve"> PAGEREF _Toc12675 \h </w:instrText>
        </w:r>
        <w:r>
          <w:fldChar w:fldCharType="separate"/>
        </w:r>
        <w:r>
          <w:t>58</w:t>
        </w:r>
        <w:r>
          <w:fldChar w:fldCharType="end"/>
        </w:r>
      </w:hyperlink>
    </w:p>
    <w:p>
      <w:pPr>
        <w:pStyle w:val="TOC2"/>
        <w:tabs>
          <w:tab w:val="right" w:leader="dot" w:pos="8306"/>
        </w:tabs>
      </w:pPr>
      <w:hyperlink w:anchor="_Toc3557" w:history="1">
        <w:r>
          <w:rPr>
            <w:rFonts w:ascii="仿宋" w:eastAsia="仿宋" w:hAnsi="仿宋" w:cs="仿宋" w:hint="eastAsia"/>
            <w:lang w:eastAsia="zh-CN"/>
          </w:rPr>
          <w:t>(一)、高绝缘高导热氮化铝陶瓷基片项目治理结构</w:t>
        </w:r>
        <w:r>
          <w:tab/>
        </w:r>
        <w:r>
          <w:fldChar w:fldCharType="begin"/>
        </w:r>
        <w:r>
          <w:instrText xml:space="preserve"> PAGEREF _Toc3557 \h </w:instrText>
        </w:r>
        <w:r>
          <w:fldChar w:fldCharType="separate"/>
        </w:r>
        <w:r>
          <w:t>58</w:t>
        </w:r>
        <w:r>
          <w:fldChar w:fldCharType="end"/>
        </w:r>
      </w:hyperlink>
    </w:p>
    <w:p>
      <w:pPr>
        <w:pStyle w:val="TOC2"/>
        <w:tabs>
          <w:tab w:val="right" w:leader="dot" w:pos="8306"/>
        </w:tabs>
      </w:pPr>
      <w:hyperlink w:anchor="_Toc27855" w:history="1">
        <w:r>
          <w:rPr>
            <w:rFonts w:ascii="仿宋" w:eastAsia="仿宋" w:hAnsi="仿宋" w:cs="仿宋" w:hint="eastAsia"/>
            <w:lang w:eastAsia="zh-CN"/>
          </w:rPr>
          <w:t>(二)、监督与审计</w:t>
        </w:r>
        <w:r>
          <w:tab/>
        </w:r>
        <w:r>
          <w:fldChar w:fldCharType="begin"/>
        </w:r>
        <w:r>
          <w:instrText xml:space="preserve"> PAGEREF _Toc27855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34"/>
      <w:r>
        <w:rPr>
          <w:rFonts w:ascii="仿宋" w:eastAsia="仿宋" w:hAnsi="仿宋" w:cs="仿宋" w:hint="eastAsia"/>
          <w:sz w:val="28"/>
          <w:lang w:eastAsia="zh-CN"/>
        </w:rPr>
        <w:t>一、高绝缘高导热氮化铝陶瓷基片项目土建工程</w:t>
      </w:r>
      <w:bookmarkEnd w:id="2"/>
    </w:p>
    <w:p>
      <w:pPr>
        <w:pStyle w:val="Heading2"/>
        <w:rPr>
          <w:rFonts w:ascii="仿宋" w:eastAsia="仿宋" w:hAnsi="仿宋" w:cs="仿宋" w:hint="eastAsia"/>
          <w:lang w:eastAsia="zh-CN"/>
        </w:rPr>
      </w:pPr>
      <w:bookmarkStart w:id="3" w:name="_Toc2846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在高绝缘高导热氮化铝陶瓷基片项目的建筑工程设计中，我们将秉承一系列重要的设计原则，以确保高绝缘高导热氮化铝陶瓷基片项目建筑在功能、美观、可持续性等方面达到最佳效果。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首要原则是确保建筑的功能性得到最大化的发挥。我们将充分理解高绝缘高导热氮化铝陶瓷基片项目的实际需求，合理布局各个功能区域，保证建筑在满足业务需求的同时，提供高效的工作环境。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在建筑设计中，我们将综合考虑建设和运营成本。通过精细的经济效益分析，确保设计方案在高效利用资源的同时，对高绝缘高导热氮化铝陶瓷基片项目的长期盈利能力有积极的贡献。</w:t>
      </w:r>
    </w:p>
    <w:p>
      <w:pPr>
        <w:pStyle w:val="Heading2"/>
        <w:ind w:firstLine="560" w:firstLineChars="200"/>
        <w:rPr>
          <w:rFonts w:ascii="仿宋" w:eastAsia="仿宋" w:hAnsi="仿宋" w:cs="仿宋" w:hint="eastAsia"/>
          <w:sz w:val="28"/>
          <w:lang w:eastAsia="zh-CN"/>
        </w:rPr>
      </w:pPr>
      <w:bookmarkStart w:id="4" w:name="_Toc194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高绝缘高导热氮化铝陶瓷基片项目的土建工程设计中，我们将精准设定设计年限，结合高绝缘高导热氮化铝陶瓷基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绝缘高导热氮化铝陶瓷基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33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绝缘高导热氮化铝陶瓷基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绝缘高导热氮化铝陶瓷基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绝缘高导热氮化铝陶瓷基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37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本期工程高绝缘高导热氮化铝陶瓷基片项目预计总建筑面积XXX平方米，其中：计容建筑面积XXX平方米，计划建筑工程投资XX万元，占高绝缘高导热氮化铝陶瓷基片项目总投资的XX%。</w:t>
      </w:r>
    </w:p>
    <w:p>
      <w:pPr>
        <w:pStyle w:val="Heading1"/>
        <w:ind w:firstLine="560" w:firstLineChars="200"/>
        <w:rPr>
          <w:rFonts w:ascii="仿宋" w:eastAsia="仿宋" w:hAnsi="仿宋" w:cs="仿宋" w:hint="eastAsia"/>
          <w:sz w:val="28"/>
          <w:lang w:eastAsia="zh-CN"/>
        </w:rPr>
      </w:pPr>
      <w:bookmarkStart w:id="7" w:name="_Toc20937"/>
      <w:r>
        <w:rPr>
          <w:rFonts w:ascii="仿宋" w:eastAsia="仿宋" w:hAnsi="仿宋" w:cs="仿宋" w:hint="eastAsia"/>
          <w:sz w:val="28"/>
          <w:lang w:eastAsia="zh-CN"/>
        </w:rPr>
        <w:t>二、高绝缘高导热氮化铝陶瓷基片项目概论</w:t>
      </w:r>
      <w:bookmarkEnd w:id="7"/>
    </w:p>
    <w:p>
      <w:pPr>
        <w:pStyle w:val="Heading2"/>
        <w:rPr>
          <w:rFonts w:ascii="仿宋" w:eastAsia="仿宋" w:hAnsi="仿宋" w:cs="仿宋" w:hint="eastAsia"/>
          <w:lang w:eastAsia="zh-CN"/>
        </w:rPr>
      </w:pPr>
      <w:bookmarkStart w:id="8" w:name="_Toc16558"/>
      <w:r>
        <w:rPr>
          <w:rFonts w:ascii="仿宋" w:eastAsia="仿宋" w:hAnsi="仿宋" w:cs="仿宋" w:hint="eastAsia"/>
          <w:lang w:eastAsia="zh-CN"/>
        </w:rPr>
        <w:t>(一)、高绝缘高导热氮化铝陶瓷基片项目概况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起源追溯至对市场的深入洞察。市场的不断演变与变革为高绝缘高导热氮化铝陶瓷基片项目提供了难得的机遇。当前市场存在的需求缺口和变革的大环境共同构成了高绝缘高导热氮化铝陶瓷基片项目的背景。这个高绝缘高导热氮化铝陶瓷基片项目旨在充分利用市场机遇，填补行业中尚未满足的需求，为客户提供全新的解决方案。市场的变革和需求的增长使得这个高绝缘高导热氮化铝陶瓷基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高绝缘高导热氮化铝陶瓷基片项目名称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正式命名为高绝缘高导热氮化铝陶瓷基片。这个名称不仅仅是一个标识，更代表了高绝缘高导热氮化铝陶瓷基片项目的核心理念和愿景。它蕴含着高绝缘高导热氮化铝陶瓷基片项目所要解决问题的关键字，具有强烈的表达和辨识度，为高绝缘高导热氮化铝陶瓷基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高绝缘高导热氮化铝陶瓷基片项目目标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核心目标是提供一种全新、高效的解决方案，满足客户日益增长的需求。高绝缘高导热氮化铝陶瓷基片项目追求的不仅仅是满足市场需求，更是在市场中获得卓越的竞争优势。通过不断提升产品或服务的质量和创新水平，高绝缘高导热氮化铝陶瓷基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高绝缘高导热氮化铝陶瓷基片项目范围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全面涵盖了产品研发、制造、市场推广和售后服务，确保从产品设计到最终用户体验的全方位关注。这一全面的高绝缘高导热氮化铝陶瓷基片项目范围是为了确保高绝缘高导热氮化铝陶瓷基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高绝缘高导热氮化铝陶瓷基片项目时间表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计划在未来18个月内完成，包括研发、测试、市场试点和正式推出等不同阶段。这个时间表的合理设计是为了确保高绝缘高导热氮化铝陶瓷基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高绝缘高导热氮化铝陶瓷基片项目预算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总预算估算为XX百万美元，主要分配在研发、市场推广、人员培训和运营等方面。这一充足的预算为高绝缘高导热氮化铝陶瓷基片项目提供了充足的资源，确保高绝缘高导热氮化铝陶瓷基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高绝缘高导热氮化铝陶瓷基片项目风险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可能面临的风险包括市场接受度低、技术难题、竞争激烈等。高绝缘高导热氮化铝陶瓷基片项目团队已经制定了相应的风险应对计划，通过前瞻性的风险管理，确保高绝缘高导热氮化铝陶瓷基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高绝缘高导热氮化铝陶瓷基片项目团队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高绝缘高导热氮化铝陶瓷基片项目汇聚了一支经验丰富、多领域专业素养的核心团队，确保高绝缘高导热氮化铝陶瓷基片项目在各个方面都能拥有高水平的执行力。团队的协同作战是高绝缘高导热氮化铝陶瓷基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高绝缘高导热氮化铝陶瓷基片项目背景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高绝缘高导热氮化铝陶瓷基片项目的背景根植于市场对更高效、创新产品的渴望，同时也受到科技发展对行业格局的深刻改变的影响。这为高绝缘高导热氮化铝陶瓷基片项目提供了广阔的发展空间和市场需求。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高绝缘高导热氮化铝陶瓷基片项目现状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截至目前，高绝缘高导热氮化铝陶瓷基片项目已完成市场调研和技术验证，取得了初步的成功。这为高绝缘高导热氮化铝陶瓷基片项目在未来的发展奠定了坚实的基础，为更远大的目标打下了坚实的基石。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5188"/>
      <w:r>
        <w:rPr>
          <w:rFonts w:ascii="仿宋" w:eastAsia="仿宋" w:hAnsi="仿宋" w:cs="仿宋" w:hint="eastAsia"/>
          <w:sz w:val="28"/>
          <w:lang w:eastAsia="zh-CN"/>
        </w:rPr>
        <w:t>(二)、高绝缘高导热氮化铝陶瓷基片项目目标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绝缘高导热氮化铝陶瓷基片项目首要业务目标是在市场中占据有利地位，实现产品/服务的成功推广和销售。通过不断提升产品质量、创新性，高绝缘高导热氮化铝陶瓷基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绝缘高导热氮化铝陶瓷基片项目着眼于技术创新。通过持续的研发和技术升级，高绝缘高导热氮化铝陶瓷基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绝缘高导热氮化铝陶瓷基片项目设定了客户满意度目标。通过提供卓越的产品质量和优质的客户服务，高绝缘高导热氮化铝陶瓷基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注重社会责任和可持续发展。通过实施环保、社会责任高绝缘高导热氮化铝陶瓷基片项目，高绝缘高导热氮化铝陶瓷基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团队是实现目标的核心驱动力。因此，高绝缘高导热氮化铝陶瓷基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32321"/>
      <w:r>
        <w:rPr>
          <w:rFonts w:ascii="仿宋" w:eastAsia="仿宋" w:hAnsi="仿宋" w:cs="仿宋" w:hint="eastAsia"/>
          <w:sz w:val="28"/>
          <w:lang w:eastAsia="zh-CN"/>
        </w:rPr>
        <w:t>(三)、高绝缘高导热氮化铝陶瓷基片项目提出的理由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高绝缘高导热氮化铝陶瓷基片项目提出的理由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提出源于对市场机遇的深刻洞察。当前市场中存在的需求缺口和行业发展趋势表明，有巨大的商业机会等待被开发。通过准确捕捉市场机遇，高绝缘高导热氮化铝陶瓷基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理念基于对技术创新的信仰。通过持续的研发和技术投入，高绝缘高导热氮化铝陶瓷基片项目有望推出更具创新性的产品或服务。在科技飞速发展的当下，高绝缘高导热氮化铝陶瓷基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提出是为了增强企业的行业竞争力。通过提升产品或服务的质量和独特性，高绝缘高导热氮化铝陶瓷基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响应了消费者需求的变化。随着社会和科技的不断发展，消费者对产品和服务的需求也在发生变化。通过深入了解并及时回应消费者的新需求，高绝缘高导热氮化铝陶瓷基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提出是企业战略发展规划的一部分。在面对日益激烈的市场竞争和不断变化的商业环境中，高绝缘高导热氮化铝陶瓷基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提出不仅仅是基于商业考量，还注重社会责任。通过推出环保、社会责任等方面的高绝缘高导热氮化铝陶瓷基片项目，高绝缘高导热氮化铝陶瓷基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提出反映了对利益相关者期望的关注。包括客户、员工、投资者等利益相关者在企业发展中都有着各自的期望，高绝缘高导热氮化铝陶瓷基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796"/>
      <w:r>
        <w:rPr>
          <w:rFonts w:ascii="仿宋" w:eastAsia="仿宋" w:hAnsi="仿宋" w:cs="仿宋" w:hint="eastAsia"/>
          <w:sz w:val="28"/>
          <w:lang w:eastAsia="zh-CN"/>
        </w:rPr>
        <w:t>(四)、高绝缘高导热氮化铝陶瓷基片项目意义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在实施高绝缘高导热氮化铝陶瓷基片项目的过程中，我们不仅仅是在追逐商业成功，更是为企业和社会的多个层面创造了深远的意义。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首要意义在于提升企业的市场竞争力。通过持续的创新和对产品质量的高标准要求，高绝缘高导热氮化铝陶瓷基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绝缘高导热氮化铝陶瓷基片项目的推进将促使行业技术水平的提升。通过引入先进技术和创新性解决方案，高绝缘高导热氮化铝陶瓷基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绝缘高导热氮化铝陶瓷基片项目不仅创造了大量就业机会，提高了就业水平，还注重社会责任和环保。通过参与社会公益事业和推动环保高绝缘高导热氮化铝陶瓷基片项目，高绝缘高导热氮化铝陶瓷基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综合而言，高绝缘高导热氮化铝陶瓷基片项目意义重大，不仅推动了企业的发展，也为行业和社会的进步贡献了积极力量。这是一个全面而深刻的影响，将在未来产生可持续的正面效应。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6379"/>
      <w:r>
        <w:rPr>
          <w:rFonts w:ascii="仿宋" w:eastAsia="仿宋" w:hAnsi="仿宋" w:cs="仿宋" w:hint="eastAsia"/>
          <w:sz w:val="28"/>
          <w:lang w:eastAsia="zh-CN"/>
        </w:rPr>
        <w:t>(五)、高绝缘高导热氮化铝陶瓷基片项目背景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在当今迅猛发展的商业环境中，高绝缘高导热氮化铝陶瓷基片项目的动因根植于对多方面因素的审慎考量。这个高绝缘高导热氮化铝陶瓷基片项目的提出并非孤立的决策，而是对企业所处背景深入思考的产物。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绝缘高导热氮化铝陶瓷基片项目背后的首要原因。科技的迅速发展和全球市场的快速变化使得企业必须灵活应对。高绝缘高导热氮化铝陶瓷基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绝缘高导热氮化铝陶瓷基片项目背景中不可忽视的一环。企业需要在激烈竞争中脱颖而出，为此，高绝缘高导热氮化铝陶瓷基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技术的迅速发展为企业带来了机遇与挑战。作为高绝缘高导热氮化铝陶瓷基片项目启动的背景之一，对新兴技术的应用将有助于提升企业的技术水平，使其在不断演进的商业环境中保持竞争优势。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绝缘高导热氮化铝陶瓷基片项目充分融入了社会责任的理念，通过可持续经营和社会公益高绝缘高导热氮化铝陶瓷基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8523"/>
      <w:r>
        <w:rPr>
          <w:rFonts w:ascii="仿宋" w:eastAsia="仿宋" w:hAnsi="仿宋" w:cs="仿宋" w:hint="eastAsia"/>
          <w:sz w:val="28"/>
          <w:lang w:eastAsia="zh-CN"/>
        </w:rPr>
        <w:t>三、高绝缘高导热氮化铝陶瓷基片项目建设单位说明</w:t>
      </w:r>
      <w:bookmarkEnd w:id="13"/>
    </w:p>
    <w:p>
      <w:pPr>
        <w:pStyle w:val="Heading2"/>
        <w:rPr>
          <w:rFonts w:ascii="仿宋" w:eastAsia="仿宋" w:hAnsi="仿宋" w:cs="仿宋" w:hint="eastAsia"/>
          <w:lang w:eastAsia="zh-CN"/>
        </w:rPr>
      </w:pPr>
      <w:bookmarkStart w:id="14" w:name="_Toc17908"/>
      <w:r>
        <w:rPr>
          <w:rFonts w:ascii="仿宋" w:eastAsia="仿宋" w:hAnsi="仿宋" w:cs="仿宋" w:hint="eastAsia"/>
          <w:lang w:eastAsia="zh-CN"/>
        </w:rPr>
        <w:t>(一)、高绝缘高导热氮化铝陶瓷基片项目承办单位基本情况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34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绝缘高导热氮化铝陶瓷基片项目承办单位的XXXX，我们着眼于实现可持续的经济效益。通过技术创新和解决方案的提供，公司预计在高绝缘高导热氮化铝陶瓷基片项目执行期间将获得可观的收入增长。这一收入来源主要包括高绝缘高导热氮化铝陶瓷基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同时，我们注重成本控制和效率提升，以确保高绝缘高导热氮化铝陶瓷基片项目的可持续盈利。透过精细的管理和资源优化，公司期望实现高绝缘高导热氮化铝陶瓷基片项目利润最大化。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绝缘高导热氮化铝陶瓷基片项目实施进行全面的投资评估，包括高绝缘高导热氮化铝陶瓷基片项目启动阶段的资金投入和后续运营成本。通过对高绝缘高导热氮化铝陶瓷基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高绝缘高导热氮化铝陶瓷基片项目实施过程中具备足够的资金流动性，公司将进行详尽的现金流分析。这包括资金需求的合理预测、高绝缘高导热氮化铝陶瓷基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379"/>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8259"/>
      <w:r>
        <w:rPr>
          <w:rFonts w:ascii="仿宋" w:eastAsia="仿宋" w:hAnsi="仿宋" w:cs="仿宋" w:hint="eastAsia"/>
          <w:lang w:eastAsia="zh-CN"/>
        </w:rPr>
        <w:t>(一)、高绝缘高导热氮化铝陶瓷基片行业分析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行业一直以来都是市场的关注焦点。行业内的发展趋势、竞争态势以及潜在机会都对高绝缘高导热氮化铝陶瓷基片项目的推进产生深远的影响。通过深入研究行业的整体概貌，我们将更好地理解行业的核心特征，为高绝缘高导热氮化铝陶瓷基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绝缘高导热氮化铝陶瓷基片行业，技术一直是推动创新和发展的关键因素。我们将对当前技术趋势进行详尽分析，包括但不限于人工智能、大数据应用、先进制造技术等。这有助于高绝缘高导热氮化铝陶瓷基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绝缘高导热氮化铝陶瓷基片项目成功的基础。我们将对主要竞争对手进行深入研究，包括其市场份额、产品特点、市场定位等。通过全面了解竞争对手的优势和劣势，高绝缘高导热氮化铝陶瓷基片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https://d.book118.com/596214240153010030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8629DC"/>
    <w:rsid w:val="7E8629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214240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2023-12-31T23:52:00Z</dcterms:created>
  <dcterms:modified xsi:type="dcterms:W3CDTF">2023-12-31T23:52:30Z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BB1D397783D9439BA3934671D33C79C9_11</vt:lpwstr>
  </property>
  <property fmtid="{D5CDD505-2E9C-101B-9397-08002B2CF9AE}" pid="3" name="KSOProductBuildVer">
    <vt:lpwstr>2052-12.1.0.16120</vt:lpwstr>
  </property>
</Properties>
</file>