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防爆通讯及仪表项目规划设计方案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7" w:history="1">
        <w:r>
          <w:rPr>
            <w:rFonts w:ascii="仿宋" w:eastAsia="仿宋" w:hAnsi="仿宋" w:cs="仿宋" w:hint="eastAsia"/>
            <w:lang w:eastAsia="zh-CN"/>
          </w:rPr>
          <w:t>概论</w:t>
        </w:r>
        <w:r>
          <w:tab/>
        </w:r>
        <w:r>
          <w:fldChar w:fldCharType="begin"/>
        </w:r>
        <w:r>
          <w:instrText xml:space="preserve"> PAGEREF _Toc21757 \h </w:instrText>
        </w:r>
        <w:r>
          <w:fldChar w:fldCharType="separate"/>
        </w:r>
        <w:r>
          <w:t>3</w:t>
        </w:r>
        <w:r>
          <w:fldChar w:fldCharType="end"/>
        </w:r>
      </w:hyperlink>
    </w:p>
    <w:p>
      <w:pPr>
        <w:pStyle w:val="TOC1"/>
        <w:tabs>
          <w:tab w:val="right" w:leader="dot" w:pos="8306"/>
        </w:tabs>
      </w:pPr>
      <w:hyperlink w:anchor="_Toc11822" w:history="1">
        <w:r>
          <w:rPr>
            <w:rFonts w:ascii="仿宋" w:eastAsia="仿宋" w:hAnsi="仿宋" w:cs="仿宋" w:hint="eastAsia"/>
            <w:lang w:eastAsia="zh-CN"/>
          </w:rPr>
          <w:t>一、防爆通讯及仪表项目危机管理</w:t>
        </w:r>
        <w:r>
          <w:tab/>
        </w:r>
        <w:r>
          <w:fldChar w:fldCharType="begin"/>
        </w:r>
        <w:r>
          <w:instrText xml:space="preserve"> PAGEREF _Toc11822 \h </w:instrText>
        </w:r>
        <w:r>
          <w:fldChar w:fldCharType="separate"/>
        </w:r>
        <w:r>
          <w:t>3</w:t>
        </w:r>
        <w:r>
          <w:fldChar w:fldCharType="end"/>
        </w:r>
      </w:hyperlink>
    </w:p>
    <w:p>
      <w:pPr>
        <w:pStyle w:val="TOC2"/>
        <w:tabs>
          <w:tab w:val="right" w:leader="dot" w:pos="8306"/>
        </w:tabs>
      </w:pPr>
      <w:hyperlink w:anchor="_Toc6044" w:history="1">
        <w:r>
          <w:rPr>
            <w:rFonts w:ascii="仿宋" w:eastAsia="仿宋" w:hAnsi="仿宋" w:cs="仿宋" w:hint="eastAsia"/>
            <w:lang w:eastAsia="zh-CN"/>
          </w:rPr>
          <w:t>(一)、危机预警与识别</w:t>
        </w:r>
        <w:r>
          <w:tab/>
        </w:r>
        <w:r>
          <w:fldChar w:fldCharType="begin"/>
        </w:r>
        <w:r>
          <w:instrText xml:space="preserve"> PAGEREF _Toc6044 \h </w:instrText>
        </w:r>
        <w:r>
          <w:fldChar w:fldCharType="separate"/>
        </w:r>
        <w:r>
          <w:t>3</w:t>
        </w:r>
        <w:r>
          <w:fldChar w:fldCharType="end"/>
        </w:r>
      </w:hyperlink>
    </w:p>
    <w:p>
      <w:pPr>
        <w:pStyle w:val="TOC2"/>
        <w:tabs>
          <w:tab w:val="right" w:leader="dot" w:pos="8306"/>
        </w:tabs>
      </w:pPr>
      <w:hyperlink w:anchor="_Toc31812" w:history="1">
        <w:r>
          <w:rPr>
            <w:rFonts w:ascii="仿宋" w:eastAsia="仿宋" w:hAnsi="仿宋" w:cs="仿宋" w:hint="eastAsia"/>
            <w:lang w:eastAsia="zh-CN"/>
          </w:rPr>
          <w:t>(二)、危机应对与恢复</w:t>
        </w:r>
        <w:r>
          <w:tab/>
        </w:r>
        <w:r>
          <w:fldChar w:fldCharType="begin"/>
        </w:r>
        <w:r>
          <w:instrText xml:space="preserve"> PAGEREF _Toc31812 \h </w:instrText>
        </w:r>
        <w:r>
          <w:fldChar w:fldCharType="separate"/>
        </w:r>
        <w:r>
          <w:t>4</w:t>
        </w:r>
        <w:r>
          <w:fldChar w:fldCharType="end"/>
        </w:r>
      </w:hyperlink>
    </w:p>
    <w:p>
      <w:pPr>
        <w:pStyle w:val="TOC1"/>
        <w:tabs>
          <w:tab w:val="right" w:leader="dot" w:pos="8306"/>
        </w:tabs>
      </w:pPr>
      <w:hyperlink w:anchor="_Toc11173" w:history="1">
        <w:r>
          <w:rPr>
            <w:rFonts w:ascii="仿宋" w:eastAsia="仿宋" w:hAnsi="仿宋" w:cs="仿宋" w:hint="eastAsia"/>
            <w:lang w:eastAsia="zh-CN"/>
          </w:rPr>
          <w:t>二、防爆通讯及仪表项目选址可行性分析</w:t>
        </w:r>
        <w:r>
          <w:tab/>
        </w:r>
        <w:r>
          <w:fldChar w:fldCharType="begin"/>
        </w:r>
        <w:r>
          <w:instrText xml:space="preserve"> PAGEREF _Toc11173 \h </w:instrText>
        </w:r>
        <w:r>
          <w:fldChar w:fldCharType="separate"/>
        </w:r>
        <w:r>
          <w:t>6</w:t>
        </w:r>
        <w:r>
          <w:fldChar w:fldCharType="end"/>
        </w:r>
      </w:hyperlink>
    </w:p>
    <w:p>
      <w:pPr>
        <w:pStyle w:val="TOC2"/>
        <w:tabs>
          <w:tab w:val="right" w:leader="dot" w:pos="8306"/>
        </w:tabs>
      </w:pPr>
      <w:hyperlink w:anchor="_Toc1254" w:history="1">
        <w:r>
          <w:rPr>
            <w:rFonts w:ascii="仿宋" w:eastAsia="仿宋" w:hAnsi="仿宋" w:cs="仿宋" w:hint="eastAsia"/>
            <w:lang w:eastAsia="zh-CN"/>
          </w:rPr>
          <w:t>(一)、防爆通讯及仪表项目选址</w:t>
        </w:r>
        <w:r>
          <w:tab/>
        </w:r>
        <w:r>
          <w:fldChar w:fldCharType="begin"/>
        </w:r>
        <w:r>
          <w:instrText xml:space="preserve"> PAGEREF _Toc1254 \h </w:instrText>
        </w:r>
        <w:r>
          <w:fldChar w:fldCharType="separate"/>
        </w:r>
        <w:r>
          <w:t>6</w:t>
        </w:r>
        <w:r>
          <w:fldChar w:fldCharType="end"/>
        </w:r>
      </w:hyperlink>
    </w:p>
    <w:p>
      <w:pPr>
        <w:pStyle w:val="TOC2"/>
        <w:tabs>
          <w:tab w:val="right" w:leader="dot" w:pos="8306"/>
        </w:tabs>
      </w:pPr>
      <w:hyperlink w:anchor="_Toc1190" w:history="1">
        <w:r>
          <w:rPr>
            <w:rFonts w:ascii="仿宋" w:eastAsia="仿宋" w:hAnsi="仿宋" w:cs="仿宋" w:hint="eastAsia"/>
            <w:lang w:eastAsia="zh-CN"/>
          </w:rPr>
          <w:t>(二)、用地控制指标</w:t>
        </w:r>
        <w:r>
          <w:tab/>
        </w:r>
        <w:r>
          <w:fldChar w:fldCharType="begin"/>
        </w:r>
        <w:r>
          <w:instrText xml:space="preserve"> PAGEREF _Toc1190 \h </w:instrText>
        </w:r>
        <w:r>
          <w:fldChar w:fldCharType="separate"/>
        </w:r>
        <w:r>
          <w:t>6</w:t>
        </w:r>
        <w:r>
          <w:fldChar w:fldCharType="end"/>
        </w:r>
      </w:hyperlink>
    </w:p>
    <w:p>
      <w:pPr>
        <w:pStyle w:val="TOC2"/>
        <w:tabs>
          <w:tab w:val="right" w:leader="dot" w:pos="8306"/>
        </w:tabs>
      </w:pPr>
      <w:hyperlink w:anchor="_Toc24016" w:history="1">
        <w:r>
          <w:rPr>
            <w:rFonts w:ascii="仿宋" w:eastAsia="仿宋" w:hAnsi="仿宋" w:cs="仿宋" w:hint="eastAsia"/>
            <w:lang w:eastAsia="zh-CN"/>
          </w:rPr>
          <w:t>(三)、节约用地措施</w:t>
        </w:r>
        <w:r>
          <w:tab/>
        </w:r>
        <w:r>
          <w:fldChar w:fldCharType="begin"/>
        </w:r>
        <w:r>
          <w:instrText xml:space="preserve"> PAGEREF _Toc24016 \h </w:instrText>
        </w:r>
        <w:r>
          <w:fldChar w:fldCharType="separate"/>
        </w:r>
        <w:r>
          <w:t>8</w:t>
        </w:r>
        <w:r>
          <w:fldChar w:fldCharType="end"/>
        </w:r>
      </w:hyperlink>
    </w:p>
    <w:p>
      <w:pPr>
        <w:pStyle w:val="TOC2"/>
        <w:tabs>
          <w:tab w:val="right" w:leader="dot" w:pos="8306"/>
        </w:tabs>
      </w:pPr>
      <w:hyperlink w:anchor="_Toc6212" w:history="1">
        <w:r>
          <w:rPr>
            <w:rFonts w:ascii="仿宋" w:eastAsia="仿宋" w:hAnsi="仿宋" w:cs="仿宋" w:hint="eastAsia"/>
            <w:lang w:eastAsia="zh-CN"/>
          </w:rPr>
          <w:t>(四)、总图布置方案</w:t>
        </w:r>
        <w:r>
          <w:tab/>
        </w:r>
        <w:r>
          <w:fldChar w:fldCharType="begin"/>
        </w:r>
        <w:r>
          <w:instrText xml:space="preserve"> PAGEREF _Toc6212 \h </w:instrText>
        </w:r>
        <w:r>
          <w:fldChar w:fldCharType="separate"/>
        </w:r>
        <w:r>
          <w:t>9</w:t>
        </w:r>
        <w:r>
          <w:fldChar w:fldCharType="end"/>
        </w:r>
      </w:hyperlink>
    </w:p>
    <w:p>
      <w:pPr>
        <w:pStyle w:val="TOC2"/>
        <w:tabs>
          <w:tab w:val="right" w:leader="dot" w:pos="8306"/>
        </w:tabs>
      </w:pPr>
      <w:hyperlink w:anchor="_Toc27009" w:history="1">
        <w:r>
          <w:rPr>
            <w:rFonts w:ascii="仿宋" w:eastAsia="仿宋" w:hAnsi="仿宋" w:cs="仿宋" w:hint="eastAsia"/>
            <w:lang w:eastAsia="zh-CN"/>
          </w:rPr>
          <w:t>(五)、选址综合评价</w:t>
        </w:r>
        <w:r>
          <w:tab/>
        </w:r>
        <w:r>
          <w:fldChar w:fldCharType="begin"/>
        </w:r>
        <w:r>
          <w:instrText xml:space="preserve"> PAGEREF _Toc27009 \h </w:instrText>
        </w:r>
        <w:r>
          <w:fldChar w:fldCharType="separate"/>
        </w:r>
        <w:r>
          <w:t>10</w:t>
        </w:r>
        <w:r>
          <w:fldChar w:fldCharType="end"/>
        </w:r>
      </w:hyperlink>
    </w:p>
    <w:p>
      <w:pPr>
        <w:pStyle w:val="TOC1"/>
        <w:tabs>
          <w:tab w:val="right" w:leader="dot" w:pos="8306"/>
        </w:tabs>
      </w:pPr>
      <w:hyperlink w:anchor="_Toc15532" w:history="1">
        <w:r>
          <w:rPr>
            <w:rFonts w:ascii="仿宋" w:eastAsia="仿宋" w:hAnsi="仿宋" w:cs="仿宋" w:hint="eastAsia"/>
            <w:lang w:eastAsia="zh-CN"/>
          </w:rPr>
          <w:t>三、防爆通讯及仪表项目文档管理</w:t>
        </w:r>
        <w:r>
          <w:tab/>
        </w:r>
        <w:r>
          <w:fldChar w:fldCharType="begin"/>
        </w:r>
        <w:r>
          <w:instrText xml:space="preserve"> PAGEREF _Toc15532 \h </w:instrText>
        </w:r>
        <w:r>
          <w:fldChar w:fldCharType="separate"/>
        </w:r>
        <w:r>
          <w:t>11</w:t>
        </w:r>
        <w:r>
          <w:fldChar w:fldCharType="end"/>
        </w:r>
      </w:hyperlink>
    </w:p>
    <w:p>
      <w:pPr>
        <w:pStyle w:val="TOC2"/>
        <w:tabs>
          <w:tab w:val="right" w:leader="dot" w:pos="8306"/>
        </w:tabs>
      </w:pPr>
      <w:hyperlink w:anchor="_Toc21624" w:history="1">
        <w:r>
          <w:rPr>
            <w:rFonts w:ascii="仿宋" w:eastAsia="仿宋" w:hAnsi="仿宋" w:cs="仿宋" w:hint="eastAsia"/>
            <w:lang w:eastAsia="zh-CN"/>
          </w:rPr>
          <w:t>(一)、文档编制与审查</w:t>
        </w:r>
        <w:r>
          <w:tab/>
        </w:r>
        <w:r>
          <w:fldChar w:fldCharType="begin"/>
        </w:r>
        <w:r>
          <w:instrText xml:space="preserve"> PAGEREF _Toc21624 \h </w:instrText>
        </w:r>
        <w:r>
          <w:fldChar w:fldCharType="separate"/>
        </w:r>
        <w:r>
          <w:t>11</w:t>
        </w:r>
        <w:r>
          <w:fldChar w:fldCharType="end"/>
        </w:r>
      </w:hyperlink>
    </w:p>
    <w:p>
      <w:pPr>
        <w:pStyle w:val="TOC2"/>
        <w:tabs>
          <w:tab w:val="right" w:leader="dot" w:pos="8306"/>
        </w:tabs>
      </w:pPr>
      <w:hyperlink w:anchor="_Toc26460" w:history="1">
        <w:r>
          <w:rPr>
            <w:rFonts w:ascii="仿宋" w:eastAsia="仿宋" w:hAnsi="仿宋" w:cs="仿宋" w:hint="eastAsia"/>
            <w:lang w:eastAsia="zh-CN"/>
          </w:rPr>
          <w:t>(二)、文档发布与分发</w:t>
        </w:r>
        <w:r>
          <w:tab/>
        </w:r>
        <w:r>
          <w:fldChar w:fldCharType="begin"/>
        </w:r>
        <w:r>
          <w:instrText xml:space="preserve"> PAGEREF _Toc26460 \h </w:instrText>
        </w:r>
        <w:r>
          <w:fldChar w:fldCharType="separate"/>
        </w:r>
        <w:r>
          <w:t>13</w:t>
        </w:r>
        <w:r>
          <w:fldChar w:fldCharType="end"/>
        </w:r>
      </w:hyperlink>
    </w:p>
    <w:p>
      <w:pPr>
        <w:pStyle w:val="TOC2"/>
        <w:tabs>
          <w:tab w:val="right" w:leader="dot" w:pos="8306"/>
        </w:tabs>
      </w:pPr>
      <w:hyperlink w:anchor="_Toc13642" w:history="1">
        <w:r>
          <w:rPr>
            <w:rFonts w:ascii="仿宋" w:eastAsia="仿宋" w:hAnsi="仿宋" w:cs="仿宋" w:hint="eastAsia"/>
            <w:lang w:eastAsia="zh-CN"/>
          </w:rPr>
          <w:t>(三)、文档存档与归档</w:t>
        </w:r>
        <w:r>
          <w:tab/>
        </w:r>
        <w:r>
          <w:fldChar w:fldCharType="begin"/>
        </w:r>
        <w:r>
          <w:instrText xml:space="preserve"> PAGEREF _Toc13642 \h </w:instrText>
        </w:r>
        <w:r>
          <w:fldChar w:fldCharType="separate"/>
        </w:r>
        <w:r>
          <w:t>13</w:t>
        </w:r>
        <w:r>
          <w:fldChar w:fldCharType="end"/>
        </w:r>
      </w:hyperlink>
    </w:p>
    <w:p>
      <w:pPr>
        <w:pStyle w:val="TOC1"/>
        <w:tabs>
          <w:tab w:val="right" w:leader="dot" w:pos="8306"/>
        </w:tabs>
      </w:pPr>
      <w:hyperlink w:anchor="_Toc14172" w:history="1">
        <w:r>
          <w:rPr>
            <w:rFonts w:ascii="仿宋" w:eastAsia="仿宋" w:hAnsi="仿宋" w:cs="仿宋" w:hint="eastAsia"/>
            <w:lang w:eastAsia="zh-CN"/>
          </w:rPr>
          <w:t>四、防爆通讯及仪表项目建设背景及必要性分析</w:t>
        </w:r>
        <w:r>
          <w:tab/>
        </w:r>
        <w:r>
          <w:fldChar w:fldCharType="begin"/>
        </w:r>
        <w:r>
          <w:instrText xml:space="preserve"> PAGEREF _Toc14172 \h </w:instrText>
        </w:r>
        <w:r>
          <w:fldChar w:fldCharType="separate"/>
        </w:r>
        <w:r>
          <w:t>15</w:t>
        </w:r>
        <w:r>
          <w:fldChar w:fldCharType="end"/>
        </w:r>
      </w:hyperlink>
    </w:p>
    <w:p>
      <w:pPr>
        <w:pStyle w:val="TOC2"/>
        <w:tabs>
          <w:tab w:val="right" w:leader="dot" w:pos="8306"/>
        </w:tabs>
      </w:pPr>
      <w:hyperlink w:anchor="_Toc11908" w:history="1">
        <w:r>
          <w:rPr>
            <w:rFonts w:ascii="仿宋" w:eastAsia="仿宋" w:hAnsi="仿宋" w:cs="仿宋" w:hint="eastAsia"/>
            <w:lang w:eastAsia="zh-CN"/>
          </w:rPr>
          <w:t>(一)、防爆通讯及仪表项目背景分析</w:t>
        </w:r>
        <w:r>
          <w:tab/>
        </w:r>
        <w:r>
          <w:fldChar w:fldCharType="begin"/>
        </w:r>
        <w:r>
          <w:instrText xml:space="preserve"> PAGEREF _Toc11908 \h </w:instrText>
        </w:r>
        <w:r>
          <w:fldChar w:fldCharType="separate"/>
        </w:r>
        <w:r>
          <w:t>15</w:t>
        </w:r>
        <w:r>
          <w:fldChar w:fldCharType="end"/>
        </w:r>
      </w:hyperlink>
    </w:p>
    <w:p>
      <w:pPr>
        <w:pStyle w:val="TOC2"/>
        <w:tabs>
          <w:tab w:val="right" w:leader="dot" w:pos="8306"/>
        </w:tabs>
      </w:pPr>
      <w:hyperlink w:anchor="_Toc20003" w:history="1">
        <w:r>
          <w:rPr>
            <w:rFonts w:ascii="仿宋" w:eastAsia="仿宋" w:hAnsi="仿宋" w:cs="仿宋" w:hint="eastAsia"/>
            <w:lang w:eastAsia="zh-CN"/>
          </w:rPr>
          <w:t>(二)、防爆通讯及仪表项目建设必要性分析</w:t>
        </w:r>
        <w:r>
          <w:tab/>
        </w:r>
        <w:r>
          <w:fldChar w:fldCharType="begin"/>
        </w:r>
        <w:r>
          <w:instrText xml:space="preserve"> PAGEREF _Toc20003 \h </w:instrText>
        </w:r>
        <w:r>
          <w:fldChar w:fldCharType="separate"/>
        </w:r>
        <w:r>
          <w:t>16</w:t>
        </w:r>
        <w:r>
          <w:fldChar w:fldCharType="end"/>
        </w:r>
      </w:hyperlink>
    </w:p>
    <w:p>
      <w:pPr>
        <w:pStyle w:val="TOC1"/>
        <w:tabs>
          <w:tab w:val="right" w:leader="dot" w:pos="8306"/>
        </w:tabs>
      </w:pPr>
      <w:hyperlink w:anchor="_Toc10353" w:history="1">
        <w:r>
          <w:rPr>
            <w:rFonts w:ascii="仿宋" w:eastAsia="仿宋" w:hAnsi="仿宋" w:cs="仿宋" w:hint="eastAsia"/>
            <w:lang w:eastAsia="zh-CN"/>
          </w:rPr>
          <w:t>五、防爆通讯及仪表项目可持续发展</w:t>
        </w:r>
        <w:r>
          <w:tab/>
        </w:r>
        <w:r>
          <w:fldChar w:fldCharType="begin"/>
        </w:r>
        <w:r>
          <w:instrText xml:space="preserve"> PAGEREF _Toc10353 \h </w:instrText>
        </w:r>
        <w:r>
          <w:fldChar w:fldCharType="separate"/>
        </w:r>
        <w:r>
          <w:t>18</w:t>
        </w:r>
        <w:r>
          <w:fldChar w:fldCharType="end"/>
        </w:r>
      </w:hyperlink>
    </w:p>
    <w:p>
      <w:pPr>
        <w:pStyle w:val="TOC2"/>
        <w:tabs>
          <w:tab w:val="right" w:leader="dot" w:pos="8306"/>
        </w:tabs>
      </w:pPr>
      <w:hyperlink w:anchor="_Toc21688" w:history="1">
        <w:r>
          <w:rPr>
            <w:rFonts w:ascii="仿宋" w:eastAsia="仿宋" w:hAnsi="仿宋" w:cs="仿宋" w:hint="eastAsia"/>
            <w:lang w:eastAsia="zh-CN"/>
          </w:rPr>
          <w:t>(一)、可持续战略与实践</w:t>
        </w:r>
        <w:r>
          <w:tab/>
        </w:r>
        <w:r>
          <w:fldChar w:fldCharType="begin"/>
        </w:r>
        <w:r>
          <w:instrText xml:space="preserve"> PAGEREF _Toc21688 \h </w:instrText>
        </w:r>
        <w:r>
          <w:fldChar w:fldCharType="separate"/>
        </w:r>
        <w:r>
          <w:t>18</w:t>
        </w:r>
        <w:r>
          <w:fldChar w:fldCharType="end"/>
        </w:r>
      </w:hyperlink>
    </w:p>
    <w:p>
      <w:pPr>
        <w:pStyle w:val="TOC2"/>
        <w:tabs>
          <w:tab w:val="right" w:leader="dot" w:pos="8306"/>
        </w:tabs>
      </w:pPr>
      <w:hyperlink w:anchor="_Toc10812" w:history="1">
        <w:r>
          <w:rPr>
            <w:rFonts w:ascii="仿宋" w:eastAsia="仿宋" w:hAnsi="仿宋" w:cs="仿宋" w:hint="eastAsia"/>
            <w:lang w:eastAsia="zh-CN"/>
          </w:rPr>
          <w:t>(二)、环保与社会责任</w:t>
        </w:r>
        <w:r>
          <w:tab/>
        </w:r>
        <w:r>
          <w:fldChar w:fldCharType="begin"/>
        </w:r>
        <w:r>
          <w:instrText xml:space="preserve"> PAGEREF _Toc10812 \h </w:instrText>
        </w:r>
        <w:r>
          <w:fldChar w:fldCharType="separate"/>
        </w:r>
        <w:r>
          <w:t>18</w:t>
        </w:r>
        <w:r>
          <w:fldChar w:fldCharType="end"/>
        </w:r>
      </w:hyperlink>
    </w:p>
    <w:p>
      <w:pPr>
        <w:pStyle w:val="TOC1"/>
        <w:tabs>
          <w:tab w:val="right" w:leader="dot" w:pos="8306"/>
        </w:tabs>
      </w:pPr>
      <w:hyperlink w:anchor="_Toc14038" w:history="1">
        <w:r>
          <w:rPr>
            <w:rFonts w:ascii="仿宋" w:eastAsia="仿宋" w:hAnsi="仿宋" w:cs="仿宋" w:hint="eastAsia"/>
            <w:lang w:eastAsia="zh-CN"/>
          </w:rPr>
          <w:t>六、产品规划分析</w:t>
        </w:r>
        <w:r>
          <w:tab/>
        </w:r>
        <w:r>
          <w:fldChar w:fldCharType="begin"/>
        </w:r>
        <w:r>
          <w:instrText xml:space="preserve"> PAGEREF _Toc14038 \h </w:instrText>
        </w:r>
        <w:r>
          <w:fldChar w:fldCharType="separate"/>
        </w:r>
        <w:r>
          <w:t>19</w:t>
        </w:r>
        <w:r>
          <w:fldChar w:fldCharType="end"/>
        </w:r>
      </w:hyperlink>
    </w:p>
    <w:p>
      <w:pPr>
        <w:pStyle w:val="TOC2"/>
        <w:tabs>
          <w:tab w:val="right" w:leader="dot" w:pos="8306"/>
        </w:tabs>
      </w:pPr>
      <w:hyperlink w:anchor="_Toc21771" w:history="1">
        <w:r>
          <w:rPr>
            <w:rFonts w:ascii="仿宋" w:eastAsia="仿宋" w:hAnsi="仿宋" w:cs="仿宋" w:hint="eastAsia"/>
            <w:lang w:eastAsia="zh-CN"/>
          </w:rPr>
          <w:t>(一)、产品规划</w:t>
        </w:r>
        <w:r>
          <w:tab/>
        </w:r>
        <w:r>
          <w:fldChar w:fldCharType="begin"/>
        </w:r>
        <w:r>
          <w:instrText xml:space="preserve"> PAGEREF _Toc21771 \h </w:instrText>
        </w:r>
        <w:r>
          <w:fldChar w:fldCharType="separate"/>
        </w:r>
        <w:r>
          <w:t>19</w:t>
        </w:r>
        <w:r>
          <w:fldChar w:fldCharType="end"/>
        </w:r>
      </w:hyperlink>
    </w:p>
    <w:p>
      <w:pPr>
        <w:pStyle w:val="TOC2"/>
        <w:tabs>
          <w:tab w:val="right" w:leader="dot" w:pos="8306"/>
        </w:tabs>
      </w:pPr>
      <w:hyperlink w:anchor="_Toc11279" w:history="1">
        <w:r>
          <w:rPr>
            <w:rFonts w:ascii="仿宋" w:eastAsia="仿宋" w:hAnsi="仿宋" w:cs="仿宋" w:hint="eastAsia"/>
            <w:lang w:eastAsia="zh-CN"/>
          </w:rPr>
          <w:t>(二)、建设规模</w:t>
        </w:r>
        <w:r>
          <w:tab/>
        </w:r>
        <w:r>
          <w:fldChar w:fldCharType="begin"/>
        </w:r>
        <w:r>
          <w:instrText xml:space="preserve"> PAGEREF _Toc11279 \h </w:instrText>
        </w:r>
        <w:r>
          <w:fldChar w:fldCharType="separate"/>
        </w:r>
        <w:r>
          <w:t>20</w:t>
        </w:r>
        <w:r>
          <w:fldChar w:fldCharType="end"/>
        </w:r>
      </w:hyperlink>
    </w:p>
    <w:p>
      <w:pPr>
        <w:pStyle w:val="TOC1"/>
        <w:tabs>
          <w:tab w:val="right" w:leader="dot" w:pos="8306"/>
        </w:tabs>
      </w:pPr>
      <w:hyperlink w:anchor="_Toc22789" w:history="1">
        <w:r>
          <w:rPr>
            <w:rFonts w:ascii="仿宋" w:eastAsia="仿宋" w:hAnsi="仿宋" w:cs="仿宋" w:hint="eastAsia"/>
            <w:lang w:eastAsia="zh-CN"/>
          </w:rPr>
          <w:t>七、防爆通讯及仪表项目计划安排</w:t>
        </w:r>
        <w:r>
          <w:tab/>
        </w:r>
        <w:r>
          <w:fldChar w:fldCharType="begin"/>
        </w:r>
        <w:r>
          <w:instrText xml:space="preserve"> PAGEREF _Toc22789 \h </w:instrText>
        </w:r>
        <w:r>
          <w:fldChar w:fldCharType="separate"/>
        </w:r>
        <w:r>
          <w:t>21</w:t>
        </w:r>
        <w:r>
          <w:fldChar w:fldCharType="end"/>
        </w:r>
      </w:hyperlink>
    </w:p>
    <w:p>
      <w:pPr>
        <w:pStyle w:val="TOC2"/>
        <w:tabs>
          <w:tab w:val="right" w:leader="dot" w:pos="8306"/>
        </w:tabs>
      </w:pPr>
      <w:hyperlink w:anchor="_Toc10063" w:history="1">
        <w:r>
          <w:rPr>
            <w:rFonts w:ascii="仿宋" w:eastAsia="仿宋" w:hAnsi="仿宋" w:cs="仿宋" w:hint="eastAsia"/>
            <w:lang w:eastAsia="zh-CN"/>
          </w:rPr>
          <w:t>(一)、建设周期</w:t>
        </w:r>
        <w:r>
          <w:tab/>
        </w:r>
        <w:r>
          <w:fldChar w:fldCharType="begin"/>
        </w:r>
        <w:r>
          <w:instrText xml:space="preserve"> PAGEREF _Toc10063 \h </w:instrText>
        </w:r>
        <w:r>
          <w:fldChar w:fldCharType="separate"/>
        </w:r>
        <w:r>
          <w:t>21</w:t>
        </w:r>
        <w:r>
          <w:fldChar w:fldCharType="end"/>
        </w:r>
      </w:hyperlink>
    </w:p>
    <w:p>
      <w:pPr>
        <w:pStyle w:val="TOC2"/>
        <w:tabs>
          <w:tab w:val="right" w:leader="dot" w:pos="8306"/>
        </w:tabs>
      </w:pPr>
      <w:hyperlink w:anchor="_Toc15195" w:history="1">
        <w:r>
          <w:rPr>
            <w:rFonts w:ascii="仿宋" w:eastAsia="仿宋" w:hAnsi="仿宋" w:cs="仿宋" w:hint="eastAsia"/>
            <w:lang w:eastAsia="zh-CN"/>
          </w:rPr>
          <w:t>(二)、建设进度</w:t>
        </w:r>
        <w:r>
          <w:tab/>
        </w:r>
        <w:r>
          <w:fldChar w:fldCharType="begin"/>
        </w:r>
        <w:r>
          <w:instrText xml:space="preserve"> PAGEREF _Toc15195 \h </w:instrText>
        </w:r>
        <w:r>
          <w:fldChar w:fldCharType="separate"/>
        </w:r>
        <w:r>
          <w:t>22</w:t>
        </w:r>
        <w:r>
          <w:fldChar w:fldCharType="end"/>
        </w:r>
      </w:hyperlink>
    </w:p>
    <w:p>
      <w:pPr>
        <w:pStyle w:val="TOC2"/>
        <w:tabs>
          <w:tab w:val="right" w:leader="dot" w:pos="8306"/>
        </w:tabs>
      </w:pPr>
      <w:hyperlink w:anchor="_Toc18220" w:history="1">
        <w:r>
          <w:rPr>
            <w:rFonts w:ascii="仿宋" w:eastAsia="仿宋" w:hAnsi="仿宋" w:cs="仿宋" w:hint="eastAsia"/>
            <w:lang w:eastAsia="zh-CN"/>
          </w:rPr>
          <w:t>(三)、进度安排注意事项</w:t>
        </w:r>
        <w:r>
          <w:tab/>
        </w:r>
        <w:r>
          <w:fldChar w:fldCharType="begin"/>
        </w:r>
        <w:r>
          <w:instrText xml:space="preserve"> PAGEREF _Toc18220 \h </w:instrText>
        </w:r>
        <w:r>
          <w:fldChar w:fldCharType="separate"/>
        </w:r>
        <w:r>
          <w:t>23</w:t>
        </w:r>
        <w:r>
          <w:fldChar w:fldCharType="end"/>
        </w:r>
      </w:hyperlink>
    </w:p>
    <w:p>
      <w:pPr>
        <w:pStyle w:val="TOC2"/>
        <w:tabs>
          <w:tab w:val="right" w:leader="dot" w:pos="8306"/>
        </w:tabs>
      </w:pPr>
      <w:hyperlink w:anchor="_Toc15822" w:history="1">
        <w:r>
          <w:rPr>
            <w:rFonts w:ascii="仿宋" w:eastAsia="仿宋" w:hAnsi="仿宋" w:cs="仿宋" w:hint="eastAsia"/>
            <w:lang w:eastAsia="zh-CN"/>
          </w:rPr>
          <w:t>(四)、人力资源配置</w:t>
        </w:r>
        <w:r>
          <w:tab/>
        </w:r>
        <w:r>
          <w:fldChar w:fldCharType="begin"/>
        </w:r>
        <w:r>
          <w:instrText xml:space="preserve"> PAGEREF _Toc15822 \h </w:instrText>
        </w:r>
        <w:r>
          <w:fldChar w:fldCharType="separate"/>
        </w:r>
        <w:r>
          <w:t>25</w:t>
        </w:r>
        <w:r>
          <w:fldChar w:fldCharType="end"/>
        </w:r>
      </w:hyperlink>
    </w:p>
    <w:p>
      <w:pPr>
        <w:pStyle w:val="TOC1"/>
        <w:tabs>
          <w:tab w:val="right" w:leader="dot" w:pos="8306"/>
        </w:tabs>
      </w:pPr>
      <w:hyperlink w:anchor="_Toc30170" w:history="1">
        <w:r>
          <w:rPr>
            <w:rFonts w:ascii="仿宋" w:eastAsia="仿宋" w:hAnsi="仿宋" w:cs="仿宋" w:hint="eastAsia"/>
            <w:lang w:eastAsia="zh-CN"/>
          </w:rPr>
          <w:t>八、生产安全保护</w:t>
        </w:r>
        <w:r>
          <w:tab/>
        </w:r>
        <w:r>
          <w:fldChar w:fldCharType="begin"/>
        </w:r>
        <w:r>
          <w:instrText xml:space="preserve"> PAGEREF _Toc30170 \h </w:instrText>
        </w:r>
        <w:r>
          <w:fldChar w:fldCharType="separate"/>
        </w:r>
        <w:r>
          <w:t>26</w:t>
        </w:r>
        <w:r>
          <w:fldChar w:fldCharType="end"/>
        </w:r>
      </w:hyperlink>
    </w:p>
    <w:p>
      <w:pPr>
        <w:pStyle w:val="TOC2"/>
        <w:tabs>
          <w:tab w:val="right" w:leader="dot" w:pos="8306"/>
        </w:tabs>
      </w:pPr>
      <w:hyperlink w:anchor="_Toc31568" w:history="1">
        <w:r>
          <w:rPr>
            <w:rFonts w:ascii="仿宋" w:eastAsia="仿宋" w:hAnsi="仿宋" w:cs="仿宋" w:hint="eastAsia"/>
            <w:lang w:eastAsia="zh-CN"/>
          </w:rPr>
          <w:t>(一)、消防安全</w:t>
        </w:r>
        <w:r>
          <w:tab/>
        </w:r>
        <w:r>
          <w:fldChar w:fldCharType="begin"/>
        </w:r>
        <w:r>
          <w:instrText xml:space="preserve"> PAGEREF _Toc31568 \h </w:instrText>
        </w:r>
        <w:r>
          <w:fldChar w:fldCharType="separate"/>
        </w:r>
        <w:r>
          <w:t>26</w:t>
        </w:r>
        <w:r>
          <w:fldChar w:fldCharType="end"/>
        </w:r>
      </w:hyperlink>
    </w:p>
    <w:p>
      <w:pPr>
        <w:pStyle w:val="TOC2"/>
        <w:tabs>
          <w:tab w:val="right" w:leader="dot" w:pos="8306"/>
        </w:tabs>
      </w:pPr>
      <w:hyperlink w:anchor="_Toc7629" w:history="1">
        <w:r>
          <w:rPr>
            <w:rFonts w:ascii="仿宋" w:eastAsia="仿宋" w:hAnsi="仿宋" w:cs="仿宋" w:hint="eastAsia"/>
            <w:lang w:eastAsia="zh-CN"/>
          </w:rPr>
          <w:t>(二)、防火防爆总图布置措施</w:t>
        </w:r>
        <w:r>
          <w:tab/>
        </w:r>
        <w:r>
          <w:fldChar w:fldCharType="begin"/>
        </w:r>
        <w:r>
          <w:instrText xml:space="preserve"> PAGEREF _Toc7629 \h </w:instrText>
        </w:r>
        <w:r>
          <w:fldChar w:fldCharType="separate"/>
        </w:r>
        <w:r>
          <w:t>27</w:t>
        </w:r>
        <w:r>
          <w:fldChar w:fldCharType="end"/>
        </w:r>
      </w:hyperlink>
    </w:p>
    <w:p>
      <w:pPr>
        <w:pStyle w:val="TOC2"/>
        <w:tabs>
          <w:tab w:val="right" w:leader="dot" w:pos="8306"/>
        </w:tabs>
      </w:pPr>
      <w:hyperlink w:anchor="_Toc10922" w:history="1">
        <w:r>
          <w:rPr>
            <w:rFonts w:ascii="仿宋" w:eastAsia="仿宋" w:hAnsi="仿宋" w:cs="仿宋" w:hint="eastAsia"/>
            <w:lang w:eastAsia="zh-CN"/>
          </w:rPr>
          <w:t>(三)、自然灾害防范措施</w:t>
        </w:r>
        <w:r>
          <w:tab/>
        </w:r>
        <w:r>
          <w:fldChar w:fldCharType="begin"/>
        </w:r>
        <w:r>
          <w:instrText xml:space="preserve"> PAGEREF _Toc10922 \h </w:instrText>
        </w:r>
        <w:r>
          <w:fldChar w:fldCharType="separate"/>
        </w:r>
        <w:r>
          <w:t>28</w:t>
        </w:r>
        <w:r>
          <w:fldChar w:fldCharType="end"/>
        </w:r>
      </w:hyperlink>
    </w:p>
    <w:p>
      <w:pPr>
        <w:pStyle w:val="TOC2"/>
        <w:tabs>
          <w:tab w:val="right" w:leader="dot" w:pos="8306"/>
        </w:tabs>
      </w:pPr>
      <w:hyperlink w:anchor="_Toc16453" w:history="1">
        <w:r>
          <w:rPr>
            <w:rFonts w:ascii="仿宋" w:eastAsia="仿宋" w:hAnsi="仿宋" w:cs="仿宋" w:hint="eastAsia"/>
            <w:lang w:eastAsia="zh-CN"/>
          </w:rPr>
          <w:t>(四)、安全色及安全标志使用要求</w:t>
        </w:r>
        <w:r>
          <w:tab/>
        </w:r>
        <w:r>
          <w:fldChar w:fldCharType="begin"/>
        </w:r>
        <w:r>
          <w:instrText xml:space="preserve"> PAGEREF _Toc16453 \h </w:instrText>
        </w:r>
        <w:r>
          <w:fldChar w:fldCharType="separate"/>
        </w:r>
        <w:r>
          <w:t>29</w:t>
        </w:r>
        <w:r>
          <w:fldChar w:fldCharType="end"/>
        </w:r>
      </w:hyperlink>
    </w:p>
    <w:p>
      <w:pPr>
        <w:pStyle w:val="TOC2"/>
        <w:tabs>
          <w:tab w:val="right" w:leader="dot" w:pos="8306"/>
        </w:tabs>
      </w:pPr>
      <w:hyperlink w:anchor="_Toc16206" w:history="1">
        <w:r>
          <w:rPr>
            <w:rFonts w:ascii="仿宋" w:eastAsia="仿宋" w:hAnsi="仿宋" w:cs="仿宋" w:hint="eastAsia"/>
            <w:lang w:eastAsia="zh-CN"/>
          </w:rPr>
          <w:t>(五)、防尘防毒措施</w:t>
        </w:r>
        <w:r>
          <w:tab/>
        </w:r>
        <w:r>
          <w:fldChar w:fldCharType="begin"/>
        </w:r>
        <w:r>
          <w:instrText xml:space="preserve"> PAGEREF _Toc16206 \h </w:instrText>
        </w:r>
        <w:r>
          <w:fldChar w:fldCharType="separate"/>
        </w:r>
        <w:r>
          <w:t>30</w:t>
        </w:r>
        <w:r>
          <w:fldChar w:fldCharType="end"/>
        </w:r>
      </w:hyperlink>
    </w:p>
    <w:p>
      <w:pPr>
        <w:pStyle w:val="TOC2"/>
        <w:tabs>
          <w:tab w:val="right" w:leader="dot" w:pos="8306"/>
        </w:tabs>
      </w:pPr>
      <w:hyperlink w:anchor="_Toc25943" w:history="1">
        <w:r>
          <w:rPr>
            <w:rFonts w:ascii="仿宋" w:eastAsia="仿宋" w:hAnsi="仿宋" w:cs="仿宋" w:hint="eastAsia"/>
            <w:lang w:eastAsia="zh-CN"/>
          </w:rPr>
          <w:t>(六)、防静电、触电防护及防雷措施</w:t>
        </w:r>
        <w:r>
          <w:tab/>
        </w:r>
        <w:r>
          <w:fldChar w:fldCharType="begin"/>
        </w:r>
        <w:r>
          <w:instrText xml:space="preserve"> PAGEREF _Toc25943 \h </w:instrText>
        </w:r>
        <w:r>
          <w:fldChar w:fldCharType="separate"/>
        </w:r>
        <w:r>
          <w:t>31</w:t>
        </w:r>
        <w:r>
          <w:fldChar w:fldCharType="end"/>
        </w:r>
      </w:hyperlink>
    </w:p>
    <w:p>
      <w:pPr>
        <w:pStyle w:val="TOC2"/>
        <w:tabs>
          <w:tab w:val="right" w:leader="dot" w:pos="8306"/>
        </w:tabs>
      </w:pPr>
      <w:hyperlink w:anchor="_Toc8638" w:history="1">
        <w:r>
          <w:rPr>
            <w:rFonts w:ascii="仿宋" w:eastAsia="仿宋" w:hAnsi="仿宋" w:cs="仿宋" w:hint="eastAsia"/>
            <w:lang w:eastAsia="zh-CN"/>
          </w:rPr>
          <w:t>(七)、机械设备安全保障措施</w:t>
        </w:r>
        <w:r>
          <w:tab/>
        </w:r>
        <w:r>
          <w:fldChar w:fldCharType="begin"/>
        </w:r>
        <w:r>
          <w:instrText xml:space="preserve"> PAGEREF _Toc8638 \h </w:instrText>
        </w:r>
        <w:r>
          <w:fldChar w:fldCharType="separate"/>
        </w:r>
        <w:r>
          <w:t>32</w:t>
        </w:r>
        <w:r>
          <w:fldChar w:fldCharType="end"/>
        </w:r>
      </w:hyperlink>
    </w:p>
    <w:p>
      <w:pPr>
        <w:pStyle w:val="TOC1"/>
        <w:tabs>
          <w:tab w:val="right" w:leader="dot" w:pos="8306"/>
        </w:tabs>
      </w:pPr>
      <w:hyperlink w:anchor="_Toc22838" w:history="1">
        <w:r>
          <w:rPr>
            <w:rFonts w:ascii="仿宋" w:eastAsia="仿宋" w:hAnsi="仿宋" w:cs="仿宋" w:hint="eastAsia"/>
            <w:lang w:eastAsia="zh-CN"/>
          </w:rPr>
          <w:t>九、防爆通讯及仪表项目经营效益</w:t>
        </w:r>
        <w:r>
          <w:tab/>
        </w:r>
        <w:r>
          <w:fldChar w:fldCharType="begin"/>
        </w:r>
        <w:r>
          <w:instrText xml:space="preserve"> PAGEREF _Toc22838 \h </w:instrText>
        </w:r>
        <w:r>
          <w:fldChar w:fldCharType="separate"/>
        </w:r>
        <w:r>
          <w:t>34</w:t>
        </w:r>
        <w:r>
          <w:fldChar w:fldCharType="end"/>
        </w:r>
      </w:hyperlink>
    </w:p>
    <w:p>
      <w:pPr>
        <w:pStyle w:val="TOC2"/>
        <w:tabs>
          <w:tab w:val="right" w:leader="dot" w:pos="8306"/>
        </w:tabs>
      </w:pPr>
      <w:hyperlink w:anchor="_Toc17458" w:history="1">
        <w:r>
          <w:rPr>
            <w:rFonts w:ascii="仿宋" w:eastAsia="仿宋" w:hAnsi="仿宋" w:cs="仿宋" w:hint="eastAsia"/>
            <w:lang w:eastAsia="zh-CN"/>
          </w:rPr>
          <w:t>(一)、经济评价财务测算</w:t>
        </w:r>
        <w:r>
          <w:tab/>
        </w:r>
        <w:r>
          <w:fldChar w:fldCharType="begin"/>
        </w:r>
        <w:r>
          <w:instrText xml:space="preserve"> PAGEREF _Toc17458 \h </w:instrText>
        </w:r>
        <w:r>
          <w:fldChar w:fldCharType="separate"/>
        </w:r>
        <w:r>
          <w:t>34</w:t>
        </w:r>
        <w:r>
          <w:fldChar w:fldCharType="end"/>
        </w:r>
      </w:hyperlink>
    </w:p>
    <w:p>
      <w:pPr>
        <w:pStyle w:val="TOC2"/>
        <w:tabs>
          <w:tab w:val="right" w:leader="dot" w:pos="8306"/>
        </w:tabs>
      </w:pPr>
      <w:hyperlink w:anchor="_Toc2247" w:history="1">
        <w:r>
          <w:rPr>
            <w:rFonts w:ascii="仿宋" w:eastAsia="仿宋" w:hAnsi="仿宋" w:cs="仿宋" w:hint="eastAsia"/>
            <w:lang w:eastAsia="zh-CN"/>
          </w:rPr>
          <w:t>(二)、防爆通讯及仪表项目盈利能力分析</w:t>
        </w:r>
        <w:r>
          <w:tab/>
        </w:r>
        <w:r>
          <w:fldChar w:fldCharType="begin"/>
        </w:r>
        <w:r>
          <w:instrText xml:space="preserve"> PAGEREF _Toc2247 \h </w:instrText>
        </w:r>
        <w:r>
          <w:fldChar w:fldCharType="separate"/>
        </w:r>
        <w:r>
          <w:t>35</w:t>
        </w:r>
        <w:r>
          <w:fldChar w:fldCharType="end"/>
        </w:r>
      </w:hyperlink>
    </w:p>
    <w:p>
      <w:pPr>
        <w:pStyle w:val="TOC1"/>
        <w:tabs>
          <w:tab w:val="right" w:leader="dot" w:pos="8306"/>
        </w:tabs>
      </w:pPr>
      <w:hyperlink w:anchor="_Toc15710" w:history="1">
        <w:r>
          <w:rPr>
            <w:rFonts w:ascii="仿宋" w:eastAsia="仿宋" w:hAnsi="仿宋" w:cs="仿宋" w:hint="eastAsia"/>
            <w:lang w:eastAsia="zh-CN"/>
          </w:rPr>
          <w:t>十、防爆通讯及仪表项目人力资源培养与发展</w:t>
        </w:r>
        <w:r>
          <w:tab/>
        </w:r>
        <w:r>
          <w:fldChar w:fldCharType="begin"/>
        </w:r>
        <w:r>
          <w:instrText xml:space="preserve"> PAGEREF _Toc15710 \h </w:instrText>
        </w:r>
        <w:r>
          <w:fldChar w:fldCharType="separate"/>
        </w:r>
        <w:r>
          <w:t>36</w:t>
        </w:r>
        <w:r>
          <w:fldChar w:fldCharType="end"/>
        </w:r>
      </w:hyperlink>
    </w:p>
    <w:p>
      <w:pPr>
        <w:pStyle w:val="TOC2"/>
        <w:tabs>
          <w:tab w:val="right" w:leader="dot" w:pos="8306"/>
        </w:tabs>
      </w:pPr>
      <w:hyperlink w:anchor="_Toc8129" w:history="1">
        <w:r>
          <w:rPr>
            <w:rFonts w:ascii="仿宋" w:eastAsia="仿宋" w:hAnsi="仿宋" w:cs="仿宋" w:hint="eastAsia"/>
            <w:lang w:eastAsia="zh-CN"/>
          </w:rPr>
          <w:t>(一)、人才需求与规划</w:t>
        </w:r>
        <w:r>
          <w:tab/>
        </w:r>
        <w:r>
          <w:fldChar w:fldCharType="begin"/>
        </w:r>
        <w:r>
          <w:instrText xml:space="preserve"> PAGEREF _Toc8129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8" w:history="1">
        <w:r>
          <w:rPr>
            <w:rFonts w:ascii="仿宋" w:eastAsia="仿宋" w:hAnsi="仿宋" w:cs="仿宋" w:hint="eastAsia"/>
            <w:lang w:eastAsia="zh-CN"/>
          </w:rPr>
          <w:t>(二)、培训与发展计划</w:t>
        </w:r>
        <w:r>
          <w:tab/>
        </w:r>
        <w:r>
          <w:fldChar w:fldCharType="begin"/>
        </w:r>
        <w:r>
          <w:instrText xml:space="preserve"> PAGEREF _Toc8848 \h </w:instrText>
        </w:r>
        <w:r>
          <w:fldChar w:fldCharType="separate"/>
        </w:r>
        <w:r>
          <w:t>37</w:t>
        </w:r>
        <w:r>
          <w:fldChar w:fldCharType="end"/>
        </w:r>
      </w:hyperlink>
    </w:p>
    <w:p>
      <w:pPr>
        <w:pStyle w:val="TOC1"/>
        <w:tabs>
          <w:tab w:val="right" w:leader="dot" w:pos="8306"/>
        </w:tabs>
      </w:pPr>
      <w:hyperlink w:anchor="_Toc23788" w:history="1">
        <w:r>
          <w:rPr>
            <w:rFonts w:ascii="仿宋" w:eastAsia="仿宋" w:hAnsi="仿宋" w:cs="仿宋" w:hint="eastAsia"/>
            <w:lang w:eastAsia="zh-CN"/>
          </w:rPr>
          <w:t>十一、防爆通讯及仪表项目技术管理</w:t>
        </w:r>
        <w:r>
          <w:tab/>
        </w:r>
        <w:r>
          <w:fldChar w:fldCharType="begin"/>
        </w:r>
        <w:r>
          <w:instrText xml:space="preserve"> PAGEREF _Toc23788 \h </w:instrText>
        </w:r>
        <w:r>
          <w:fldChar w:fldCharType="separate"/>
        </w:r>
        <w:r>
          <w:t>37</w:t>
        </w:r>
        <w:r>
          <w:fldChar w:fldCharType="end"/>
        </w:r>
      </w:hyperlink>
    </w:p>
    <w:p>
      <w:pPr>
        <w:pStyle w:val="TOC2"/>
        <w:tabs>
          <w:tab w:val="right" w:leader="dot" w:pos="8306"/>
        </w:tabs>
      </w:pPr>
      <w:hyperlink w:anchor="_Toc25459" w:history="1">
        <w:r>
          <w:rPr>
            <w:rFonts w:ascii="仿宋" w:eastAsia="仿宋" w:hAnsi="仿宋" w:cs="仿宋" w:hint="eastAsia"/>
            <w:lang w:eastAsia="zh-CN"/>
          </w:rPr>
          <w:t>(一)、技术方案选用方向</w:t>
        </w:r>
        <w:r>
          <w:tab/>
        </w:r>
        <w:r>
          <w:fldChar w:fldCharType="begin"/>
        </w:r>
        <w:r>
          <w:instrText xml:space="preserve"> PAGEREF _Toc25459 \h </w:instrText>
        </w:r>
        <w:r>
          <w:fldChar w:fldCharType="separate"/>
        </w:r>
        <w:r>
          <w:t>37</w:t>
        </w:r>
        <w:r>
          <w:fldChar w:fldCharType="end"/>
        </w:r>
      </w:hyperlink>
    </w:p>
    <w:p>
      <w:pPr>
        <w:pStyle w:val="TOC2"/>
        <w:tabs>
          <w:tab w:val="right" w:leader="dot" w:pos="8306"/>
        </w:tabs>
      </w:pPr>
      <w:hyperlink w:anchor="_Toc30010" w:history="1">
        <w:r>
          <w:rPr>
            <w:rFonts w:ascii="仿宋" w:eastAsia="仿宋" w:hAnsi="仿宋" w:cs="仿宋" w:hint="eastAsia"/>
            <w:lang w:eastAsia="zh-CN"/>
          </w:rPr>
          <w:t>(二)、工艺技术方案选用原则</w:t>
        </w:r>
        <w:r>
          <w:tab/>
        </w:r>
        <w:r>
          <w:fldChar w:fldCharType="begin"/>
        </w:r>
        <w:r>
          <w:instrText xml:space="preserve"> PAGEREF _Toc30010 \h </w:instrText>
        </w:r>
        <w:r>
          <w:fldChar w:fldCharType="separate"/>
        </w:r>
        <w:r>
          <w:t>39</w:t>
        </w:r>
        <w:r>
          <w:fldChar w:fldCharType="end"/>
        </w:r>
      </w:hyperlink>
    </w:p>
    <w:p>
      <w:pPr>
        <w:pStyle w:val="TOC2"/>
        <w:tabs>
          <w:tab w:val="right" w:leader="dot" w:pos="8306"/>
        </w:tabs>
      </w:pPr>
      <w:hyperlink w:anchor="_Toc15678" w:history="1">
        <w:r>
          <w:rPr>
            <w:rFonts w:ascii="仿宋" w:eastAsia="仿宋" w:hAnsi="仿宋" w:cs="仿宋" w:hint="eastAsia"/>
            <w:lang w:eastAsia="zh-CN"/>
          </w:rPr>
          <w:t>(三)、工艺技术方案要求</w:t>
        </w:r>
        <w:r>
          <w:tab/>
        </w:r>
        <w:r>
          <w:fldChar w:fldCharType="begin"/>
        </w:r>
        <w:r>
          <w:instrText xml:space="preserve"> PAGEREF _Toc15678 \h </w:instrText>
        </w:r>
        <w:r>
          <w:fldChar w:fldCharType="separate"/>
        </w:r>
        <w:r>
          <w:t>41</w:t>
        </w:r>
        <w:r>
          <w:fldChar w:fldCharType="end"/>
        </w:r>
      </w:hyperlink>
    </w:p>
    <w:p>
      <w:pPr>
        <w:pStyle w:val="TOC1"/>
        <w:tabs>
          <w:tab w:val="right" w:leader="dot" w:pos="8306"/>
        </w:tabs>
      </w:pPr>
      <w:hyperlink w:anchor="_Toc25812" w:history="1">
        <w:r>
          <w:rPr>
            <w:rFonts w:ascii="仿宋" w:eastAsia="仿宋" w:hAnsi="仿宋" w:cs="仿宋" w:hint="eastAsia"/>
            <w:lang w:eastAsia="zh-CN"/>
          </w:rPr>
          <w:t>十二、防爆通讯及仪表项目社会影响</w:t>
        </w:r>
        <w:r>
          <w:tab/>
        </w:r>
        <w:r>
          <w:fldChar w:fldCharType="begin"/>
        </w:r>
        <w:r>
          <w:instrText xml:space="preserve"> PAGEREF _Toc25812 \h </w:instrText>
        </w:r>
        <w:r>
          <w:fldChar w:fldCharType="separate"/>
        </w:r>
        <w:r>
          <w:t>43</w:t>
        </w:r>
        <w:r>
          <w:fldChar w:fldCharType="end"/>
        </w:r>
      </w:hyperlink>
    </w:p>
    <w:p>
      <w:pPr>
        <w:pStyle w:val="TOC2"/>
        <w:tabs>
          <w:tab w:val="right" w:leader="dot" w:pos="8306"/>
        </w:tabs>
      </w:pPr>
      <w:hyperlink w:anchor="_Toc18464" w:history="1">
        <w:r>
          <w:rPr>
            <w:rFonts w:ascii="仿宋" w:eastAsia="仿宋" w:hAnsi="仿宋" w:cs="仿宋" w:hint="eastAsia"/>
            <w:lang w:eastAsia="zh-CN"/>
          </w:rPr>
          <w:t>(一)、社会责任与义务</w:t>
        </w:r>
        <w:r>
          <w:tab/>
        </w:r>
        <w:r>
          <w:fldChar w:fldCharType="begin"/>
        </w:r>
        <w:r>
          <w:instrText xml:space="preserve"> PAGEREF _Toc18464 \h </w:instrText>
        </w:r>
        <w:r>
          <w:fldChar w:fldCharType="separate"/>
        </w:r>
        <w:r>
          <w:t>43</w:t>
        </w:r>
        <w:r>
          <w:fldChar w:fldCharType="end"/>
        </w:r>
      </w:hyperlink>
    </w:p>
    <w:p>
      <w:pPr>
        <w:pStyle w:val="TOC2"/>
        <w:tabs>
          <w:tab w:val="right" w:leader="dot" w:pos="8306"/>
        </w:tabs>
      </w:pPr>
      <w:hyperlink w:anchor="_Toc17736" w:history="1">
        <w:r>
          <w:rPr>
            <w:rFonts w:ascii="仿宋" w:eastAsia="仿宋" w:hAnsi="仿宋" w:cs="仿宋" w:hint="eastAsia"/>
            <w:lang w:eastAsia="zh-CN"/>
          </w:rPr>
          <w:t>(二)、社会参与与沟通</w:t>
        </w:r>
        <w:r>
          <w:tab/>
        </w:r>
        <w:r>
          <w:fldChar w:fldCharType="begin"/>
        </w:r>
        <w:r>
          <w:instrText xml:space="preserve"> PAGEREF _Toc17736 \h </w:instrText>
        </w:r>
        <w:r>
          <w:fldChar w:fldCharType="separate"/>
        </w:r>
        <w:r>
          <w:t>44</w:t>
        </w:r>
        <w:r>
          <w:fldChar w:fldCharType="end"/>
        </w:r>
      </w:hyperlink>
    </w:p>
    <w:p>
      <w:pPr>
        <w:pStyle w:val="TOC1"/>
        <w:tabs>
          <w:tab w:val="right" w:leader="dot" w:pos="8306"/>
        </w:tabs>
      </w:pPr>
      <w:hyperlink w:anchor="_Toc30999" w:history="1">
        <w:r>
          <w:rPr>
            <w:rFonts w:ascii="仿宋" w:eastAsia="仿宋" w:hAnsi="仿宋" w:cs="仿宋" w:hint="eastAsia"/>
            <w:lang w:eastAsia="zh-CN"/>
          </w:rPr>
          <w:t>十三、利益相关者分析与沟通计划</w:t>
        </w:r>
        <w:r>
          <w:tab/>
        </w:r>
        <w:r>
          <w:fldChar w:fldCharType="begin"/>
        </w:r>
        <w:r>
          <w:instrText xml:space="preserve"> PAGEREF _Toc30999 \h </w:instrText>
        </w:r>
        <w:r>
          <w:fldChar w:fldCharType="separate"/>
        </w:r>
        <w:r>
          <w:t>45</w:t>
        </w:r>
        <w:r>
          <w:fldChar w:fldCharType="end"/>
        </w:r>
      </w:hyperlink>
    </w:p>
    <w:p>
      <w:pPr>
        <w:pStyle w:val="TOC2"/>
        <w:tabs>
          <w:tab w:val="right" w:leader="dot" w:pos="8306"/>
        </w:tabs>
      </w:pPr>
      <w:hyperlink w:anchor="_Toc14980" w:history="1">
        <w:r>
          <w:rPr>
            <w:rFonts w:ascii="仿宋" w:eastAsia="仿宋" w:hAnsi="仿宋" w:cs="仿宋" w:hint="eastAsia"/>
            <w:lang w:eastAsia="zh-CN"/>
          </w:rPr>
          <w:t>(一)、利益相关者分析</w:t>
        </w:r>
        <w:r>
          <w:tab/>
        </w:r>
        <w:r>
          <w:fldChar w:fldCharType="begin"/>
        </w:r>
        <w:r>
          <w:instrText xml:space="preserve"> PAGEREF _Toc14980 \h </w:instrText>
        </w:r>
        <w:r>
          <w:fldChar w:fldCharType="separate"/>
        </w:r>
        <w:r>
          <w:t>45</w:t>
        </w:r>
        <w:r>
          <w:fldChar w:fldCharType="end"/>
        </w:r>
      </w:hyperlink>
    </w:p>
    <w:p>
      <w:pPr>
        <w:pStyle w:val="TOC2"/>
        <w:tabs>
          <w:tab w:val="right" w:leader="dot" w:pos="8306"/>
        </w:tabs>
      </w:pPr>
      <w:hyperlink w:anchor="_Toc933" w:history="1">
        <w:r>
          <w:rPr>
            <w:rFonts w:ascii="仿宋" w:eastAsia="仿宋" w:hAnsi="仿宋" w:cs="仿宋" w:hint="eastAsia"/>
            <w:lang w:eastAsia="zh-CN"/>
          </w:rPr>
          <w:t>(二)、沟通计划</w:t>
        </w:r>
        <w:r>
          <w:tab/>
        </w:r>
        <w:r>
          <w:fldChar w:fldCharType="begin"/>
        </w:r>
        <w:r>
          <w:instrText xml:space="preserve"> PAGEREF _Toc933 \h </w:instrText>
        </w:r>
        <w:r>
          <w:fldChar w:fldCharType="separate"/>
        </w:r>
        <w:r>
          <w:t>46</w:t>
        </w:r>
        <w:r>
          <w:fldChar w:fldCharType="end"/>
        </w:r>
      </w:hyperlink>
    </w:p>
    <w:p>
      <w:pPr>
        <w:pStyle w:val="TOC1"/>
        <w:tabs>
          <w:tab w:val="right" w:leader="dot" w:pos="8306"/>
        </w:tabs>
      </w:pPr>
      <w:hyperlink w:anchor="_Toc21563" w:history="1">
        <w:r>
          <w:rPr>
            <w:rFonts w:ascii="仿宋" w:eastAsia="仿宋" w:hAnsi="仿宋" w:cs="仿宋" w:hint="eastAsia"/>
            <w:lang w:eastAsia="zh-CN"/>
          </w:rPr>
          <w:t>十四、营销与推广策略</w:t>
        </w:r>
        <w:r>
          <w:tab/>
        </w:r>
        <w:r>
          <w:fldChar w:fldCharType="begin"/>
        </w:r>
        <w:r>
          <w:instrText xml:space="preserve"> PAGEREF _Toc21563 \h </w:instrText>
        </w:r>
        <w:r>
          <w:fldChar w:fldCharType="separate"/>
        </w:r>
        <w:r>
          <w:t>47</w:t>
        </w:r>
        <w:r>
          <w:fldChar w:fldCharType="end"/>
        </w:r>
      </w:hyperlink>
    </w:p>
    <w:p>
      <w:pPr>
        <w:pStyle w:val="TOC2"/>
        <w:tabs>
          <w:tab w:val="right" w:leader="dot" w:pos="8306"/>
        </w:tabs>
      </w:pPr>
      <w:hyperlink w:anchor="_Toc8697" w:history="1">
        <w:r>
          <w:rPr>
            <w:rFonts w:ascii="仿宋" w:eastAsia="仿宋" w:hAnsi="仿宋" w:cs="仿宋" w:hint="eastAsia"/>
            <w:lang w:eastAsia="zh-CN"/>
          </w:rPr>
          <w:t>(一)、产品/服务定位与特点</w:t>
        </w:r>
        <w:r>
          <w:tab/>
        </w:r>
        <w:r>
          <w:fldChar w:fldCharType="begin"/>
        </w:r>
        <w:r>
          <w:instrText xml:space="preserve"> PAGEREF _Toc8697 \h </w:instrText>
        </w:r>
        <w:r>
          <w:fldChar w:fldCharType="separate"/>
        </w:r>
        <w:r>
          <w:t>47</w:t>
        </w:r>
        <w:r>
          <w:fldChar w:fldCharType="end"/>
        </w:r>
      </w:hyperlink>
    </w:p>
    <w:p>
      <w:pPr>
        <w:pStyle w:val="TOC2"/>
        <w:tabs>
          <w:tab w:val="right" w:leader="dot" w:pos="8306"/>
        </w:tabs>
      </w:pPr>
      <w:hyperlink w:anchor="_Toc28651" w:history="1">
        <w:r>
          <w:rPr>
            <w:rFonts w:ascii="仿宋" w:eastAsia="仿宋" w:hAnsi="仿宋" w:cs="仿宋" w:hint="eastAsia"/>
            <w:lang w:eastAsia="zh-CN"/>
          </w:rPr>
          <w:t>(二)、市场定位与竞争分析</w:t>
        </w:r>
        <w:r>
          <w:tab/>
        </w:r>
        <w:r>
          <w:fldChar w:fldCharType="begin"/>
        </w:r>
        <w:r>
          <w:instrText xml:space="preserve"> PAGEREF _Toc28651 \h </w:instrText>
        </w:r>
        <w:r>
          <w:fldChar w:fldCharType="separate"/>
        </w:r>
        <w:r>
          <w:t>49</w:t>
        </w:r>
        <w:r>
          <w:fldChar w:fldCharType="end"/>
        </w:r>
      </w:hyperlink>
    </w:p>
    <w:p>
      <w:pPr>
        <w:pStyle w:val="TOC2"/>
        <w:tabs>
          <w:tab w:val="right" w:leader="dot" w:pos="8306"/>
        </w:tabs>
      </w:pPr>
      <w:hyperlink w:anchor="_Toc16259" w:history="1">
        <w:r>
          <w:rPr>
            <w:rFonts w:ascii="仿宋" w:eastAsia="仿宋" w:hAnsi="仿宋" w:cs="仿宋" w:hint="eastAsia"/>
            <w:lang w:eastAsia="zh-CN"/>
          </w:rPr>
          <w:t>(三)、营销渠道与策略</w:t>
        </w:r>
        <w:r>
          <w:tab/>
        </w:r>
        <w:r>
          <w:fldChar w:fldCharType="begin"/>
        </w:r>
        <w:r>
          <w:instrText xml:space="preserve"> PAGEREF _Toc16259 \h </w:instrText>
        </w:r>
        <w:r>
          <w:fldChar w:fldCharType="separate"/>
        </w:r>
        <w:r>
          <w:t>50</w:t>
        </w:r>
        <w:r>
          <w:fldChar w:fldCharType="end"/>
        </w:r>
      </w:hyperlink>
    </w:p>
    <w:p>
      <w:pPr>
        <w:pStyle w:val="TOC2"/>
        <w:tabs>
          <w:tab w:val="right" w:leader="dot" w:pos="8306"/>
        </w:tabs>
      </w:pPr>
      <w:hyperlink w:anchor="_Toc18336" w:history="1">
        <w:r>
          <w:rPr>
            <w:rFonts w:ascii="仿宋" w:eastAsia="仿宋" w:hAnsi="仿宋" w:cs="仿宋" w:hint="eastAsia"/>
            <w:lang w:eastAsia="zh-CN"/>
          </w:rPr>
          <w:t>(四)、推广与宣传活动</w:t>
        </w:r>
        <w:r>
          <w:tab/>
        </w:r>
        <w:r>
          <w:fldChar w:fldCharType="begin"/>
        </w:r>
        <w:r>
          <w:instrText xml:space="preserve"> PAGEREF _Toc18336 \h </w:instrText>
        </w:r>
        <w:r>
          <w:fldChar w:fldCharType="separate"/>
        </w:r>
        <w:r>
          <w:t>51</w:t>
        </w:r>
        <w:r>
          <w:fldChar w:fldCharType="end"/>
        </w:r>
      </w:hyperlink>
    </w:p>
    <w:p>
      <w:pPr>
        <w:pStyle w:val="TOC1"/>
        <w:tabs>
          <w:tab w:val="right" w:leader="dot" w:pos="8306"/>
        </w:tabs>
      </w:pPr>
      <w:hyperlink w:anchor="_Toc8464" w:history="1">
        <w:r>
          <w:rPr>
            <w:rFonts w:ascii="仿宋" w:eastAsia="仿宋" w:hAnsi="仿宋" w:cs="仿宋" w:hint="eastAsia"/>
            <w:lang w:eastAsia="zh-CN"/>
          </w:rPr>
          <w:t>十五、防爆通讯及仪表项目变更管理</w:t>
        </w:r>
        <w:r>
          <w:tab/>
        </w:r>
        <w:r>
          <w:fldChar w:fldCharType="begin"/>
        </w:r>
        <w:r>
          <w:instrText xml:space="preserve"> PAGEREF _Toc8464 \h </w:instrText>
        </w:r>
        <w:r>
          <w:fldChar w:fldCharType="separate"/>
        </w:r>
        <w:r>
          <w:t>57</w:t>
        </w:r>
        <w:r>
          <w:fldChar w:fldCharType="end"/>
        </w:r>
      </w:hyperlink>
    </w:p>
    <w:p>
      <w:pPr>
        <w:pStyle w:val="TOC2"/>
        <w:tabs>
          <w:tab w:val="right" w:leader="dot" w:pos="8306"/>
        </w:tabs>
      </w:pPr>
      <w:hyperlink w:anchor="_Toc31769" w:history="1">
        <w:r>
          <w:rPr>
            <w:rFonts w:ascii="仿宋" w:eastAsia="仿宋" w:hAnsi="仿宋" w:cs="仿宋" w:hint="eastAsia"/>
            <w:lang w:eastAsia="zh-CN"/>
          </w:rPr>
          <w:t>(一)、变更申请与评估</w:t>
        </w:r>
        <w:r>
          <w:tab/>
        </w:r>
        <w:r>
          <w:fldChar w:fldCharType="begin"/>
        </w:r>
        <w:r>
          <w:instrText xml:space="preserve"> PAGEREF _Toc31769 \h </w:instrText>
        </w:r>
        <w:r>
          <w:fldChar w:fldCharType="separate"/>
        </w:r>
        <w:r>
          <w:t>57</w:t>
        </w:r>
        <w:r>
          <w:fldChar w:fldCharType="end"/>
        </w:r>
      </w:hyperlink>
    </w:p>
    <w:p>
      <w:pPr>
        <w:pStyle w:val="TOC2"/>
        <w:tabs>
          <w:tab w:val="right" w:leader="dot" w:pos="8306"/>
        </w:tabs>
      </w:pPr>
      <w:hyperlink w:anchor="_Toc16097" w:history="1">
        <w:r>
          <w:rPr>
            <w:rFonts w:ascii="仿宋" w:eastAsia="仿宋" w:hAnsi="仿宋" w:cs="仿宋" w:hint="eastAsia"/>
            <w:lang w:eastAsia="zh-CN"/>
          </w:rPr>
          <w:t>(二)、变更实施与控制</w:t>
        </w:r>
        <w:r>
          <w:tab/>
        </w:r>
        <w:r>
          <w:fldChar w:fldCharType="begin"/>
        </w:r>
        <w:r>
          <w:instrText xml:space="preserve"> PAGEREF _Toc16097 \h </w:instrText>
        </w:r>
        <w:r>
          <w:fldChar w:fldCharType="separate"/>
        </w:r>
        <w:r>
          <w:t>57</w:t>
        </w:r>
        <w:r>
          <w:fldChar w:fldCharType="end"/>
        </w:r>
      </w:hyperlink>
    </w:p>
    <w:p>
      <w:pPr>
        <w:pStyle w:val="TOC1"/>
        <w:tabs>
          <w:tab w:val="right" w:leader="dot" w:pos="8306"/>
        </w:tabs>
      </w:pPr>
      <w:hyperlink w:anchor="_Toc7442" w:history="1">
        <w:r>
          <w:rPr>
            <w:rFonts w:ascii="仿宋" w:eastAsia="仿宋" w:hAnsi="仿宋" w:cs="仿宋" w:hint="eastAsia"/>
            <w:lang w:eastAsia="zh-CN"/>
          </w:rPr>
          <w:t>十六、防爆通讯及仪表项目实施时间节点</w:t>
        </w:r>
        <w:r>
          <w:tab/>
        </w:r>
        <w:r>
          <w:fldChar w:fldCharType="begin"/>
        </w:r>
        <w:r>
          <w:instrText xml:space="preserve"> PAGEREF _Toc7442 \h </w:instrText>
        </w:r>
        <w:r>
          <w:fldChar w:fldCharType="separate"/>
        </w:r>
        <w:r>
          <w:t>58</w:t>
        </w:r>
        <w:r>
          <w:fldChar w:fldCharType="end"/>
        </w:r>
      </w:hyperlink>
    </w:p>
    <w:p>
      <w:pPr>
        <w:pStyle w:val="TOC2"/>
        <w:tabs>
          <w:tab w:val="right" w:leader="dot" w:pos="8306"/>
        </w:tabs>
      </w:pPr>
      <w:hyperlink w:anchor="_Toc26711" w:history="1">
        <w:r>
          <w:rPr>
            <w:rFonts w:ascii="仿宋" w:eastAsia="仿宋" w:hAnsi="仿宋" w:cs="仿宋" w:hint="eastAsia"/>
            <w:lang w:eastAsia="zh-CN"/>
          </w:rPr>
          <w:t>(一)、防爆通讯及仪表项目启动阶段时间节点</w:t>
        </w:r>
        <w:r>
          <w:tab/>
        </w:r>
        <w:r>
          <w:fldChar w:fldCharType="begin"/>
        </w:r>
        <w:r>
          <w:instrText xml:space="preserve"> PAGEREF _Toc26711 \h </w:instrText>
        </w:r>
        <w:r>
          <w:fldChar w:fldCharType="separate"/>
        </w:r>
        <w:r>
          <w:t>58</w:t>
        </w:r>
        <w:r>
          <w:fldChar w:fldCharType="end"/>
        </w:r>
      </w:hyperlink>
    </w:p>
    <w:p>
      <w:pPr>
        <w:pStyle w:val="TOC2"/>
        <w:tabs>
          <w:tab w:val="right" w:leader="dot" w:pos="8306"/>
        </w:tabs>
      </w:pPr>
      <w:hyperlink w:anchor="_Toc2221" w:history="1">
        <w:r>
          <w:rPr>
            <w:rFonts w:ascii="仿宋" w:eastAsia="仿宋" w:hAnsi="仿宋" w:cs="仿宋" w:hint="eastAsia"/>
            <w:lang w:eastAsia="zh-CN"/>
          </w:rPr>
          <w:t>(二)、防爆通讯及仪表项目执行阶段时间节点</w:t>
        </w:r>
        <w:r>
          <w:tab/>
        </w:r>
        <w:r>
          <w:fldChar w:fldCharType="begin"/>
        </w:r>
        <w:r>
          <w:instrText xml:space="preserve"> PAGEREF _Toc2221 \h </w:instrText>
        </w:r>
        <w:r>
          <w:fldChar w:fldCharType="separate"/>
        </w:r>
        <w:r>
          <w:t>59</w:t>
        </w:r>
        <w:r>
          <w:fldChar w:fldCharType="end"/>
        </w:r>
      </w:hyperlink>
    </w:p>
    <w:p>
      <w:pPr>
        <w:pStyle w:val="TOC2"/>
        <w:tabs>
          <w:tab w:val="right" w:leader="dot" w:pos="8306"/>
        </w:tabs>
      </w:pPr>
      <w:hyperlink w:anchor="_Toc17966" w:history="1">
        <w:r>
          <w:rPr>
            <w:rFonts w:ascii="仿宋" w:eastAsia="仿宋" w:hAnsi="仿宋" w:cs="仿宋" w:hint="eastAsia"/>
            <w:lang w:eastAsia="zh-CN"/>
          </w:rPr>
          <w:t>(三)、防爆通讯及仪表项目完成阶段时间节点</w:t>
        </w:r>
        <w:r>
          <w:tab/>
        </w:r>
        <w:r>
          <w:fldChar w:fldCharType="begin"/>
        </w:r>
        <w:r>
          <w:instrText xml:space="preserve"> PAGEREF _Toc17966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22"/>
      <w:r>
        <w:rPr>
          <w:rFonts w:ascii="仿宋" w:eastAsia="仿宋" w:hAnsi="仿宋" w:cs="仿宋" w:hint="eastAsia"/>
          <w:sz w:val="28"/>
          <w:lang w:eastAsia="zh-CN"/>
        </w:rPr>
        <w:t>一、防爆通讯及仪表项目危机管理</w:t>
      </w:r>
      <w:bookmarkEnd w:id="2"/>
    </w:p>
    <w:p>
      <w:pPr>
        <w:pStyle w:val="Heading2"/>
        <w:rPr>
          <w:rFonts w:ascii="仿宋" w:eastAsia="仿宋" w:hAnsi="仿宋" w:cs="仿宋" w:hint="eastAsia"/>
          <w:lang w:eastAsia="zh-CN"/>
        </w:rPr>
      </w:pPr>
      <w:bookmarkStart w:id="3" w:name="_Toc60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危机管理中，危机预警与识别是确保防爆通讯及仪表项目稳健运行的核心步骤。通过建立全面的监测机制，防爆通讯及仪表项目团队旨在及时发现和理解潜在的风险和危机因素，以便采取及时的预防和应对措施，确保防爆通讯及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爆通讯及仪表项目团队全面分析了整个防爆通讯及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爆通讯及仪表项目团队着重于明确定义防爆通讯及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爆通讯及仪表项目进展的持续监控，团队能够及时发现潜在问题并作出迅速反应。防爆通讯及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在这一阶段，团队的专业素养和反应速度将发挥至关重要的作用，以确保潜在危机能够在初期得到有效的处理，最大程度地减轻负面影响。通过危机预警与识别，防爆通讯及仪表项目得以更有序、可控地推进。</w:t>
      </w:r>
    </w:p>
    <w:p>
      <w:pPr>
        <w:pStyle w:val="Heading2"/>
        <w:ind w:firstLine="560" w:firstLineChars="200"/>
        <w:rPr>
          <w:rFonts w:ascii="仿宋" w:eastAsia="仿宋" w:hAnsi="仿宋" w:cs="仿宋" w:hint="eastAsia"/>
          <w:sz w:val="28"/>
          <w:lang w:eastAsia="zh-CN"/>
        </w:rPr>
      </w:pPr>
      <w:bookmarkStart w:id="4" w:name="_Toc318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在危机发生时，防爆通讯及仪表项目团队立即行动，成立了应急小组。该小组的任务是迅速制定并实施紧急应对措施，以最小化潜在损失。以下是采取的主要措施：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暂停防爆通讯及仪表项目进度：为遏制危机蔓延，防爆通讯及仪表项目暂时停止进行，以便全面评估当前状况。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资源重新分配：重新评估防爆通讯及仪表项目资源的分配，确保最大限度地减小损失。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实时沟通：与关键利益相关者建立实时沟通机制，向他们传递防爆通讯及仪表项目危机的实际状况，保障防爆通讯及仪表项目核心利益。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在紧急应对的同时，防爆通讯及仪表项目团队强调了团队协作和有效沟通的重要性。以下是团队协作的关键举措：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信息共享机制：建立了信息共享平台，确保团队成员能够及时获取防爆通讯及仪表项目危机的实时信息。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领导者沟通：防爆通讯及仪表项目领导者通过定期会议和即时沟通工具，指导团队应对危机，保持团队稳定运行。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随着危机得到初步控制，防爆通讯及仪表项目团队转向制定恢复计划，以确保防爆通讯及仪表项目能够从中迅速恢复。主要恢复计划包括：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修复受损的进度计划：重新评估防爆通讯及仪表项目进度，制定修复计划，确保防爆通讯及仪表项目尽快回归正常进程。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重新调整资源分配：优化资源分配，确保防爆通讯及仪表项目在有限资源下高效运转。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风险管理机制加强：对防爆通讯及仪表项目风险进行全面评估，制定更强化的风险管理策略，以预防未来可能的危机。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173"/>
      <w:r>
        <w:rPr>
          <w:rFonts w:ascii="仿宋" w:eastAsia="仿宋" w:hAnsi="仿宋" w:cs="仿宋" w:hint="eastAsia"/>
          <w:sz w:val="28"/>
          <w:lang w:eastAsia="zh-CN"/>
        </w:rPr>
        <w:t>二、防爆通讯及仪表项目选址可行性分析</w:t>
      </w:r>
      <w:bookmarkEnd w:id="5"/>
    </w:p>
    <w:p>
      <w:pPr>
        <w:pStyle w:val="Heading2"/>
        <w:rPr>
          <w:rFonts w:ascii="仿宋" w:eastAsia="仿宋" w:hAnsi="仿宋" w:cs="仿宋" w:hint="eastAsia"/>
          <w:lang w:eastAsia="zh-CN"/>
        </w:rPr>
      </w:pPr>
      <w:bookmarkStart w:id="6" w:name="_Toc1254"/>
      <w:r>
        <w:rPr>
          <w:rFonts w:ascii="仿宋" w:eastAsia="仿宋" w:hAnsi="仿宋" w:cs="仿宋" w:hint="eastAsia"/>
          <w:lang w:eastAsia="zh-CN"/>
        </w:rPr>
        <w:t>(一)、防爆通讯及仪表项目选址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该防爆通讯及仪表项目选址位于XX省XX市XX区XXX街道</w:t>
      </w:r>
    </w:p>
    <w:p>
      <w:pPr>
        <w:pStyle w:val="Heading2"/>
        <w:ind w:firstLine="560" w:firstLineChars="200"/>
        <w:rPr>
          <w:rFonts w:ascii="仿宋" w:eastAsia="仿宋" w:hAnsi="仿宋" w:cs="仿宋" w:hint="eastAsia"/>
          <w:sz w:val="28"/>
          <w:lang w:eastAsia="zh-CN"/>
        </w:rPr>
      </w:pPr>
      <w:bookmarkStart w:id="7" w:name="_Toc119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防爆通讯及仪表项目的征地面积将根据防爆通讯及仪表项目的实际规模和需求进行精确规划。具体面积XXX平方米，旨在确保防爆通讯及仪表项目不仅能够满足当前的发展需求，还能够预留空间以适应未来的扩展。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净用地面积是在征地面积基础上去除不可利用面积后的实际可开发用地。具体面积XXX平方米，考虑到环保、交通、安全等多方面因素，以确保防爆通讯及仪表项目在整体利用效率上达到最优。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防爆通讯及仪表项目计划建设的建筑总规模具体面积XXX平方米。这一规模的确定综合考虑了防爆通讯及仪表项目的性质、规模，以及城市规划的相关要求，确保建筑布局与周边环境协调一致。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绿地率是防爆通讯及仪表项目用地中被规划为绿地的比例。具体面积XXX平方米，旨在通过合理规划绿地，改善防爆通讯及仪表项目周边环境，提升居民生活质量，并符合城市整体绿化规划。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容积率是用地上可以建设的建筑总体积与用地面积之比。具体面积XXX，通过合理的容积率规划，确保防爆通讯及仪表项目建筑规模与周边环境和谐共生。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爆通讯及仪表项目选址与当地城市规划相一致，具体面积XXX平方米。通过与城市规划部门深入沟通，确保防爆通讯及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爆通讯及仪表项目选址符合当地产业政策，具体面积XXX平方米。这包括防爆通讯及仪表项目对当地经济的促进作用，以及对相关产业的带动效应，确保防爆通讯及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用地总体要求必须符合环保和可持续发展的原则，具体面积XXX平方米。通过采用绿色建筑设计、节能减排等措施，确保防爆通讯及仪表项目在建设和运营过程中对环境的影响最小化，达到可持续发展的要求。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确保防爆通讯及仪表项目选址具备必要的公共设施配套，具体面积XXX平方米。这包括交通便利性、教育、医疗等基础设施，以提高居民生活品质，使得防爆通讯及仪表项目选址更具吸引力。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考虑用地总体要求对当地社会稳定性的影响，具体面积XXX平方米。通过深入了解当地社区反馈，确保防爆通讯及仪表项目的选址和建设过程对当地社会和谐稳定产生积极作用。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爆通讯及仪表项目选址不仅符合法规和规划，还在实际操作中具有可行性。这一全面规划将为防爆通讯及仪表项目的成功实施提供坚实的基础，确保防爆通讯及仪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0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防爆通讯及仪表项目的设备规划和空间设计中，我们将采取灵活设备布局的措施。设备布局将根据实际需求进行灵活设计，避免不必要的浪费。通过合理规划设备摆放位置，我们将提高设备的利用率，减少设备间距，以确保防爆通讯及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爆通讯及仪表项目内部引入共享设施的概念，例如共享会议室、办公区等。通过这种方式，我们可以减少对资源的重复建设，提高资源共享效率，从而减小防爆通讯及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21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爆通讯及仪表项目的总图布置中，我们将不同功能区域进行明确的规划，以最大程度满足防爆通讯及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00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爆通讯及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爆通讯及仪表项目对环境的影响是综合评价的重要因素之一。我们将详细考虑选址周边的自然环境、生态保护区、水源地等情况，确保防爆通讯及仪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对选址的评价还需充分考虑当地政府的产业政策和法规。我们将详细了解防爆通讯及仪表项目所在地的相关政策，确保防爆通讯及仪表项目的规划和运营与当地法规相符，降低不必要的法律风险。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考虑到社会稳定性对企业运营的重要性，我们将评估选址地区的社会安全情况、劳工关系、社区反馈等方面，以确保防爆通讯及仪表项目的建设和运营不会受到社会稳定性的负面影响。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最后，我们将综合考虑用地成本，包括土地购置费用、土地开发成本等。通过对用地成本的详细评估，我们能够做出更为精确的经济效益分析，为防爆通讯及仪表项目的投资决策提供有力支持。</w:t>
      </w:r>
    </w:p>
    <w:p>
      <w:pPr>
        <w:pStyle w:val="Heading1"/>
        <w:ind w:firstLine="560" w:firstLineChars="200"/>
        <w:rPr>
          <w:rFonts w:ascii="仿宋" w:eastAsia="仿宋" w:hAnsi="仿宋" w:cs="仿宋" w:hint="eastAsia"/>
          <w:sz w:val="28"/>
          <w:lang w:eastAsia="zh-CN"/>
        </w:rPr>
      </w:pPr>
      <w:bookmarkStart w:id="11" w:name="_Toc15532"/>
      <w:r>
        <w:rPr>
          <w:rFonts w:ascii="仿宋" w:eastAsia="仿宋" w:hAnsi="仿宋" w:cs="仿宋" w:hint="eastAsia"/>
          <w:sz w:val="28"/>
          <w:lang w:eastAsia="zh-CN"/>
        </w:rPr>
        <w:t>三、防爆通讯及仪表项目文档管理</w:t>
      </w:r>
      <w:bookmarkEnd w:id="11"/>
    </w:p>
    <w:p>
      <w:pPr>
        <w:pStyle w:val="Heading2"/>
        <w:rPr>
          <w:rFonts w:ascii="仿宋" w:eastAsia="仿宋" w:hAnsi="仿宋" w:cs="仿宋" w:hint="eastAsia"/>
          <w:lang w:eastAsia="zh-CN"/>
        </w:rPr>
      </w:pPr>
      <w:bookmarkStart w:id="12" w:name="_Toc2162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防爆通讯及仪表项目高度重视文档的质量和准确性，以支持防爆通讯及仪表项目的各项活动和决策。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文档的编制始于防爆通讯及仪表项目计划的初期，我们制定了详细的文档编制计划，明确了每个文档的内容、格式和编写责任人。在防爆通讯及仪表项目启动阶段，我们首先编制了防爆通讯及仪表项目章程，明确定义了防爆通讯及仪表项目的目标、范围、风险等关键要素。随后，防爆通讯及仪表项目团队根据计划陆续编制了需求文档、设计文档、测试文档等各类文档，确保防爆通讯及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爆通讯及仪表项目管理中的重要环节，旨在确保防爆通讯及仪表项目文档符合质量标准和防爆通讯及仪表项目需求。在防爆通讯及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爆通讯及仪表项目相关利益方和专业领域的专家对文档进行独立审查。这有助于获取更全面、客观的反馈，确保防爆通讯及仪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防爆通讯及仪表项目在文档编制与审查方面建立了严格的管理机制，通过规范的流程和多维度的审查，确保防爆通讯及仪表项目文档的质量、准确性和可靠性，为防爆通讯及仪表项目的顺利推进提供了有力支持。</w:t>
      </w:r>
    </w:p>
    <w:p>
      <w:pPr>
        <w:pStyle w:val="Heading2"/>
        <w:ind w:firstLine="560" w:firstLineChars="200"/>
        <w:rPr>
          <w:rFonts w:ascii="仿宋" w:eastAsia="仿宋" w:hAnsi="仿宋" w:cs="仿宋" w:hint="eastAsia"/>
          <w:sz w:val="28"/>
          <w:lang w:eastAsia="zh-CN"/>
        </w:rPr>
      </w:pPr>
      <w:bookmarkStart w:id="13" w:name="_Toc2646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我们通过多渠道发布文档，包括电子邮件、防爆通讯及仪表项目管理平台、内部网站等，以满足不同团队成员的偏好和需求。多渠道发布确保了信息的全面覆盖。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我们采用了精细的权限控制，确保只有授权人员可以访问敏感信息。这种安全措施保护了防爆通讯及仪表项目文档的机密性，防止了未经授权的信息泄露。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364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爆通讯及仪表项目生命周期中一个至关重要的环节，直接关系到防爆通讯及仪表项目信息的长期保存和历史记录的完整性。在防爆通讯及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172"/>
      <w:r>
        <w:rPr>
          <w:rFonts w:ascii="仿宋" w:eastAsia="仿宋" w:hAnsi="仿宋" w:cs="仿宋" w:hint="eastAsia"/>
          <w:sz w:val="28"/>
          <w:lang w:eastAsia="zh-CN"/>
        </w:rPr>
        <w:t>四、防爆通讯及仪表项目建设背景及必要性分析</w:t>
      </w:r>
      <w:bookmarkEnd w:id="15"/>
    </w:p>
    <w:p>
      <w:pPr>
        <w:pStyle w:val="Heading2"/>
        <w:rPr>
          <w:rFonts w:ascii="仿宋" w:eastAsia="仿宋" w:hAnsi="仿宋" w:cs="仿宋" w:hint="eastAsia"/>
          <w:lang w:eastAsia="zh-CN"/>
        </w:rPr>
      </w:pPr>
      <w:bookmarkStart w:id="16" w:name="_Toc11908"/>
      <w:r>
        <w:rPr>
          <w:rFonts w:ascii="仿宋" w:eastAsia="仿宋" w:hAnsi="仿宋" w:cs="仿宋" w:hint="eastAsia"/>
          <w:lang w:eastAsia="zh-CN"/>
        </w:rPr>
        <w:t>(一)、防爆通讯及仪表项目背景分析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爆通讯及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爆通讯及仪表项目在这个潮流中的定位。同时，我们将关注行业内涌现的新兴机遇，以便防爆通讯及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爆通讯及仪表项目提供了强大的发展动力。我们将聚焦于行业内最新的技术发展趋势，包括但不限于人工智能、大数据分析、物联网等领域。通过深度的技术研究，我们将确保防爆通讯及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爆通讯及仪表项目发展的源泉。我们将投入更多的精力对市场需求进行深入剖析，超越表面的需求，深入挖掘潜在的市场痛点和机遇。通过对市场需求的细致了解，防爆通讯及仪表项目将更有针对性地设计解决方案，满足市场的多样化需求，从而更好地促进防爆通讯及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爆通讯及仪表项目战略至关重要。我们将对竞争态势进行更为深入的分析，包括但不限于市场份额、产品特点、客户满意度等多个维度。通过深度的竞争分析，防爆通讯及仪表项目将能够更准确地把握市场脉搏，制定具有竞争力的防爆通讯及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爆通讯及仪表项目的发展具有直接的影响。我们将进行更为全面的法规和政策分析，了解行业发展中的潜在法律风险和合规挑战。通过充分了解和遵守相关法规，防爆通讯及仪表项目将确保在法律框架内合法合规运营，为防爆通讯及仪表项目的稳健发展提供有力支持。</w:t>
      </w:r>
    </w:p>
    <w:p>
      <w:pPr>
        <w:pStyle w:val="Heading2"/>
        <w:ind w:firstLine="560" w:firstLineChars="200"/>
        <w:rPr>
          <w:rFonts w:ascii="仿宋" w:eastAsia="仿宋" w:hAnsi="仿宋" w:cs="仿宋" w:hint="eastAsia"/>
          <w:sz w:val="28"/>
          <w:lang w:eastAsia="zh-CN"/>
        </w:rPr>
      </w:pPr>
      <w:bookmarkStart w:id="17" w:name="_Toc20003"/>
      <w:r>
        <w:rPr>
          <w:rFonts w:ascii="仿宋" w:eastAsia="仿宋" w:hAnsi="仿宋" w:cs="仿宋" w:hint="eastAsia"/>
          <w:sz w:val="28"/>
          <w:lang w:eastAsia="zh-CN"/>
        </w:rPr>
        <w:t>(二)、防爆通讯及仪表项目建设必要性分析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https://d.book118.com/596232230010010035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B1941"/>
    <w:rsid w:val="447B1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3223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2024-01-15T10:55:00Z</dcterms:created>
  <dcterms:modified xsi:type="dcterms:W3CDTF">2024-01-15T10:56:11Z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33AEB66642734F949EDF4C7189BD0CA4_11</vt:lpwstr>
  </property>
  <property fmtid="{D5CDD505-2E9C-101B-9397-08002B2CF9AE}" pid="3" name="KSOProductBuildVer">
    <vt:lpwstr>2052-12.1.0.16120</vt:lpwstr>
  </property>
</Properties>
</file>