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熨斗项目规划设计方案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_Toc9555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99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5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_Toc3985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0" w:history="1">
        <w:r>
          <w:rPr>
            <w:rFonts w:ascii="仿宋" w:eastAsia="仿宋" w:hAnsi="仿宋" w:cs="仿宋" w:hint="eastAsia"/>
            <w:lang w:eastAsia="zh-CN"/>
          </w:rPr>
          <w:t>(二)、熨斗项目工艺技术设计方案</w:t>
        </w:r>
        <w:r>
          <w:tab/>
        </w:r>
        <w:r>
          <w:fldChar w:fldCharType="begin"/>
        </w:r>
        <w:r>
          <w:instrText xml:space="preserve"> PAGEREF _Toc12920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65" w:history="1">
        <w:r>
          <w:rPr>
            <w:rFonts w:ascii="仿宋" w:eastAsia="仿宋" w:hAnsi="仿宋" w:cs="仿宋" w:hint="eastAsia"/>
            <w:lang w:eastAsia="zh-CN"/>
          </w:rPr>
          <w:t>二、熨斗项目可持续发展</w:t>
        </w:r>
        <w:r>
          <w:tab/>
        </w:r>
        <w:r>
          <w:fldChar w:fldCharType="begin"/>
        </w:r>
        <w:r>
          <w:instrText xml:space="preserve"> PAGEREF _Toc19565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5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_Toc15065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_Toc23592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8" w:history="1">
        <w:r>
          <w:rPr>
            <w:rFonts w:ascii="仿宋" w:eastAsia="仿宋" w:hAnsi="仿宋" w:cs="仿宋" w:hint="eastAsia"/>
            <w:lang w:eastAsia="zh-CN"/>
          </w:rPr>
          <w:t>三、熨斗项目建设单位说明</w:t>
        </w:r>
        <w:r>
          <w:tab/>
        </w:r>
        <w:r>
          <w:fldChar w:fldCharType="begin"/>
        </w:r>
        <w:r>
          <w:instrText xml:space="preserve"> PAGEREF _Toc9328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7" w:history="1">
        <w:r>
          <w:rPr>
            <w:rFonts w:ascii="仿宋" w:eastAsia="仿宋" w:hAnsi="仿宋" w:cs="仿宋" w:hint="eastAsia"/>
            <w:lang w:eastAsia="zh-CN"/>
          </w:rPr>
          <w:t>(一)、熨斗项目承办单位基本情况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8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_Toc23478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9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_Toc9619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1" w:history="1">
        <w:r>
          <w:rPr>
            <w:rFonts w:ascii="仿宋" w:eastAsia="仿宋" w:hAnsi="仿宋" w:cs="仿宋" w:hint="eastAsia"/>
            <w:lang w:eastAsia="zh-CN"/>
          </w:rPr>
          <w:t>(一)、熨斗行业分析</w:t>
        </w:r>
        <w:r>
          <w:tab/>
        </w:r>
        <w:r>
          <w:fldChar w:fldCharType="begin"/>
        </w:r>
        <w:r>
          <w:instrText xml:space="preserve"> PAGEREF _Toc30831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(二)、熨斗市场分析预测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8" w:history="1">
        <w:r>
          <w:rPr>
            <w:rFonts w:ascii="仿宋" w:eastAsia="仿宋" w:hAnsi="仿宋" w:cs="仿宋" w:hint="eastAsia"/>
            <w:lang w:eastAsia="zh-CN"/>
          </w:rPr>
          <w:t>五、熨斗项目文档管理</w:t>
        </w:r>
        <w:r>
          <w:tab/>
        </w:r>
        <w:r>
          <w:fldChar w:fldCharType="begin"/>
        </w:r>
        <w:r>
          <w:instrText xml:space="preserve"> PAGEREF _Toc14058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_Toc28516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_Toc23167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六、熨斗项目建设背景及必要性分析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1" w:history="1">
        <w:r>
          <w:rPr>
            <w:rFonts w:ascii="仿宋" w:eastAsia="仿宋" w:hAnsi="仿宋" w:cs="仿宋" w:hint="eastAsia"/>
            <w:lang w:eastAsia="zh-CN"/>
          </w:rPr>
          <w:t>(一)、熨斗项目背景分析</w:t>
        </w:r>
        <w:r>
          <w:tab/>
        </w:r>
        <w:r>
          <w:fldChar w:fldCharType="begin"/>
        </w:r>
        <w:r>
          <w:instrText xml:space="preserve"> PAGEREF _Toc11331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0" w:history="1">
        <w:r>
          <w:rPr>
            <w:rFonts w:ascii="仿宋" w:eastAsia="仿宋" w:hAnsi="仿宋" w:cs="仿宋" w:hint="eastAsia"/>
            <w:lang w:eastAsia="zh-CN"/>
          </w:rPr>
          <w:t>(二)、熨斗项目建设必要性分析</w:t>
        </w:r>
        <w:r>
          <w:tab/>
        </w:r>
        <w:r>
          <w:fldChar w:fldCharType="begin"/>
        </w:r>
        <w:r>
          <w:instrText xml:space="preserve"> PAGEREF _Toc16130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67" w:history="1">
        <w:r>
          <w:rPr>
            <w:rFonts w:ascii="仿宋" w:eastAsia="仿宋" w:hAnsi="仿宋" w:cs="仿宋" w:hint="eastAsia"/>
            <w:lang w:eastAsia="zh-CN"/>
          </w:rPr>
          <w:t>七、熨斗项目财务管理</w:t>
        </w:r>
        <w:r>
          <w:tab/>
        </w:r>
        <w:r>
          <w:fldChar w:fldCharType="begin"/>
        </w:r>
        <w:r>
          <w:instrText xml:space="preserve"> PAGEREF _Toc13967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_Toc27392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_Toc15636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5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_Toc30355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6" w:history="1">
        <w:r>
          <w:rPr>
            <w:rFonts w:ascii="仿宋" w:eastAsia="仿宋" w:hAnsi="仿宋" w:cs="仿宋" w:hint="eastAsia"/>
            <w:lang w:eastAsia="zh-CN"/>
          </w:rPr>
          <w:t>八、熨斗项目人力资源培养与发展</w:t>
        </w:r>
        <w:r>
          <w:tab/>
        </w:r>
        <w:r>
          <w:fldChar w:fldCharType="begin"/>
        </w:r>
        <w:r>
          <w:instrText xml:space="preserve"> PAGEREF _Toc10766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5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5" w:history="1">
        <w:r>
          <w:rPr>
            <w:rFonts w:ascii="仿宋" w:eastAsia="仿宋" w:hAnsi="仿宋" w:cs="仿宋" w:hint="eastAsia"/>
            <w:lang w:eastAsia="zh-CN"/>
          </w:rPr>
          <w:t>九、熨斗项目人力资源管理</w:t>
        </w:r>
        <w:r>
          <w:tab/>
        </w:r>
        <w:r>
          <w:fldChar w:fldCharType="begin"/>
        </w:r>
        <w:r>
          <w:instrText xml:space="preserve"> PAGEREF _Toc24465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6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_Toc22036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_Toc32183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1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_Toc26171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1" w:history="1">
        <w:r>
          <w:rPr>
            <w:rFonts w:ascii="仿宋" w:eastAsia="仿宋" w:hAnsi="仿宋" w:cs="仿宋" w:hint="eastAsia"/>
            <w:lang w:eastAsia="zh-CN"/>
          </w:rPr>
          <w:t>十、熨斗项目风险管理</w:t>
        </w:r>
        <w:r>
          <w:tab/>
        </w:r>
        <w:r>
          <w:fldChar w:fldCharType="begin"/>
        </w:r>
        <w:r>
          <w:instrText xml:space="preserve"> PAGEREF _Toc19281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_Toc13787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_Toc1996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十一、熨斗项目技术管理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_Toc23245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_Toc25694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86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_Toc18386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0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_Toc30320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_Toc4954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_Toc26430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_Toc15579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_Toc5274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_Toc24138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6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_Toc15976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2" w:history="1">
        <w:r>
          <w:rPr>
            <w:rFonts w:ascii="仿宋" w:eastAsia="仿宋" w:hAnsi="仿宋" w:cs="仿宋" w:hint="eastAsia"/>
            <w:lang w:eastAsia="zh-CN"/>
          </w:rPr>
          <w:t>十三、熨斗项目实施保障措施</w:t>
        </w:r>
        <w:r>
          <w:tab/>
        </w:r>
        <w:r>
          <w:fldChar w:fldCharType="begin"/>
        </w:r>
        <w:r>
          <w:instrText xml:space="preserve"> PAGEREF _Toc21332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2" w:history="1">
        <w:r>
          <w:rPr>
            <w:rFonts w:ascii="仿宋" w:eastAsia="仿宋" w:hAnsi="仿宋" w:cs="仿宋" w:hint="eastAsia"/>
            <w:lang w:eastAsia="zh-CN"/>
          </w:rPr>
          <w:t>(一)、熨斗项目实施保障机制</w:t>
        </w:r>
        <w:r>
          <w:tab/>
        </w:r>
        <w:r>
          <w:fldChar w:fldCharType="begin"/>
        </w:r>
        <w:r>
          <w:instrText xml:space="preserve"> PAGEREF _Toc32412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" w:history="1">
        <w:r>
          <w:rPr>
            <w:rFonts w:ascii="仿宋" w:eastAsia="仿宋" w:hAnsi="仿宋" w:cs="仿宋" w:hint="eastAsia"/>
            <w:lang w:eastAsia="zh-CN"/>
          </w:rPr>
          <w:t>(二)、熨斗项目法律合规要求</w:t>
        </w:r>
        <w:r>
          <w:tab/>
        </w:r>
        <w:r>
          <w:fldChar w:fldCharType="begin"/>
        </w:r>
        <w:r>
          <w:instrText xml:space="preserve"> PAGEREF _Toc1067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2" w:history="1">
        <w:r>
          <w:rPr>
            <w:rFonts w:ascii="仿宋" w:eastAsia="仿宋" w:hAnsi="仿宋" w:cs="仿宋" w:hint="eastAsia"/>
            <w:lang w:eastAsia="zh-CN"/>
          </w:rPr>
          <w:t>(三)、熨斗项目合同管理与法律事务</w:t>
        </w:r>
        <w:r>
          <w:tab/>
        </w:r>
        <w:r>
          <w:fldChar w:fldCharType="begin"/>
        </w:r>
        <w:r>
          <w:instrText xml:space="preserve"> PAGEREF _Toc7292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eastAsia="zh-CN"/>
          </w:rPr>
          <w:t>(四)、熨斗项目知识产权保护策略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32" w:history="1">
        <w:r>
          <w:rPr>
            <w:rFonts w:ascii="仿宋" w:eastAsia="仿宋" w:hAnsi="仿宋" w:cs="仿宋" w:hint="eastAsia"/>
            <w:lang w:eastAsia="zh-CN"/>
          </w:rPr>
          <w:t>十四、熨斗项目变更管理</w:t>
        </w:r>
        <w:r>
          <w:tab/>
        </w:r>
        <w:r>
          <w:fldChar w:fldCharType="begin"/>
        </w:r>
        <w:r>
          <w:instrText xml:space="preserve"> PAGEREF _Toc16832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_Toc15498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7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_Toc15677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2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_Toc11612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4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_Toc30214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_Toc16867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十六、熨斗项目实施时间节点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5" w:history="1">
        <w:r>
          <w:rPr>
            <w:rFonts w:ascii="仿宋" w:eastAsia="仿宋" w:hAnsi="仿宋" w:cs="仿宋" w:hint="eastAsia"/>
            <w:lang w:eastAsia="zh-CN"/>
          </w:rPr>
          <w:t>(一)、熨斗项目启动阶段时间节点</w:t>
        </w:r>
        <w:r>
          <w:tab/>
        </w:r>
        <w:r>
          <w:fldChar w:fldCharType="begin"/>
        </w:r>
        <w:r>
          <w:instrText xml:space="preserve"> PAGEREF _Toc5965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(二)、熨斗项目执行阶段时间节点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6" w:history="1">
        <w:r>
          <w:rPr>
            <w:rFonts w:ascii="仿宋" w:eastAsia="仿宋" w:hAnsi="仿宋" w:cs="仿宋" w:hint="eastAsia"/>
            <w:lang w:eastAsia="zh-CN"/>
          </w:rPr>
          <w:t>(三)、熨斗项目完成阶段时间节点</w:t>
        </w:r>
        <w:r>
          <w:tab/>
        </w:r>
        <w:r>
          <w:fldChar w:fldCharType="begin"/>
        </w:r>
        <w:r>
          <w:instrText xml:space="preserve"> PAGEREF _Toc25806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5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599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985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的技术管理特点体现在其创新导向。通过引入最先进的技术趋势和解决方案，熨斗项目致力于提升科技含量、提高质量和效率水平。这意味着我们将采用最新的工具和方法，确保熨斗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熨斗项目技术管理的显著特征。通过整合不同领域的技术资源，我们实现了跨学科的协同工作。这有助于优化技术架构，提高整体效能。此外，整合性策略还促进了不同技术团队之间的紧密沟通和高效合作，确保熨斗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熨斗项目所采用的技术。通过不断优化技术方案，熨斗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熨斗项目团队将在熨斗项目初期识别可能的技术风险，并采取相应的预防和应对措施。通过建立健全的风险评估机制，熨斗项目能够在实施过程中及时发现并解决潜在的技术问题，保障熨斗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通过这些独特的技术管理特点，我们确信在熨斗项目中，技术将成为熨斗项目成功的有力支持。这一深度剖析揭示了技术管理在熨斗项目实施中的关键作用，为熨斗项目的技术基础奠定了坚实的基础。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920"/>
      <w:r>
        <w:rPr>
          <w:rFonts w:ascii="仿宋" w:eastAsia="仿宋" w:hAnsi="仿宋" w:cs="仿宋" w:hint="eastAsia"/>
          <w:sz w:val="28"/>
          <w:lang w:eastAsia="zh-CN"/>
        </w:rPr>
        <w:t>(二)、熨斗项目工艺技术设计方案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熨斗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熨斗项目将严格按照相关行业规范要求进行组织。通过有效控制产品质量，熨斗项目将致力于为顾客提供优质的熨斗项目产品和良好的服务。这体现了熨斗项目对于生产活动合规性和质量标准的高度重视，为熨斗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熨斗项目注重生态效益和清洁生产原则。熨斗项目建设将紧密结合地方特色经济发展，与社会经济发展规划和区域环境保护规划方案相协调一致。通过与当地区域自然生态系统的结合，熨斗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熨斗项目产品具有多样化的客户需求和个性化的特点。因此，熨斗项目产品规格品种多样，且单批生产数量较小。为满足这一特点，熨斗项目承办单位将建设先进的柔性制造生产线。通过广泛应用柔性制造技术，熨斗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总体而言，熨斗项目采用的技术具有较高的技术含量和自动化水平，处于国内先进水平。这一技术选用不仅体现了对生产效率、质量和环境友好性的高标准要求，同时为熨斗项目的可持续发展奠定了坚实的基础。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9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为确保熨斗项目的高效生产和技术实施，我们制定了一套精心设计的设备选型方案，以满足熨斗项目生产、质量和环保的要求。该方案的主要特点如下：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熨斗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针对熨斗项目产品的多样性和小批量生产的特点，我们将建设柔性制造生产线。通过在设备选型中考虑柔性制造技术，可以灵活应对不同产品规格和生产需求，实现生产线的高度灵活性和适应性。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565"/>
      <w:r>
        <w:rPr>
          <w:rFonts w:ascii="仿宋" w:eastAsia="仿宋" w:hAnsi="仿宋" w:cs="仿宋" w:hint="eastAsia"/>
          <w:sz w:val="28"/>
          <w:lang w:eastAsia="zh-CN"/>
        </w:rPr>
        <w:t>二、熨斗项目可持续发展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5065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熨斗项目中，熨斗项目团队着眼于未来，明确了可持续发展的战略方向。制定的具体可持续发展目标包括降低资源使用、采用环保技术、最大化社会效益等。这一步骤不仅有助于熨斗项目在环保和社会责任方面达到最高标准，也为未来提供了明确的指引，确保熨斗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可持续实践的融入熨斗项目管理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熨斗项目管理周期。从熨斗项目规划开始，熨斗项目团队就考虑了环境和社会的因素。在执行阶段，熨斗项目团队积极推动绿色技术的应用，优化资源利用。此外，关注员工的社会责任，通过培训和沟通活动提高员工对可持续发展的认知，使他们能够在日常工作中践行可持续实践。这些举措不仅为熨斗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3592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扎根于熨斗项目的可持续发展理念，我们深信环保与社会责任是熨斗项目成功的关键支柱。在熨斗项目的每一步，我们都致力于通过创新和实践，履行对环境和社会的坚定责任。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熨斗项目团队通过引入先进的环保技术、建立高效的废物处理系统以及推动能源节约措施，积极履行环保责任。定期的环保监测和评估确保熨斗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不仅致力于自身可持续发展，还注重对社会的回馈。通过支持社区熨斗项目、参与慈善事业、提供培训机会等方式，熨斗项目积极履行社会责任。与当地社区建立积极互动，关注员工的工作与生活平衡，以及员工的身心健康，是熨斗项目在社会责任层面的关键举措。这样的实践不仅增强了熨斗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9328"/>
      <w:r>
        <w:rPr>
          <w:rFonts w:ascii="仿宋" w:eastAsia="仿宋" w:hAnsi="仿宋" w:cs="仿宋" w:hint="eastAsia"/>
          <w:sz w:val="28"/>
          <w:lang w:eastAsia="zh-CN"/>
        </w:rPr>
        <w:t>三、熨斗项目建设单位说明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2587"/>
      <w:r>
        <w:rPr>
          <w:rFonts w:ascii="仿宋" w:eastAsia="仿宋" w:hAnsi="仿宋" w:cs="仿宋" w:hint="eastAsia"/>
          <w:lang w:eastAsia="zh-CN"/>
        </w:rPr>
        <w:t>(一)、熨斗项目承办单位基本情况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478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熨斗项目承办单位的XXXX，我们着眼于实现可持续的经济效益。通过技术创新和解决方案的提供，公司预计在熨斗项目执行期间将获得可观的收入增长。这一收入来源主要包括熨斗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同时，我们注重成本控制和效率提升，以确保熨斗项目的可持续盈利。透过精细的管理和资源优化，公司期望实现熨斗项目利润最大化。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熨斗项目实施进行全面的投资评估，包括熨斗项目启动阶段的资金投入和后续运营成本。通过对熨斗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为确保公司在熨斗项目实施过程中具备足够的资金流动性，公司将进行详尽的现金流分析。这包括资金需求的合理预测、熨斗项目周期内的资金峰谷分析以及灵活的财务管理策略，以应对各种潜在的经济变动。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9619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0831"/>
      <w:r>
        <w:rPr>
          <w:rFonts w:ascii="仿宋" w:eastAsia="仿宋" w:hAnsi="仿宋" w:cs="仿宋" w:hint="eastAsia"/>
          <w:lang w:eastAsia="zh-CN"/>
        </w:rPr>
        <w:t>(一)、熨斗行业分析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行业一直以来都是市场的关注焦点。行业内的发展趋势、竞争态势以及潜在机会都对熨斗项目的推进产生深远的影响。通过深入研究行业的整体概貌，我们将更好地理解行业的核心特征，为熨斗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熨斗行业，技术一直是推动创新和发展的关键因素。我们将对当前技术趋势进行详尽分析，包括但不限于人工智能、大数据应用、先进制造技术等。这有助于熨斗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熨斗项目成功的基础。我们将对主要竞争对手进行深入研究，包括其市场份额、产品特点、市场定位等。通过全面了解竞争对手的优势和劣势，熨斗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966"/>
      <w:r>
        <w:rPr>
          <w:rFonts w:ascii="仿宋" w:eastAsia="仿宋" w:hAnsi="仿宋" w:cs="仿宋" w:hint="eastAsia"/>
          <w:sz w:val="28"/>
          <w:lang w:eastAsia="zh-CN"/>
        </w:rPr>
        <w:t>(二)、熨斗市场分析预测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通过对市场规模的深入调研，我们将预测熨斗市场未来的增长趋势。这包括市场的整体规模、各细分领域的发展趋势等。熨斗项目可以根据市场的扩张速度和潜在机会，制定更符合市场需求的发展策略。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了解消费者的需求是市场分析的核心。我们将通过调查研究，深入挖掘目标消费者的需求特点、购买习惯以及对产品和服务的期望。这有助于熨斗项目更好地定位目标市场，提供更符合消费者期待的解决方案。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熨斗项目实施过程中需要充分考虑的因素。我们将对市场风险进行全面评估，包括但不限于政策法规风险、市场竞争风险、技术变革风险等。通过对潜在风险的深入分析，熨斗项目可以制定相应的风险缓解策略，降低不确定性对熨斗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058"/>
      <w:r>
        <w:rPr>
          <w:rFonts w:ascii="仿宋" w:eastAsia="仿宋" w:hAnsi="仿宋" w:cs="仿宋" w:hint="eastAsia"/>
          <w:sz w:val="28"/>
          <w:lang w:eastAsia="zh-CN"/>
        </w:rPr>
        <w:t>五、熨斗项目文档管理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994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熨斗项目高度重视文档的质量和准确性，以支持熨斗项目的各项活动和决策。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文档的编制始于熨斗项目计划的初期，我们制定了详细的文档编制计划，明确了每个文档的内容、格式和编写责任人。在熨斗项目启动阶段，我们首先编制了熨斗项目章程，明确定义了熨斗项目的目标、范围、风险等关键要素。随后，熨斗项目团队根据计划陆续编制了需求文档、设计文档、测试文档等各类文档，确保熨斗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熨斗项目管理中的重要环节，旨在确保熨斗项目文档符合质量标准和熨斗项目需求。在熨斗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除了内部审查，我们还进行了外部审查，邀请熨斗项目相关利益方和专业领域的专家对文档进行独立审查。这有助于获取更全面、客观的反馈，确保熨斗项目文档不仅符合内部标准，也满足外部需求。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熨斗项目在文档编制与审查方面建立了严格的管理机制，通过规范的流程和多维度的审查，确保熨斗项目文档的质量、准确性和可靠性，为熨斗项目的顺利推进提供了有力支持。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28516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在熨斗项目中，我们致力于优化文档发布与分发过程，以确保信息的高效传递和团队间协作的顺畅进行。以下是我们采取的关键优化策略：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我们通过多渠道发布文档，包括电子邮件、熨斗项目管理平台、内部网站等，以满足不同团队成员的偏好和需求。多渠道发布确保了信息的全面覆盖。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我们采用了精细的权限控制，确保只有授权人员可以访问敏感信息。这种安全措施保护了熨斗项目文档的机密性，防止了未经授权的信息泄露。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3167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文档存档与归档是熨斗项目生命周期中一个至关重要的环节，直接关系到熨斗项目信息的长期保存和历史记录的完整性。在熨斗项目中，我们实施了一系列有效的文档存档与归档管理策略：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5008"/>
      <w:r>
        <w:rPr>
          <w:rFonts w:ascii="仿宋" w:eastAsia="仿宋" w:hAnsi="仿宋" w:cs="仿宋" w:hint="eastAsia"/>
          <w:sz w:val="28"/>
          <w:lang w:eastAsia="zh-CN"/>
        </w:rPr>
        <w:t>六、熨斗项目建设背景及必要性分析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1331"/>
      <w:r>
        <w:rPr>
          <w:rFonts w:ascii="仿宋" w:eastAsia="仿宋" w:hAnsi="仿宋" w:cs="仿宋" w:hint="eastAsia"/>
          <w:lang w:eastAsia="zh-CN"/>
        </w:rPr>
        <w:t>(一)、熨斗项目背景分析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熨斗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我们的背景分析将深入挖掘当前行业的发展趋势，通过对竞争态势的全面审视，找到熨斗项目在这个潮流中的定位。同时，我们将关注行业内涌现的新兴机遇，以便熨斗项目更好地融入行业发展的潮流中。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熨斗项目提供了强大的发展动力。我们将聚焦于行业内最新的技术发展趋势，包括但不限于人工智能、大数据分析、物联网等领域。通过深度的技术研究，我们将确保熨斗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熨斗项目发展的源泉。我们将投入更多的精力对市场需求进行深入剖析，超越表面的需求，深入挖掘潜在的市场痛点和机遇。通过对市场需求的细致了解，熨斗项目将更有针对性地设计解决方案，满足市场的多样化需求，从而更好地促进熨斗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熨斗项目战略至关重要。我们将对竞争态势进行更为深入的分析，包括但不限于市场份额、产品特点、客户满意度等多个维度。通过深度的竞争分析，熨斗项目将能够更准确地把握市场脉搏，制定具有竞争力的熨斗项目推进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4.5 法规和政策环境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内的法规和政策环境对熨斗项目的发展具有直接的影响。我们将进行更为全面的法规和政策分析，了解行业发展中的潜在法律风险和合规挑战。通过充分了解和遵守相关法规，熨斗项目将确保在法律框架内合法合规运营，为熨斗项目的稳健发展提供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16130"/>
      <w:r>
        <w:rPr>
          <w:rFonts w:ascii="仿宋" w:eastAsia="仿宋" w:hAnsi="仿宋" w:cs="仿宋" w:hint="eastAsia"/>
          <w:sz w:val="28"/>
          <w:lang w:eastAsia="zh-CN"/>
        </w:rPr>
        <w:t>(二)、熨斗项目建设必要性分析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5.1 行业发展趋势的引领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熨斗项目建设的迫切性源于对行业发展趋势的深刻洞察。我们正处于一个行业变革的时代，科技创新、数字化转型成为企业发展的关键动力。熨斗项目建设的必要性在于紧跟行业发展的前沿，主动应对变革，确保企业在竞争激烈的市场中保持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5.2 技术创新的推动作用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https://d.book118.com/596243051110010101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熨斗项目规划设计方案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8A1270"/>
    <w:rsid w:val="128A12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9624305111001010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2024-03-02T21:54:00Z</dcterms:created>
  <dcterms:modified xsi:type="dcterms:W3CDTF">2024-03-02T21:54:57Z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BA6EE9312C6946269DE4BB6CBE10BC2A_11</vt:lpwstr>
  </property>
  <property fmtid="{D5CDD505-2E9C-101B-9397-08002B2CF9AE}" pid="3" name="KSOProductBuildVer">
    <vt:lpwstr>2052-12.1.0.16388</vt:lpwstr>
  </property>
</Properties>
</file>