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03204" w:rsidP="00F03204" w14:paraId="7544DAF9" w14:textId="77777777">
      <w:pPr>
        <w:spacing w:before="48" w:beforeLines="20" w:after="360" w:afterLines="150" w:line="360" w:lineRule="auto"/>
        <w:jc w:val="center"/>
        <w:rPr>
          <w:rFonts w:ascii="华文中宋" w:eastAsia="华文中宋" w:hAnsi="华文中宋"/>
          <w:b/>
          <w:sz w:val="30"/>
        </w:rPr>
      </w:pPr>
      <w:r w:rsidRPr="00F03204">
        <w:rPr>
          <w:rFonts w:ascii="华文中宋" w:eastAsia="华文中宋" w:hAnsi="华文中宋"/>
          <w:b/>
          <w:sz w:val="30"/>
        </w:rPr>
        <w:t>2024</w:t>
      </w:r>
      <w:r w:rsidRPr="00F03204">
        <w:rPr>
          <w:rFonts w:ascii="华文中宋" w:eastAsia="华文中宋" w:hAnsi="华文中宋"/>
          <w:b/>
          <w:sz w:val="30"/>
        </w:rPr>
        <w:t>年</w:t>
      </w:r>
      <w:r w:rsidRPr="00F03204">
        <w:rPr>
          <w:rFonts w:ascii="华文中宋" w:eastAsia="华文中宋" w:hAnsi="华文中宋"/>
          <w:b/>
          <w:sz w:val="30"/>
        </w:rPr>
        <w:t>1</w:t>
      </w:r>
      <w:r w:rsidRPr="00F03204">
        <w:rPr>
          <w:rFonts w:ascii="华文中宋" w:eastAsia="华文中宋" w:hAnsi="华文中宋"/>
          <w:b/>
          <w:sz w:val="30"/>
        </w:rPr>
        <w:t>月广东深圳市光明区教育局招聘一般专干和特聘专干</w:t>
      </w:r>
      <w:r w:rsidRPr="00F03204">
        <w:rPr>
          <w:rFonts w:ascii="华文中宋" w:eastAsia="华文中宋" w:hAnsi="华文中宋"/>
          <w:b/>
          <w:sz w:val="30"/>
        </w:rPr>
        <w:t>2</w:t>
      </w:r>
      <w:r w:rsidRPr="00F03204">
        <w:rPr>
          <w:rFonts w:ascii="华文中宋" w:eastAsia="华文中宋" w:hAnsi="华文中宋"/>
          <w:b/>
          <w:sz w:val="30"/>
        </w:rPr>
        <w:t>人笔试备考试题及答案解析</w:t>
      </w:r>
    </w:p>
    <w:p w:rsidR="00A77B3E" w14:paraId="6D9183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5CBE6D" w14:textId="77777777">
      <w:pPr>
        <w:spacing w:after="260" w:line="360" w:lineRule="auto"/>
      </w:pPr>
      <w:r>
        <w:rPr>
          <w:rFonts w:ascii="微软雅黑" w:eastAsia="微软雅黑" w:cs="微软雅黑"/>
        </w:rPr>
        <w:t>一、选择题</w:t>
      </w:r>
    </w:p>
    <w:p w:rsidR="006D34C4" w14:paraId="3B01FA1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5E441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30BCAF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51A21E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378AF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57EADE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8550C2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21BF60C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45F05F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3188B3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6450BCD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8697F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5242252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E98A1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50723B5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95BE7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65BDB0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929197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78C27A1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7D397D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B7586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16C8C7B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FA1B03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68F2CC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5ADA0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30FB01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2865B8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1579A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78E1094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6C2D42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https://d.book118.com/597001031161006035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rsidP="00B77510" w14:paraId="1B10C2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204" w14:paraId="2D4E3E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rsidP="00B77510" w14:paraId="6D0F71CB" w14:textId="7794BB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3204" w14:paraId="735824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paraId="27DF1A4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2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rsidP="00B77510" w14:textId="7794BB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32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2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rsidP="00B77510" w14:textId="7794BB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32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paraId="42B301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paraId="76FC83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paraId="6D405E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2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032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31F55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0320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03204"/>
    <w:rPr>
      <w:sz w:val="18"/>
      <w:szCs w:val="18"/>
    </w:rPr>
  </w:style>
  <w:style w:type="paragraph" w:styleId="Footer">
    <w:name w:val="footer"/>
    <w:basedOn w:val="Normal"/>
    <w:link w:val="a0"/>
    <w:rsid w:val="00F03204"/>
    <w:pPr>
      <w:tabs>
        <w:tab w:val="center" w:pos="4153"/>
        <w:tab w:val="right" w:pos="8306"/>
      </w:tabs>
      <w:snapToGrid w:val="0"/>
    </w:pPr>
    <w:rPr>
      <w:sz w:val="18"/>
      <w:szCs w:val="18"/>
    </w:rPr>
  </w:style>
  <w:style w:type="character" w:customStyle="1" w:styleId="a0">
    <w:name w:val="页脚 字符"/>
    <w:basedOn w:val="DefaultParagraphFont"/>
    <w:link w:val="Footer"/>
    <w:rsid w:val="00F03204"/>
    <w:rPr>
      <w:sz w:val="18"/>
      <w:szCs w:val="18"/>
    </w:rPr>
  </w:style>
  <w:style w:type="character" w:styleId="PageNumber">
    <w:name w:val="page number"/>
    <w:basedOn w:val="DefaultParagraphFont"/>
    <w:rsid w:val="00F032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700103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16428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