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黑体" w:eastAsia="黑体" w:hAnsi="黑体" w:cs="黑体" w:hint="eastAsia"/>
          <w:color w:val="auto"/>
          <w:sz w:val="44"/>
          <w:szCs w:val="44"/>
        </w:rPr>
      </w:pPr>
    </w:p>
    <w:p>
      <w:pPr>
        <w:jc w:val="center"/>
        <w:rPr>
          <w:rFonts w:ascii="黑体" w:eastAsia="黑体" w:hAnsi="黑体" w:cs="黑体" w:hint="eastAsia"/>
          <w:color w:val="auto"/>
          <w:sz w:val="44"/>
          <w:szCs w:val="44"/>
        </w:rPr>
      </w:pPr>
      <w:r>
        <w:rPr>
          <w:rFonts w:ascii="黑体" w:eastAsia="黑体" w:hAnsi="黑体" w:cs="黑体" w:hint="eastAsia"/>
          <w:color w:val="auto"/>
          <w:sz w:val="44"/>
          <w:szCs w:val="44"/>
        </w:rPr>
        <w:pict>
          <v:shapetype id="_x0000_t202" coordsize="21600,21600" o:spt="202" path="m,l,21600r21600,l21600,xe">
            <v:stroke joinstyle="miter"/>
            <v:path gradientshapeok="t" o:connecttype="rect"/>
          </v:shapetype>
          <v:shape id="b871d48e-7b46-49e2-899a-e2e401420487" o:spid="_x0000_s1025" type="#_x0000_t202" style="width:352.5pt;height:300pt;margin-top:94.5pt;margin-left:0;mso-height-relative:page;mso-width-relative:page;position:absolute;z-index:251658240" coordsize="21600,21600" filled="f" fillcolor="white" stroked="f">
            <v:stroke joinstyle="miter"/>
            <v:textbox style="mso-fit-shape-to-text:t">
              <w:txbxContent>
                <w:p>
                  <w:pPr>
                    <w:jc w:val="left"/>
                  </w:pPr>
                </w:p>
              </w:txbxContent>
            </v:textbox>
          </v:shape>
        </w:pict>
      </w:r>
    </w:p>
    <w:p>
      <w:pPr>
        <w:jc w:val="center"/>
        <w:rPr>
          <w:rFonts w:ascii="黑体" w:eastAsia="黑体" w:hAnsi="黑体" w:cs="黑体" w:hint="eastAsia"/>
          <w:color w:val="auto"/>
          <w:sz w:val="44"/>
          <w:szCs w:val="44"/>
        </w:rPr>
      </w:pPr>
      <w:r>
        <w:rPr>
          <w:rFonts w:ascii="黑体" w:eastAsia="黑体" w:hAnsi="黑体" w:cs="黑体" w:hint="eastAsia"/>
          <w:b/>
          <w:color w:val="auto"/>
          <w:sz w:val="44"/>
          <w:szCs w:val="44"/>
        </w:rPr>
        <w:t>中国妇幼保健食品行业市场规模分析及发展趋势与投资前景研究报告2023-2028版</w:t>
      </w:r>
    </w:p>
    <w:p>
      <w:pPr>
        <w:rPr>
          <w:rFonts w:ascii="黑体" w:eastAsia="黑体" w:hAnsi="黑体" w:cs="黑体" w:hint="eastAsia"/>
          <w:color w:val="auto"/>
        </w:rPr>
        <w:sectPr>
          <w:pgSz w:w="11910" w:h="16845"/>
          <w:pgMar w:top="720" w:right="720" w:bottom="720" w:left="720" w:header="855" w:footer="990" w:gutter="0"/>
          <w:cols w:num="1" w:space="720"/>
        </w:sectPr>
      </w:pPr>
    </w:p>
    <w:p>
      <w:pPr>
        <w:pStyle w:val="Heading1"/>
        <w:spacing w:before="0" w:line="288" w:lineRule="auto"/>
        <w:rPr>
          <w:rFonts w:ascii="黑体" w:eastAsia="黑体" w:hAnsi="黑体" w:cs="黑体" w:hint="eastAsia"/>
          <w:color w:val="auto"/>
        </w:rPr>
      </w:pPr>
      <w:bookmarkStart w:id="0" w:name="_Toc1471621"/>
      <w:r>
        <w:rPr>
          <w:rFonts w:ascii="黑体" w:eastAsia="黑体" w:hAnsi="黑体" w:cs="黑体" w:hint="eastAsia"/>
          <w:color w:val="auto"/>
          <w:sz w:val="36"/>
        </w:rPr>
        <w:t>摘要</w:t>
      </w:r>
      <w:bookmarkEnd w:id="0"/>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本文主要介绍了妇幼保健食品行业的发展现状、市场竞争格局以及消费者需求变化，并深入探讨了该行业的未来发展趋势和投资前景。文章分析了妇幼保健食品行业在健康意识提升、消费升级以及人口老龄化等多重因素驱动下的稳健增长，并指出科技创新和跨界融合将成为推动行业发展的重要动力。同时，文章还强调了龙头企业在市场竞争中的优势地位以及满足消费者多元化需求的重要性。在展望未来发展前景时，文章认为妇幼保健食品行业将继续保持稳健的发展态势，积极参与全球竞争，拓展海外市场，展现国际影响力。此外，文章还针对投资者提出了关注龙头企业和谨慎选择投资项目的建议。通过本文的阐述，读者可以更全面地了解妇幼保健食品行业的发展状况和市场前景，为制定科学合理的战略规划和投资决策提供参考。</w:t>
      </w:r>
    </w:p>
    <w:p>
      <w:pPr>
        <w:spacing w:line="300" w:lineRule="auto"/>
        <w:ind w:firstLine="480" w:firstLineChars="200"/>
        <w:rPr>
          <w:rFonts w:ascii="黑体" w:eastAsia="黑体" w:hAnsi="黑体" w:cs="黑体" w:hint="eastAsia"/>
          <w:color w:val="auto"/>
        </w:rPr>
        <w:sectPr>
          <w:headerReference w:type="default" r:id="rId5"/>
          <w:footerReference w:type="default" r:id="rId6"/>
          <w:pgSz w:w="11910" w:h="16845"/>
          <w:pgMar w:top="720" w:right="720" w:bottom="720" w:left="720" w:header="855" w:footer="990" w:gutter="0"/>
          <w:pgNumType w:start="2"/>
          <w:cols w:num="1" w:space="720"/>
        </w:sectPr>
      </w:pPr>
      <w:r>
        <w:rPr>
          <w:rFonts w:ascii="黑体" w:eastAsia="黑体" w:hAnsi="黑体" w:cs="黑体" w:hint="eastAsia"/>
          <w:color w:val="auto"/>
          <w:sz w:val="24"/>
        </w:rPr>
        <w:t>在探讨行业竞争格局时，文章提及了市场竞争加剧的背景，但同时强调龙头企业凭借其品牌优势、产品质量和市场份额仍占据主导地位。而在分析消费者需求时，文章指出消费者对产品的品质、安全性和功效等方面提出更高要求，这为企业创新提供了方向。总体而言，本文旨在为读者提供一个全面而深入的行业洞察，以帮助读者更好地把握妇幼保健食品行业的发展脉络和市场机遇。</w:t>
      </w:r>
    </w:p>
    <w:sdt>
      <w:sdtPr>
        <w:rPr>
          <w:rFonts w:ascii="黑体" w:eastAsia="黑体" w:hAnsi="黑体" w:cs="黑体" w:hint="eastAsia"/>
          <w:b w:val="0"/>
          <w:bCs w:val="0"/>
          <w:color w:val="auto"/>
          <w:sz w:val="22"/>
          <w:szCs w:val="22"/>
        </w:rPr>
        <w:id w:val="445623835"/>
        <w:docPartObj>
          <w:docPartGallery w:val="Table of Contents"/>
          <w:docPartUnique/>
        </w:docPartObj>
      </w:sdtPr>
      <w:sdtEndPr>
        <w:rPr>
          <w:rFonts w:ascii="黑体" w:eastAsia="黑体" w:hAnsi="黑体" w:cs="黑体" w:hint="eastAsia"/>
          <w:b w:val="0"/>
          <w:bCs w:val="0"/>
          <w:color w:val="auto"/>
          <w:sz w:val="22"/>
          <w:szCs w:val="22"/>
        </w:rPr>
      </w:sdtEndPr>
      <w:sdtContent>
        <w:p>
          <w:pPr>
            <w:pStyle w:val="TOCHeading"/>
            <w:rPr>
              <w:rFonts w:ascii="黑体" w:eastAsia="黑体" w:hAnsi="黑体" w:cs="黑体" w:hint="eastAsia"/>
              <w:color w:val="auto"/>
            </w:rPr>
          </w:pPr>
          <w:r>
            <w:rPr>
              <w:rFonts w:ascii="黑体" w:eastAsia="黑体" w:hAnsi="黑体" w:cs="黑体" w:hint="eastAsia"/>
              <w:color w:val="auto"/>
              <w:sz w:val="36"/>
            </w:rPr>
            <w:t>目录</w:t>
          </w:r>
        </w:p>
        <w:p>
          <w:pPr>
            <w:pStyle w:val="TOC1"/>
            <w:tabs>
              <w:tab w:val="right" w:leader="dot" w:pos="10470"/>
            </w:tabs>
            <w:rPr>
              <w:rFonts w:ascii="黑体" w:eastAsia="黑体" w:hAnsi="黑体" w:cs="黑体" w:hint="eastAsia"/>
              <w:color w:val="auto"/>
            </w:rPr>
          </w:pPr>
          <w:r>
            <w:rPr>
              <w:rFonts w:ascii="黑体" w:eastAsia="黑体" w:hAnsi="黑体" w:cs="黑体" w:hint="eastAsia"/>
              <w:color w:val="auto"/>
            </w:rPr>
            <w:fldChar w:fldCharType="begin"/>
          </w:r>
          <w:r>
            <w:rPr>
              <w:rFonts w:ascii="黑体" w:eastAsia="黑体" w:hAnsi="黑体" w:cs="黑体" w:hint="eastAsia"/>
              <w:color w:val="auto"/>
            </w:rPr>
            <w:instrText>TOC \o "1-3" \h \z \u</w:instrText>
          </w:r>
          <w:r>
            <w:rPr>
              <w:rFonts w:ascii="黑体" w:eastAsia="黑体" w:hAnsi="黑体" w:cs="黑体" w:hint="eastAsia"/>
              <w:color w:val="auto"/>
            </w:rPr>
            <w:fldChar w:fldCharType="separate"/>
          </w:r>
          <w:hyperlink w:anchor="_Toc1471621" w:history="1">
            <w:r>
              <w:rPr>
                <w:rStyle w:val="Hyperlink"/>
                <w:rFonts w:ascii="黑体" w:eastAsia="黑体" w:hAnsi="黑体" w:cs="黑体" w:hint="eastAsia"/>
                <w:b/>
                <w:color w:val="auto"/>
                <w:sz w:val="32"/>
              </w:rPr>
              <w:t>摘要</w:t>
            </w:r>
            <w:r>
              <w:rPr>
                <w:rFonts w:ascii="黑体" w:eastAsia="黑体" w:hAnsi="黑体" w:cs="黑体" w:hint="eastAsia"/>
                <w:b/>
                <w:color w:val="auto"/>
                <w:sz w:val="32"/>
              </w:rPr>
              <w:tab/>
            </w:r>
            <w:r>
              <w:rPr>
                <w:rFonts w:ascii="黑体" w:eastAsia="黑体" w:hAnsi="黑体" w:cs="黑体" w:hint="eastAsia"/>
                <w:b/>
                <w:color w:val="auto"/>
                <w:sz w:val="32"/>
              </w:rPr>
              <w:fldChar w:fldCharType="begin"/>
            </w:r>
            <w:r>
              <w:rPr>
                <w:rFonts w:ascii="黑体" w:eastAsia="黑体" w:hAnsi="黑体" w:cs="黑体" w:hint="eastAsia"/>
                <w:b/>
                <w:color w:val="auto"/>
                <w:sz w:val="32"/>
              </w:rPr>
              <w:instrText>PAGEREF _Toc1471621 \h</w:instrText>
            </w:r>
            <w:r>
              <w:rPr>
                <w:rFonts w:ascii="黑体" w:eastAsia="黑体" w:hAnsi="黑体" w:cs="黑体" w:hint="eastAsia"/>
                <w:b/>
                <w:color w:val="auto"/>
                <w:sz w:val="32"/>
              </w:rPr>
              <w:fldChar w:fldCharType="separate"/>
            </w:r>
            <w:r>
              <w:rPr>
                <w:rFonts w:ascii="黑体" w:eastAsia="黑体" w:hAnsi="黑体" w:cs="黑体" w:hint="eastAsia"/>
                <w:b/>
                <w:color w:val="auto"/>
                <w:sz w:val="32"/>
              </w:rPr>
              <w:t>2</w:t>
            </w:r>
            <w:r>
              <w:rPr>
                <w:rFonts w:ascii="黑体" w:eastAsia="黑体" w:hAnsi="黑体" w:cs="黑体" w:hint="eastAsia"/>
                <w:b/>
                <w:color w:val="auto"/>
                <w:sz w:val="32"/>
              </w:rPr>
              <w:fldChar w:fldCharType="end"/>
            </w:r>
          </w:hyperlink>
        </w:p>
        <w:p>
          <w:pPr>
            <w:pStyle w:val="TOC1"/>
            <w:tabs>
              <w:tab w:val="right" w:leader="dot" w:pos="10470"/>
            </w:tabs>
            <w:rPr>
              <w:rFonts w:ascii="黑体" w:eastAsia="黑体" w:hAnsi="黑体" w:cs="黑体" w:hint="eastAsia"/>
              <w:color w:val="auto"/>
            </w:rPr>
          </w:pPr>
          <w:hyperlink w:anchor="_Toc1471622" w:history="1">
            <w:r>
              <w:rPr>
                <w:rStyle w:val="Hyperlink"/>
                <w:rFonts w:ascii="黑体" w:eastAsia="黑体" w:hAnsi="黑体" w:cs="黑体" w:hint="eastAsia"/>
                <w:b/>
                <w:color w:val="auto"/>
                <w:sz w:val="32"/>
              </w:rPr>
              <w:t>第一章 报告概述</w:t>
            </w:r>
            <w:r>
              <w:rPr>
                <w:rFonts w:ascii="黑体" w:eastAsia="黑体" w:hAnsi="黑体" w:cs="黑体" w:hint="eastAsia"/>
                <w:b/>
                <w:color w:val="auto"/>
                <w:sz w:val="32"/>
              </w:rPr>
              <w:tab/>
            </w:r>
            <w:r>
              <w:rPr>
                <w:rFonts w:ascii="黑体" w:eastAsia="黑体" w:hAnsi="黑体" w:cs="黑体" w:hint="eastAsia"/>
                <w:b/>
                <w:color w:val="auto"/>
                <w:sz w:val="32"/>
              </w:rPr>
              <w:fldChar w:fldCharType="begin"/>
            </w:r>
            <w:r>
              <w:rPr>
                <w:rFonts w:ascii="黑体" w:eastAsia="黑体" w:hAnsi="黑体" w:cs="黑体" w:hint="eastAsia"/>
                <w:b/>
                <w:color w:val="auto"/>
                <w:sz w:val="32"/>
              </w:rPr>
              <w:instrText>PAGEREF _Toc1471622 \h</w:instrText>
            </w:r>
            <w:r>
              <w:rPr>
                <w:rFonts w:ascii="黑体" w:eastAsia="黑体" w:hAnsi="黑体" w:cs="黑体" w:hint="eastAsia"/>
                <w:b/>
                <w:color w:val="auto"/>
                <w:sz w:val="32"/>
              </w:rPr>
              <w:fldChar w:fldCharType="separate"/>
            </w:r>
            <w:r>
              <w:rPr>
                <w:rFonts w:ascii="黑体" w:eastAsia="黑体" w:hAnsi="黑体" w:cs="黑体" w:hint="eastAsia"/>
                <w:b/>
                <w:color w:val="auto"/>
                <w:sz w:val="32"/>
              </w:rPr>
              <w:t>5</w:t>
            </w:r>
            <w:r>
              <w:rPr>
                <w:rFonts w:ascii="黑体" w:eastAsia="黑体" w:hAnsi="黑体" w:cs="黑体" w:hint="eastAsia"/>
                <w:b/>
                <w:color w:val="auto"/>
                <w:sz w:val="32"/>
              </w:rPr>
              <w:fldChar w:fldCharType="end"/>
            </w:r>
          </w:hyperlink>
        </w:p>
        <w:p>
          <w:pPr>
            <w:pStyle w:val="TOC2"/>
            <w:tabs>
              <w:tab w:val="right" w:leader="dot" w:pos="10470"/>
            </w:tabs>
            <w:rPr>
              <w:rFonts w:ascii="黑体" w:eastAsia="黑体" w:hAnsi="黑体" w:cs="黑体" w:hint="eastAsia"/>
              <w:color w:val="auto"/>
            </w:rPr>
          </w:pPr>
          <w:hyperlink w:anchor="_Toc1471623" w:history="1">
            <w:r>
              <w:rPr>
                <w:rStyle w:val="Hyperlink"/>
                <w:rFonts w:ascii="黑体" w:eastAsia="黑体" w:hAnsi="黑体" w:cs="黑体" w:hint="eastAsia"/>
                <w:b/>
                <w:color w:val="auto"/>
                <w:sz w:val="24"/>
              </w:rPr>
              <w:t>一、 报告背景与目的</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_Toc1471623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5</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4" w:history="1">
            <w:r>
              <w:rPr>
                <w:rStyle w:val="Hyperlink"/>
                <w:rFonts w:ascii="黑体" w:eastAsia="黑体" w:hAnsi="黑体" w:cs="黑体" w:hint="eastAsia"/>
                <w:b/>
                <w:color w:val="auto"/>
                <w:sz w:val="24"/>
              </w:rPr>
              <w:t>二、 报告研究范围和方法</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_Toc1471624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6</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5" w:history="1">
            <w:r>
              <w:rPr>
                <w:rStyle w:val="Hyperlink"/>
                <w:rFonts w:ascii="黑体" w:eastAsia="黑体" w:hAnsi="黑体" w:cs="黑体" w:hint="eastAsia"/>
                <w:b/>
                <w:color w:val="auto"/>
                <w:sz w:val="24"/>
              </w:rPr>
              <w:t>三、 报告结构与内容概述</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_Toc1471625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7</w:t>
            </w:r>
            <w:r>
              <w:rPr>
                <w:rFonts w:ascii="黑体" w:eastAsia="黑体" w:hAnsi="黑体" w:cs="黑体" w:hint="eastAsia"/>
                <w:b/>
                <w:color w:val="auto"/>
                <w:sz w:val="24"/>
              </w:rPr>
              <w:fldChar w:fldCharType="end"/>
            </w:r>
          </w:hyperlink>
        </w:p>
        <w:p>
          <w:pPr>
            <w:pStyle w:val="TOC1"/>
            <w:tabs>
              <w:tab w:val="right" w:leader="dot" w:pos="10470"/>
            </w:tabs>
            <w:rPr>
              <w:rFonts w:ascii="黑体" w:eastAsia="黑体" w:hAnsi="黑体" w:cs="黑体" w:hint="eastAsia"/>
              <w:color w:val="auto"/>
            </w:rPr>
          </w:pPr>
          <w:hyperlink w:anchor="_Toc1471626" w:history="1">
            <w:r>
              <w:rPr>
                <w:rStyle w:val="Hyperlink"/>
                <w:rFonts w:ascii="黑体" w:eastAsia="黑体" w:hAnsi="黑体" w:cs="黑体" w:hint="eastAsia"/>
                <w:b/>
                <w:color w:val="auto"/>
                <w:sz w:val="32"/>
              </w:rPr>
              <w:t>第二章 妇幼保健食品行业概述</w:t>
            </w:r>
            <w:r>
              <w:rPr>
                <w:rFonts w:ascii="黑体" w:eastAsia="黑体" w:hAnsi="黑体" w:cs="黑体" w:hint="eastAsia"/>
                <w:b/>
                <w:color w:val="auto"/>
                <w:sz w:val="32"/>
              </w:rPr>
              <w:tab/>
            </w:r>
            <w:r>
              <w:rPr>
                <w:rFonts w:ascii="黑体" w:eastAsia="黑体" w:hAnsi="黑体" w:cs="黑体" w:hint="eastAsia"/>
                <w:b/>
                <w:color w:val="auto"/>
                <w:sz w:val="32"/>
              </w:rPr>
              <w:fldChar w:fldCharType="begin"/>
            </w:r>
            <w:r>
              <w:rPr>
                <w:rFonts w:ascii="黑体" w:eastAsia="黑体" w:hAnsi="黑体" w:cs="黑体" w:hint="eastAsia"/>
                <w:b/>
                <w:color w:val="auto"/>
                <w:sz w:val="32"/>
              </w:rPr>
              <w:instrText>PAGEREF _Toc1471626 \h</w:instrText>
            </w:r>
            <w:r>
              <w:rPr>
                <w:rFonts w:ascii="黑体" w:eastAsia="黑体" w:hAnsi="黑体" w:cs="黑体" w:hint="eastAsia"/>
                <w:b/>
                <w:color w:val="auto"/>
                <w:sz w:val="32"/>
              </w:rPr>
              <w:fldChar w:fldCharType="separate"/>
            </w:r>
            <w:r>
              <w:rPr>
                <w:rFonts w:ascii="黑体" w:eastAsia="黑体" w:hAnsi="黑体" w:cs="黑体" w:hint="eastAsia"/>
                <w:b/>
                <w:color w:val="auto"/>
                <w:sz w:val="32"/>
              </w:rPr>
              <w:t>9</w:t>
            </w:r>
            <w:r>
              <w:rPr>
                <w:rFonts w:ascii="黑体" w:eastAsia="黑体" w:hAnsi="黑体" w:cs="黑体" w:hint="eastAsia"/>
                <w:b/>
                <w:color w:val="auto"/>
                <w:sz w:val="32"/>
              </w:rPr>
              <w:fldChar w:fldCharType="end"/>
            </w:r>
          </w:hyperlink>
        </w:p>
        <w:p>
          <w:pPr>
            <w:pStyle w:val="TOC2"/>
            <w:tabs>
              <w:tab w:val="right" w:leader="dot" w:pos="10470"/>
            </w:tabs>
            <w:rPr>
              <w:rFonts w:ascii="黑体" w:eastAsia="黑体" w:hAnsi="黑体" w:cs="黑体" w:hint="eastAsia"/>
              <w:color w:val="auto"/>
            </w:rPr>
          </w:pPr>
          <w:hyperlink w:anchor="_Toc1471627" w:history="1">
            <w:r>
              <w:rPr>
                <w:rStyle w:val="Hyperlink"/>
                <w:rFonts w:ascii="黑体" w:eastAsia="黑体" w:hAnsi="黑体" w:cs="黑体" w:hint="eastAsia"/>
                <w:b/>
                <w:color w:val="auto"/>
                <w:sz w:val="24"/>
              </w:rPr>
              <w:t>一、 妇幼保健食品定义与分类</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_Toc1471627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9</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8" w:history="1">
            <w:r>
              <w:rPr>
                <w:rStyle w:val="Hyperlink"/>
                <w:rFonts w:ascii="黑体" w:eastAsia="黑体" w:hAnsi="黑体" w:cs="黑体" w:hint="eastAsia"/>
                <w:b/>
                <w:color w:val="auto"/>
                <w:sz w:val="24"/>
              </w:rPr>
              <w:t>二、 行业发展历程及现状</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_Toc1471628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10</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9" w:history="1">
            <w:r>
              <w:rPr>
                <w:rStyle w:val="Hyperlink"/>
                <w:rFonts w:ascii="黑体" w:eastAsia="黑体" w:hAnsi="黑体" w:cs="黑体" w:hint="eastAsia"/>
                <w:b/>
                <w:color w:val="auto"/>
                <w:sz w:val="24"/>
              </w:rPr>
              <w:t>三、 行业产业链结构分析</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_Toc1471629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11</w:t>
            </w:r>
            <w:r>
              <w:rPr>
                <w:rFonts w:ascii="黑体" w:eastAsia="黑体" w:hAnsi="黑体" w:cs="黑体" w:hint="eastAsia"/>
                <w:b/>
                <w:color w:val="auto"/>
                <w:sz w:val="24"/>
              </w:rPr>
              <w:fldChar w:fldCharType="end"/>
            </w:r>
          </w:hyperlink>
        </w:p>
        <w:p>
          <w:pPr>
            <w:pStyle w:val="TOC1"/>
            <w:tabs>
              <w:tab w:val="right" w:leader="dot" w:pos="10470"/>
            </w:tabs>
            <w:rPr>
              <w:rFonts w:ascii="黑体" w:eastAsia="黑体" w:hAnsi="黑体" w:cs="黑体" w:hint="eastAsia"/>
              <w:color w:val="auto"/>
            </w:rPr>
          </w:pPr>
          <w:hyperlink w:anchor="_Toc14716210" w:history="1">
            <w:r>
              <w:rPr>
                <w:rStyle w:val="Hyperlink"/>
                <w:rFonts w:ascii="黑体" w:eastAsia="黑体" w:hAnsi="黑体" w:cs="黑体" w:hint="eastAsia"/>
                <w:b/>
                <w:color w:val="auto"/>
                <w:sz w:val="32"/>
              </w:rPr>
              <w:t>第三章 市场规模分析</w:t>
            </w:r>
            <w:r>
              <w:rPr>
                <w:rFonts w:ascii="黑体" w:eastAsia="黑体" w:hAnsi="黑体" w:cs="黑体" w:hint="eastAsia"/>
                <w:b/>
                <w:color w:val="auto"/>
                <w:sz w:val="32"/>
              </w:rPr>
              <w:tab/>
            </w:r>
            <w:r>
              <w:rPr>
                <w:rFonts w:ascii="黑体" w:eastAsia="黑体" w:hAnsi="黑体" w:cs="黑体" w:hint="eastAsia"/>
                <w:b/>
                <w:color w:val="auto"/>
                <w:sz w:val="32"/>
              </w:rPr>
              <w:fldChar w:fldCharType="begin"/>
            </w:r>
            <w:r>
              <w:rPr>
                <w:rFonts w:ascii="黑体" w:eastAsia="黑体" w:hAnsi="黑体" w:cs="黑体" w:hint="eastAsia"/>
                <w:b/>
                <w:color w:val="auto"/>
                <w:sz w:val="32"/>
              </w:rPr>
              <w:instrText>PAGEREF _Toc14716210 \h</w:instrText>
            </w:r>
            <w:r>
              <w:rPr>
                <w:rFonts w:ascii="黑体" w:eastAsia="黑体" w:hAnsi="黑体" w:cs="黑体" w:hint="eastAsia"/>
                <w:b/>
                <w:color w:val="auto"/>
                <w:sz w:val="32"/>
              </w:rPr>
              <w:fldChar w:fldCharType="separate"/>
            </w:r>
            <w:r>
              <w:rPr>
                <w:rFonts w:ascii="黑体" w:eastAsia="黑体" w:hAnsi="黑体" w:cs="黑体" w:hint="eastAsia"/>
                <w:b/>
                <w:color w:val="auto"/>
                <w:sz w:val="32"/>
              </w:rPr>
              <w:t>13</w:t>
            </w:r>
            <w:r>
              <w:rPr>
                <w:rFonts w:ascii="黑体" w:eastAsia="黑体" w:hAnsi="黑体" w:cs="黑体" w:hint="eastAsia"/>
                <w:b/>
                <w:color w:val="auto"/>
                <w:sz w:val="32"/>
              </w:rPr>
              <w:fldChar w:fldCharType="end"/>
            </w:r>
          </w:hyperlink>
        </w:p>
        <w:p>
          <w:pPr>
            <w:pStyle w:val="TOC2"/>
            <w:tabs>
              <w:tab w:val="right" w:leader="dot" w:pos="10470"/>
            </w:tabs>
            <w:rPr>
              <w:rFonts w:ascii="黑体" w:eastAsia="黑体" w:hAnsi="黑体" w:cs="黑体" w:hint="eastAsia"/>
              <w:color w:val="auto"/>
            </w:rPr>
          </w:pPr>
          <w:hyperlink w:anchor="_Toc14716211" w:history="1">
            <w:r>
              <w:rPr>
                <w:rStyle w:val="Hyperlink"/>
                <w:rFonts w:ascii="黑体" w:eastAsia="黑体" w:hAnsi="黑体" w:cs="黑体" w:hint="eastAsia"/>
                <w:b/>
                <w:color w:val="auto"/>
                <w:sz w:val="24"/>
              </w:rPr>
              <w:t>一、 妇幼保健食品市场总体规模</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_Toc14716211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13</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12" w:history="1">
            <w:r>
              <w:rPr>
                <w:rStyle w:val="Hyperlink"/>
                <w:rFonts w:ascii="黑体" w:eastAsia="黑体" w:hAnsi="黑体" w:cs="黑体" w:hint="eastAsia"/>
                <w:b/>
                <w:color w:val="auto"/>
                <w:sz w:val="24"/>
              </w:rPr>
              <w:t>二、 不同类型妇幼保健食品市场规模</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_Toc14716212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14</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13" w:history="1">
            <w:r>
              <w:rPr>
                <w:rStyle w:val="Hyperlink"/>
                <w:rFonts w:ascii="黑体" w:eastAsia="黑体" w:hAnsi="黑体" w:cs="黑体" w:hint="eastAsia"/>
                <w:b/>
                <w:color w:val="auto"/>
                <w:sz w:val="24"/>
              </w:rPr>
              <w:t>三、 不同销售渠道市场规模分析</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_Toc14716213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15</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14" w:history="1">
            <w:r>
              <w:rPr>
                <w:rStyle w:val="Hyperlink"/>
                <w:rFonts w:ascii="黑体" w:eastAsia="黑体" w:hAnsi="黑体" w:cs="黑体" w:hint="eastAsia"/>
                <w:b/>
                <w:color w:val="auto"/>
                <w:sz w:val="24"/>
              </w:rPr>
              <w:t>四、 市场需求及消费者行为分析</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_Toc14716214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16</w:t>
            </w:r>
            <w:r>
              <w:rPr>
                <w:rFonts w:ascii="黑体" w:eastAsia="黑体" w:hAnsi="黑体" w:cs="黑体" w:hint="eastAsia"/>
                <w:b/>
                <w:color w:val="auto"/>
                <w:sz w:val="24"/>
              </w:rPr>
              <w:fldChar w:fldCharType="end"/>
            </w:r>
          </w:hyperlink>
        </w:p>
        <w:p>
          <w:pPr>
            <w:pStyle w:val="TOC1"/>
            <w:tabs>
              <w:tab w:val="right" w:leader="dot" w:pos="10470"/>
            </w:tabs>
            <w:rPr>
              <w:rFonts w:ascii="黑体" w:eastAsia="黑体" w:hAnsi="黑体" w:cs="黑体" w:hint="eastAsia"/>
              <w:color w:val="auto"/>
            </w:rPr>
          </w:pPr>
          <w:hyperlink w:anchor="_Toc14716215" w:history="1">
            <w:r>
              <w:rPr>
                <w:rStyle w:val="Hyperlink"/>
                <w:rFonts w:ascii="黑体" w:eastAsia="黑体" w:hAnsi="黑体" w:cs="黑体" w:hint="eastAsia"/>
                <w:b/>
                <w:color w:val="auto"/>
                <w:sz w:val="32"/>
              </w:rPr>
              <w:t>第四章 发展趋势预测</w:t>
            </w:r>
            <w:r>
              <w:rPr>
                <w:rFonts w:ascii="黑体" w:eastAsia="黑体" w:hAnsi="黑体" w:cs="黑体" w:hint="eastAsia"/>
                <w:b/>
                <w:color w:val="auto"/>
                <w:sz w:val="32"/>
              </w:rPr>
              <w:tab/>
            </w:r>
            <w:r>
              <w:rPr>
                <w:rFonts w:ascii="黑体" w:eastAsia="黑体" w:hAnsi="黑体" w:cs="黑体" w:hint="eastAsia"/>
                <w:b/>
                <w:color w:val="auto"/>
                <w:sz w:val="32"/>
              </w:rPr>
              <w:fldChar w:fldCharType="begin"/>
            </w:r>
            <w:r>
              <w:rPr>
                <w:rFonts w:ascii="黑体" w:eastAsia="黑体" w:hAnsi="黑体" w:cs="黑体" w:hint="eastAsia"/>
                <w:b/>
                <w:color w:val="auto"/>
                <w:sz w:val="32"/>
              </w:rPr>
              <w:instrText>PAGEREF _Toc14716215 \h</w:instrText>
            </w:r>
            <w:r>
              <w:rPr>
                <w:rFonts w:ascii="黑体" w:eastAsia="黑体" w:hAnsi="黑体" w:cs="黑体" w:hint="eastAsia"/>
                <w:b/>
                <w:color w:val="auto"/>
                <w:sz w:val="32"/>
              </w:rPr>
              <w:fldChar w:fldCharType="separate"/>
            </w:r>
            <w:r>
              <w:rPr>
                <w:rFonts w:ascii="黑体" w:eastAsia="黑体" w:hAnsi="黑体" w:cs="黑体" w:hint="eastAsia"/>
                <w:b/>
                <w:color w:val="auto"/>
                <w:sz w:val="32"/>
              </w:rPr>
              <w:t>18</w:t>
            </w:r>
            <w:r>
              <w:rPr>
                <w:rFonts w:ascii="黑体" w:eastAsia="黑体" w:hAnsi="黑体" w:cs="黑体" w:hint="eastAsia"/>
                <w:b/>
                <w:color w:val="auto"/>
                <w:sz w:val="32"/>
              </w:rPr>
              <w:fldChar w:fldCharType="end"/>
            </w:r>
          </w:hyperlink>
        </w:p>
        <w:p>
          <w:pPr>
            <w:pStyle w:val="TOC2"/>
            <w:tabs>
              <w:tab w:val="right" w:leader="dot" w:pos="10470"/>
            </w:tabs>
            <w:rPr>
              <w:rFonts w:ascii="黑体" w:eastAsia="黑体" w:hAnsi="黑体" w:cs="黑体" w:hint="eastAsia"/>
              <w:color w:val="auto"/>
            </w:rPr>
          </w:pPr>
          <w:hyperlink w:anchor="_Toc14716216" w:history="1">
            <w:r>
              <w:rPr>
                <w:rStyle w:val="Hyperlink"/>
                <w:rFonts w:ascii="黑体" w:eastAsia="黑体" w:hAnsi="黑体" w:cs="黑体" w:hint="eastAsia"/>
                <w:b/>
                <w:color w:val="auto"/>
                <w:sz w:val="24"/>
              </w:rPr>
              <w:t>一、 政策法规影响及行业标准发展趋势</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_Toc14716216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18</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17" w:history="1">
            <w:r>
              <w:rPr>
                <w:rStyle w:val="Hyperlink"/>
                <w:rFonts w:ascii="黑体" w:eastAsia="黑体" w:hAnsi="黑体" w:cs="黑体" w:hint="eastAsia"/>
                <w:b/>
                <w:color w:val="auto"/>
                <w:sz w:val="24"/>
              </w:rPr>
              <w:t>二、 技术创新及产品升级趋势</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_Toc14716217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19</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18" w:history="1">
            <w:r>
              <w:rPr>
                <w:rStyle w:val="Hyperlink"/>
                <w:rFonts w:ascii="黑体" w:eastAsia="黑体" w:hAnsi="黑体" w:cs="黑体" w:hint="eastAsia"/>
                <w:b/>
                <w:color w:val="auto"/>
                <w:sz w:val="24"/>
              </w:rPr>
              <w:t>三、 竞争格局演变及企业策略调整</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_Toc14716218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20</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19" w:history="1">
            <w:r>
              <w:rPr>
                <w:rStyle w:val="Hyperlink"/>
                <w:rFonts w:ascii="黑体" w:eastAsia="黑体" w:hAnsi="黑体" w:cs="黑体" w:hint="eastAsia"/>
                <w:b/>
                <w:color w:val="auto"/>
                <w:sz w:val="24"/>
              </w:rPr>
              <w:t>四、 消费者需求变化及市场拓展方向</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_Toc14716219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21</w:t>
            </w:r>
            <w:r>
              <w:rPr>
                <w:rFonts w:ascii="黑体" w:eastAsia="黑体" w:hAnsi="黑体" w:cs="黑体" w:hint="eastAsia"/>
                <w:b/>
                <w:color w:val="auto"/>
                <w:sz w:val="24"/>
              </w:rPr>
              <w:fldChar w:fldCharType="end"/>
            </w:r>
          </w:hyperlink>
        </w:p>
        <w:p>
          <w:pPr>
            <w:pStyle w:val="TOC1"/>
            <w:tabs>
              <w:tab w:val="right" w:leader="dot" w:pos="10470"/>
            </w:tabs>
            <w:rPr>
              <w:rFonts w:ascii="黑体" w:eastAsia="黑体" w:hAnsi="黑体" w:cs="黑体" w:hint="eastAsia"/>
              <w:color w:val="auto"/>
            </w:rPr>
          </w:pPr>
          <w:hyperlink w:anchor="_Toc14716220" w:history="1">
            <w:r>
              <w:rPr>
                <w:rStyle w:val="Hyperlink"/>
                <w:rFonts w:ascii="黑体" w:eastAsia="黑体" w:hAnsi="黑体" w:cs="黑体" w:hint="eastAsia"/>
                <w:b/>
                <w:color w:val="auto"/>
                <w:sz w:val="32"/>
              </w:rPr>
              <w:t>第五章 投资前景评估与建议</w:t>
            </w:r>
            <w:r>
              <w:rPr>
                <w:rFonts w:ascii="黑体" w:eastAsia="黑体" w:hAnsi="黑体" w:cs="黑体" w:hint="eastAsia"/>
                <w:b/>
                <w:color w:val="auto"/>
                <w:sz w:val="32"/>
              </w:rPr>
              <w:tab/>
            </w:r>
            <w:r>
              <w:rPr>
                <w:rFonts w:ascii="黑体" w:eastAsia="黑体" w:hAnsi="黑体" w:cs="黑体" w:hint="eastAsia"/>
                <w:b/>
                <w:color w:val="auto"/>
                <w:sz w:val="32"/>
              </w:rPr>
              <w:fldChar w:fldCharType="begin"/>
            </w:r>
            <w:r>
              <w:rPr>
                <w:rFonts w:ascii="黑体" w:eastAsia="黑体" w:hAnsi="黑体" w:cs="黑体" w:hint="eastAsia"/>
                <w:b/>
                <w:color w:val="auto"/>
                <w:sz w:val="32"/>
              </w:rPr>
              <w:instrText>PAGEREF _Toc14716220 \h</w:instrText>
            </w:r>
            <w:r>
              <w:rPr>
                <w:rFonts w:ascii="黑体" w:eastAsia="黑体" w:hAnsi="黑体" w:cs="黑体" w:hint="eastAsia"/>
                <w:b/>
                <w:color w:val="auto"/>
                <w:sz w:val="32"/>
              </w:rPr>
              <w:fldChar w:fldCharType="separate"/>
            </w:r>
            <w:r>
              <w:rPr>
                <w:rFonts w:ascii="黑体" w:eastAsia="黑体" w:hAnsi="黑体" w:cs="黑体" w:hint="eastAsia"/>
                <w:b/>
                <w:color w:val="auto"/>
                <w:sz w:val="32"/>
              </w:rPr>
              <w:t>23</w:t>
            </w:r>
            <w:r>
              <w:rPr>
                <w:rFonts w:ascii="黑体" w:eastAsia="黑体" w:hAnsi="黑体" w:cs="黑体" w:hint="eastAsia"/>
                <w:b/>
                <w:color w:val="auto"/>
                <w:sz w:val="32"/>
              </w:rPr>
              <w:fldChar w:fldCharType="end"/>
            </w:r>
          </w:hyperlink>
        </w:p>
        <w:p>
          <w:pPr>
            <w:pStyle w:val="TOC2"/>
            <w:tabs>
              <w:tab w:val="right" w:leader="dot" w:pos="10470"/>
            </w:tabs>
            <w:rPr>
              <w:rFonts w:ascii="黑体" w:eastAsia="黑体" w:hAnsi="黑体" w:cs="黑体" w:hint="eastAsia"/>
              <w:color w:val="auto"/>
            </w:rPr>
          </w:pPr>
          <w:hyperlink w:anchor="_Toc14716221" w:history="1">
            <w:r>
              <w:rPr>
                <w:rStyle w:val="Hyperlink"/>
                <w:rFonts w:ascii="黑体" w:eastAsia="黑体" w:hAnsi="黑体" w:cs="黑体" w:hint="eastAsia"/>
                <w:b/>
                <w:color w:val="auto"/>
                <w:sz w:val="24"/>
              </w:rPr>
              <w:t>一、 投资环境及风险分析</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_Toc14716221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23</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22" w:history="1">
            <w:r>
              <w:rPr>
                <w:rStyle w:val="Hyperlink"/>
                <w:rFonts w:ascii="黑体" w:eastAsia="黑体" w:hAnsi="黑体" w:cs="黑体" w:hint="eastAsia"/>
                <w:b/>
                <w:color w:val="auto"/>
                <w:sz w:val="24"/>
              </w:rPr>
              <w:t>二、 投资机会与热点领域</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_Toc14716222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24</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23" w:history="1">
            <w:r>
              <w:rPr>
                <w:rStyle w:val="Hyperlink"/>
                <w:rFonts w:ascii="黑体" w:eastAsia="黑体" w:hAnsi="黑体" w:cs="黑体" w:hint="eastAsia"/>
                <w:b/>
                <w:color w:val="auto"/>
                <w:sz w:val="24"/>
              </w:rPr>
              <w:t>三、 投资策略与建议</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_Toc14716223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25</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24" w:history="1">
            <w:r>
              <w:rPr>
                <w:rStyle w:val="Hyperlink"/>
                <w:rFonts w:ascii="黑体" w:eastAsia="黑体" w:hAnsi="黑体" w:cs="黑体" w:hint="eastAsia"/>
                <w:b/>
                <w:color w:val="auto"/>
                <w:sz w:val="24"/>
              </w:rPr>
              <w:t>四、 未来发展前景展望</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_Toc14716224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26</w:t>
            </w:r>
            <w:r>
              <w:rPr>
                <w:rFonts w:ascii="黑体" w:eastAsia="黑体" w:hAnsi="黑体" w:cs="黑体" w:hint="eastAsia"/>
                <w:b/>
                <w:color w:val="auto"/>
                <w:sz w:val="24"/>
              </w:rPr>
              <w:fldChar w:fldCharType="end"/>
            </w:r>
          </w:hyperlink>
        </w:p>
        <w:p>
          <w:pPr>
            <w:pStyle w:val="TOC1"/>
            <w:tabs>
              <w:tab w:val="right" w:leader="dot" w:pos="10470"/>
            </w:tabs>
            <w:rPr>
              <w:rFonts w:ascii="黑体" w:eastAsia="黑体" w:hAnsi="黑体" w:cs="黑体" w:hint="eastAsia"/>
              <w:color w:val="auto"/>
            </w:rPr>
          </w:pPr>
          <w:hyperlink w:anchor="_Toc14716225" w:history="1">
            <w:r>
              <w:rPr>
                <w:rStyle w:val="Hyperlink"/>
                <w:rFonts w:ascii="黑体" w:eastAsia="黑体" w:hAnsi="黑体" w:cs="黑体" w:hint="eastAsia"/>
                <w:b/>
                <w:color w:val="auto"/>
                <w:sz w:val="32"/>
              </w:rPr>
              <w:t>第六章 结论与展望</w:t>
            </w:r>
            <w:r>
              <w:rPr>
                <w:rFonts w:ascii="黑体" w:eastAsia="黑体" w:hAnsi="黑体" w:cs="黑体" w:hint="eastAsia"/>
                <w:b/>
                <w:color w:val="auto"/>
                <w:sz w:val="32"/>
              </w:rPr>
              <w:tab/>
            </w:r>
            <w:r>
              <w:rPr>
                <w:rFonts w:ascii="黑体" w:eastAsia="黑体" w:hAnsi="黑体" w:cs="黑体" w:hint="eastAsia"/>
                <w:b/>
                <w:color w:val="auto"/>
                <w:sz w:val="32"/>
              </w:rPr>
              <w:fldChar w:fldCharType="begin"/>
            </w:r>
            <w:r>
              <w:rPr>
                <w:rFonts w:ascii="黑体" w:eastAsia="黑体" w:hAnsi="黑体" w:cs="黑体" w:hint="eastAsia"/>
                <w:b/>
                <w:color w:val="auto"/>
                <w:sz w:val="32"/>
              </w:rPr>
              <w:instrText>PAGEREF _Toc14716225 \h</w:instrText>
            </w:r>
            <w:r>
              <w:rPr>
                <w:rFonts w:ascii="黑体" w:eastAsia="黑体" w:hAnsi="黑体" w:cs="黑体" w:hint="eastAsia"/>
                <w:b/>
                <w:color w:val="auto"/>
                <w:sz w:val="32"/>
              </w:rPr>
              <w:fldChar w:fldCharType="separate"/>
            </w:r>
            <w:r>
              <w:rPr>
                <w:rFonts w:ascii="黑体" w:eastAsia="黑体" w:hAnsi="黑体" w:cs="黑体" w:hint="eastAsia"/>
                <w:b/>
                <w:color w:val="auto"/>
                <w:sz w:val="32"/>
              </w:rPr>
              <w:t>28</w:t>
            </w:r>
            <w:r>
              <w:rPr>
                <w:rFonts w:ascii="黑体" w:eastAsia="黑体" w:hAnsi="黑体" w:cs="黑体" w:hint="eastAsia"/>
                <w:b/>
                <w:color w:val="auto"/>
                <w:sz w:val="32"/>
              </w:rPr>
              <w:fldChar w:fldCharType="end"/>
            </w:r>
          </w:hyperlink>
        </w:p>
        <w:p>
          <w:pPr>
            <w:pStyle w:val="TOC2"/>
            <w:tabs>
              <w:tab w:val="right" w:leader="dot" w:pos="10470"/>
            </w:tabs>
            <w:rPr>
              <w:rFonts w:ascii="黑体" w:eastAsia="黑体" w:hAnsi="黑体" w:cs="黑体" w:hint="eastAsia"/>
              <w:color w:val="auto"/>
            </w:rPr>
          </w:pPr>
          <w:hyperlink w:anchor="_Toc14716226" w:history="1">
            <w:r>
              <w:rPr>
                <w:rStyle w:val="Hyperlink"/>
                <w:rFonts w:ascii="黑体" w:eastAsia="黑体" w:hAnsi="黑体" w:cs="黑体" w:hint="eastAsia"/>
                <w:b/>
                <w:color w:val="auto"/>
                <w:sz w:val="24"/>
              </w:rPr>
              <w:t>一、 研究结论总结</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_Toc14716226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28</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27" w:history="1">
            <w:r>
              <w:rPr>
                <w:rStyle w:val="Hyperlink"/>
                <w:rFonts w:ascii="黑体" w:eastAsia="黑体" w:hAnsi="黑体" w:cs="黑体" w:hint="eastAsia"/>
                <w:b/>
                <w:color w:val="auto"/>
                <w:sz w:val="24"/>
              </w:rPr>
              <w:t>二、 行业发展趋势预测</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_Toc14716227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29</w:t>
            </w:r>
            <w:r>
              <w:rPr>
                <w:rFonts w:ascii="黑体" w:eastAsia="黑体" w:hAnsi="黑体" w:cs="黑体" w:hint="eastAsia"/>
                <w:b/>
                <w:color w:val="auto"/>
                <w:sz w:val="24"/>
              </w:rPr>
              <w:fldChar w:fldCharType="end"/>
            </w:r>
          </w:hyperlink>
        </w:p>
        <w:p>
          <w:pPr>
            <w:pStyle w:val="TOC2"/>
            <w:tabs>
              <w:tab w:val="right" w:leader="dot" w:pos="10470"/>
            </w:tabs>
            <w:rPr>
              <w:rFonts w:ascii="黑体" w:eastAsia="黑体" w:hAnsi="黑体" w:cs="黑体" w:hint="eastAsia"/>
              <w:color w:val="auto"/>
            </w:rPr>
          </w:pPr>
          <w:hyperlink w:anchor="_Toc14716228" w:history="1">
            <w:r>
              <w:rPr>
                <w:rStyle w:val="Hyperlink"/>
                <w:rFonts w:ascii="黑体" w:eastAsia="黑体" w:hAnsi="黑体" w:cs="黑体" w:hint="eastAsia"/>
                <w:b/>
                <w:color w:val="auto"/>
                <w:sz w:val="24"/>
              </w:rPr>
              <w:t>三、 投资前景展望与建议</w:t>
            </w:r>
            <w:r>
              <w:rPr>
                <w:rFonts w:ascii="黑体" w:eastAsia="黑体" w:hAnsi="黑体" w:cs="黑体" w:hint="eastAsia"/>
                <w:b/>
                <w:color w:val="auto"/>
                <w:sz w:val="24"/>
              </w:rPr>
              <w:tab/>
            </w:r>
            <w:r>
              <w:rPr>
                <w:rFonts w:ascii="黑体" w:eastAsia="黑体" w:hAnsi="黑体" w:cs="黑体" w:hint="eastAsia"/>
                <w:b/>
                <w:color w:val="auto"/>
                <w:sz w:val="24"/>
              </w:rPr>
              <w:fldChar w:fldCharType="begin"/>
            </w:r>
            <w:r>
              <w:rPr>
                <w:rFonts w:ascii="黑体" w:eastAsia="黑体" w:hAnsi="黑体" w:cs="黑体" w:hint="eastAsia"/>
                <w:b/>
                <w:color w:val="auto"/>
                <w:sz w:val="24"/>
              </w:rPr>
              <w:instrText>PAGEREF _Toc14716228 \h</w:instrText>
            </w:r>
            <w:r>
              <w:rPr>
                <w:rFonts w:ascii="黑体" w:eastAsia="黑体" w:hAnsi="黑体" w:cs="黑体" w:hint="eastAsia"/>
                <w:b/>
                <w:color w:val="auto"/>
                <w:sz w:val="24"/>
              </w:rPr>
              <w:fldChar w:fldCharType="separate"/>
            </w:r>
            <w:r>
              <w:rPr>
                <w:rFonts w:ascii="黑体" w:eastAsia="黑体" w:hAnsi="黑体" w:cs="黑体" w:hint="eastAsia"/>
                <w:b/>
                <w:color w:val="auto"/>
                <w:sz w:val="24"/>
              </w:rPr>
              <w:t>30</w:t>
            </w:r>
            <w:r>
              <w:rPr>
                <w:rFonts w:ascii="黑体" w:eastAsia="黑体" w:hAnsi="黑体" w:cs="黑体" w:hint="eastAsia"/>
                <w:b/>
                <w:color w:val="auto"/>
                <w:sz w:val="24"/>
              </w:rPr>
              <w:fldChar w:fldCharType="end"/>
            </w:r>
          </w:hyperlink>
        </w:p>
        <w:p>
          <w:pPr>
            <w:rPr>
              <w:rFonts w:ascii="黑体" w:eastAsia="黑体" w:hAnsi="黑体" w:cs="黑体" w:hint="eastAsia"/>
              <w:color w:val="auto"/>
            </w:rPr>
            <w:sectPr>
              <w:headerReference w:type="default" r:id="rId7"/>
              <w:footerReference w:type="default" r:id="rId8"/>
              <w:type w:val="nextPage"/>
              <w:pgSz w:w="11910" w:h="16845"/>
              <w:pgMar w:top="720" w:right="720" w:bottom="720" w:left="720" w:header="855" w:footer="990" w:gutter="0"/>
              <w:pgNumType w:start="3"/>
              <w:cols w:num="1" w:space="720"/>
              <w:titlePg w:val="0"/>
            </w:sectPr>
          </w:pPr>
          <w:r>
            <w:rPr>
              <w:rFonts w:ascii="黑体" w:eastAsia="黑体" w:hAnsi="黑体" w:cs="黑体" w:hint="eastAsia"/>
              <w:color w:val="auto"/>
            </w:rPr>
            <w:fldChar w:fldCharType="end"/>
          </w:r>
        </w:p>
      </w:sdtContent>
    </w:sdt>
    <w:p>
      <w:pPr>
        <w:sectPr>
          <w:headerReference w:type="default" r:id="rId9"/>
          <w:footerReference w:type="default" r:id="rId10"/>
          <w:type w:val="nextPage"/>
          <w:pgSz w:w="11910" w:h="16845"/>
          <w:pgMar w:top="720" w:right="720" w:bottom="720" w:left="720" w:header="855" w:footer="990" w:gutter="0"/>
          <w:pgNumType w:start="4"/>
          <w:cols w:num="1" w:space="720"/>
          <w:titlePg w:val="0"/>
        </w:sectPr>
      </w:pPr>
    </w:p>
    <w:p>
      <w:pPr>
        <w:pStyle w:val="Heading1"/>
        <w:spacing w:before="0" w:line="288" w:lineRule="auto"/>
        <w:rPr>
          <w:rFonts w:ascii="黑体" w:eastAsia="黑体" w:hAnsi="黑体" w:cs="黑体" w:hint="eastAsia"/>
          <w:color w:val="auto"/>
        </w:rPr>
      </w:pPr>
      <w:bookmarkStart w:id="1" w:name="_Toc1471622"/>
      <w:r>
        <w:rPr>
          <w:rFonts w:ascii="黑体" w:eastAsia="黑体" w:hAnsi="黑体" w:cs="黑体" w:hint="eastAsia"/>
          <w:color w:val="auto"/>
          <w:sz w:val="36"/>
        </w:rPr>
        <w:t>第一章 报告概述</w:t>
      </w:r>
      <w:bookmarkEnd w:id="1"/>
    </w:p>
    <w:p>
      <w:pPr>
        <w:pStyle w:val="Heading2"/>
        <w:spacing w:line="288" w:lineRule="auto"/>
        <w:rPr>
          <w:rFonts w:ascii="黑体" w:eastAsia="黑体" w:hAnsi="黑体" w:cs="黑体" w:hint="eastAsia"/>
          <w:color w:val="auto"/>
        </w:rPr>
      </w:pPr>
      <w:bookmarkStart w:id="2" w:name="_Toc1471623"/>
      <w:r>
        <w:rPr>
          <w:rFonts w:ascii="黑体" w:eastAsia="黑体" w:hAnsi="黑体" w:cs="黑体" w:hint="eastAsia"/>
          <w:color w:val="auto"/>
          <w:sz w:val="30"/>
        </w:rPr>
        <w:t>一、 报告背景与目的</w:t>
      </w:r>
      <w:bookmarkEnd w:id="2"/>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随着国民健康观念的日益加深和消费能力的持续提升，妇幼保健食品行业在中国已经逐渐显现出其不可或缺的市场地位。这个行业不仅关乎广大女性和儿童的身心健康，更是健康产业中一个充满活力和机遇的细分领域。在此背景下，全面而深入地探讨中国妇幼保健食品行业的市场规模、发展趋势以及投资前景显得尤为重要。</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中国，作为世界上人口最多的国家，妇幼保健食品市场的潜力无疑是巨大的。伴随着经济社会的快速发展和人们生活水平的提高，民众对于健康的需求也呈现出多样化和个性化的特点。特别是女性和儿童，作为家庭的重点关注对象，他们的健康需求更是受到了前所未有的重视。妇幼保健食品行业应运而生，以其独特的市场定位和健康理念，迅速赢得了广大消费者的信赖和青睐。</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从市场规模的角度来看，中国妇幼保健食品行业正处于一个快速发展的阶段。随着消费升级和健康意识的提高，越来越多的家庭愿意为妇幼保健食品买单。无论是孕妇营养补充品、儿童成长奶粉，还是其他各类妇幼保健食品，都在市场上占据了一席之地。而且，随着科技的进步和研发能力的提升，妇幼保健食品的种类和功能也在不断丰富和拓展，进一步满足了消费者的多元化需求。</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在发展趋势方面，中国妇幼保健食品行业呈现出以下几大特点。产品创新成为行业发展的重要驱动力。为了满足消费者对于健康、营养、便捷等多方面的需求，企业纷纷加大研发投入，推出了一系列具有创新性和竞争力的妇幼保健食品。品牌建设成为企业竞争的关键。在激烈的市场竞争中，品牌已经成为消费者选择产品的重要依据。企业纷纷加强品牌建设和宣传推广，努力提升品牌知名度和美誉度。国际化发展成为行业新趋势。随着中国经济的崛起和全球化的深入发展，中国妇幼保健食品企业开始积极拓展海外市场，参与国际竞争与合作，不断提升自身的国际影响力。</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在投资前景方面，中国妇幼保健食品行业无疑是一个值得关注和投资的领域。从市场需求的角度来看，随着健康意识的提高和消费水平的提升，妇幼保健食品的市场需求将持续增长。从政策环境的角度来看，中国政府高度重视妇幼保健工作，出台了一系列扶持政策和措施，为行业的发展创造了良好的政策环境。从行业发展的角度来看，中国妇幼保健食品行业正处于快速发展阶段，具有巨大的发展潜力和投资空间。对于有远见的企业和投资者来说，把握机遇、积极布局妇幼保健食品行业无疑是一个明智的选择。</w:t>
      </w:r>
    </w:p>
    <w:p>
      <w:pPr>
        <w:spacing w:line="300" w:lineRule="auto"/>
        <w:ind w:firstLine="480" w:firstLineChars="200"/>
        <w:rPr>
          <w:rFonts w:ascii="黑体" w:eastAsia="黑体" w:hAnsi="黑体" w:cs="黑体" w:hint="eastAsia"/>
          <w:color w:val="auto"/>
        </w:rPr>
        <w:sectPr>
          <w:headerReference w:type="default" r:id="rId11"/>
          <w:footerReference w:type="default" r:id="rId12"/>
          <w:type w:val="nextPage"/>
          <w:pgSz w:w="11910" w:h="16845"/>
          <w:pgMar w:top="720" w:right="720" w:bottom="720" w:left="720" w:header="855" w:footer="990" w:gutter="0"/>
          <w:pgNumType w:start="5"/>
          <w:cols w:num="1" w:space="720"/>
          <w:titlePg w:val="0"/>
        </w:sectPr>
      </w:pPr>
      <w:r>
        <w:rPr>
          <w:rFonts w:ascii="黑体" w:eastAsia="黑体" w:hAnsi="黑体" w:cs="黑体" w:hint="eastAsia"/>
          <w:color w:val="auto"/>
          <w:sz w:val="24"/>
        </w:rPr>
        <w:t>当然，在关注投资前景的我们也不能忽视行业竞争和消费者需求的变化。在竞争格局方面，中国妇幼保健食品市场呈现出多元化、差异化的发展态势。各大企业纷纷通过产品创新、品牌建设、渠道拓展等手段提升竞争力、争夺市场份额。在消费者需求方面，消费者对于妇幼保健食品的需求越来越多样化和个性化。他们不仅关注产品的营养成分和功能效果，还注重产品的口感、包装、便捷性等方面。企业需要密切关注市场动态和消费者需求变化，及时调整产品策略和市场策略以适应市场变化。</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政策法规对于妇幼保健食品行业的发展也具有重要的影响。中国政府一直致力于推动健康产业的发展和规范化建设。在妇幼保健食品领域，政府出台了一系列法规和标准来规范市场秩序、保障产品质量和安全。这些法规和标准不仅为行业的发展提供了法律保障和规范指导，也为企业提供了公平竞争的市场环境。企业需要认真学习和遵守相关法律法规和标准要求，确保产品的合法合规性和质量安全性。</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中国妇幼保健食品行业是一个充满机遇和挑战的市场。在巨大的市场需求和政策支持下，这个行业将继续保持快速发展的势头。在激烈的市场竞争中，企业需要不断创新、提升品牌影响力和国际竞争力才能立于不败之地。企业还需要密切关注市场动态和消费者需求变化、遵守相关法律法规和标准要求以确保产品的质量和安全。企业才能在妇幼保健食品市场中脱颖而出、实现可持续发展。</w:t>
      </w:r>
    </w:p>
    <w:p>
      <w:pPr>
        <w:pStyle w:val="Heading2"/>
        <w:spacing w:line="288" w:lineRule="auto"/>
        <w:rPr>
          <w:rFonts w:ascii="黑体" w:eastAsia="黑体" w:hAnsi="黑体" w:cs="黑体" w:hint="eastAsia"/>
          <w:color w:val="auto"/>
        </w:rPr>
      </w:pPr>
      <w:bookmarkStart w:id="3" w:name="_Toc1471624"/>
      <w:r>
        <w:rPr>
          <w:rFonts w:ascii="黑体" w:eastAsia="黑体" w:hAnsi="黑体" w:cs="黑体" w:hint="eastAsia"/>
          <w:color w:val="auto"/>
          <w:sz w:val="30"/>
        </w:rPr>
        <w:t>二、 报告研究范围和方法</w:t>
      </w:r>
      <w:bookmarkEnd w:id="3"/>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中国妇幼保健食品行业是一个充满活力和机遇的领域。在这个章节中，我们将带领读者深入了解该行业的各个方面，从政策环境到市场需求，从竞争格局到主要产品，再到产业链的剖析，力求为读者呈现一幅全面而细致的行业画卷。</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政策环境是塑造行业发展的重要力量。在中国，政府对妇幼保健食品行业的监管和政策支持，为行业的健康有序发展提供了坚实的保障。我们深入研究了相关政策法规，发现政府对于行业的监管越来越严格，旨在确保产品的质量和安全，保障消费者的权益。政府也出台了一系列扶持政策，鼓励企业加大研发投入，推动行业的技术创新和产业升级。这些政策为行业内的企业提供了广阔的发展空间和市场机遇。</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在市场需求方面，随着人们生活水平的提高和健康意识的增强，妇幼保健食品受到了越来越多的关注和追捧。消费者对于这类产品的期望和偏好也在不断变化和升级。我们通过市场调研发现，消费者更加注重产品的品质、安全性和功能性，对于天然、有机、无添加等概念的产品表现出更高的接受度。这为行业内的企业提供了市场定位和产品开发的指导，促使他们不断推陈出新，满足消费者的多元化需求。</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竞争格局方面，中国妇幼保健食品行业呈现出百家争鸣的态势。市场上涌现出了众多优秀的企业，他们凭借独特的产品优势、精准的市场定位和创新的营销策略，在市场上占据了一席之地。我们通过深入研究这些企业的市场策略和竞争态势，发现了他们成功的秘诀和面临的挑战。这些分析为理解行业的动态提供了基础，也为其他企业提供了宝贵的借鉴和启示。</w:t>
      </w:r>
    </w:p>
    <w:p>
      <w:pPr>
        <w:spacing w:line="300" w:lineRule="auto"/>
        <w:ind w:firstLine="480" w:firstLineChars="200"/>
        <w:rPr>
          <w:rFonts w:ascii="黑体" w:eastAsia="黑体" w:hAnsi="黑体" w:cs="黑体" w:hint="eastAsia"/>
          <w:color w:val="auto"/>
        </w:rPr>
      </w:pPr>
      <w:r>
        <w:rPr>
          <w:rFonts w:ascii="黑体" w:eastAsia="黑体" w:hAnsi="黑体" w:cs="黑体" w:hint="eastAsia"/>
          <w:color w:val="auto"/>
          <w:sz w:val="24"/>
        </w:rPr>
        <w:t>在产品方面，妇幼保健食品行业的产品种类繁多，涵盖了孕期、哺乳期、婴幼儿期等不同阶段的需求。这些产品各具特色，有的注重营养均衡，有的强调功能性成分，有的则突出口感和食用方便性。我们通过详细介绍这些产品的特点和优势，揭示了它们如何满足不同消费者的需求，为消费者提供了更加明确和有针对性的购买建议。</w:t>
      </w:r>
      <w:r>
        <w:rPr>
          <w:rFonts w:ascii="黑体" w:eastAsia="黑体" w:hAnsi="黑体" w:cs="黑体" w:hint="eastAsia"/>
          <w:color w:val="auto"/>
        </w:rPr>
        <w:br/>
      </w:r>
      <w:r>
        <w:rPr>
          <w:rFonts w:ascii="黑体" w:eastAsia="黑体" w:hAnsi="黑体" w:cs="黑体" w:hint="eastAsia"/>
          <w:color w:val="auto"/>
        </w:rPr>
        <w:br/>
      </w:r>
    </w:p>
    <w:p>
      <w:pPr>
        <w:spacing w:after="0" w:line="240" w:lineRule="auto"/>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 w:history="1">
        <w:r>
          <w:rPr>
            <w:rFonts w:ascii="SimSun" w:eastAsia="SimSun" w:hAnsi="SimSun" w:cs="SimSun"/>
            <w:b/>
            <w:bCs/>
            <w:color w:val="0000EE"/>
            <w:sz w:val="30"/>
            <w:szCs w:val="30"/>
            <w:u w:val="single" w:color="0000EE"/>
          </w:rPr>
          <w:t>https://d.book118.com/597022132100006043</w:t>
        </w:r>
      </w:hyperlink>
    </w:p>
    <w:p>
      <w:pPr>
        <w:spacing w:line="300" w:lineRule="auto"/>
        <w:ind w:firstLine="440" w:firstLineChars="200"/>
        <w:rPr>
          <w:rFonts w:ascii="黑体" w:eastAsia="黑体" w:hAnsi="黑体" w:cs="黑体" w:hint="eastAsia"/>
          <w:color w:val="auto"/>
        </w:rPr>
      </w:pPr>
    </w:p>
    <w:sectPr>
      <w:headerReference w:type="default" r:id="rId14"/>
      <w:footerReference w:type="default" r:id="rId15"/>
      <w:type w:val="nextPage"/>
      <w:pgSz w:w="11910" w:h="16845"/>
      <w:pgMar w:top="720" w:right="720" w:bottom="720" w:left="720" w:header="855" w:footer="990" w:gutter="0"/>
      <w:pgNumType w:start="6"/>
      <w:cols w:num="1" w:space="72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5000" w:type="pct"/>
      <w:tblInd w:w="0" w:type="dxa"/>
      <w:tblCellMar>
        <w:top w:w="0" w:type="dxa"/>
        <w:left w:w="108" w:type="dxa"/>
        <w:bottom w:w="0" w:type="dxa"/>
        <w:right w:w="108" w:type="dxa"/>
      </w:tblCellMar>
    </w:tblPr>
    <w:tblGrid>
      <w:gridCol w:w="10068"/>
      <w:gridCol w:w="618"/>
    </w:tblGrid>
    <w:tr>
      <w:tblPrEx>
        <w:tblW w:w="5000" w:type="pct"/>
        <w:tblInd w:w="0" w:type="dxa"/>
        <w:tblCellMar>
          <w:top w:w="0" w:type="dxa"/>
          <w:left w:w="108" w:type="dxa"/>
          <w:bottom w:w="0" w:type="dxa"/>
          <w:right w:w="108" w:type="dxa"/>
        </w:tblCellMar>
      </w:tblPrEx>
      <w:tc>
        <w:tcPr>
          <w:tcW w:w="10068" w:type="dxa"/>
        </w:tcPr>
        <w:p>
          <w:pPr>
            <w:spacing w:before="400"/>
            <w:textAlignment w:val="center"/>
          </w:pPr>
          <w:r>
            <w:drawing>
              <wp:inline distT="0" distB="0" distL="0" distR="0">
                <wp:extent cx="206375" cy="2063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
                        <a:stretch>
                          <a:fillRect/>
                        </a:stretch>
                      </pic:blipFill>
                      <pic:spPr>
                        <a:xfrm>
                          <a:off x="0" y="0"/>
                          <a:ext cx="206673" cy="206673"/>
                        </a:xfrm>
                        <a:prstGeom prst="rect">
                          <a:avLst/>
                        </a:prstGeom>
                      </pic:spPr>
                    </pic:pic>
                  </a:graphicData>
                </a:graphic>
              </wp:inline>
            </w:drawing>
          </w:r>
          <w:r>
            <w:rPr>
              <w:sz w:val="20"/>
            </w:rPr>
            <w:tab/>
          </w:r>
          <w:r>
            <w:rPr>
              <w:sz w:val="20"/>
            </w:rPr>
            <w:t>中国妇幼保健食品行业市场规模分析及发展趋势与投资前景研究报告2023-2028版</w:t>
          </w:r>
        </w:p>
      </w:tc>
      <w:tc>
        <w:tcPr>
          <w:tcW w:w="618" w:type="dxa"/>
        </w:tcPr>
        <w:p>
          <w:pPr>
            <w:spacing w:before="400"/>
            <w:jc w:val="right"/>
          </w:pPr>
          <w:r>
            <w:fldChar w:fldCharType="begin"/>
          </w:r>
          <w:r>
            <w:instrText>PAGE \* MERGEFORMAT</w:instrText>
          </w:r>
          <w:r>
            <w:fldChar w:fldCharType="separate"/>
          </w:r>
          <w:r>
            <w:rPr>
              <w:rFonts w:asciiTheme="minorHAnsi" w:eastAsiaTheme="minorEastAsia" w:hAnsiTheme="minorHAnsi" w:cstheme="minorBidi"/>
              <w:sz w:val="22"/>
              <w:szCs w:val="22"/>
              <w:lang w:val="en-US" w:eastAsia="en-US" w:bidi="ar-SA"/>
            </w:rPr>
            <w:t>2</w:t>
          </w:r>
          <w:r>
            <w:fldChar w:fldCharType="end"/>
          </w:r>
        </w:p>
      </w:tc>
    </w:tr>
  </w:tb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5000" w:type="pct"/>
      <w:tblInd w:w="0" w:type="dxa"/>
      <w:tblCellMar>
        <w:top w:w="0" w:type="dxa"/>
        <w:left w:w="108" w:type="dxa"/>
        <w:bottom w:w="0" w:type="dxa"/>
        <w:right w:w="108" w:type="dxa"/>
      </w:tblCellMar>
    </w:tblPr>
    <w:tblGrid>
      <w:gridCol w:w="10068"/>
      <w:gridCol w:w="618"/>
    </w:tblGrid>
    <w:tr>
      <w:tblPrEx>
        <w:tblW w:w="5000" w:type="pct"/>
        <w:tblInd w:w="0" w:type="dxa"/>
        <w:tblCellMar>
          <w:top w:w="0" w:type="dxa"/>
          <w:left w:w="108" w:type="dxa"/>
          <w:bottom w:w="0" w:type="dxa"/>
          <w:right w:w="108" w:type="dxa"/>
        </w:tblCellMar>
      </w:tblPrEx>
      <w:tc>
        <w:tcPr>
          <w:tcW w:w="10068" w:type="dxa"/>
        </w:tcPr>
        <w:p>
          <w:pPr>
            <w:spacing w:before="400"/>
            <w:textAlignment w:val="center"/>
          </w:pPr>
          <w:r>
            <w:drawing>
              <wp:inline distT="0" distB="0" distL="0" distR="0">
                <wp:extent cx="206375" cy="206375"/>
                <wp:effectExtent l="0" t="0" r="0" b="0"/>
                <wp:docPr id="2312098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09880" name="图片 7"/>
                        <pic:cNvPicPr>
                          <a:picLocks noChangeAspect="1"/>
                        </pic:cNvPicPr>
                      </pic:nvPicPr>
                      <pic:blipFill>
                        <a:blip xmlns:r="http://schemas.openxmlformats.org/officeDocument/2006/relationships" r:embed="rId1"/>
                        <a:stretch>
                          <a:fillRect/>
                        </a:stretch>
                      </pic:blipFill>
                      <pic:spPr>
                        <a:xfrm>
                          <a:off x="0" y="0"/>
                          <a:ext cx="206673" cy="206673"/>
                        </a:xfrm>
                        <a:prstGeom prst="rect">
                          <a:avLst/>
                        </a:prstGeom>
                      </pic:spPr>
                    </pic:pic>
                  </a:graphicData>
                </a:graphic>
              </wp:inline>
            </w:drawing>
          </w:r>
          <w:r>
            <w:rPr>
              <w:sz w:val="20"/>
            </w:rPr>
            <w:tab/>
          </w:r>
          <w:r>
            <w:rPr>
              <w:sz w:val="20"/>
            </w:rPr>
            <w:t>中国妇幼保健食品行业市场规模分析及发展趋势与投资前景研究报告2023-2028版</w:t>
          </w:r>
        </w:p>
      </w:tc>
      <w:tc>
        <w:tcPr>
          <w:tcW w:w="618" w:type="dxa"/>
        </w:tcPr>
        <w:p>
          <w:pPr>
            <w:spacing w:before="400"/>
            <w:jc w:val="right"/>
          </w:pPr>
          <w:r>
            <w:fldChar w:fldCharType="begin"/>
          </w:r>
          <w:r>
            <w:instrText>PAGE \* MERGEFORMAT</w:instrText>
          </w:r>
          <w:r>
            <w:fldChar w:fldCharType="separate"/>
          </w:r>
          <w:r>
            <w:rPr>
              <w:rFonts w:asciiTheme="minorHAnsi" w:eastAsiaTheme="minorEastAsia" w:hAnsiTheme="minorHAnsi" w:cstheme="minorBidi"/>
              <w:sz w:val="22"/>
              <w:szCs w:val="22"/>
              <w:lang w:val="en-US" w:eastAsia="en-US" w:bidi="ar-SA"/>
            </w:rPr>
            <w:t>3</w:t>
          </w:r>
          <w:r>
            <w:fldChar w:fldCharType="end"/>
          </w:r>
        </w:p>
      </w:tc>
    </w:tr>
  </w:tbl>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5000" w:type="pct"/>
      <w:tblInd w:w="0" w:type="dxa"/>
      <w:tblCellMar>
        <w:top w:w="0" w:type="dxa"/>
        <w:left w:w="108" w:type="dxa"/>
        <w:bottom w:w="0" w:type="dxa"/>
        <w:right w:w="108" w:type="dxa"/>
      </w:tblCellMar>
    </w:tblPr>
    <w:tblGrid>
      <w:gridCol w:w="10068"/>
      <w:gridCol w:w="618"/>
    </w:tblGrid>
    <w:tr>
      <w:tblPrEx>
        <w:tblW w:w="5000" w:type="pct"/>
        <w:tblInd w:w="0" w:type="dxa"/>
        <w:tblCellMar>
          <w:top w:w="0" w:type="dxa"/>
          <w:left w:w="108" w:type="dxa"/>
          <w:bottom w:w="0" w:type="dxa"/>
          <w:right w:w="108" w:type="dxa"/>
        </w:tblCellMar>
      </w:tblPrEx>
      <w:tc>
        <w:tcPr>
          <w:tcW w:w="10068" w:type="dxa"/>
        </w:tcPr>
        <w:p>
          <w:pPr>
            <w:spacing w:before="400"/>
            <w:textAlignment w:val="center"/>
          </w:pPr>
          <w:r>
            <w:drawing>
              <wp:inline distT="0" distB="0" distL="0" distR="0">
                <wp:extent cx="206375" cy="206375"/>
                <wp:effectExtent l="0" t="0" r="0" b="0"/>
                <wp:docPr id="4311883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88336" name="图片 7"/>
                        <pic:cNvPicPr>
                          <a:picLocks noChangeAspect="1"/>
                        </pic:cNvPicPr>
                      </pic:nvPicPr>
                      <pic:blipFill>
                        <a:blip xmlns:r="http://schemas.openxmlformats.org/officeDocument/2006/relationships" r:embed="rId1"/>
                        <a:stretch>
                          <a:fillRect/>
                        </a:stretch>
                      </pic:blipFill>
                      <pic:spPr>
                        <a:xfrm>
                          <a:off x="0" y="0"/>
                          <a:ext cx="206673" cy="206673"/>
                        </a:xfrm>
                        <a:prstGeom prst="rect">
                          <a:avLst/>
                        </a:prstGeom>
                      </pic:spPr>
                    </pic:pic>
                  </a:graphicData>
                </a:graphic>
              </wp:inline>
            </w:drawing>
          </w:r>
          <w:r>
            <w:rPr>
              <w:sz w:val="20"/>
            </w:rPr>
            <w:tab/>
          </w:r>
          <w:r>
            <w:rPr>
              <w:sz w:val="20"/>
            </w:rPr>
            <w:t>中国妇幼保健食品行业市场规模分析及发展趋势与投资前景研究报告2023-2028版</w:t>
          </w:r>
        </w:p>
      </w:tc>
      <w:tc>
        <w:tcPr>
          <w:tcW w:w="618" w:type="dxa"/>
        </w:tcPr>
        <w:p>
          <w:pPr>
            <w:spacing w:before="400"/>
            <w:jc w:val="right"/>
          </w:pPr>
          <w:r>
            <w:fldChar w:fldCharType="begin"/>
          </w:r>
          <w:r>
            <w:instrText>PAGE \* MERGEFORMAT</w:instrText>
          </w:r>
          <w:r>
            <w:fldChar w:fldCharType="separate"/>
          </w:r>
          <w:r>
            <w:rPr>
              <w:rFonts w:asciiTheme="minorHAnsi" w:eastAsiaTheme="minorEastAsia" w:hAnsiTheme="minorHAnsi" w:cstheme="minorBidi"/>
              <w:sz w:val="22"/>
              <w:szCs w:val="22"/>
              <w:lang w:val="en-US" w:eastAsia="en-US" w:bidi="ar-SA"/>
            </w:rPr>
            <w:t>4</w:t>
          </w:r>
          <w:r>
            <w:fldChar w:fldCharType="end"/>
          </w:r>
        </w:p>
      </w:tc>
    </w:tr>
  </w:tbl>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5000" w:type="pct"/>
      <w:tblInd w:w="0" w:type="dxa"/>
      <w:tblCellMar>
        <w:top w:w="0" w:type="dxa"/>
        <w:left w:w="108" w:type="dxa"/>
        <w:bottom w:w="0" w:type="dxa"/>
        <w:right w:w="108" w:type="dxa"/>
      </w:tblCellMar>
    </w:tblPr>
    <w:tblGrid>
      <w:gridCol w:w="10068"/>
      <w:gridCol w:w="618"/>
    </w:tblGrid>
    <w:tr>
      <w:tblPrEx>
        <w:tblW w:w="5000" w:type="pct"/>
        <w:tblInd w:w="0" w:type="dxa"/>
        <w:tblCellMar>
          <w:top w:w="0" w:type="dxa"/>
          <w:left w:w="108" w:type="dxa"/>
          <w:bottom w:w="0" w:type="dxa"/>
          <w:right w:w="108" w:type="dxa"/>
        </w:tblCellMar>
      </w:tblPrEx>
      <w:tc>
        <w:tcPr>
          <w:tcW w:w="10068" w:type="dxa"/>
        </w:tcPr>
        <w:p>
          <w:pPr>
            <w:spacing w:before="400"/>
            <w:textAlignment w:val="center"/>
          </w:pPr>
          <w:r>
            <w:drawing>
              <wp:inline distT="0" distB="0" distL="0" distR="0">
                <wp:extent cx="206375" cy="206375"/>
                <wp:effectExtent l="0" t="0" r="0" b="0"/>
                <wp:docPr id="9182790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79059" name="图片 7"/>
                        <pic:cNvPicPr>
                          <a:picLocks noChangeAspect="1"/>
                        </pic:cNvPicPr>
                      </pic:nvPicPr>
                      <pic:blipFill>
                        <a:blip xmlns:r="http://schemas.openxmlformats.org/officeDocument/2006/relationships" r:embed="rId1"/>
                        <a:stretch>
                          <a:fillRect/>
                        </a:stretch>
                      </pic:blipFill>
                      <pic:spPr>
                        <a:xfrm>
                          <a:off x="0" y="0"/>
                          <a:ext cx="206673" cy="206673"/>
                        </a:xfrm>
                        <a:prstGeom prst="rect">
                          <a:avLst/>
                        </a:prstGeom>
                      </pic:spPr>
                    </pic:pic>
                  </a:graphicData>
                </a:graphic>
              </wp:inline>
            </w:drawing>
          </w:r>
          <w:r>
            <w:rPr>
              <w:sz w:val="20"/>
            </w:rPr>
            <w:tab/>
          </w:r>
          <w:r>
            <w:rPr>
              <w:sz w:val="20"/>
            </w:rPr>
            <w:t>中国妇幼保健食品行业市场规模分析及发展趋势与投资前景研究报告2023-2028版</w:t>
          </w:r>
        </w:p>
      </w:tc>
      <w:tc>
        <w:tcPr>
          <w:tcW w:w="618" w:type="dxa"/>
        </w:tcPr>
        <w:p>
          <w:pPr>
            <w:spacing w:before="400"/>
            <w:jc w:val="right"/>
          </w:pPr>
          <w:r>
            <w:fldChar w:fldCharType="begin"/>
          </w:r>
          <w:r>
            <w:instrText>PAGE \* MERGEFORMAT</w:instrText>
          </w:r>
          <w:r>
            <w:fldChar w:fldCharType="separate"/>
          </w:r>
          <w:r>
            <w:rPr>
              <w:rFonts w:asciiTheme="minorHAnsi" w:eastAsiaTheme="minorEastAsia" w:hAnsiTheme="minorHAnsi" w:cstheme="minorBidi"/>
              <w:sz w:val="22"/>
              <w:szCs w:val="22"/>
              <w:lang w:val="en-US" w:eastAsia="en-US" w:bidi="ar-SA"/>
            </w:rPr>
            <w:t>5</w:t>
          </w:r>
          <w:r>
            <w:fldChar w:fldCharType="end"/>
          </w:r>
        </w:p>
      </w:tc>
    </w:tr>
  </w:tbl>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5000" w:type="pct"/>
      <w:tblInd w:w="0" w:type="dxa"/>
      <w:tblCellMar>
        <w:top w:w="0" w:type="dxa"/>
        <w:left w:w="108" w:type="dxa"/>
        <w:bottom w:w="0" w:type="dxa"/>
        <w:right w:w="108" w:type="dxa"/>
      </w:tblCellMar>
    </w:tblPr>
    <w:tblGrid>
      <w:gridCol w:w="10068"/>
      <w:gridCol w:w="618"/>
    </w:tblGrid>
    <w:tr>
      <w:tblPrEx>
        <w:tblW w:w="5000" w:type="pct"/>
        <w:tblInd w:w="0" w:type="dxa"/>
        <w:tblCellMar>
          <w:top w:w="0" w:type="dxa"/>
          <w:left w:w="108" w:type="dxa"/>
          <w:bottom w:w="0" w:type="dxa"/>
          <w:right w:w="108" w:type="dxa"/>
        </w:tblCellMar>
      </w:tblPrEx>
      <w:tc>
        <w:tcPr>
          <w:tcW w:w="10068" w:type="dxa"/>
        </w:tcPr>
        <w:p>
          <w:pPr>
            <w:spacing w:before="400"/>
            <w:textAlignment w:val="center"/>
          </w:pPr>
          <w:r>
            <w:drawing>
              <wp:inline distT="0" distB="0" distL="0" distR="0">
                <wp:extent cx="206375" cy="206375"/>
                <wp:effectExtent l="0" t="0" r="0" b="0"/>
                <wp:docPr id="15489735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73597" name="图片 7"/>
                        <pic:cNvPicPr>
                          <a:picLocks noChangeAspect="1"/>
                        </pic:cNvPicPr>
                      </pic:nvPicPr>
                      <pic:blipFill>
                        <a:blip xmlns:r="http://schemas.openxmlformats.org/officeDocument/2006/relationships" r:embed="rId1"/>
                        <a:stretch>
                          <a:fillRect/>
                        </a:stretch>
                      </pic:blipFill>
                      <pic:spPr>
                        <a:xfrm>
                          <a:off x="0" y="0"/>
                          <a:ext cx="206673" cy="206673"/>
                        </a:xfrm>
                        <a:prstGeom prst="rect">
                          <a:avLst/>
                        </a:prstGeom>
                      </pic:spPr>
                    </pic:pic>
                  </a:graphicData>
                </a:graphic>
              </wp:inline>
            </w:drawing>
          </w:r>
          <w:r>
            <w:rPr>
              <w:sz w:val="20"/>
            </w:rPr>
            <w:tab/>
          </w:r>
          <w:r>
            <w:rPr>
              <w:sz w:val="20"/>
            </w:rPr>
            <w:t>中国妇幼保健食品行业市场规模分析及发展趋势与投资前景研究报告2023-2028版</w:t>
          </w:r>
        </w:p>
      </w:tc>
      <w:tc>
        <w:tcPr>
          <w:tcW w:w="618" w:type="dxa"/>
        </w:tcPr>
        <w:p>
          <w:pPr>
            <w:spacing w:before="400"/>
            <w:jc w:val="right"/>
          </w:pPr>
          <w:r>
            <w:fldChar w:fldCharType="begin"/>
          </w:r>
          <w:r>
            <w:instrText>PAGE \* MERGEFORMAT</w:instrText>
          </w:r>
          <w:r>
            <w:fldChar w:fldCharType="separate"/>
          </w:r>
          <w:r>
            <w:rPr>
              <w:rFonts w:asciiTheme="minorHAnsi" w:eastAsiaTheme="minorEastAsia" w:hAnsiTheme="minorHAnsi" w:cstheme="minorBidi"/>
              <w:sz w:val="22"/>
              <w:szCs w:val="22"/>
              <w:lang w:val="en-US" w:eastAsia="en-US" w:bidi="ar-SA"/>
            </w:rPr>
            <w:t>6</w:t>
          </w:r>
          <w:r>
            <w:fldChar w:fldCharType="end"/>
          </w:r>
        </w:p>
      </w:tc>
    </w:tr>
  </w:tbl>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00" w:lineRule="auto"/>
      <w:textAlignment w:val="center"/>
    </w:pPr>
    <w:r>
      <w:drawing>
        <wp:anchor distT="0" distB="0" distL="114300" distR="114300" simplePos="0" relativeHeight="251658240" behindDoc="1" locked="0" layoutInCell="1" allowOverlap="1">
          <wp:simplePos x="0" y="0"/>
          <wp:positionH relativeFrom="column">
            <wp:posOffset>-459105</wp:posOffset>
          </wp:positionH>
          <wp:positionV relativeFrom="paragraph">
            <wp:posOffset>-532765</wp:posOffset>
          </wp:positionV>
          <wp:extent cx="7545705" cy="1067308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
                  <a:stretch>
                    <a:fillRect/>
                  </a:stretch>
                </pic:blipFill>
                <pic:spPr>
                  <a:xfrm>
                    <a:off x="0" y="0"/>
                    <a:ext cx="7545499" cy="10673255"/>
                  </a:xfrm>
                  <a:prstGeom prst="rect">
                    <a:avLst/>
                  </a:prstGeom>
                </pic:spPr>
              </pic:pic>
            </a:graphicData>
          </a:graphic>
        </wp:anchor>
      </w:drawing>
    </w:r>
    <w:r>
      <w:drawing>
        <wp:inline distT="0" distB="0" distL="0" distR="0">
          <wp:extent cx="206375" cy="2063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2"/>
                  <a:stretch>
                    <a:fillRect/>
                  </a:stretch>
                </pic:blipFill>
                <pic:spPr>
                  <a:xfrm>
                    <a:off x="0" y="0"/>
                    <a:ext cx="206673" cy="206673"/>
                  </a:xfrm>
                  <a:prstGeom prst="rect">
                    <a:avLst/>
                  </a:prstGeom>
                </pic:spPr>
              </pic:pic>
            </a:graphicData>
          </a:graphic>
        </wp:inline>
      </w:drawing>
    </w:r>
    <w:r>
      <w:rPr>
        <w:sz w:val="20"/>
      </w:rPr>
      <w:tab/>
    </w:r>
    <w:r>
      <w:rPr>
        <w:sz w:val="20"/>
      </w:rPr>
      <w:t>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00" w:lineRule="auto"/>
      <w:textAlignment w:val="center"/>
    </w:pPr>
    <w:r>
      <w:drawing>
        <wp:anchor distT="0" distB="0" distL="114300" distR="114300" simplePos="0" relativeHeight="251659264" behindDoc="1" locked="0" layoutInCell="1" allowOverlap="1">
          <wp:simplePos x="0" y="0"/>
          <wp:positionH relativeFrom="column">
            <wp:posOffset>-459105</wp:posOffset>
          </wp:positionH>
          <wp:positionV relativeFrom="paragraph">
            <wp:posOffset>-532765</wp:posOffset>
          </wp:positionV>
          <wp:extent cx="7545705" cy="10673080"/>
          <wp:effectExtent l="0" t="0" r="0" b="0"/>
          <wp:wrapNone/>
          <wp:docPr id="19819506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50682" name="图片 3"/>
                  <pic:cNvPicPr>
                    <a:picLocks noChangeAspect="1"/>
                  </pic:cNvPicPr>
                </pic:nvPicPr>
                <pic:blipFill>
                  <a:blip xmlns:r="http://schemas.openxmlformats.org/officeDocument/2006/relationships" r:embed="rId1"/>
                  <a:stretch>
                    <a:fillRect/>
                  </a:stretch>
                </pic:blipFill>
                <pic:spPr>
                  <a:xfrm>
                    <a:off x="0" y="0"/>
                    <a:ext cx="7545499" cy="10673255"/>
                  </a:xfrm>
                  <a:prstGeom prst="rect">
                    <a:avLst/>
                  </a:prstGeom>
                </pic:spPr>
              </pic:pic>
            </a:graphicData>
          </a:graphic>
        </wp:anchor>
      </w:drawing>
    </w:r>
    <w:r>
      <w:drawing>
        <wp:inline distT="0" distB="0" distL="0" distR="0">
          <wp:extent cx="206375" cy="206375"/>
          <wp:effectExtent l="0" t="0" r="0" b="0"/>
          <wp:docPr id="20795593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59332" name="图片 5"/>
                  <pic:cNvPicPr>
                    <a:picLocks noChangeAspect="1"/>
                  </pic:cNvPicPr>
                </pic:nvPicPr>
                <pic:blipFill>
                  <a:blip xmlns:r="http://schemas.openxmlformats.org/officeDocument/2006/relationships" r:embed="rId2"/>
                  <a:stretch>
                    <a:fillRect/>
                  </a:stretch>
                </pic:blipFill>
                <pic:spPr>
                  <a:xfrm>
                    <a:off x="0" y="0"/>
                    <a:ext cx="206673" cy="206673"/>
                  </a:xfrm>
                  <a:prstGeom prst="rect">
                    <a:avLst/>
                  </a:prstGeom>
                </pic:spPr>
              </pic:pic>
            </a:graphicData>
          </a:graphic>
        </wp:inline>
      </w:drawing>
    </w:r>
    <w:r>
      <w:rPr>
        <w:sz w:val="20"/>
      </w:rPr>
      <w:tab/>
    </w:r>
    <w:r>
      <w:rPr>
        <w:sz w:val="20"/>
      </w:rPr>
      <w:t>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00" w:lineRule="auto"/>
      <w:textAlignment w:val="center"/>
    </w:pPr>
    <w:r>
      <w:drawing>
        <wp:anchor distT="0" distB="0" distL="114300" distR="114300" simplePos="0" relativeHeight="251660288" behindDoc="1" locked="0" layoutInCell="1" allowOverlap="1">
          <wp:simplePos x="0" y="0"/>
          <wp:positionH relativeFrom="column">
            <wp:posOffset>-459105</wp:posOffset>
          </wp:positionH>
          <wp:positionV relativeFrom="paragraph">
            <wp:posOffset>-532765</wp:posOffset>
          </wp:positionV>
          <wp:extent cx="7545705" cy="10673080"/>
          <wp:effectExtent l="0" t="0" r="0" b="0"/>
          <wp:wrapNone/>
          <wp:docPr id="7298327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32717" name="图片 3"/>
                  <pic:cNvPicPr>
                    <a:picLocks noChangeAspect="1"/>
                  </pic:cNvPicPr>
                </pic:nvPicPr>
                <pic:blipFill>
                  <a:blip xmlns:r="http://schemas.openxmlformats.org/officeDocument/2006/relationships" r:embed="rId1"/>
                  <a:stretch>
                    <a:fillRect/>
                  </a:stretch>
                </pic:blipFill>
                <pic:spPr>
                  <a:xfrm>
                    <a:off x="0" y="0"/>
                    <a:ext cx="7545499" cy="10673255"/>
                  </a:xfrm>
                  <a:prstGeom prst="rect">
                    <a:avLst/>
                  </a:prstGeom>
                </pic:spPr>
              </pic:pic>
            </a:graphicData>
          </a:graphic>
        </wp:anchor>
      </w:drawing>
    </w:r>
    <w:r>
      <w:drawing>
        <wp:inline distT="0" distB="0" distL="0" distR="0">
          <wp:extent cx="206375" cy="206375"/>
          <wp:effectExtent l="0" t="0" r="0" b="0"/>
          <wp:docPr id="2503893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89362" name="图片 5"/>
                  <pic:cNvPicPr>
                    <a:picLocks noChangeAspect="1"/>
                  </pic:cNvPicPr>
                </pic:nvPicPr>
                <pic:blipFill>
                  <a:blip xmlns:r="http://schemas.openxmlformats.org/officeDocument/2006/relationships" r:embed="rId2"/>
                  <a:stretch>
                    <a:fillRect/>
                  </a:stretch>
                </pic:blipFill>
                <pic:spPr>
                  <a:xfrm>
                    <a:off x="0" y="0"/>
                    <a:ext cx="206673" cy="206673"/>
                  </a:xfrm>
                  <a:prstGeom prst="rect">
                    <a:avLst/>
                  </a:prstGeom>
                </pic:spPr>
              </pic:pic>
            </a:graphicData>
          </a:graphic>
        </wp:inline>
      </w:drawing>
    </w:r>
    <w:r>
      <w:rPr>
        <w:sz w:val="20"/>
      </w:rPr>
      <w:tab/>
    </w:r>
    <w:r>
      <w:rPr>
        <w:sz w:val="20"/>
      </w:rPr>
      <w:t>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00" w:lineRule="auto"/>
      <w:textAlignment w:val="center"/>
    </w:pPr>
    <w:r>
      <w:drawing>
        <wp:anchor distT="0" distB="0" distL="114300" distR="114300" simplePos="0" relativeHeight="251661312" behindDoc="1" locked="0" layoutInCell="1" allowOverlap="1">
          <wp:simplePos x="0" y="0"/>
          <wp:positionH relativeFrom="column">
            <wp:posOffset>-459105</wp:posOffset>
          </wp:positionH>
          <wp:positionV relativeFrom="paragraph">
            <wp:posOffset>-532765</wp:posOffset>
          </wp:positionV>
          <wp:extent cx="7545705" cy="10673080"/>
          <wp:effectExtent l="0" t="0" r="0" b="0"/>
          <wp:wrapNone/>
          <wp:docPr id="10177241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24105" name="图片 3"/>
                  <pic:cNvPicPr>
                    <a:picLocks noChangeAspect="1"/>
                  </pic:cNvPicPr>
                </pic:nvPicPr>
                <pic:blipFill>
                  <a:blip xmlns:r="http://schemas.openxmlformats.org/officeDocument/2006/relationships" r:embed="rId1"/>
                  <a:stretch>
                    <a:fillRect/>
                  </a:stretch>
                </pic:blipFill>
                <pic:spPr>
                  <a:xfrm>
                    <a:off x="0" y="0"/>
                    <a:ext cx="7545499" cy="10673255"/>
                  </a:xfrm>
                  <a:prstGeom prst="rect">
                    <a:avLst/>
                  </a:prstGeom>
                </pic:spPr>
              </pic:pic>
            </a:graphicData>
          </a:graphic>
        </wp:anchor>
      </w:drawing>
    </w:r>
    <w:r>
      <w:drawing>
        <wp:inline distT="0" distB="0" distL="0" distR="0">
          <wp:extent cx="206375" cy="206375"/>
          <wp:effectExtent l="0" t="0" r="0" b="0"/>
          <wp:docPr id="13491273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27345" name="图片 5"/>
                  <pic:cNvPicPr>
                    <a:picLocks noChangeAspect="1"/>
                  </pic:cNvPicPr>
                </pic:nvPicPr>
                <pic:blipFill>
                  <a:blip xmlns:r="http://schemas.openxmlformats.org/officeDocument/2006/relationships" r:embed="rId2"/>
                  <a:stretch>
                    <a:fillRect/>
                  </a:stretch>
                </pic:blipFill>
                <pic:spPr>
                  <a:xfrm>
                    <a:off x="0" y="0"/>
                    <a:ext cx="206673" cy="206673"/>
                  </a:xfrm>
                  <a:prstGeom prst="rect">
                    <a:avLst/>
                  </a:prstGeom>
                </pic:spPr>
              </pic:pic>
            </a:graphicData>
          </a:graphic>
        </wp:inline>
      </w:drawing>
    </w:r>
    <w:r>
      <w:rPr>
        <w:sz w:val="20"/>
      </w:rPr>
      <w:tab/>
    </w:r>
    <w:r>
      <w:rPr>
        <w:sz w:val="20"/>
      </w:rPr>
      <w:t>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400" w:lineRule="auto"/>
      <w:textAlignment w:val="center"/>
    </w:pPr>
    <w:r>
      <w:drawing>
        <wp:anchor distT="0" distB="0" distL="114300" distR="114300" simplePos="0" relativeHeight="251662336" behindDoc="1" locked="0" layoutInCell="1" allowOverlap="1">
          <wp:simplePos x="0" y="0"/>
          <wp:positionH relativeFrom="column">
            <wp:posOffset>-459105</wp:posOffset>
          </wp:positionH>
          <wp:positionV relativeFrom="paragraph">
            <wp:posOffset>-532765</wp:posOffset>
          </wp:positionV>
          <wp:extent cx="7545705" cy="10673080"/>
          <wp:effectExtent l="0" t="0" r="0" b="0"/>
          <wp:wrapNone/>
          <wp:docPr id="7184240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24059" name="图片 3"/>
                  <pic:cNvPicPr>
                    <a:picLocks noChangeAspect="1"/>
                  </pic:cNvPicPr>
                </pic:nvPicPr>
                <pic:blipFill>
                  <a:blip xmlns:r="http://schemas.openxmlformats.org/officeDocument/2006/relationships" r:embed="rId1"/>
                  <a:stretch>
                    <a:fillRect/>
                  </a:stretch>
                </pic:blipFill>
                <pic:spPr>
                  <a:xfrm>
                    <a:off x="0" y="0"/>
                    <a:ext cx="7545499" cy="10673255"/>
                  </a:xfrm>
                  <a:prstGeom prst="rect">
                    <a:avLst/>
                  </a:prstGeom>
                </pic:spPr>
              </pic:pic>
            </a:graphicData>
          </a:graphic>
        </wp:anchor>
      </w:drawing>
    </w:r>
    <w:r>
      <w:drawing>
        <wp:inline distT="0" distB="0" distL="0" distR="0">
          <wp:extent cx="206375" cy="206375"/>
          <wp:effectExtent l="0" t="0" r="0" b="0"/>
          <wp:docPr id="7795623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62301" name="图片 5"/>
                  <pic:cNvPicPr>
                    <a:picLocks noChangeAspect="1"/>
                  </pic:cNvPicPr>
                </pic:nvPicPr>
                <pic:blipFill>
                  <a:blip xmlns:r="http://schemas.openxmlformats.org/officeDocument/2006/relationships" r:embed="rId2"/>
                  <a:stretch>
                    <a:fillRect/>
                  </a:stretch>
                </pic:blipFill>
                <pic:spPr>
                  <a:xfrm>
                    <a:off x="0" y="0"/>
                    <a:ext cx="206673" cy="206673"/>
                  </a:xfrm>
                  <a:prstGeom prst="rect">
                    <a:avLst/>
                  </a:prstGeom>
                </pic:spPr>
              </pic:pic>
            </a:graphicData>
          </a:graphic>
        </wp:inline>
      </w:drawing>
    </w:r>
    <w:r>
      <w:rPr>
        <w:sz w:val="20"/>
      </w:rPr>
      <w:tab/>
    </w:r>
    <w:r>
      <w:rPr>
        <w:sz w:val="20"/>
      </w:rPr>
      <w:t>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bordersDoNotSurroundHeader/>
  <w:bordersDoNotSurroundFooter/>
  <w:defaultTabStop w:val="42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CB"/>
    <w:rsid w:val="008E51CB"/>
    <w:rsid w:val="00967788"/>
    <w:rsid w:val="009A57F9"/>
    <w:rsid w:val="55CE3418"/>
    <w:rsid w:val="5EDA0F02"/>
    <w:rsid w:val="67057D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lsdException w:name="heading 6"/>
    <w:lsdException w:name="heading 7"/>
    <w:lsdException w:name="heading 8"/>
    <w:lsdException w:name="heading 9"/>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semiHidden="0"/>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nhideWhenUsed="0"/>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0" w:line="240" w:lineRule="auto"/>
      <w:jc w:val="both"/>
    </w:pPr>
    <w:rPr>
      <w:rFonts w:asciiTheme="minorHAnsi" w:eastAsiaTheme="minorEastAsia" w:hAnsiTheme="minorHAnsi" w:cstheme="minorBidi"/>
      <w:sz w:val="22"/>
      <w:szCs w:val="22"/>
      <w:lang w:val="en-US" w:eastAsia="en-US" w:bidi="ar-SA"/>
    </w:rPr>
  </w:style>
  <w:style w:type="paragraph" w:styleId="Heading1">
    <w:name w:val="heading 1"/>
    <w:basedOn w:val="Normal"/>
    <w:next w:val="Normal"/>
    <w:link w:val="1"/>
    <w:uiPriority w:val="9"/>
    <w:qFormat/>
    <w:pPr>
      <w:keepNext/>
      <w:keepLines/>
      <w:spacing w:before="4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2"/>
    <w:uiPriority w:val="9"/>
    <w:unhideWhenUsed/>
    <w:qFormat/>
    <w:pPr>
      <w:keepNext/>
      <w:keepLines/>
      <w:spacing w:before="20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3"/>
    <w:uiPriority w:val="9"/>
    <w:unhideWhenUsed/>
    <w:qFormat/>
    <w:pPr>
      <w:keepNext/>
      <w:keepLines/>
      <w:spacing w:before="200"/>
      <w:outlineLvl w:val="2"/>
    </w:pPr>
    <w:rPr>
      <w:rFonts w:asciiTheme="majorHAnsi" w:eastAsiaTheme="majorEastAsia" w:hAnsiTheme="majorHAnsi" w:cstheme="majorBidi"/>
      <w:b/>
      <w:bCs/>
      <w:color w:val="000000"/>
    </w:rPr>
  </w:style>
  <w:style w:type="paragraph" w:styleId="Heading4">
    <w:name w:val="heading 4"/>
    <w:basedOn w:val="Normal"/>
    <w:next w:val="Normal"/>
    <w:link w:val="4"/>
    <w:uiPriority w:val="9"/>
    <w:unhideWhenUsed/>
    <w:qFormat/>
    <w:pPr>
      <w:keepNext/>
      <w:keepLines/>
      <w:spacing w:before="200"/>
      <w:outlineLvl w:val="3"/>
    </w:pPr>
    <w:rPr>
      <w:rFonts w:asciiTheme="majorHAnsi" w:eastAsiaTheme="majorEastAsia" w:hAnsiTheme="majorHAnsi" w:cstheme="majorBidi"/>
      <w:b/>
      <w:bCs/>
      <w:i/>
      <w:iCs/>
      <w:color w:val="000000"/>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TOC7">
    <w:name w:val="toc 7"/>
    <w:basedOn w:val="Normal"/>
    <w:next w:val="Normal"/>
    <w:uiPriority w:val="39"/>
    <w:unhideWhenUsed/>
    <w:pPr>
      <w:spacing w:after="100"/>
      <w:ind w:left="1320"/>
    </w:pPr>
  </w:style>
  <w:style w:type="paragraph" w:styleId="NormalIndent">
    <w:name w:val="Normal Indent"/>
    <w:basedOn w:val="Normal"/>
    <w:uiPriority w:val="99"/>
    <w:unhideWhenUsed/>
    <w:pPr>
      <w:ind w:left="720"/>
    </w:pPr>
  </w:style>
  <w:style w:type="paragraph" w:styleId="Caption">
    <w:name w:val="caption"/>
    <w:basedOn w:val="Normal"/>
    <w:next w:val="Normal"/>
    <w:uiPriority w:val="35"/>
    <w:semiHidden/>
    <w:unhideWhenUsed/>
    <w:qFormat/>
    <w:rPr>
      <w:b/>
      <w:bCs/>
      <w:color w:val="4472C4" w:themeColor="accent1"/>
      <w:sz w:val="18"/>
      <w:szCs w:val="18"/>
    </w:rPr>
  </w:style>
  <w:style w:type="paragraph" w:styleId="TOC5">
    <w:name w:val="toc 5"/>
    <w:basedOn w:val="Normal"/>
    <w:next w:val="Normal"/>
    <w:uiPriority w:val="39"/>
    <w:unhideWhenUsed/>
    <w:pPr>
      <w:spacing w:after="100"/>
      <w:ind w:left="880"/>
    </w:pPr>
  </w:style>
  <w:style w:type="paragraph" w:styleId="TOC3">
    <w:name w:val="toc 3"/>
    <w:basedOn w:val="Normal"/>
    <w:next w:val="Normal"/>
    <w:uiPriority w:val="39"/>
    <w:unhideWhenUsed/>
    <w:pPr>
      <w:spacing w:after="100"/>
      <w:ind w:left="440"/>
    </w:pPr>
  </w:style>
  <w:style w:type="paragraph" w:styleId="TOC8">
    <w:name w:val="toc 8"/>
    <w:basedOn w:val="Normal"/>
    <w:next w:val="Normal"/>
    <w:uiPriority w:val="39"/>
    <w:unhideWhenUsed/>
    <w:pPr>
      <w:spacing w:after="100"/>
      <w:ind w:left="1540"/>
    </w:pPr>
  </w:style>
  <w:style w:type="paragraph" w:styleId="Footer">
    <w:name w:val="footer"/>
    <w:basedOn w:val="Normal"/>
    <w:link w:val="a2"/>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tabs>
        <w:tab w:val="center" w:pos="4680"/>
        <w:tab w:val="right" w:pos="9360"/>
      </w:tabs>
    </w:pPr>
  </w:style>
  <w:style w:type="paragraph" w:styleId="TOC1">
    <w:name w:val="toc 1"/>
    <w:basedOn w:val="Normal"/>
    <w:next w:val="Normal"/>
    <w:uiPriority w:val="39"/>
    <w:unhideWhenUsed/>
    <w:qFormat/>
    <w:pPr>
      <w:spacing w:after="100"/>
    </w:pPr>
  </w:style>
  <w:style w:type="paragraph" w:styleId="TOC4">
    <w:name w:val="toc 4"/>
    <w:basedOn w:val="Normal"/>
    <w:next w:val="Normal"/>
    <w:uiPriority w:val="39"/>
    <w:unhideWhenUsed/>
    <w:pPr>
      <w:spacing w:after="100"/>
      <w:ind w:left="660"/>
    </w:pPr>
  </w:style>
  <w:style w:type="paragraph" w:styleId="Subtitle">
    <w:name w:val="Subtitle"/>
    <w:basedOn w:val="Normal"/>
    <w:next w:val="Normal"/>
    <w:link w:val="a0"/>
    <w:uiPriority w:val="11"/>
    <w:qFormat/>
    <w:pPr>
      <w:ind w:left="86"/>
    </w:pPr>
    <w:rPr>
      <w:rFonts w:asciiTheme="majorHAnsi" w:eastAsiaTheme="majorEastAsia" w:hAnsiTheme="majorHAnsi" w:cstheme="majorBidi"/>
      <w:i/>
      <w:iCs/>
      <w:color w:val="4472C4" w:themeColor="accent1"/>
      <w:spacing w:val="15"/>
      <w:sz w:val="24"/>
      <w:szCs w:val="24"/>
    </w:rPr>
  </w:style>
  <w:style w:type="paragraph" w:styleId="TOC6">
    <w:name w:val="toc 6"/>
    <w:basedOn w:val="Normal"/>
    <w:next w:val="Normal"/>
    <w:uiPriority w:val="39"/>
    <w:unhideWhenUsed/>
    <w:pPr>
      <w:spacing w:after="100"/>
      <w:ind w:left="1100"/>
    </w:pPr>
  </w:style>
  <w:style w:type="paragraph" w:styleId="TOC2">
    <w:name w:val="toc 2"/>
    <w:basedOn w:val="Normal"/>
    <w:next w:val="Normal"/>
    <w:uiPriority w:val="39"/>
    <w:unhideWhenUsed/>
    <w:pPr>
      <w:spacing w:after="100"/>
      <w:ind w:left="220"/>
    </w:pPr>
  </w:style>
  <w:style w:type="paragraph" w:styleId="TOC9">
    <w:name w:val="toc 9"/>
    <w:basedOn w:val="Normal"/>
    <w:next w:val="Normal"/>
    <w:uiPriority w:val="39"/>
    <w:unhideWhenUsed/>
    <w:pPr>
      <w:spacing w:after="100"/>
      <w:ind w:left="1760"/>
    </w:pPr>
  </w:style>
  <w:style w:type="paragraph" w:styleId="Title">
    <w:name w:val="Title"/>
    <w:basedOn w:val="Normal"/>
    <w:next w:val="Normal"/>
    <w:link w:val="a1"/>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Pr>
      <w:i/>
      <w:iCs/>
    </w:rPr>
  </w:style>
  <w:style w:type="character" w:styleId="Hyperlink">
    <w:name w:val="Hyperlink"/>
    <w:uiPriority w:val="99"/>
    <w:unhideWhenUsed/>
    <w:rPr>
      <w:color w:val="0563C1" w:themeColor="hyperlink"/>
      <w:u w:val="single"/>
    </w:rPr>
  </w:style>
  <w:style w:type="character" w:customStyle="1" w:styleId="a">
    <w:name w:val="页眉 字符"/>
    <w:basedOn w:val="DefaultParagraphFont"/>
    <w:link w:val="Header"/>
    <w:uiPriority w:val="99"/>
  </w:style>
  <w:style w:type="character" w:customStyle="1" w:styleId="1">
    <w:name w:val="标题 1 字符"/>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qFormat/>
    <w:rPr>
      <w:rFonts w:asciiTheme="majorHAnsi" w:eastAsiaTheme="majorEastAsia" w:hAnsiTheme="majorHAnsi" w:cstheme="majorBidi"/>
      <w:b/>
      <w:bCs/>
      <w:color w:val="4472C4" w:themeColor="accent1"/>
    </w:rPr>
  </w:style>
  <w:style w:type="character" w:customStyle="1" w:styleId="4">
    <w:name w:val="标题 4 字符"/>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a0">
    <w:name w:val="副标题 字符"/>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customStyle="1" w:styleId="a1">
    <w:name w:val="标题 字符"/>
    <w:basedOn w:val="DefaultParagraphFont"/>
    <w:link w:val="Title"/>
    <w:uiPriority w:val="10"/>
    <w:rPr>
      <w:rFonts w:asciiTheme="majorHAnsi" w:eastAsiaTheme="majorEastAsia" w:hAnsiTheme="majorHAnsi" w:cstheme="majorBidi"/>
      <w:color w:val="323E4F" w:themeColor="text2" w:themeShade="BF"/>
      <w:spacing w:val="5"/>
      <w:kern w:val="28"/>
      <w:sz w:val="52"/>
      <w:szCs w:val="52"/>
    </w:rPr>
  </w:style>
  <w:style w:type="paragraph" w:customStyle="1" w:styleId="TOCHeading">
    <w:name w:val="TOC Heading"/>
    <w:uiPriority w:val="39"/>
    <w:semiHidden/>
    <w:unhideWhenUsed/>
    <w:qFormat/>
    <w:pPr>
      <w:keepNext/>
      <w:keepLines/>
      <w:spacing w:before="480" w:after="0" w:line="276" w:lineRule="auto"/>
    </w:pPr>
    <w:rPr>
      <w:rFonts w:asciiTheme="majorHAnsi" w:eastAsiaTheme="majorEastAsia" w:hAnsiTheme="majorHAnsi" w:cstheme="majorBidi"/>
      <w:b/>
      <w:bCs/>
      <w:color w:val="2F5496" w:themeColor="accent1" w:themeShade="BF"/>
      <w:sz w:val="28"/>
      <w:szCs w:val="28"/>
      <w:lang w:val="en-US" w:eastAsia="en-US" w:bidi="ar-SA"/>
    </w:rPr>
  </w:style>
  <w:style w:type="character" w:customStyle="1" w:styleId="a2">
    <w:name w:val="页脚 字符"/>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yperlink" Target="https://d.book118.com/597022132100006043" TargetMode="Externa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3.png"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s>
</file>

<file path=word/_rels/footer3.xml.rels><?xml version="1.0" encoding="utf-8" standalone="yes"?><Relationships xmlns="http://schemas.openxmlformats.org/package/2006/relationships"><Relationship Id="rId1" Type="http://schemas.openxmlformats.org/officeDocument/2006/relationships/image" Target="media/image3.png" /></Relationships>
</file>

<file path=word/_rels/footer4.xml.rels><?xml version="1.0" encoding="utf-8" standalone="yes"?><Relationships xmlns="http://schemas.openxmlformats.org/package/2006/relationships"><Relationship Id="rId1" Type="http://schemas.openxmlformats.org/officeDocument/2006/relationships/image" Target="media/image3.png" /></Relationships>
</file>

<file path=word/_rels/footer5.xml.rels><?xml version="1.0" encoding="utf-8" standalone="yes"?><Relationships xmlns="http://schemas.openxmlformats.org/package/2006/relationships"><Relationship Id="rId1"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4316</Words>
  <Characters>24604</Characters>
  <Application>Microsoft Office Word</Application>
  <DocSecurity>0</DocSecurity>
  <Lines>205</Lines>
  <Paragraphs>57</Paragraphs>
  <ScaleCrop>false</ScaleCrop>
  <Company/>
  <LinksUpToDate>false</LinksUpToDate>
  <CharactersWithSpaces>28863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Jack</cp:lastModifiedBy>
  <cp:revision>2</cp:revision>
  <dcterms:created xsi:type="dcterms:W3CDTF">2024-02-22T02:18:00Z</dcterms:created>
  <dcterms:modified xsi:type="dcterms:W3CDTF">2024-02-22T03:38:02Z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