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ind w:firstLine="960" w:firstLineChars="300"/>
        <w:jc w:val="center"/>
        <w:rPr>
          <w:rFonts w:ascii="幼圆" w:eastAsia="幼圆" w:hAnsi="幼圆" w:cs="幼圆" w:hint="default"/>
          <w:b/>
          <w:bCs w:val="0"/>
          <w:sz w:val="32"/>
          <w:u w:val="single"/>
        </w:rPr>
      </w:pPr>
      <w:bookmarkStart w:id="0" w:name="_Toc452144700"/>
      <w:r>
        <w:rPr>
          <w:rFonts w:ascii="幼圆" w:eastAsia="幼圆" w:hAnsi="幼圆" w:cs="幼圆" w:hint="eastAsia"/>
          <w:b/>
          <w:bCs w:val="0"/>
          <w:sz w:val="32"/>
          <w:u w:val="single"/>
          <w:lang w:val="en-US" w:eastAsia="zh-CN"/>
        </w:rPr>
        <w:t>海信智能家居货币资金风险控制探究</w:t>
      </w:r>
    </w:p>
    <w:p>
      <w:pPr>
        <w:spacing w:after="624" w:afterLines="200" w:line="360" w:lineRule="auto"/>
        <w:jc w:val="center"/>
        <w:rPr>
          <w:rFonts w:ascii="幼圆" w:eastAsia="幼圆" w:hAnsi="幼圆" w:cs="幼圆" w:hint="eastAsia"/>
          <w:sz w:val="24"/>
          <w:szCs w:val="24"/>
        </w:rPr>
      </w:pPr>
      <w:r>
        <w:rPr>
          <w:rFonts w:ascii="幼圆" w:eastAsia="幼圆" w:hAnsi="幼圆" w:cs="幼圆" w:hint="eastAsia"/>
          <w:kern w:val="0"/>
          <w:sz w:val="32"/>
          <w:szCs w:val="32"/>
          <w:lang w:val="de-DE"/>
        </w:rPr>
        <w:t xml:space="preserve"> 目 录</w:t>
      </w:r>
    </w:p>
    <w:p>
      <w:pPr>
        <w:pStyle w:val="TOC1"/>
        <w:tabs>
          <w:tab w:val="right" w:leader="dot" w:pos="9344"/>
        </w:tabs>
        <w:rPr>
          <w:rFonts w:ascii="幼圆" w:eastAsia="幼圆" w:hAnsi="幼圆" w:cs="幼圆" w:hint="eastAsia"/>
          <w:b w:val="0"/>
          <w:sz w:val="24"/>
          <w:szCs w:val="24"/>
        </w:rPr>
      </w:pPr>
      <w:r>
        <w:rPr>
          <w:rFonts w:ascii="幼圆" w:eastAsia="幼圆" w:hAnsi="幼圆" w:cs="幼圆" w:hint="eastAsia"/>
          <w:sz w:val="24"/>
          <w:szCs w:val="24"/>
        </w:rPr>
        <w:t>1绪论</w:t>
      </w:r>
      <w:r>
        <w:rPr>
          <w:rFonts w:ascii="幼圆" w:eastAsia="幼圆" w:hAnsi="幼圆" w:cs="幼圆" w:hint="eastAsia"/>
          <w:sz w:val="24"/>
          <w:szCs w:val="24"/>
        </w:rPr>
        <w:tab/>
      </w:r>
      <w:r>
        <w:rPr>
          <w:rFonts w:ascii="幼圆" w:eastAsia="幼圆" w:hAnsi="幼圆" w:cs="幼圆" w:hint="eastAsia"/>
          <w:sz w:val="24"/>
          <w:szCs w:val="24"/>
          <w:lang w:val="en-US" w:eastAsia="zh-CN"/>
        </w:rPr>
        <w:t>1</w:t>
      </w:r>
    </w:p>
    <w:p>
      <w:pPr>
        <w:pStyle w:val="TOC2"/>
        <w:tabs>
          <w:tab w:val="left" w:pos="840"/>
          <w:tab w:val="right" w:leader="dot" w:pos="9344"/>
        </w:tabs>
        <w:spacing w:line="300" w:lineRule="auto"/>
        <w:rPr>
          <w:rFonts w:ascii="幼圆" w:eastAsia="幼圆" w:hAnsi="幼圆" w:cs="幼圆" w:hint="eastAsia"/>
          <w:sz w:val="24"/>
        </w:rPr>
      </w:pPr>
      <w:r>
        <w:rPr>
          <w:rFonts w:ascii="幼圆" w:eastAsia="幼圆" w:hAnsi="幼圆" w:cs="幼圆" w:hint="eastAsia"/>
          <w:sz w:val="24"/>
        </w:rPr>
        <w:t>1.1研究背景</w:t>
      </w:r>
      <w:r>
        <w:rPr>
          <w:rFonts w:ascii="幼圆" w:eastAsia="幼圆" w:hAnsi="幼圆" w:cs="幼圆" w:hint="eastAsia"/>
          <w:sz w:val="24"/>
          <w:lang w:val="en-US" w:eastAsia="zh-CN"/>
        </w:rPr>
        <w:t>与意义</w:t>
      </w:r>
      <w:r>
        <w:rPr>
          <w:rFonts w:ascii="幼圆" w:eastAsia="幼圆" w:hAnsi="幼圆" w:cs="幼圆" w:hint="eastAsia"/>
          <w:sz w:val="24"/>
        </w:rPr>
        <w:tab/>
      </w:r>
      <w:r>
        <w:rPr>
          <w:rFonts w:ascii="幼圆" w:eastAsia="幼圆" w:hAnsi="幼圆" w:cs="幼圆" w:hint="eastAsia"/>
          <w:sz w:val="24"/>
          <w:lang w:val="en-US" w:eastAsia="zh-CN"/>
        </w:rPr>
        <w:t>1</w:t>
      </w:r>
    </w:p>
    <w:p>
      <w:pPr>
        <w:pStyle w:val="TOC3"/>
        <w:tabs>
          <w:tab w:val="right" w:leader="dot" w:pos="9344"/>
        </w:tabs>
        <w:spacing w:line="300" w:lineRule="auto"/>
        <w:ind w:firstLine="480"/>
        <w:rPr>
          <w:rFonts w:ascii="幼圆" w:eastAsia="幼圆" w:hAnsi="幼圆" w:cs="幼圆" w:hint="eastAsia"/>
          <w:szCs w:val="24"/>
        </w:rPr>
      </w:pPr>
      <w:r>
        <w:rPr>
          <w:rFonts w:ascii="幼圆" w:eastAsia="幼圆" w:hAnsi="幼圆" w:cs="幼圆" w:hint="eastAsia"/>
          <w:szCs w:val="24"/>
        </w:rPr>
        <w:t>1.</w:t>
      </w:r>
      <w:r>
        <w:rPr>
          <w:rFonts w:ascii="幼圆" w:eastAsia="幼圆" w:hAnsi="幼圆" w:cs="幼圆" w:hint="eastAsia"/>
          <w:szCs w:val="24"/>
          <w:lang w:val="en-US" w:eastAsia="zh-CN"/>
        </w:rPr>
        <w:t>1</w:t>
      </w:r>
      <w:r>
        <w:rPr>
          <w:rFonts w:ascii="幼圆" w:eastAsia="幼圆" w:hAnsi="幼圆" w:cs="幼圆" w:hint="eastAsia"/>
          <w:szCs w:val="24"/>
        </w:rPr>
        <w:t>.1 研究</w:t>
      </w:r>
      <w:r>
        <w:rPr>
          <w:rFonts w:ascii="幼圆" w:eastAsia="幼圆" w:hAnsi="幼圆" w:cs="幼圆" w:hint="eastAsia"/>
          <w:szCs w:val="24"/>
          <w:lang w:val="en-US" w:eastAsia="zh-CN"/>
        </w:rPr>
        <w:t>背景</w:t>
      </w:r>
      <w:r>
        <w:rPr>
          <w:rFonts w:ascii="幼圆" w:eastAsia="幼圆" w:hAnsi="幼圆" w:cs="幼圆" w:hint="eastAsia"/>
          <w:szCs w:val="24"/>
        </w:rPr>
        <w:tab/>
      </w:r>
      <w:r>
        <w:rPr>
          <w:rFonts w:ascii="幼圆" w:eastAsia="幼圆" w:hAnsi="幼圆" w:cs="幼圆" w:hint="eastAsia"/>
          <w:szCs w:val="24"/>
          <w:lang w:val="en-US" w:eastAsia="zh-CN"/>
        </w:rPr>
        <w:t>1</w:t>
      </w:r>
    </w:p>
    <w:p>
      <w:pPr>
        <w:pStyle w:val="TOC3"/>
        <w:tabs>
          <w:tab w:val="right" w:leader="dot" w:pos="9344"/>
        </w:tabs>
        <w:spacing w:line="300" w:lineRule="auto"/>
        <w:ind w:firstLine="480"/>
        <w:rPr>
          <w:rFonts w:ascii="幼圆" w:eastAsia="幼圆" w:hAnsi="幼圆" w:cs="幼圆" w:hint="eastAsia"/>
          <w:szCs w:val="24"/>
        </w:rPr>
      </w:pPr>
      <w:r>
        <w:rPr>
          <w:rFonts w:ascii="幼圆" w:eastAsia="幼圆" w:hAnsi="幼圆" w:cs="幼圆" w:hint="eastAsia"/>
          <w:szCs w:val="24"/>
        </w:rPr>
        <w:t>1.</w:t>
      </w:r>
      <w:r>
        <w:rPr>
          <w:rFonts w:ascii="幼圆" w:eastAsia="幼圆" w:hAnsi="幼圆" w:cs="幼圆" w:hint="eastAsia"/>
          <w:szCs w:val="24"/>
          <w:lang w:val="en-US" w:eastAsia="zh-CN"/>
        </w:rPr>
        <w:t>1</w:t>
      </w:r>
      <w:r>
        <w:rPr>
          <w:rFonts w:ascii="幼圆" w:eastAsia="幼圆" w:hAnsi="幼圆" w:cs="幼圆" w:hint="eastAsia"/>
          <w:szCs w:val="24"/>
        </w:rPr>
        <w:t>.2 研究</w:t>
      </w:r>
      <w:r>
        <w:rPr>
          <w:rFonts w:ascii="幼圆" w:eastAsia="幼圆" w:hAnsi="幼圆" w:cs="幼圆" w:hint="eastAsia"/>
          <w:szCs w:val="24"/>
          <w:lang w:val="en-US" w:eastAsia="zh-CN"/>
        </w:rPr>
        <w:t>意义</w:t>
      </w:r>
      <w:r>
        <w:rPr>
          <w:rFonts w:ascii="幼圆" w:eastAsia="幼圆" w:hAnsi="幼圆" w:cs="幼圆" w:hint="eastAsia"/>
          <w:szCs w:val="24"/>
        </w:rPr>
        <w:tab/>
      </w:r>
      <w:r>
        <w:rPr>
          <w:rFonts w:ascii="幼圆" w:eastAsia="幼圆" w:hAnsi="幼圆" w:cs="幼圆" w:hint="eastAsia"/>
          <w:szCs w:val="24"/>
          <w:lang w:val="en-US" w:eastAsia="zh-CN"/>
        </w:rPr>
        <w:t>1</w:t>
      </w:r>
    </w:p>
    <w:p>
      <w:pPr>
        <w:pStyle w:val="TOC2"/>
        <w:tabs>
          <w:tab w:val="left" w:pos="840"/>
          <w:tab w:val="right" w:leader="dot" w:pos="9344"/>
        </w:tabs>
        <w:spacing w:line="300" w:lineRule="auto"/>
        <w:rPr>
          <w:rFonts w:ascii="幼圆" w:eastAsia="幼圆" w:hAnsi="幼圆" w:cs="幼圆" w:hint="eastAsia"/>
          <w:sz w:val="24"/>
        </w:rPr>
      </w:pPr>
      <w:r>
        <w:rPr>
          <w:rFonts w:ascii="幼圆" w:eastAsia="幼圆" w:hAnsi="幼圆" w:cs="幼圆" w:hint="eastAsia"/>
          <w:sz w:val="24"/>
        </w:rPr>
        <w:t>1.2 研究</w:t>
      </w:r>
      <w:r>
        <w:rPr>
          <w:rFonts w:ascii="幼圆" w:eastAsia="幼圆" w:hAnsi="幼圆" w:cs="幼圆" w:hint="eastAsia"/>
          <w:sz w:val="24"/>
          <w:lang w:val="en-US" w:eastAsia="zh-CN"/>
        </w:rPr>
        <w:t>现状</w:t>
      </w:r>
      <w:r>
        <w:rPr>
          <w:rFonts w:ascii="幼圆" w:eastAsia="幼圆" w:hAnsi="幼圆" w:cs="幼圆" w:hint="eastAsia"/>
          <w:sz w:val="24"/>
        </w:rPr>
        <w:tab/>
      </w:r>
      <w:r>
        <w:rPr>
          <w:rFonts w:ascii="幼圆" w:eastAsia="幼圆" w:hAnsi="幼圆" w:cs="幼圆" w:hint="eastAsia"/>
          <w:sz w:val="24"/>
        </w:rPr>
        <w:t>2</w:t>
      </w:r>
    </w:p>
    <w:p>
      <w:pPr>
        <w:pStyle w:val="TOC3"/>
        <w:tabs>
          <w:tab w:val="right" w:leader="dot" w:pos="9344"/>
        </w:tabs>
        <w:spacing w:line="300" w:lineRule="auto"/>
        <w:ind w:firstLine="480"/>
        <w:rPr>
          <w:rFonts w:ascii="幼圆" w:eastAsia="幼圆" w:hAnsi="幼圆" w:cs="幼圆" w:hint="eastAsia"/>
          <w:szCs w:val="24"/>
        </w:rPr>
      </w:pPr>
      <w:r>
        <w:rPr>
          <w:rFonts w:ascii="幼圆" w:eastAsia="幼圆" w:hAnsi="幼圆" w:cs="幼圆" w:hint="eastAsia"/>
          <w:szCs w:val="24"/>
        </w:rPr>
        <w:t>1.</w:t>
      </w:r>
      <w:r>
        <w:rPr>
          <w:rFonts w:ascii="幼圆" w:eastAsia="幼圆" w:hAnsi="幼圆" w:cs="幼圆" w:hint="eastAsia"/>
          <w:szCs w:val="24"/>
          <w:lang w:val="en-US" w:eastAsia="zh-CN"/>
        </w:rPr>
        <w:t>2</w:t>
      </w:r>
      <w:r>
        <w:rPr>
          <w:rFonts w:ascii="幼圆" w:eastAsia="幼圆" w:hAnsi="幼圆" w:cs="幼圆" w:hint="eastAsia"/>
          <w:szCs w:val="24"/>
        </w:rPr>
        <w:t xml:space="preserve">.1 </w:t>
      </w:r>
      <w:r>
        <w:rPr>
          <w:rFonts w:ascii="幼圆" w:eastAsia="幼圆" w:hAnsi="幼圆" w:cs="幼圆" w:hint="eastAsia"/>
          <w:szCs w:val="24"/>
          <w:lang w:val="en-US" w:eastAsia="zh-CN"/>
        </w:rPr>
        <w:t>国外研究现状</w:t>
      </w:r>
      <w:r>
        <w:rPr>
          <w:rFonts w:ascii="幼圆" w:eastAsia="幼圆" w:hAnsi="幼圆" w:cs="幼圆" w:hint="eastAsia"/>
          <w:szCs w:val="24"/>
        </w:rPr>
        <w:tab/>
      </w:r>
      <w:r>
        <w:rPr>
          <w:rFonts w:ascii="幼圆" w:eastAsia="幼圆" w:hAnsi="幼圆" w:cs="幼圆" w:hint="eastAsia"/>
          <w:szCs w:val="24"/>
        </w:rPr>
        <w:t>2</w:t>
      </w:r>
    </w:p>
    <w:p>
      <w:pPr>
        <w:pStyle w:val="TOC3"/>
        <w:tabs>
          <w:tab w:val="right" w:leader="dot" w:pos="9344"/>
        </w:tabs>
        <w:spacing w:line="300" w:lineRule="auto"/>
        <w:ind w:firstLine="480"/>
        <w:rPr>
          <w:rFonts w:ascii="幼圆" w:eastAsia="幼圆" w:hAnsi="幼圆" w:cs="幼圆" w:hint="eastAsia"/>
          <w:szCs w:val="24"/>
        </w:rPr>
      </w:pPr>
      <w:r>
        <w:rPr>
          <w:rFonts w:ascii="幼圆" w:eastAsia="幼圆" w:hAnsi="幼圆" w:cs="幼圆" w:hint="eastAsia"/>
          <w:szCs w:val="24"/>
        </w:rPr>
        <w:t>1.</w:t>
      </w:r>
      <w:r>
        <w:rPr>
          <w:rFonts w:ascii="幼圆" w:eastAsia="幼圆" w:hAnsi="幼圆" w:cs="幼圆" w:hint="eastAsia"/>
          <w:szCs w:val="24"/>
          <w:lang w:val="en-US" w:eastAsia="zh-CN"/>
        </w:rPr>
        <w:t>2</w:t>
      </w:r>
      <w:r>
        <w:rPr>
          <w:rFonts w:ascii="幼圆" w:eastAsia="幼圆" w:hAnsi="幼圆" w:cs="幼圆" w:hint="eastAsia"/>
          <w:szCs w:val="24"/>
        </w:rPr>
        <w:t xml:space="preserve">.2 </w:t>
      </w:r>
      <w:r>
        <w:rPr>
          <w:rFonts w:ascii="幼圆" w:eastAsia="幼圆" w:hAnsi="幼圆" w:cs="幼圆" w:hint="eastAsia"/>
          <w:szCs w:val="24"/>
          <w:lang w:val="en-US" w:eastAsia="zh-CN"/>
        </w:rPr>
        <w:t>国内研究现状</w:t>
      </w:r>
      <w:r>
        <w:rPr>
          <w:rFonts w:ascii="幼圆" w:eastAsia="幼圆" w:hAnsi="幼圆" w:cs="幼圆" w:hint="eastAsia"/>
          <w:szCs w:val="24"/>
        </w:rPr>
        <w:tab/>
      </w:r>
      <w:r>
        <w:rPr>
          <w:rFonts w:ascii="幼圆" w:eastAsia="幼圆" w:hAnsi="幼圆" w:cs="幼圆" w:hint="eastAsia"/>
          <w:szCs w:val="24"/>
          <w:lang w:val="en-US" w:eastAsia="zh-CN"/>
        </w:rPr>
        <w:t>2</w:t>
      </w:r>
    </w:p>
    <w:p>
      <w:pPr>
        <w:pStyle w:val="TOC3"/>
        <w:tabs>
          <w:tab w:val="right" w:leader="dot" w:pos="9344"/>
        </w:tabs>
        <w:spacing w:line="300" w:lineRule="auto"/>
        <w:ind w:firstLine="480"/>
        <w:rPr>
          <w:rFonts w:ascii="幼圆" w:eastAsia="幼圆" w:hAnsi="幼圆" w:cs="幼圆" w:hint="eastAsia"/>
          <w:szCs w:val="24"/>
        </w:rPr>
      </w:pPr>
      <w:r>
        <w:rPr>
          <w:rFonts w:ascii="幼圆" w:eastAsia="幼圆" w:hAnsi="幼圆" w:cs="幼圆" w:hint="eastAsia"/>
          <w:szCs w:val="24"/>
        </w:rPr>
        <w:t>1.</w:t>
      </w:r>
      <w:r>
        <w:rPr>
          <w:rFonts w:ascii="幼圆" w:eastAsia="幼圆" w:hAnsi="幼圆" w:cs="幼圆" w:hint="eastAsia"/>
          <w:szCs w:val="24"/>
          <w:lang w:val="en-US" w:eastAsia="zh-CN"/>
        </w:rPr>
        <w:t>2</w:t>
      </w:r>
      <w:r>
        <w:rPr>
          <w:rFonts w:ascii="幼圆" w:eastAsia="幼圆" w:hAnsi="幼圆" w:cs="幼圆" w:hint="eastAsia"/>
          <w:szCs w:val="24"/>
        </w:rPr>
        <w:t>.</w:t>
      </w:r>
      <w:r>
        <w:rPr>
          <w:rFonts w:ascii="幼圆" w:eastAsia="幼圆" w:hAnsi="幼圆" w:cs="幼圆" w:hint="eastAsia"/>
          <w:szCs w:val="24"/>
          <w:lang w:val="en-US" w:eastAsia="zh-CN"/>
        </w:rPr>
        <w:t>3</w:t>
      </w:r>
      <w:r>
        <w:rPr>
          <w:rFonts w:ascii="幼圆" w:eastAsia="幼圆" w:hAnsi="幼圆" w:cs="幼圆" w:hint="eastAsia"/>
          <w:szCs w:val="24"/>
        </w:rPr>
        <w:t xml:space="preserve"> 研究</w:t>
      </w:r>
      <w:r>
        <w:rPr>
          <w:rFonts w:ascii="幼圆" w:eastAsia="幼圆" w:hAnsi="幼圆" w:cs="幼圆" w:hint="eastAsia"/>
          <w:szCs w:val="24"/>
          <w:lang w:val="en-US" w:eastAsia="zh-CN"/>
        </w:rPr>
        <w:t>述评</w:t>
      </w:r>
      <w:r>
        <w:rPr>
          <w:rFonts w:ascii="幼圆" w:eastAsia="幼圆" w:hAnsi="幼圆" w:cs="幼圆" w:hint="eastAsia"/>
          <w:szCs w:val="24"/>
        </w:rPr>
        <w:tab/>
      </w:r>
      <w:r>
        <w:rPr>
          <w:rFonts w:ascii="幼圆" w:eastAsia="幼圆" w:hAnsi="幼圆" w:cs="幼圆" w:hint="eastAsia"/>
          <w:szCs w:val="24"/>
          <w:lang w:val="en-US" w:eastAsia="zh-CN"/>
        </w:rPr>
        <w:t>3</w:t>
      </w:r>
    </w:p>
    <w:p>
      <w:pPr>
        <w:pStyle w:val="TOC2"/>
        <w:tabs>
          <w:tab w:val="left" w:pos="840"/>
          <w:tab w:val="right" w:leader="dot" w:pos="9344"/>
        </w:tabs>
        <w:spacing w:line="300" w:lineRule="auto"/>
        <w:rPr>
          <w:rFonts w:ascii="幼圆" w:eastAsia="幼圆" w:hAnsi="幼圆" w:cs="幼圆" w:hint="eastAsia"/>
          <w:sz w:val="24"/>
        </w:rPr>
      </w:pPr>
      <w:r>
        <w:rPr>
          <w:rFonts w:ascii="幼圆" w:eastAsia="幼圆" w:hAnsi="幼圆" w:cs="幼圆" w:hint="eastAsia"/>
          <w:sz w:val="24"/>
        </w:rPr>
        <w:t>1.3 研究方法</w:t>
      </w:r>
      <w:r>
        <w:rPr>
          <w:rFonts w:ascii="幼圆" w:eastAsia="幼圆" w:hAnsi="幼圆" w:cs="幼圆" w:hint="eastAsia"/>
          <w:sz w:val="24"/>
          <w:lang w:val="en-US" w:eastAsia="zh-CN"/>
        </w:rPr>
        <w:t>与内容</w:t>
      </w:r>
      <w:r>
        <w:rPr>
          <w:rFonts w:ascii="幼圆" w:eastAsia="幼圆" w:hAnsi="幼圆" w:cs="幼圆" w:hint="eastAsia"/>
          <w:sz w:val="24"/>
        </w:rPr>
        <w:tab/>
      </w:r>
      <w:r>
        <w:rPr>
          <w:rFonts w:ascii="幼圆" w:eastAsia="幼圆" w:hAnsi="幼圆" w:cs="幼圆" w:hint="eastAsia"/>
          <w:sz w:val="24"/>
          <w:lang w:val="en-US" w:eastAsia="zh-CN"/>
        </w:rPr>
        <w:t>3</w:t>
      </w:r>
    </w:p>
    <w:p>
      <w:pPr>
        <w:pStyle w:val="TOC3"/>
        <w:tabs>
          <w:tab w:val="right" w:leader="dot" w:pos="9344"/>
        </w:tabs>
        <w:spacing w:line="300" w:lineRule="auto"/>
        <w:ind w:firstLine="480"/>
        <w:rPr>
          <w:rFonts w:ascii="幼圆" w:eastAsia="幼圆" w:hAnsi="幼圆" w:cs="幼圆" w:hint="eastAsia"/>
          <w:szCs w:val="24"/>
        </w:rPr>
      </w:pPr>
      <w:r>
        <w:rPr>
          <w:rFonts w:ascii="幼圆" w:eastAsia="幼圆" w:hAnsi="幼圆" w:cs="幼圆" w:hint="eastAsia"/>
          <w:szCs w:val="24"/>
        </w:rPr>
        <w:t>1.3.1 研究</w:t>
      </w:r>
      <w:r>
        <w:rPr>
          <w:rFonts w:ascii="幼圆" w:eastAsia="幼圆" w:hAnsi="幼圆" w:cs="幼圆" w:hint="eastAsia"/>
          <w:szCs w:val="24"/>
          <w:lang w:val="en-US" w:eastAsia="zh-CN"/>
        </w:rPr>
        <w:t>方法</w:t>
      </w:r>
      <w:r>
        <w:rPr>
          <w:rFonts w:ascii="幼圆" w:eastAsia="幼圆" w:hAnsi="幼圆" w:cs="幼圆" w:hint="eastAsia"/>
          <w:szCs w:val="24"/>
        </w:rPr>
        <w:tab/>
      </w:r>
      <w:r>
        <w:rPr>
          <w:rFonts w:ascii="幼圆" w:eastAsia="幼圆" w:hAnsi="幼圆" w:cs="幼圆" w:hint="eastAsia"/>
          <w:szCs w:val="24"/>
          <w:lang w:val="en-US" w:eastAsia="zh-CN"/>
        </w:rPr>
        <w:t>3</w:t>
      </w:r>
    </w:p>
    <w:p>
      <w:pPr>
        <w:pStyle w:val="TOC3"/>
        <w:tabs>
          <w:tab w:val="right" w:leader="dot" w:pos="9344"/>
        </w:tabs>
        <w:spacing w:line="300" w:lineRule="auto"/>
        <w:ind w:firstLine="480"/>
        <w:rPr>
          <w:rFonts w:ascii="幼圆" w:eastAsia="幼圆" w:hAnsi="幼圆" w:cs="幼圆" w:hint="eastAsia"/>
          <w:szCs w:val="24"/>
        </w:rPr>
      </w:pPr>
      <w:r>
        <w:rPr>
          <w:rFonts w:ascii="幼圆" w:eastAsia="幼圆" w:hAnsi="幼圆" w:cs="幼圆" w:hint="eastAsia"/>
          <w:szCs w:val="24"/>
        </w:rPr>
        <w:t>1.3.2 研究</w:t>
      </w:r>
      <w:r>
        <w:rPr>
          <w:rFonts w:ascii="幼圆" w:eastAsia="幼圆" w:hAnsi="幼圆" w:cs="幼圆" w:hint="eastAsia"/>
          <w:szCs w:val="24"/>
          <w:lang w:val="en-US" w:eastAsia="zh-CN"/>
        </w:rPr>
        <w:t>内容</w:t>
      </w:r>
      <w:r>
        <w:rPr>
          <w:rFonts w:ascii="幼圆" w:eastAsia="幼圆" w:hAnsi="幼圆" w:cs="幼圆" w:hint="eastAsia"/>
          <w:szCs w:val="24"/>
        </w:rPr>
        <w:tab/>
      </w:r>
      <w:r>
        <w:rPr>
          <w:rFonts w:ascii="幼圆" w:eastAsia="幼圆" w:hAnsi="幼圆" w:cs="幼圆" w:hint="eastAsia"/>
          <w:szCs w:val="24"/>
          <w:lang w:val="en-US" w:eastAsia="zh-CN"/>
        </w:rPr>
        <w:t>4</w:t>
      </w:r>
    </w:p>
    <w:p>
      <w:pPr>
        <w:pStyle w:val="TOC3"/>
        <w:tabs>
          <w:tab w:val="right" w:leader="dot" w:pos="9344"/>
        </w:tabs>
        <w:spacing w:line="300" w:lineRule="auto"/>
        <w:ind w:left="0" w:firstLine="0" w:leftChars="0" w:firstLineChars="0"/>
        <w:rPr>
          <w:rFonts w:ascii="幼圆" w:eastAsia="幼圆" w:hAnsi="幼圆" w:cs="幼圆" w:hint="eastAsia"/>
          <w:b w:val="0"/>
          <w:szCs w:val="24"/>
        </w:rPr>
      </w:pPr>
      <w:r>
        <w:rPr>
          <w:rFonts w:ascii="幼圆" w:eastAsia="幼圆" w:hAnsi="幼圆" w:cs="幼圆" w:hint="eastAsia"/>
          <w:b/>
          <w:bCs/>
          <w:lang w:val="en-US" w:eastAsia="zh-CN"/>
        </w:rPr>
        <w:t>2货币资金风险概述及理论基础</w:t>
      </w:r>
      <w:r>
        <w:rPr>
          <w:rFonts w:ascii="幼圆" w:eastAsia="幼圆" w:hAnsi="幼圆" w:cs="幼圆" w:hint="eastAsia"/>
          <w:b/>
          <w:bCs/>
          <w:sz w:val="24"/>
          <w:szCs w:val="24"/>
        </w:rPr>
        <w:tab/>
      </w:r>
      <w:r>
        <w:rPr>
          <w:rFonts w:ascii="幼圆" w:eastAsia="幼圆" w:hAnsi="幼圆" w:cs="幼圆" w:hint="eastAsia"/>
          <w:b/>
          <w:bCs/>
          <w:sz w:val="24"/>
          <w:szCs w:val="24"/>
          <w:lang w:val="en-US" w:eastAsia="zh-CN"/>
        </w:rPr>
        <w:t>5</w:t>
      </w:r>
    </w:p>
    <w:p>
      <w:pPr>
        <w:pStyle w:val="TOC2"/>
        <w:tabs>
          <w:tab w:val="left" w:pos="840"/>
          <w:tab w:val="right" w:leader="dot" w:pos="9344"/>
        </w:tabs>
        <w:spacing w:line="300" w:lineRule="auto"/>
        <w:ind w:left="0" w:firstLine="0" w:leftChars="0" w:firstLineChars="0"/>
        <w:rPr>
          <w:rFonts w:ascii="幼圆" w:eastAsia="幼圆" w:hAnsi="幼圆" w:cs="幼圆" w:hint="eastAsia"/>
          <w:sz w:val="24"/>
        </w:rPr>
      </w:pPr>
      <w:r>
        <w:rPr>
          <w:rFonts w:ascii="幼圆" w:eastAsia="幼圆" w:hAnsi="幼圆" w:cs="幼圆" w:hint="eastAsia"/>
          <w:lang w:val="en-US" w:eastAsia="zh-CN"/>
        </w:rPr>
        <w:t xml:space="preserve">  </w:t>
      </w:r>
      <w:r>
        <w:rPr>
          <w:rFonts w:ascii="幼圆" w:eastAsia="幼圆" w:hAnsi="幼圆" w:cs="幼圆" w:hint="eastAsia"/>
          <w:sz w:val="24"/>
        </w:rPr>
        <w:t>2.1</w:t>
      </w:r>
      <w:r>
        <w:rPr>
          <w:rFonts w:ascii="幼圆" w:eastAsia="幼圆" w:hAnsi="幼圆" w:cs="幼圆" w:hint="eastAsia"/>
          <w:sz w:val="24"/>
          <w:highlight w:val="none"/>
          <w:lang w:val="en-US" w:eastAsia="zh-CN"/>
        </w:rPr>
        <w:t>货币资金风险概述</w:t>
      </w:r>
      <w:r>
        <w:rPr>
          <w:rFonts w:ascii="幼圆" w:eastAsia="幼圆" w:hAnsi="幼圆" w:cs="幼圆" w:hint="eastAsia"/>
          <w:sz w:val="24"/>
        </w:rPr>
        <w:tab/>
      </w:r>
      <w:r>
        <w:rPr>
          <w:rFonts w:ascii="幼圆" w:eastAsia="幼圆" w:hAnsi="幼圆" w:cs="幼圆" w:hint="eastAsia"/>
          <w:sz w:val="24"/>
          <w:lang w:val="en-US" w:eastAsia="zh-CN"/>
        </w:rPr>
        <w:t>5</w:t>
      </w:r>
    </w:p>
    <w:p>
      <w:pPr>
        <w:pStyle w:val="TOC3"/>
        <w:tabs>
          <w:tab w:val="right" w:leader="dot" w:pos="9344"/>
        </w:tabs>
        <w:spacing w:line="300" w:lineRule="auto"/>
        <w:ind w:firstLine="480"/>
        <w:rPr>
          <w:rFonts w:ascii="幼圆" w:eastAsia="幼圆" w:hAnsi="幼圆" w:cs="幼圆" w:hint="eastAsia"/>
          <w:szCs w:val="24"/>
        </w:rPr>
      </w:pPr>
      <w:r>
        <w:rPr>
          <w:rFonts w:ascii="幼圆" w:eastAsia="幼圆" w:hAnsi="幼圆" w:cs="幼圆" w:hint="eastAsia"/>
          <w:szCs w:val="24"/>
        </w:rPr>
        <w:t>2.1.1</w:t>
      </w:r>
      <w:r>
        <w:rPr>
          <w:rFonts w:ascii="幼圆" w:eastAsia="幼圆" w:hAnsi="幼圆" w:cs="幼圆" w:hint="eastAsia"/>
          <w:szCs w:val="24"/>
          <w:lang w:val="en-US" w:eastAsia="zh-CN"/>
        </w:rPr>
        <w:t xml:space="preserve"> </w:t>
      </w:r>
      <w:r>
        <w:rPr>
          <w:rFonts w:ascii="幼圆" w:eastAsia="幼圆" w:hAnsi="幼圆" w:cs="幼圆" w:hint="eastAsia"/>
          <w:sz w:val="24"/>
          <w:highlight w:val="none"/>
        </w:rPr>
        <w:t>货币资金</w:t>
      </w:r>
      <w:r>
        <w:rPr>
          <w:rFonts w:ascii="幼圆" w:eastAsia="幼圆" w:hAnsi="幼圆" w:cs="幼圆" w:hint="eastAsia"/>
          <w:sz w:val="24"/>
          <w:highlight w:val="none"/>
          <w:lang w:val="en-US" w:eastAsia="zh-CN"/>
        </w:rPr>
        <w:t>风险识别分类</w:t>
      </w:r>
      <w:r>
        <w:rPr>
          <w:rFonts w:ascii="幼圆" w:eastAsia="幼圆" w:hAnsi="幼圆" w:cs="幼圆" w:hint="eastAsia"/>
          <w:szCs w:val="24"/>
        </w:rPr>
        <w:tab/>
      </w:r>
      <w:r>
        <w:rPr>
          <w:rFonts w:ascii="幼圆" w:eastAsia="幼圆" w:hAnsi="幼圆" w:cs="幼圆" w:hint="eastAsia"/>
          <w:szCs w:val="24"/>
          <w:lang w:val="en-US" w:eastAsia="zh-CN"/>
        </w:rPr>
        <w:t>5</w:t>
      </w:r>
    </w:p>
    <w:p>
      <w:pPr>
        <w:pStyle w:val="TOC3"/>
        <w:tabs>
          <w:tab w:val="right" w:leader="dot" w:pos="9344"/>
        </w:tabs>
        <w:spacing w:line="300" w:lineRule="auto"/>
        <w:ind w:firstLine="480"/>
        <w:rPr>
          <w:rFonts w:ascii="幼圆" w:eastAsia="幼圆" w:hAnsi="幼圆" w:cs="幼圆" w:hint="eastAsia"/>
          <w:szCs w:val="24"/>
        </w:rPr>
      </w:pPr>
      <w:r>
        <w:rPr>
          <w:rFonts w:ascii="幼圆" w:eastAsia="幼圆" w:hAnsi="幼圆" w:cs="幼圆" w:hint="eastAsia"/>
          <w:szCs w:val="24"/>
        </w:rPr>
        <w:t xml:space="preserve">2.1.2 </w:t>
      </w:r>
      <w:r>
        <w:rPr>
          <w:rFonts w:ascii="幼圆" w:eastAsia="幼圆" w:hAnsi="幼圆" w:cs="幼圆" w:hint="eastAsia"/>
          <w:sz w:val="24"/>
          <w:highlight w:val="none"/>
        </w:rPr>
        <w:t>货币资金</w:t>
      </w:r>
      <w:r>
        <w:rPr>
          <w:rFonts w:ascii="幼圆" w:eastAsia="幼圆" w:hAnsi="幼圆" w:cs="幼圆" w:hint="eastAsia"/>
          <w:sz w:val="24"/>
          <w:highlight w:val="none"/>
          <w:lang w:val="en-US" w:eastAsia="zh-CN"/>
        </w:rPr>
        <w:t>风险控制基本方法</w:t>
      </w:r>
      <w:r>
        <w:rPr>
          <w:rFonts w:ascii="幼圆" w:eastAsia="幼圆" w:hAnsi="幼圆" w:cs="幼圆" w:hint="eastAsia"/>
          <w:szCs w:val="24"/>
        </w:rPr>
        <w:tab/>
      </w:r>
      <w:r>
        <w:rPr>
          <w:rFonts w:ascii="幼圆" w:eastAsia="幼圆" w:hAnsi="幼圆" w:cs="幼圆" w:hint="eastAsia"/>
          <w:szCs w:val="24"/>
          <w:lang w:val="en-US" w:eastAsia="zh-CN"/>
        </w:rPr>
        <w:t>5</w:t>
      </w:r>
    </w:p>
    <w:p>
      <w:pPr>
        <w:pStyle w:val="TOC2"/>
        <w:tabs>
          <w:tab w:val="left" w:pos="840"/>
          <w:tab w:val="right" w:leader="dot" w:pos="9344"/>
        </w:tabs>
        <w:spacing w:line="300" w:lineRule="auto"/>
        <w:rPr>
          <w:rFonts w:ascii="幼圆" w:eastAsia="幼圆" w:hAnsi="幼圆" w:cs="幼圆" w:hint="eastAsia"/>
          <w:sz w:val="24"/>
        </w:rPr>
      </w:pPr>
      <w:r>
        <w:rPr>
          <w:rFonts w:ascii="幼圆" w:eastAsia="幼圆" w:hAnsi="幼圆" w:cs="幼圆" w:hint="eastAsia"/>
          <w:sz w:val="24"/>
        </w:rPr>
        <w:t>2.</w:t>
      </w:r>
      <w:r>
        <w:rPr>
          <w:rFonts w:ascii="幼圆" w:eastAsia="幼圆" w:hAnsi="幼圆" w:cs="幼圆" w:hint="eastAsia"/>
          <w:sz w:val="24"/>
          <w:lang w:val="en-US" w:eastAsia="zh-CN"/>
        </w:rPr>
        <w:t>2</w:t>
      </w:r>
      <w:r>
        <w:rPr>
          <w:rFonts w:ascii="幼圆" w:eastAsia="幼圆" w:hAnsi="幼圆" w:cs="幼圆" w:hint="eastAsia"/>
          <w:sz w:val="24"/>
          <w:highlight w:val="none"/>
          <w:lang w:val="en-US" w:eastAsia="zh-CN"/>
        </w:rPr>
        <w:t>理论基础</w:t>
      </w:r>
      <w:r>
        <w:rPr>
          <w:rFonts w:ascii="幼圆" w:eastAsia="幼圆" w:hAnsi="幼圆" w:cs="幼圆" w:hint="eastAsia"/>
          <w:sz w:val="24"/>
        </w:rPr>
        <w:tab/>
      </w:r>
      <w:r>
        <w:rPr>
          <w:rFonts w:ascii="幼圆" w:eastAsia="幼圆" w:hAnsi="幼圆" w:cs="幼圆" w:hint="eastAsia"/>
          <w:sz w:val="24"/>
          <w:lang w:val="en-US" w:eastAsia="zh-CN"/>
        </w:rPr>
        <w:t>7</w:t>
      </w:r>
    </w:p>
    <w:p>
      <w:pPr>
        <w:pStyle w:val="TOC3"/>
        <w:tabs>
          <w:tab w:val="right" w:leader="dot" w:pos="9344"/>
        </w:tabs>
        <w:spacing w:line="300" w:lineRule="auto"/>
        <w:ind w:firstLine="480"/>
        <w:rPr>
          <w:rFonts w:ascii="幼圆" w:eastAsia="幼圆" w:hAnsi="幼圆" w:cs="幼圆" w:hint="eastAsia"/>
          <w:szCs w:val="24"/>
        </w:rPr>
      </w:pPr>
      <w:r>
        <w:rPr>
          <w:rFonts w:ascii="幼圆" w:eastAsia="幼圆" w:hAnsi="幼圆" w:cs="幼圆" w:hint="eastAsia"/>
          <w:szCs w:val="24"/>
        </w:rPr>
        <w:t>2.</w:t>
      </w:r>
      <w:r>
        <w:rPr>
          <w:rFonts w:ascii="幼圆" w:eastAsia="幼圆" w:hAnsi="幼圆" w:cs="幼圆" w:hint="eastAsia"/>
          <w:szCs w:val="24"/>
          <w:lang w:val="en-US" w:eastAsia="zh-CN"/>
        </w:rPr>
        <w:t>4</w:t>
      </w:r>
      <w:r>
        <w:rPr>
          <w:rFonts w:ascii="幼圆" w:eastAsia="幼圆" w:hAnsi="幼圆" w:cs="幼圆" w:hint="eastAsia"/>
          <w:szCs w:val="24"/>
        </w:rPr>
        <w:t>.1</w:t>
      </w:r>
      <w:r>
        <w:rPr>
          <w:rFonts w:ascii="幼圆" w:eastAsia="幼圆" w:hAnsi="幼圆" w:cs="幼圆" w:hint="eastAsia"/>
          <w:szCs w:val="24"/>
          <w:lang w:val="en-US" w:eastAsia="zh-CN"/>
        </w:rPr>
        <w:t xml:space="preserve"> 权衡理论</w:t>
      </w:r>
      <w:r>
        <w:rPr>
          <w:rFonts w:ascii="幼圆" w:eastAsia="幼圆" w:hAnsi="幼圆" w:cs="幼圆" w:hint="eastAsia"/>
          <w:szCs w:val="24"/>
        </w:rPr>
        <w:tab/>
      </w:r>
      <w:r>
        <w:rPr>
          <w:rFonts w:ascii="幼圆" w:eastAsia="幼圆" w:hAnsi="幼圆" w:cs="幼圆" w:hint="eastAsia"/>
          <w:szCs w:val="24"/>
          <w:lang w:val="en-US" w:eastAsia="zh-CN"/>
        </w:rPr>
        <w:t>7</w:t>
      </w:r>
    </w:p>
    <w:p>
      <w:pPr>
        <w:pStyle w:val="TOC3"/>
        <w:tabs>
          <w:tab w:val="right" w:leader="dot" w:pos="9344"/>
        </w:tabs>
        <w:spacing w:line="300" w:lineRule="auto"/>
        <w:ind w:firstLine="480"/>
        <w:rPr>
          <w:rFonts w:ascii="幼圆" w:eastAsia="幼圆" w:hAnsi="幼圆" w:cs="幼圆" w:hint="eastAsia"/>
        </w:rPr>
      </w:pPr>
      <w:r>
        <w:rPr>
          <w:rFonts w:ascii="幼圆" w:eastAsia="幼圆" w:hAnsi="幼圆" w:cs="幼圆" w:hint="eastAsia"/>
          <w:szCs w:val="24"/>
        </w:rPr>
        <w:t>2.</w:t>
      </w:r>
      <w:r>
        <w:rPr>
          <w:rFonts w:ascii="幼圆" w:eastAsia="幼圆" w:hAnsi="幼圆" w:cs="幼圆" w:hint="eastAsia"/>
          <w:szCs w:val="24"/>
          <w:lang w:val="en-US" w:eastAsia="zh-CN"/>
        </w:rPr>
        <w:t>4</w:t>
      </w:r>
      <w:r>
        <w:rPr>
          <w:rFonts w:ascii="幼圆" w:eastAsia="幼圆" w:hAnsi="幼圆" w:cs="幼圆" w:hint="eastAsia"/>
          <w:szCs w:val="24"/>
        </w:rPr>
        <w:t xml:space="preserve">.2 </w:t>
      </w:r>
      <w:r>
        <w:rPr>
          <w:rFonts w:ascii="幼圆" w:eastAsia="幼圆" w:hAnsi="幼圆" w:cs="幼圆" w:hint="eastAsia"/>
          <w:sz w:val="24"/>
          <w:highlight w:val="none"/>
          <w:lang w:val="en-US" w:eastAsia="zh-CN"/>
        </w:rPr>
        <w:t>COSO内部控制框架</w:t>
      </w:r>
      <w:r>
        <w:rPr>
          <w:rFonts w:ascii="幼圆" w:eastAsia="幼圆" w:hAnsi="幼圆" w:cs="幼圆" w:hint="eastAsia"/>
          <w:szCs w:val="24"/>
        </w:rPr>
        <w:tab/>
      </w:r>
      <w:r>
        <w:rPr>
          <w:rFonts w:ascii="幼圆" w:eastAsia="幼圆" w:hAnsi="幼圆" w:cs="幼圆" w:hint="eastAsia"/>
          <w:szCs w:val="24"/>
          <w:lang w:val="en-US" w:eastAsia="zh-CN"/>
        </w:rPr>
        <w:t>8</w:t>
      </w:r>
    </w:p>
    <w:p>
      <w:pPr>
        <w:pStyle w:val="TOC3"/>
        <w:tabs>
          <w:tab w:val="right" w:leader="dot" w:pos="9344"/>
        </w:tabs>
        <w:spacing w:line="300" w:lineRule="auto"/>
        <w:ind w:left="0" w:firstLine="0" w:leftChars="0" w:firstLineChars="0"/>
        <w:rPr>
          <w:rFonts w:ascii="幼圆" w:eastAsia="幼圆" w:hAnsi="幼圆" w:cs="幼圆" w:hint="eastAsia"/>
          <w:b/>
          <w:bCs/>
          <w:szCs w:val="24"/>
        </w:rPr>
      </w:pPr>
      <w:r>
        <w:rPr>
          <w:rFonts w:ascii="幼圆" w:eastAsia="幼圆" w:hAnsi="幼圆" w:cs="幼圆" w:hint="eastAsia"/>
          <w:b/>
          <w:bCs/>
          <w:lang w:val="en-US" w:eastAsia="zh-CN"/>
        </w:rPr>
        <w:t>3</w:t>
      </w:r>
      <w:r>
        <w:rPr>
          <w:rFonts w:ascii="幼圆" w:eastAsia="幼圆" w:hAnsi="幼圆" w:cs="幼圆" w:hint="eastAsia"/>
          <w:b/>
          <w:bCs/>
          <w:sz w:val="24"/>
          <w:highlight w:val="none"/>
          <w:lang w:eastAsia="zh-CN"/>
        </w:rPr>
        <w:t>海信智能家居</w:t>
      </w:r>
      <w:r>
        <w:rPr>
          <w:rFonts w:ascii="幼圆" w:eastAsia="幼圆" w:hAnsi="幼圆" w:cs="幼圆" w:hint="eastAsia"/>
          <w:b/>
          <w:bCs/>
          <w:sz w:val="24"/>
          <w:highlight w:val="none"/>
        </w:rPr>
        <w:t>货币资金</w:t>
      </w:r>
      <w:r>
        <w:rPr>
          <w:rFonts w:ascii="幼圆" w:eastAsia="幼圆" w:hAnsi="幼圆" w:cs="幼圆" w:hint="eastAsia"/>
          <w:b/>
          <w:bCs/>
          <w:sz w:val="24"/>
          <w:highlight w:val="none"/>
          <w:lang w:val="en-US" w:eastAsia="zh-CN"/>
        </w:rPr>
        <w:t>风险现状</w:t>
      </w:r>
      <w:r>
        <w:rPr>
          <w:rFonts w:ascii="幼圆" w:eastAsia="幼圆" w:hAnsi="幼圆" w:cs="幼圆" w:hint="eastAsia"/>
          <w:b/>
          <w:bCs/>
          <w:sz w:val="24"/>
          <w:szCs w:val="24"/>
        </w:rPr>
        <w:tab/>
      </w:r>
      <w:r>
        <w:rPr>
          <w:rFonts w:ascii="幼圆" w:eastAsia="幼圆" w:hAnsi="幼圆" w:cs="幼圆" w:hint="eastAsia"/>
          <w:b/>
          <w:bCs/>
          <w:sz w:val="24"/>
          <w:szCs w:val="24"/>
          <w:lang w:val="en-US" w:eastAsia="zh-CN"/>
        </w:rPr>
        <w:t>9</w:t>
      </w:r>
    </w:p>
    <w:p>
      <w:pPr>
        <w:pStyle w:val="TOC3"/>
        <w:tabs>
          <w:tab w:val="right" w:leader="dot" w:pos="9344"/>
        </w:tabs>
        <w:spacing w:line="300" w:lineRule="auto"/>
        <w:ind w:left="0" w:firstLine="0" w:leftChars="0" w:firstLineChars="0"/>
        <w:rPr>
          <w:rFonts w:ascii="幼圆" w:eastAsia="幼圆" w:hAnsi="幼圆" w:cs="幼圆" w:hint="eastAsia"/>
        </w:rPr>
      </w:pPr>
      <w:r>
        <w:rPr>
          <w:rFonts w:ascii="幼圆" w:eastAsia="幼圆" w:hAnsi="幼圆" w:cs="幼圆" w:hint="eastAsia"/>
          <w:lang w:val="en-US" w:eastAsia="zh-CN"/>
        </w:rPr>
        <w:t xml:space="preserve">  3</w:t>
      </w:r>
      <w:r>
        <w:rPr>
          <w:rFonts w:ascii="幼圆" w:eastAsia="幼圆" w:hAnsi="幼圆" w:cs="幼圆" w:hint="eastAsia"/>
          <w:sz w:val="24"/>
        </w:rPr>
        <w:t>.1</w:t>
      </w:r>
      <w:r>
        <w:rPr>
          <w:rFonts w:ascii="幼圆" w:eastAsia="幼圆" w:hAnsi="幼圆" w:cs="幼圆" w:hint="eastAsia"/>
          <w:sz w:val="24"/>
          <w:highlight w:val="none"/>
          <w:lang w:eastAsia="zh-CN"/>
        </w:rPr>
        <w:t>海信智能家居</w:t>
      </w:r>
      <w:r>
        <w:rPr>
          <w:rFonts w:ascii="幼圆" w:eastAsia="幼圆" w:hAnsi="幼圆" w:cs="幼圆" w:hint="eastAsia"/>
          <w:sz w:val="24"/>
          <w:highlight w:val="none"/>
        </w:rPr>
        <w:t>简介</w:t>
      </w:r>
      <w:r>
        <w:rPr>
          <w:rFonts w:ascii="幼圆" w:eastAsia="幼圆" w:hAnsi="幼圆" w:cs="幼圆" w:hint="eastAsia"/>
          <w:sz w:val="24"/>
        </w:rPr>
        <w:tab/>
      </w:r>
      <w:r>
        <w:rPr>
          <w:rFonts w:ascii="幼圆" w:eastAsia="幼圆" w:hAnsi="幼圆" w:cs="幼圆" w:hint="eastAsia"/>
          <w:sz w:val="24"/>
          <w:lang w:val="en-US" w:eastAsia="zh-CN"/>
        </w:rPr>
        <w:t>9</w:t>
      </w:r>
    </w:p>
    <w:p>
      <w:pPr>
        <w:pStyle w:val="TOC3"/>
        <w:tabs>
          <w:tab w:val="right" w:leader="dot" w:pos="9344"/>
        </w:tabs>
        <w:spacing w:line="300" w:lineRule="auto"/>
        <w:ind w:firstLine="480"/>
        <w:rPr>
          <w:rFonts w:ascii="幼圆" w:eastAsia="幼圆" w:hAnsi="幼圆" w:cs="幼圆" w:hint="eastAsia"/>
          <w:szCs w:val="24"/>
        </w:rPr>
      </w:pPr>
      <w:r>
        <w:rPr>
          <w:rFonts w:ascii="幼圆" w:eastAsia="幼圆" w:hAnsi="幼圆" w:cs="幼圆" w:hint="eastAsia"/>
          <w:lang w:val="en-US" w:eastAsia="zh-CN"/>
        </w:rPr>
        <w:t>3</w:t>
      </w:r>
      <w:r>
        <w:rPr>
          <w:rFonts w:ascii="幼圆" w:eastAsia="幼圆" w:hAnsi="幼圆" w:cs="幼圆" w:hint="eastAsia"/>
          <w:szCs w:val="24"/>
        </w:rPr>
        <w:t>.1.1</w:t>
      </w:r>
      <w:r>
        <w:rPr>
          <w:rFonts w:ascii="幼圆" w:eastAsia="幼圆" w:hAnsi="幼圆" w:cs="幼圆" w:hint="eastAsia"/>
          <w:szCs w:val="24"/>
          <w:lang w:val="en-US" w:eastAsia="zh-CN"/>
        </w:rPr>
        <w:t xml:space="preserve"> 企业情况简介</w:t>
      </w:r>
      <w:r>
        <w:rPr>
          <w:rFonts w:ascii="幼圆" w:eastAsia="幼圆" w:hAnsi="幼圆" w:cs="幼圆" w:hint="eastAsia"/>
          <w:szCs w:val="24"/>
        </w:rPr>
        <w:tab/>
      </w:r>
      <w:r>
        <w:rPr>
          <w:rFonts w:ascii="幼圆" w:eastAsia="幼圆" w:hAnsi="幼圆" w:cs="幼圆" w:hint="eastAsia"/>
          <w:szCs w:val="24"/>
          <w:lang w:val="en-US" w:eastAsia="zh-CN"/>
        </w:rPr>
        <w:t>9</w:t>
      </w:r>
    </w:p>
    <w:p>
      <w:pPr>
        <w:pStyle w:val="TOC3"/>
        <w:tabs>
          <w:tab w:val="right" w:leader="dot" w:pos="9344"/>
        </w:tabs>
        <w:spacing w:line="300" w:lineRule="auto"/>
        <w:ind w:firstLine="480"/>
        <w:rPr>
          <w:rFonts w:ascii="幼圆" w:eastAsia="幼圆" w:hAnsi="幼圆" w:cs="幼圆" w:hint="eastAsia"/>
          <w:szCs w:val="24"/>
          <w:highlight w:val="none"/>
          <w:lang w:val="en-US" w:eastAsia="zh-CN"/>
        </w:rPr>
      </w:pPr>
      <w:r>
        <w:rPr>
          <w:rFonts w:ascii="幼圆" w:eastAsia="幼圆" w:hAnsi="幼圆" w:cs="幼圆" w:hint="eastAsia"/>
          <w:highlight w:val="none"/>
          <w:lang w:val="en-US" w:eastAsia="zh-CN"/>
        </w:rPr>
        <w:t>3</w:t>
      </w:r>
      <w:r>
        <w:rPr>
          <w:rFonts w:ascii="幼圆" w:eastAsia="幼圆" w:hAnsi="幼圆" w:cs="幼圆" w:hint="eastAsia"/>
          <w:szCs w:val="24"/>
          <w:highlight w:val="none"/>
        </w:rPr>
        <w:t xml:space="preserve">.1.2 </w:t>
      </w:r>
      <w:r>
        <w:rPr>
          <w:rFonts w:ascii="幼圆" w:eastAsia="幼圆" w:hAnsi="幼圆" w:cs="幼圆" w:hint="eastAsia"/>
          <w:sz w:val="24"/>
          <w:highlight w:val="none"/>
          <w:lang w:val="en-US" w:eastAsia="zh-CN"/>
        </w:rPr>
        <w:t>部门组织结构</w:t>
      </w:r>
      <w:r>
        <w:rPr>
          <w:rFonts w:ascii="幼圆" w:eastAsia="幼圆" w:hAnsi="幼圆" w:cs="幼圆" w:hint="eastAsia"/>
          <w:szCs w:val="24"/>
          <w:highlight w:val="none"/>
        </w:rPr>
        <w:tab/>
      </w:r>
      <w:r>
        <w:rPr>
          <w:rFonts w:ascii="幼圆" w:eastAsia="幼圆" w:hAnsi="幼圆" w:cs="幼圆" w:hint="eastAsia"/>
          <w:szCs w:val="24"/>
          <w:highlight w:val="none"/>
          <w:lang w:val="en-US" w:eastAsia="zh-CN"/>
        </w:rPr>
        <w:t>10</w:t>
      </w:r>
    </w:p>
    <w:p>
      <w:pPr>
        <w:pStyle w:val="TOC3"/>
        <w:tabs>
          <w:tab w:val="right" w:leader="dot" w:pos="9344"/>
        </w:tabs>
        <w:spacing w:line="300" w:lineRule="auto"/>
        <w:ind w:firstLine="480"/>
        <w:rPr>
          <w:rFonts w:ascii="幼圆" w:eastAsia="幼圆" w:hAnsi="幼圆" w:cs="幼圆" w:hint="eastAsia"/>
          <w:lang w:val="en-US" w:eastAsia="zh-CN"/>
        </w:rPr>
      </w:pPr>
      <w:r>
        <w:rPr>
          <w:rFonts w:ascii="幼圆" w:eastAsia="幼圆" w:hAnsi="幼圆" w:cs="幼圆" w:hint="eastAsia"/>
          <w:highlight w:val="none"/>
          <w:lang w:val="en-US" w:eastAsia="zh-CN"/>
        </w:rPr>
        <w:t>3</w:t>
      </w:r>
      <w:r>
        <w:rPr>
          <w:rFonts w:ascii="幼圆" w:eastAsia="幼圆" w:hAnsi="幼圆" w:cs="幼圆" w:hint="eastAsia"/>
          <w:szCs w:val="24"/>
          <w:highlight w:val="none"/>
        </w:rPr>
        <w:t>.1.</w:t>
      </w:r>
      <w:r>
        <w:rPr>
          <w:rFonts w:ascii="幼圆" w:eastAsia="幼圆" w:hAnsi="幼圆" w:cs="幼圆" w:hint="eastAsia"/>
          <w:szCs w:val="24"/>
          <w:highlight w:val="none"/>
          <w:lang w:val="en-US" w:eastAsia="zh-CN"/>
        </w:rPr>
        <w:t>3</w:t>
      </w:r>
      <w:r>
        <w:rPr>
          <w:rFonts w:ascii="幼圆" w:eastAsia="幼圆" w:hAnsi="幼圆" w:cs="幼圆" w:hint="eastAsia"/>
          <w:szCs w:val="24"/>
          <w:highlight w:val="none"/>
        </w:rPr>
        <w:t xml:space="preserve"> </w:t>
      </w:r>
      <w:r>
        <w:rPr>
          <w:rFonts w:ascii="幼圆" w:eastAsia="幼圆" w:hAnsi="幼圆" w:cs="幼圆" w:hint="eastAsia"/>
          <w:sz w:val="24"/>
          <w:highlight w:val="none"/>
          <w:lang w:val="en-US" w:eastAsia="zh-CN"/>
        </w:rPr>
        <w:t>股权关系变动概况</w:t>
      </w:r>
      <w:r>
        <w:rPr>
          <w:rFonts w:ascii="幼圆" w:eastAsia="幼圆" w:hAnsi="幼圆" w:cs="幼圆" w:hint="eastAsia"/>
          <w:szCs w:val="24"/>
          <w:highlight w:val="none"/>
        </w:rPr>
        <w:tab/>
      </w:r>
      <w:r>
        <w:rPr>
          <w:rFonts w:ascii="幼圆" w:eastAsia="幼圆" w:hAnsi="幼圆" w:cs="幼圆" w:hint="eastAsia"/>
          <w:szCs w:val="24"/>
          <w:highlight w:val="none"/>
          <w:lang w:val="en-US" w:eastAsia="zh-CN"/>
        </w:rPr>
        <w:t>11</w:t>
      </w:r>
    </w:p>
    <w:p>
      <w:pPr>
        <w:pStyle w:val="TOC2"/>
        <w:tabs>
          <w:tab w:val="left" w:pos="840"/>
          <w:tab w:val="right" w:leader="dot" w:pos="9344"/>
        </w:tabs>
        <w:spacing w:line="300" w:lineRule="auto"/>
        <w:rPr>
          <w:rFonts w:ascii="幼圆" w:eastAsia="幼圆" w:hAnsi="幼圆" w:cs="幼圆" w:hint="eastAsia"/>
          <w:sz w:val="24"/>
        </w:rPr>
      </w:pPr>
      <w:r>
        <w:rPr>
          <w:rFonts w:ascii="幼圆" w:eastAsia="幼圆" w:hAnsi="幼圆" w:cs="幼圆" w:hint="eastAsia"/>
          <w:sz w:val="24"/>
          <w:lang w:val="en-US" w:eastAsia="zh-CN"/>
        </w:rPr>
        <w:t>3</w:t>
      </w:r>
      <w:r>
        <w:rPr>
          <w:rFonts w:ascii="幼圆" w:eastAsia="幼圆" w:hAnsi="幼圆" w:cs="幼圆" w:hint="eastAsia"/>
          <w:sz w:val="24"/>
        </w:rPr>
        <w:t>.</w:t>
      </w:r>
      <w:r>
        <w:rPr>
          <w:rFonts w:ascii="幼圆" w:eastAsia="幼圆" w:hAnsi="幼圆" w:cs="幼圆" w:hint="eastAsia"/>
          <w:sz w:val="24"/>
          <w:lang w:val="en-US" w:eastAsia="zh-CN"/>
        </w:rPr>
        <w:t>2</w:t>
      </w:r>
      <w:r>
        <w:rPr>
          <w:rFonts w:ascii="幼圆" w:eastAsia="幼圆" w:hAnsi="幼圆" w:cs="幼圆" w:hint="eastAsia"/>
          <w:sz w:val="24"/>
          <w:highlight w:val="none"/>
          <w:lang w:val="en-US" w:eastAsia="zh-CN"/>
        </w:rPr>
        <w:t>货币资金安全风险现状</w:t>
      </w:r>
      <w:r>
        <w:rPr>
          <w:rFonts w:ascii="幼圆" w:eastAsia="幼圆" w:hAnsi="幼圆" w:cs="幼圆" w:hint="eastAsia"/>
          <w:sz w:val="24"/>
        </w:rPr>
        <w:tab/>
      </w:r>
      <w:r>
        <w:rPr>
          <w:rFonts w:ascii="幼圆" w:eastAsia="幼圆" w:hAnsi="幼圆" w:cs="幼圆" w:hint="eastAsia"/>
          <w:sz w:val="24"/>
          <w:lang w:val="en-US" w:eastAsia="zh-CN"/>
        </w:rPr>
        <w:t>1</w:t>
      </w:r>
      <w:r>
        <w:rPr>
          <w:rFonts w:ascii="幼圆" w:eastAsia="幼圆" w:hAnsi="幼圆" w:cs="幼圆" w:hint="eastAsia"/>
          <w:sz w:val="24"/>
        </w:rPr>
        <w:t>3</w:t>
      </w:r>
    </w:p>
    <w:p>
      <w:pPr>
        <w:pStyle w:val="TOC2"/>
        <w:tabs>
          <w:tab w:val="left" w:pos="840"/>
          <w:tab w:val="right" w:leader="dot" w:pos="9344"/>
        </w:tabs>
        <w:spacing w:line="300" w:lineRule="auto"/>
        <w:rPr>
          <w:rFonts w:ascii="幼圆" w:eastAsia="幼圆" w:hAnsi="幼圆" w:cs="幼圆" w:hint="eastAsia"/>
          <w:sz w:val="24"/>
        </w:rPr>
      </w:pPr>
      <w:r>
        <w:rPr>
          <w:rFonts w:ascii="幼圆" w:eastAsia="幼圆" w:hAnsi="幼圆" w:cs="幼圆" w:hint="eastAsia"/>
          <w:sz w:val="24"/>
          <w:lang w:val="en-US" w:eastAsia="zh-CN"/>
        </w:rPr>
        <w:t>3</w:t>
      </w:r>
      <w:r>
        <w:rPr>
          <w:rFonts w:ascii="幼圆" w:eastAsia="幼圆" w:hAnsi="幼圆" w:cs="幼圆" w:hint="eastAsia"/>
          <w:sz w:val="24"/>
        </w:rPr>
        <w:t>.</w:t>
      </w:r>
      <w:r>
        <w:rPr>
          <w:rFonts w:ascii="幼圆" w:eastAsia="幼圆" w:hAnsi="幼圆" w:cs="幼圆" w:hint="eastAsia"/>
          <w:sz w:val="24"/>
          <w:lang w:val="en-US" w:eastAsia="zh-CN"/>
        </w:rPr>
        <w:t>3</w:t>
      </w:r>
      <w:r>
        <w:rPr>
          <w:rFonts w:ascii="幼圆" w:eastAsia="幼圆" w:hAnsi="幼圆" w:cs="幼圆" w:hint="eastAsia"/>
          <w:sz w:val="24"/>
          <w:highlight w:val="none"/>
          <w:lang w:val="en-US" w:eastAsia="zh-CN"/>
        </w:rPr>
        <w:t>货币资金流动性风险现状</w:t>
      </w:r>
      <w:r>
        <w:rPr>
          <w:rFonts w:ascii="幼圆" w:eastAsia="幼圆" w:hAnsi="幼圆" w:cs="幼圆" w:hint="eastAsia"/>
          <w:sz w:val="24"/>
        </w:rPr>
        <w:tab/>
      </w:r>
      <w:r>
        <w:rPr>
          <w:rFonts w:ascii="幼圆" w:eastAsia="幼圆" w:hAnsi="幼圆" w:cs="幼圆" w:hint="eastAsia"/>
          <w:sz w:val="24"/>
          <w:lang w:val="en-US" w:eastAsia="zh-CN"/>
        </w:rPr>
        <w:t>1</w:t>
      </w:r>
      <w:r>
        <w:rPr>
          <w:rFonts w:ascii="幼圆" w:eastAsia="幼圆" w:hAnsi="幼圆" w:cs="幼圆" w:hint="eastAsia"/>
          <w:sz w:val="24"/>
        </w:rPr>
        <w:t>3</w:t>
      </w:r>
    </w:p>
    <w:p>
      <w:pPr>
        <w:pStyle w:val="TOC2"/>
        <w:tabs>
          <w:tab w:val="left" w:pos="840"/>
          <w:tab w:val="right" w:leader="dot" w:pos="9344"/>
        </w:tabs>
        <w:spacing w:line="300" w:lineRule="auto"/>
        <w:rPr>
          <w:rFonts w:ascii="幼圆" w:eastAsia="幼圆" w:hAnsi="幼圆" w:cs="幼圆" w:hint="eastAsia"/>
          <w:sz w:val="24"/>
        </w:rPr>
      </w:pPr>
      <w:r>
        <w:rPr>
          <w:rFonts w:ascii="幼圆" w:eastAsia="幼圆" w:hAnsi="幼圆" w:cs="幼圆" w:hint="eastAsia"/>
          <w:sz w:val="24"/>
          <w:lang w:val="en-US" w:eastAsia="zh-CN"/>
        </w:rPr>
        <w:t>3</w:t>
      </w:r>
      <w:r>
        <w:rPr>
          <w:rFonts w:ascii="幼圆" w:eastAsia="幼圆" w:hAnsi="幼圆" w:cs="幼圆" w:hint="eastAsia"/>
          <w:sz w:val="24"/>
        </w:rPr>
        <w:t>.</w:t>
      </w:r>
      <w:r>
        <w:rPr>
          <w:rFonts w:ascii="幼圆" w:eastAsia="幼圆" w:hAnsi="幼圆" w:cs="幼圆" w:hint="eastAsia"/>
          <w:sz w:val="24"/>
          <w:lang w:val="en-US" w:eastAsia="zh-CN"/>
        </w:rPr>
        <w:t>4</w:t>
      </w:r>
      <w:r>
        <w:rPr>
          <w:rFonts w:ascii="幼圆" w:eastAsia="幼圆" w:hAnsi="幼圆" w:cs="幼圆" w:hint="eastAsia"/>
          <w:sz w:val="24"/>
          <w:highlight w:val="none"/>
          <w:lang w:val="en-US" w:eastAsia="zh-CN"/>
        </w:rPr>
        <w:t>货币资金效率风险现状</w:t>
      </w:r>
      <w:r>
        <w:rPr>
          <w:rFonts w:ascii="幼圆" w:eastAsia="幼圆" w:hAnsi="幼圆" w:cs="幼圆" w:hint="eastAsia"/>
          <w:sz w:val="24"/>
        </w:rPr>
        <w:tab/>
      </w:r>
      <w:r>
        <w:rPr>
          <w:rFonts w:ascii="幼圆" w:eastAsia="幼圆" w:hAnsi="幼圆" w:cs="幼圆" w:hint="eastAsia"/>
          <w:sz w:val="24"/>
          <w:lang w:val="en-US" w:eastAsia="zh-CN"/>
        </w:rPr>
        <w:t>1</w:t>
      </w:r>
      <w:r>
        <w:rPr>
          <w:rFonts w:ascii="幼圆" w:eastAsia="幼圆" w:hAnsi="幼圆" w:cs="幼圆" w:hint="eastAsia"/>
          <w:sz w:val="24"/>
        </w:rPr>
        <w:t>3</w:t>
      </w:r>
    </w:p>
    <w:p>
      <w:pPr>
        <w:pStyle w:val="TOC3"/>
        <w:tabs>
          <w:tab w:val="right" w:leader="dot" w:pos="9344"/>
        </w:tabs>
        <w:spacing w:line="300" w:lineRule="auto"/>
        <w:ind w:left="0" w:firstLine="0" w:leftChars="0" w:firstLineChars="0"/>
        <w:rPr>
          <w:rFonts w:ascii="幼圆" w:eastAsia="幼圆" w:hAnsi="幼圆" w:cs="幼圆" w:hint="eastAsia"/>
          <w:b/>
          <w:bCs/>
          <w:szCs w:val="24"/>
          <w:lang w:val="en-US" w:eastAsia="zh-CN"/>
        </w:rPr>
      </w:pPr>
      <w:r>
        <w:rPr>
          <w:rFonts w:ascii="幼圆" w:eastAsia="幼圆" w:hAnsi="幼圆" w:cs="幼圆" w:hint="eastAsia"/>
          <w:b/>
          <w:bCs/>
          <w:lang w:val="en-US" w:eastAsia="zh-CN"/>
        </w:rPr>
        <w:t>4</w:t>
      </w:r>
      <w:r>
        <w:rPr>
          <w:rFonts w:ascii="幼圆" w:eastAsia="幼圆" w:hAnsi="幼圆" w:cs="幼圆" w:hint="eastAsia"/>
          <w:b/>
          <w:bCs/>
          <w:sz w:val="24"/>
          <w:highlight w:val="none"/>
          <w:lang w:eastAsia="zh-CN"/>
        </w:rPr>
        <w:t>海信智能家居</w:t>
      </w:r>
      <w:r>
        <w:rPr>
          <w:rFonts w:ascii="幼圆" w:eastAsia="幼圆" w:hAnsi="幼圆" w:cs="幼圆" w:hint="eastAsia"/>
          <w:b/>
          <w:bCs/>
          <w:sz w:val="24"/>
          <w:highlight w:val="none"/>
        </w:rPr>
        <w:t>货币资金</w:t>
      </w:r>
      <w:r>
        <w:rPr>
          <w:rFonts w:ascii="幼圆" w:eastAsia="幼圆" w:hAnsi="幼圆" w:cs="幼圆" w:hint="eastAsia"/>
          <w:b/>
          <w:bCs/>
          <w:sz w:val="24"/>
          <w:highlight w:val="none"/>
          <w:lang w:val="en-US" w:eastAsia="zh-CN"/>
        </w:rPr>
        <w:t>风险识别</w:t>
      </w:r>
      <w:r>
        <w:rPr>
          <w:rFonts w:ascii="幼圆" w:eastAsia="幼圆" w:hAnsi="幼圆" w:cs="幼圆" w:hint="eastAsia"/>
          <w:b/>
          <w:bCs/>
          <w:sz w:val="24"/>
          <w:highlight w:val="none"/>
        </w:rPr>
        <w:t>分析</w:t>
      </w:r>
      <w:r>
        <w:rPr>
          <w:rFonts w:ascii="幼圆" w:eastAsia="幼圆" w:hAnsi="幼圆" w:cs="幼圆" w:hint="eastAsia"/>
          <w:b/>
          <w:bCs/>
          <w:sz w:val="24"/>
          <w:szCs w:val="24"/>
        </w:rPr>
        <w:tab/>
      </w:r>
      <w:r>
        <w:rPr>
          <w:rFonts w:ascii="幼圆" w:eastAsia="幼圆" w:hAnsi="幼圆" w:cs="幼圆" w:hint="eastAsia"/>
          <w:b/>
          <w:bCs/>
          <w:sz w:val="24"/>
          <w:szCs w:val="24"/>
          <w:lang w:val="en-US" w:eastAsia="zh-CN"/>
        </w:rPr>
        <w:t>16</w:t>
      </w:r>
    </w:p>
    <w:p>
      <w:pPr>
        <w:pStyle w:val="TOC2"/>
        <w:tabs>
          <w:tab w:val="left" w:pos="840"/>
          <w:tab w:val="right" w:leader="dot" w:pos="9344"/>
        </w:tabs>
        <w:spacing w:line="300" w:lineRule="auto"/>
        <w:ind w:firstLine="0" w:firstLineChars="0"/>
        <w:rPr>
          <w:rFonts w:ascii="幼圆" w:eastAsia="幼圆" w:hAnsi="幼圆" w:cs="幼圆" w:hint="eastAsia"/>
          <w:sz w:val="24"/>
        </w:rPr>
      </w:pPr>
      <w:r>
        <w:rPr>
          <w:rFonts w:ascii="幼圆" w:eastAsia="幼圆" w:hAnsi="幼圆" w:cs="幼圆" w:hint="eastAsia"/>
          <w:sz w:val="24"/>
          <w:lang w:val="en-US" w:eastAsia="zh-CN"/>
        </w:rPr>
        <w:t xml:space="preserve">  </w:t>
      </w:r>
      <w:r>
        <w:rPr>
          <w:rFonts w:ascii="幼圆" w:eastAsia="幼圆" w:hAnsi="幼圆" w:cs="幼圆" w:hint="eastAsia"/>
          <w:sz w:val="24"/>
        </w:rPr>
        <w:t>4.1货币资金安全风险识别分析</w:t>
      </w:r>
      <w:r>
        <w:rPr>
          <w:rFonts w:ascii="幼圆" w:eastAsia="幼圆" w:hAnsi="幼圆" w:cs="幼圆" w:hint="eastAsia"/>
          <w:sz w:val="24"/>
        </w:rPr>
        <w:tab/>
      </w:r>
      <w:r>
        <w:rPr>
          <w:rFonts w:ascii="幼圆" w:eastAsia="幼圆" w:hAnsi="幼圆" w:cs="幼圆" w:hint="eastAsia"/>
          <w:sz w:val="24"/>
        </w:rPr>
        <w:t>16</w:t>
      </w:r>
    </w:p>
    <w:p>
      <w:pPr>
        <w:pStyle w:val="TOC3"/>
        <w:tabs>
          <w:tab w:val="right" w:leader="dot" w:pos="9344"/>
        </w:tabs>
        <w:spacing w:line="300" w:lineRule="auto"/>
        <w:ind w:firstLine="480"/>
        <w:rPr>
          <w:rFonts w:ascii="幼圆" w:eastAsia="幼圆" w:hAnsi="幼圆" w:cs="幼圆" w:hint="eastAsia"/>
        </w:rPr>
      </w:pPr>
      <w:r>
        <w:rPr>
          <w:rFonts w:ascii="幼圆" w:eastAsia="幼圆" w:hAnsi="幼圆" w:cs="幼圆" w:hint="eastAsia"/>
        </w:rPr>
        <w:t>4.1.1 货币资金内部控制失效</w:t>
      </w:r>
      <w:r>
        <w:rPr>
          <w:rFonts w:ascii="幼圆" w:eastAsia="幼圆" w:hAnsi="幼圆" w:cs="幼圆" w:hint="eastAsia"/>
        </w:rPr>
        <w:tab/>
      </w:r>
      <w:r>
        <w:rPr>
          <w:rFonts w:ascii="幼圆" w:eastAsia="幼圆" w:hAnsi="幼圆" w:cs="幼圆" w:hint="eastAsia"/>
        </w:rPr>
        <w:t>16</w:t>
      </w:r>
    </w:p>
    <w:p>
      <w:pPr>
        <w:pStyle w:val="TOC3"/>
        <w:tabs>
          <w:tab w:val="right" w:leader="dot" w:pos="9344"/>
        </w:tabs>
        <w:spacing w:line="300" w:lineRule="auto"/>
        <w:ind w:firstLine="480"/>
        <w:rPr>
          <w:rFonts w:ascii="幼圆" w:eastAsia="幼圆" w:hAnsi="幼圆" w:cs="幼圆" w:hint="eastAsia"/>
        </w:rPr>
      </w:pPr>
      <w:r>
        <w:rPr>
          <w:rFonts w:ascii="幼圆" w:eastAsia="幼圆" w:hAnsi="幼圆" w:cs="幼圆" w:hint="eastAsia"/>
        </w:rPr>
        <w:t>4.1.2 管理层货币资金风险管理能力缺失</w:t>
      </w:r>
      <w:r>
        <w:rPr>
          <w:rFonts w:ascii="幼圆" w:eastAsia="幼圆" w:hAnsi="幼圆" w:cs="幼圆" w:hint="eastAsia"/>
        </w:rPr>
        <w:tab/>
      </w:r>
      <w:r>
        <w:rPr>
          <w:rFonts w:ascii="幼圆" w:eastAsia="幼圆" w:hAnsi="幼圆" w:cs="幼圆" w:hint="eastAsia"/>
        </w:rPr>
        <w:t>16</w:t>
      </w:r>
    </w:p>
    <w:p>
      <w:pPr>
        <w:pStyle w:val="TOC3"/>
        <w:tabs>
          <w:tab w:val="right" w:leader="dot" w:pos="9344"/>
        </w:tabs>
        <w:spacing w:line="300" w:lineRule="auto"/>
        <w:ind w:firstLine="480"/>
        <w:rPr>
          <w:rFonts w:ascii="幼圆" w:eastAsia="幼圆" w:hAnsi="幼圆" w:cs="幼圆" w:hint="eastAsia"/>
        </w:rPr>
        <w:sectPr>
          <w:headerReference w:type="even" r:id="rId4"/>
          <w:headerReference w:type="default" r:id="rId5"/>
          <w:footerReference w:type="even" r:id="rId6"/>
          <w:footerReference w:type="default" r:id="rId7"/>
          <w:pgSz w:w="11906" w:h="16838"/>
          <w:pgMar w:top="1418" w:right="1134" w:bottom="1134" w:left="1418" w:header="851" w:footer="992" w:gutter="0"/>
          <w:pgNumType w:fmt="decimal"/>
          <w:cols w:space="708"/>
          <w:docGrid w:type="lines" w:linePitch="312" w:charSpace="0"/>
        </w:sectPr>
      </w:pPr>
      <w:r>
        <w:rPr>
          <w:rFonts w:ascii="幼圆" w:eastAsia="幼圆" w:hAnsi="幼圆" w:cs="幼圆" w:hint="eastAsia"/>
        </w:rPr>
        <w:t>4.1.3 关联方非经营性资金占用</w:t>
      </w:r>
      <w:r>
        <w:rPr>
          <w:rFonts w:ascii="幼圆" w:eastAsia="幼圆" w:hAnsi="幼圆" w:cs="幼圆" w:hint="eastAsia"/>
        </w:rPr>
        <w:tab/>
      </w:r>
      <w:r>
        <w:rPr>
          <w:rFonts w:ascii="幼圆" w:eastAsia="幼圆" w:hAnsi="幼圆" w:cs="幼圆" w:hint="eastAsia"/>
        </w:rPr>
        <w:t>16</w:t>
      </w:r>
    </w:p>
    <w:p>
      <w:pPr>
        <w:pStyle w:val="TOC2"/>
        <w:tabs>
          <w:tab w:val="left" w:pos="840"/>
          <w:tab w:val="right" w:leader="dot" w:pos="9344"/>
        </w:tabs>
        <w:spacing w:line="300" w:lineRule="auto"/>
        <w:ind w:firstLine="240"/>
        <w:rPr>
          <w:rFonts w:ascii="幼圆" w:eastAsia="幼圆" w:hAnsi="幼圆" w:cs="幼圆" w:hint="eastAsia"/>
          <w:sz w:val="24"/>
        </w:rPr>
      </w:pPr>
    </w:p>
    <w:p>
      <w:pPr>
        <w:pStyle w:val="TOC2"/>
        <w:tabs>
          <w:tab w:val="left" w:pos="840"/>
          <w:tab w:val="right" w:leader="dot" w:pos="9344"/>
        </w:tabs>
        <w:spacing w:line="300" w:lineRule="auto"/>
        <w:ind w:firstLine="240"/>
        <w:rPr>
          <w:rFonts w:ascii="幼圆" w:eastAsia="幼圆" w:hAnsi="幼圆" w:cs="幼圆" w:hint="eastAsia"/>
          <w:sz w:val="24"/>
        </w:rPr>
      </w:pPr>
      <w:r>
        <w:rPr>
          <w:rFonts w:ascii="幼圆" w:eastAsia="幼圆" w:hAnsi="幼圆" w:cs="幼圆" w:hint="eastAsia"/>
          <w:sz w:val="24"/>
        </w:rPr>
        <w:t>4.2货币资金流动性风险识别分析</w:t>
      </w:r>
      <w:r>
        <w:rPr>
          <w:rFonts w:ascii="幼圆" w:eastAsia="幼圆" w:hAnsi="幼圆" w:cs="幼圆" w:hint="eastAsia"/>
          <w:sz w:val="24"/>
        </w:rPr>
        <w:tab/>
      </w:r>
      <w:r>
        <w:rPr>
          <w:rFonts w:ascii="幼圆" w:eastAsia="幼圆" w:hAnsi="幼圆" w:cs="幼圆" w:hint="eastAsia"/>
          <w:sz w:val="24"/>
        </w:rPr>
        <w:t>17</w:t>
      </w:r>
    </w:p>
    <w:p>
      <w:pPr>
        <w:pStyle w:val="TOC3"/>
        <w:tabs>
          <w:tab w:val="right" w:leader="dot" w:pos="9344"/>
        </w:tabs>
        <w:spacing w:line="300" w:lineRule="auto"/>
        <w:ind w:firstLine="480"/>
        <w:rPr>
          <w:rFonts w:ascii="幼圆" w:eastAsia="幼圆" w:hAnsi="幼圆" w:cs="幼圆" w:hint="eastAsia"/>
        </w:rPr>
      </w:pPr>
      <w:r>
        <w:rPr>
          <w:rFonts w:ascii="幼圆" w:eastAsia="幼圆" w:hAnsi="幼圆" w:cs="幼圆" w:hint="eastAsia"/>
        </w:rPr>
        <w:t>4.2.1 融资渠道单一</w:t>
      </w:r>
      <w:r>
        <w:rPr>
          <w:rFonts w:ascii="幼圆" w:eastAsia="幼圆" w:hAnsi="幼圆" w:cs="幼圆" w:hint="eastAsia"/>
        </w:rPr>
        <w:tab/>
      </w:r>
      <w:r>
        <w:rPr>
          <w:rFonts w:ascii="幼圆" w:eastAsia="幼圆" w:hAnsi="幼圆" w:cs="幼圆" w:hint="eastAsia"/>
        </w:rPr>
        <w:t>17</w:t>
      </w:r>
    </w:p>
    <w:p>
      <w:pPr>
        <w:pStyle w:val="TOC3"/>
        <w:tabs>
          <w:tab w:val="right" w:leader="dot" w:pos="9344"/>
        </w:tabs>
        <w:spacing w:line="300" w:lineRule="auto"/>
        <w:ind w:firstLine="480"/>
        <w:rPr>
          <w:rFonts w:ascii="幼圆" w:eastAsia="幼圆" w:hAnsi="幼圆" w:cs="幼圆" w:hint="eastAsia"/>
        </w:rPr>
      </w:pPr>
      <w:r>
        <w:rPr>
          <w:rFonts w:ascii="幼圆" w:eastAsia="幼圆" w:hAnsi="幼圆" w:cs="幼圆" w:hint="eastAsia"/>
        </w:rPr>
        <w:t>4.2.2 运营资本缺乏弹性</w:t>
      </w:r>
      <w:r>
        <w:rPr>
          <w:rFonts w:ascii="幼圆" w:eastAsia="幼圆" w:hAnsi="幼圆" w:cs="幼圆" w:hint="eastAsia"/>
        </w:rPr>
        <w:tab/>
      </w:r>
      <w:r>
        <w:rPr>
          <w:rFonts w:ascii="幼圆" w:eastAsia="幼圆" w:hAnsi="幼圆" w:cs="幼圆" w:hint="eastAsia"/>
        </w:rPr>
        <w:t>17</w:t>
      </w:r>
    </w:p>
    <w:p>
      <w:pPr>
        <w:pStyle w:val="TOC2"/>
        <w:tabs>
          <w:tab w:val="left" w:pos="840"/>
          <w:tab w:val="right" w:leader="dot" w:pos="9344"/>
        </w:tabs>
        <w:spacing w:line="300" w:lineRule="auto"/>
        <w:ind w:firstLine="240"/>
        <w:rPr>
          <w:rFonts w:ascii="幼圆" w:eastAsia="幼圆" w:hAnsi="幼圆" w:cs="幼圆" w:hint="eastAsia"/>
          <w:sz w:val="24"/>
        </w:rPr>
      </w:pPr>
      <w:r>
        <w:rPr>
          <w:rFonts w:ascii="幼圆" w:eastAsia="幼圆" w:hAnsi="幼圆" w:cs="幼圆" w:hint="eastAsia"/>
          <w:sz w:val="24"/>
        </w:rPr>
        <w:t>4.3货币资金效率风险识别分析</w:t>
      </w:r>
      <w:r>
        <w:rPr>
          <w:rFonts w:ascii="幼圆" w:eastAsia="幼圆" w:hAnsi="幼圆" w:cs="幼圆" w:hint="eastAsia"/>
          <w:sz w:val="24"/>
        </w:rPr>
        <w:tab/>
      </w:r>
      <w:r>
        <w:rPr>
          <w:rFonts w:ascii="幼圆" w:eastAsia="幼圆" w:hAnsi="幼圆" w:cs="幼圆" w:hint="eastAsia"/>
          <w:sz w:val="24"/>
        </w:rPr>
        <w:t>17</w:t>
      </w:r>
    </w:p>
    <w:p>
      <w:pPr>
        <w:pStyle w:val="TOC3"/>
        <w:tabs>
          <w:tab w:val="right" w:leader="dot" w:pos="9344"/>
        </w:tabs>
        <w:spacing w:line="300" w:lineRule="auto"/>
        <w:ind w:firstLine="480"/>
        <w:rPr>
          <w:rFonts w:ascii="幼圆" w:eastAsia="幼圆" w:hAnsi="幼圆" w:cs="幼圆" w:hint="eastAsia"/>
        </w:rPr>
      </w:pPr>
      <w:r>
        <w:rPr>
          <w:rFonts w:ascii="幼圆" w:eastAsia="幼圆" w:hAnsi="幼圆" w:cs="幼圆" w:hint="eastAsia"/>
        </w:rPr>
        <w:t>4.3.1 闲置资金利用效率低</w:t>
      </w:r>
      <w:r>
        <w:rPr>
          <w:rFonts w:ascii="幼圆" w:eastAsia="幼圆" w:hAnsi="幼圆" w:cs="幼圆" w:hint="eastAsia"/>
        </w:rPr>
        <w:tab/>
      </w:r>
      <w:r>
        <w:rPr>
          <w:rFonts w:ascii="幼圆" w:eastAsia="幼圆" w:hAnsi="幼圆" w:cs="幼圆" w:hint="eastAsia"/>
        </w:rPr>
        <w:t>17</w:t>
      </w:r>
    </w:p>
    <w:p>
      <w:pPr>
        <w:pStyle w:val="TOC3"/>
        <w:tabs>
          <w:tab w:val="right" w:leader="dot" w:pos="9344"/>
        </w:tabs>
        <w:spacing w:line="300" w:lineRule="auto"/>
        <w:ind w:left="0" w:firstLine="0" w:leftChars="0" w:firstLineChars="0"/>
        <w:rPr>
          <w:rFonts w:ascii="幼圆" w:eastAsia="幼圆" w:hAnsi="幼圆" w:cs="幼圆" w:hint="eastAsia"/>
          <w:b w:val="0"/>
          <w:szCs w:val="24"/>
          <w:lang w:val="en-US" w:eastAsia="zh-CN"/>
        </w:rPr>
      </w:pPr>
      <w:r>
        <w:rPr>
          <w:rFonts w:ascii="幼圆" w:eastAsia="幼圆" w:hAnsi="幼圆" w:cs="幼圆" w:hint="eastAsia"/>
          <w:b/>
          <w:bCs/>
          <w:lang w:val="en-US" w:eastAsia="zh-CN"/>
        </w:rPr>
        <w:t>5</w:t>
      </w:r>
      <w:r>
        <w:rPr>
          <w:rFonts w:ascii="幼圆" w:eastAsia="幼圆" w:hAnsi="幼圆" w:cs="幼圆" w:hint="eastAsia"/>
          <w:b/>
          <w:bCs/>
          <w:sz w:val="24"/>
          <w:highlight w:val="none"/>
          <w:lang w:eastAsia="zh-CN"/>
        </w:rPr>
        <w:t>海信智能家居</w:t>
      </w:r>
      <w:r>
        <w:rPr>
          <w:rFonts w:ascii="幼圆" w:eastAsia="幼圆" w:hAnsi="幼圆" w:cs="幼圆" w:hint="eastAsia"/>
          <w:b/>
          <w:bCs/>
          <w:sz w:val="24"/>
          <w:highlight w:val="none"/>
        </w:rPr>
        <w:t>货币资金</w:t>
      </w:r>
      <w:r>
        <w:rPr>
          <w:rFonts w:ascii="幼圆" w:eastAsia="幼圆" w:hAnsi="幼圆" w:cs="幼圆" w:hint="eastAsia"/>
          <w:b/>
          <w:bCs/>
          <w:sz w:val="24"/>
          <w:highlight w:val="none"/>
          <w:lang w:val="en-US" w:eastAsia="zh-CN"/>
        </w:rPr>
        <w:t>风险控制建议</w:t>
      </w:r>
      <w:r>
        <w:rPr>
          <w:rFonts w:ascii="幼圆" w:eastAsia="幼圆" w:hAnsi="幼圆" w:cs="幼圆" w:hint="eastAsia"/>
          <w:b/>
          <w:bCs/>
          <w:sz w:val="24"/>
          <w:szCs w:val="24"/>
        </w:rPr>
        <w:tab/>
      </w:r>
      <w:r>
        <w:rPr>
          <w:rFonts w:ascii="幼圆" w:eastAsia="幼圆" w:hAnsi="幼圆" w:cs="幼圆" w:hint="eastAsia"/>
          <w:b/>
          <w:bCs/>
          <w:sz w:val="24"/>
          <w:szCs w:val="24"/>
          <w:lang w:val="en-US" w:eastAsia="zh-CN"/>
        </w:rPr>
        <w:t>19</w:t>
      </w:r>
    </w:p>
    <w:p>
      <w:pPr>
        <w:pStyle w:val="TOC2"/>
        <w:tabs>
          <w:tab w:val="left" w:pos="840"/>
          <w:tab w:val="right" w:leader="dot" w:pos="9344"/>
        </w:tabs>
        <w:spacing w:line="300" w:lineRule="auto"/>
        <w:ind w:left="0" w:firstLine="0" w:leftChars="0" w:firstLineChars="0"/>
        <w:rPr>
          <w:rFonts w:ascii="幼圆" w:eastAsia="幼圆" w:hAnsi="幼圆" w:cs="幼圆" w:hint="eastAsia"/>
          <w:sz w:val="24"/>
          <w:lang w:val="en-US" w:eastAsia="zh-CN"/>
        </w:rPr>
      </w:pPr>
      <w:r>
        <w:rPr>
          <w:rFonts w:ascii="幼圆" w:eastAsia="幼圆" w:hAnsi="幼圆" w:cs="幼圆" w:hint="eastAsia"/>
          <w:lang w:val="en-US" w:eastAsia="zh-CN"/>
        </w:rPr>
        <w:t xml:space="preserve">  </w:t>
      </w:r>
      <w:r>
        <w:rPr>
          <w:rFonts w:ascii="幼圆" w:eastAsia="幼圆" w:hAnsi="幼圆" w:cs="幼圆" w:hint="eastAsia"/>
          <w:sz w:val="24"/>
          <w:lang w:val="en-US" w:eastAsia="zh-CN"/>
        </w:rPr>
        <w:t>5</w:t>
      </w:r>
      <w:r>
        <w:rPr>
          <w:rFonts w:ascii="幼圆" w:eastAsia="幼圆" w:hAnsi="幼圆" w:cs="幼圆" w:hint="eastAsia"/>
          <w:sz w:val="24"/>
        </w:rPr>
        <w:t>.1</w:t>
      </w:r>
      <w:r>
        <w:rPr>
          <w:rFonts w:ascii="幼圆" w:eastAsia="幼圆" w:hAnsi="幼圆" w:cs="幼圆" w:hint="eastAsia"/>
          <w:sz w:val="24"/>
          <w:highlight w:val="none"/>
          <w:lang w:val="en-US" w:eastAsia="zh-CN"/>
        </w:rPr>
        <w:t>货币资金资金安全风险控制建议</w:t>
      </w:r>
      <w:r>
        <w:rPr>
          <w:rFonts w:ascii="幼圆" w:eastAsia="幼圆" w:hAnsi="幼圆" w:cs="幼圆" w:hint="eastAsia"/>
          <w:sz w:val="24"/>
        </w:rPr>
        <w:tab/>
      </w:r>
      <w:r>
        <w:rPr>
          <w:rFonts w:ascii="幼圆" w:eastAsia="幼圆" w:hAnsi="幼圆" w:cs="幼圆" w:hint="eastAsia"/>
          <w:sz w:val="24"/>
          <w:lang w:val="en-US" w:eastAsia="zh-CN"/>
        </w:rPr>
        <w:t>19</w:t>
      </w:r>
    </w:p>
    <w:p>
      <w:pPr>
        <w:pStyle w:val="TOC3"/>
        <w:tabs>
          <w:tab w:val="right" w:leader="dot" w:pos="9344"/>
        </w:tabs>
        <w:spacing w:line="300" w:lineRule="auto"/>
        <w:ind w:firstLine="480"/>
        <w:rPr>
          <w:rFonts w:ascii="幼圆" w:eastAsia="幼圆" w:hAnsi="幼圆" w:cs="幼圆" w:hint="eastAsia"/>
        </w:rPr>
      </w:pPr>
      <w:r>
        <w:rPr>
          <w:rFonts w:ascii="幼圆" w:eastAsia="幼圆" w:hAnsi="幼圆" w:cs="幼圆" w:hint="eastAsia"/>
        </w:rPr>
        <w:t>5.1.1 完善货币资金内部控制流程</w:t>
      </w:r>
      <w:r>
        <w:rPr>
          <w:rFonts w:ascii="幼圆" w:eastAsia="幼圆" w:hAnsi="幼圆" w:cs="幼圆" w:hint="eastAsia"/>
        </w:rPr>
        <w:tab/>
      </w:r>
      <w:r>
        <w:rPr>
          <w:rFonts w:ascii="幼圆" w:eastAsia="幼圆" w:hAnsi="幼圆" w:cs="幼圆" w:hint="eastAsia"/>
        </w:rPr>
        <w:t>19</w:t>
      </w:r>
    </w:p>
    <w:p>
      <w:pPr>
        <w:pStyle w:val="TOC3"/>
        <w:tabs>
          <w:tab w:val="right" w:leader="dot" w:pos="9344"/>
        </w:tabs>
        <w:spacing w:line="300" w:lineRule="auto"/>
        <w:ind w:firstLine="480"/>
        <w:rPr>
          <w:rFonts w:ascii="幼圆" w:eastAsia="幼圆" w:hAnsi="幼圆" w:cs="幼圆" w:hint="eastAsia"/>
        </w:rPr>
      </w:pPr>
      <w:r>
        <w:rPr>
          <w:rFonts w:ascii="幼圆" w:eastAsia="幼圆" w:hAnsi="幼圆" w:cs="幼圆" w:hint="eastAsia"/>
        </w:rPr>
        <w:t>5.1.2 提高管理层货币资金风险管理能力</w:t>
      </w:r>
      <w:r>
        <w:rPr>
          <w:rFonts w:ascii="幼圆" w:eastAsia="幼圆" w:hAnsi="幼圆" w:cs="幼圆" w:hint="eastAsia"/>
        </w:rPr>
        <w:tab/>
      </w:r>
      <w:r>
        <w:rPr>
          <w:rFonts w:ascii="幼圆" w:eastAsia="幼圆" w:hAnsi="幼圆" w:cs="幼圆" w:hint="eastAsia"/>
        </w:rPr>
        <w:t>19</w:t>
      </w:r>
    </w:p>
    <w:p>
      <w:pPr>
        <w:pStyle w:val="TOC2"/>
        <w:tabs>
          <w:tab w:val="left" w:pos="840"/>
          <w:tab w:val="right" w:leader="dot" w:pos="9344"/>
        </w:tabs>
        <w:spacing w:line="300" w:lineRule="auto"/>
        <w:rPr>
          <w:rFonts w:ascii="幼圆" w:eastAsia="幼圆" w:hAnsi="幼圆" w:cs="幼圆" w:hint="eastAsia"/>
          <w:sz w:val="24"/>
          <w:highlight w:val="none"/>
          <w:lang w:val="en-US" w:eastAsia="zh-CN"/>
        </w:rPr>
      </w:pPr>
      <w:r>
        <w:rPr>
          <w:rFonts w:ascii="幼圆" w:eastAsia="幼圆" w:hAnsi="幼圆" w:cs="幼圆" w:hint="eastAsia"/>
          <w:sz w:val="24"/>
          <w:highlight w:val="none"/>
          <w:lang w:val="en-US" w:eastAsia="zh-CN"/>
        </w:rPr>
        <w:t>5</w:t>
      </w:r>
      <w:r>
        <w:rPr>
          <w:rFonts w:ascii="幼圆" w:eastAsia="幼圆" w:hAnsi="幼圆" w:cs="幼圆" w:hint="eastAsia"/>
          <w:sz w:val="24"/>
          <w:highlight w:val="none"/>
        </w:rPr>
        <w:t>.</w:t>
      </w:r>
      <w:r>
        <w:rPr>
          <w:rFonts w:ascii="幼圆" w:eastAsia="幼圆" w:hAnsi="幼圆" w:cs="幼圆" w:hint="eastAsia"/>
          <w:sz w:val="24"/>
          <w:highlight w:val="none"/>
          <w:lang w:val="en-US" w:eastAsia="zh-CN"/>
        </w:rPr>
        <w:t>2货币资金流动性风险控制建议</w:t>
      </w:r>
      <w:r>
        <w:rPr>
          <w:rFonts w:ascii="幼圆" w:eastAsia="幼圆" w:hAnsi="幼圆" w:cs="幼圆" w:hint="eastAsia"/>
          <w:sz w:val="24"/>
          <w:highlight w:val="none"/>
        </w:rPr>
        <w:tab/>
      </w:r>
      <w:r>
        <w:rPr>
          <w:rFonts w:ascii="幼圆" w:eastAsia="幼圆" w:hAnsi="幼圆" w:cs="幼圆" w:hint="eastAsia"/>
          <w:sz w:val="24"/>
          <w:highlight w:val="none"/>
          <w:lang w:val="en-US" w:eastAsia="zh-CN"/>
        </w:rPr>
        <w:t>20</w:t>
      </w:r>
    </w:p>
    <w:p>
      <w:pPr>
        <w:pStyle w:val="TOC3"/>
        <w:tabs>
          <w:tab w:val="right" w:leader="dot" w:pos="9344"/>
        </w:tabs>
        <w:spacing w:line="300" w:lineRule="auto"/>
        <w:ind w:firstLine="480"/>
        <w:rPr>
          <w:rFonts w:ascii="幼圆" w:eastAsia="幼圆" w:hAnsi="幼圆" w:cs="幼圆" w:hint="eastAsia"/>
        </w:rPr>
      </w:pPr>
      <w:r>
        <w:rPr>
          <w:rFonts w:ascii="幼圆" w:eastAsia="幼圆" w:hAnsi="幼圆" w:cs="幼圆" w:hint="eastAsia"/>
        </w:rPr>
        <w:t>5.2.1 优化融资结构</w:t>
      </w:r>
      <w:r>
        <w:rPr>
          <w:rFonts w:ascii="幼圆" w:eastAsia="幼圆" w:hAnsi="幼圆" w:cs="幼圆" w:hint="eastAsia"/>
        </w:rPr>
        <w:tab/>
      </w:r>
      <w:r>
        <w:rPr>
          <w:rFonts w:ascii="幼圆" w:eastAsia="幼圆" w:hAnsi="幼圆" w:cs="幼圆" w:hint="eastAsia"/>
        </w:rPr>
        <w:t>20</w:t>
      </w:r>
    </w:p>
    <w:p>
      <w:pPr>
        <w:pStyle w:val="TOC3"/>
        <w:tabs>
          <w:tab w:val="right" w:leader="dot" w:pos="9344"/>
        </w:tabs>
        <w:spacing w:line="300" w:lineRule="auto"/>
        <w:ind w:firstLine="480"/>
        <w:rPr>
          <w:rFonts w:ascii="幼圆" w:eastAsia="幼圆" w:hAnsi="幼圆" w:cs="幼圆" w:hint="eastAsia"/>
        </w:rPr>
      </w:pPr>
      <w:r>
        <w:rPr>
          <w:rFonts w:ascii="幼圆" w:eastAsia="幼圆" w:hAnsi="幼圆" w:cs="幼圆" w:hint="eastAsia"/>
        </w:rPr>
        <w:t>5.2.2 构建资金流量监测体系</w:t>
      </w:r>
      <w:r>
        <w:rPr>
          <w:rFonts w:ascii="幼圆" w:eastAsia="幼圆" w:hAnsi="幼圆" w:cs="幼圆" w:hint="eastAsia"/>
        </w:rPr>
        <w:tab/>
      </w:r>
      <w:r>
        <w:rPr>
          <w:rFonts w:ascii="幼圆" w:eastAsia="幼圆" w:hAnsi="幼圆" w:cs="幼圆" w:hint="eastAsia"/>
        </w:rPr>
        <w:t>20</w:t>
      </w:r>
    </w:p>
    <w:p>
      <w:pPr>
        <w:pStyle w:val="TOC2"/>
        <w:tabs>
          <w:tab w:val="left" w:pos="840"/>
          <w:tab w:val="right" w:leader="dot" w:pos="9344"/>
        </w:tabs>
        <w:spacing w:line="300" w:lineRule="auto"/>
        <w:rPr>
          <w:rFonts w:ascii="幼圆" w:eastAsia="幼圆" w:hAnsi="幼圆" w:cs="幼圆" w:hint="eastAsia"/>
          <w:sz w:val="24"/>
          <w:highlight w:val="none"/>
          <w:lang w:val="en-US" w:eastAsia="zh-CN"/>
        </w:rPr>
      </w:pPr>
      <w:r>
        <w:rPr>
          <w:rFonts w:ascii="幼圆" w:eastAsia="幼圆" w:hAnsi="幼圆" w:cs="幼圆" w:hint="eastAsia"/>
          <w:sz w:val="24"/>
          <w:highlight w:val="none"/>
          <w:lang w:val="en-US" w:eastAsia="zh-CN"/>
        </w:rPr>
        <w:t>5</w:t>
      </w:r>
      <w:r>
        <w:rPr>
          <w:rFonts w:ascii="幼圆" w:eastAsia="幼圆" w:hAnsi="幼圆" w:cs="幼圆" w:hint="eastAsia"/>
          <w:sz w:val="24"/>
          <w:highlight w:val="none"/>
        </w:rPr>
        <w:t>.</w:t>
      </w:r>
      <w:r>
        <w:rPr>
          <w:rFonts w:ascii="幼圆" w:eastAsia="幼圆" w:hAnsi="幼圆" w:cs="幼圆" w:hint="eastAsia"/>
          <w:sz w:val="24"/>
          <w:highlight w:val="none"/>
          <w:lang w:val="en-US" w:eastAsia="zh-CN"/>
        </w:rPr>
        <w:t>3货币资金效率风险控制建议</w:t>
      </w:r>
      <w:r>
        <w:rPr>
          <w:rFonts w:ascii="幼圆" w:eastAsia="幼圆" w:hAnsi="幼圆" w:cs="幼圆" w:hint="eastAsia"/>
          <w:sz w:val="24"/>
          <w:highlight w:val="none"/>
        </w:rPr>
        <w:tab/>
      </w:r>
      <w:r>
        <w:rPr>
          <w:rFonts w:ascii="幼圆" w:eastAsia="幼圆" w:hAnsi="幼圆" w:cs="幼圆" w:hint="eastAsia"/>
          <w:sz w:val="24"/>
          <w:highlight w:val="none"/>
          <w:lang w:val="en-US" w:eastAsia="zh-CN"/>
        </w:rPr>
        <w:t>20</w:t>
      </w:r>
    </w:p>
    <w:p>
      <w:pPr>
        <w:pStyle w:val="TOC3"/>
        <w:tabs>
          <w:tab w:val="right" w:leader="dot" w:pos="9344"/>
        </w:tabs>
        <w:spacing w:line="300" w:lineRule="auto"/>
        <w:ind w:firstLine="480"/>
        <w:rPr>
          <w:rFonts w:ascii="幼圆" w:eastAsia="幼圆" w:hAnsi="幼圆" w:cs="幼圆" w:hint="eastAsia"/>
          <w:szCs w:val="24"/>
          <w:highlight w:val="none"/>
          <w:lang w:val="en-US" w:eastAsia="zh-CN"/>
        </w:rPr>
      </w:pPr>
      <w:r>
        <w:rPr>
          <w:rFonts w:ascii="幼圆" w:eastAsia="幼圆" w:hAnsi="幼圆" w:cs="幼圆" w:hint="eastAsia"/>
          <w:szCs w:val="24"/>
          <w:highlight w:val="none"/>
          <w:lang w:val="en-US" w:eastAsia="zh-CN"/>
        </w:rPr>
        <w:t>5</w:t>
      </w:r>
      <w:r>
        <w:rPr>
          <w:rFonts w:ascii="幼圆" w:eastAsia="幼圆" w:hAnsi="幼圆" w:cs="幼圆" w:hint="eastAsia"/>
          <w:szCs w:val="24"/>
          <w:highlight w:val="none"/>
        </w:rPr>
        <w:t>.</w:t>
      </w:r>
      <w:r>
        <w:rPr>
          <w:rFonts w:ascii="幼圆" w:eastAsia="幼圆" w:hAnsi="幼圆" w:cs="幼圆" w:hint="eastAsia"/>
          <w:szCs w:val="24"/>
          <w:highlight w:val="none"/>
          <w:lang w:val="en-US" w:eastAsia="zh-CN"/>
        </w:rPr>
        <w:t>3</w:t>
      </w:r>
      <w:r>
        <w:rPr>
          <w:rFonts w:ascii="幼圆" w:eastAsia="幼圆" w:hAnsi="幼圆" w:cs="幼圆" w:hint="eastAsia"/>
          <w:szCs w:val="24"/>
          <w:highlight w:val="none"/>
        </w:rPr>
        <w:t>.</w:t>
      </w:r>
      <w:r>
        <w:rPr>
          <w:rFonts w:ascii="幼圆" w:eastAsia="幼圆" w:hAnsi="幼圆" w:cs="幼圆" w:hint="eastAsia"/>
          <w:szCs w:val="24"/>
          <w:highlight w:val="none"/>
          <w:lang w:val="en-US" w:eastAsia="zh-CN"/>
        </w:rPr>
        <w:t xml:space="preserve">1 </w:t>
      </w:r>
      <w:r>
        <w:rPr>
          <w:rFonts w:ascii="幼圆" w:eastAsia="幼圆" w:hAnsi="幼圆" w:cs="幼圆" w:hint="eastAsia"/>
          <w:sz w:val="24"/>
          <w:highlight w:val="none"/>
          <w:lang w:val="en-US" w:eastAsia="zh-CN"/>
        </w:rPr>
        <w:t>闲置资金投资利用</w:t>
      </w:r>
      <w:r>
        <w:rPr>
          <w:rFonts w:ascii="幼圆" w:eastAsia="幼圆" w:hAnsi="幼圆" w:cs="幼圆" w:hint="eastAsia"/>
          <w:szCs w:val="24"/>
          <w:highlight w:val="none"/>
        </w:rPr>
        <w:tab/>
      </w:r>
      <w:r>
        <w:rPr>
          <w:rFonts w:ascii="幼圆" w:eastAsia="幼圆" w:hAnsi="幼圆" w:cs="幼圆" w:hint="eastAsia"/>
          <w:szCs w:val="24"/>
          <w:highlight w:val="none"/>
          <w:lang w:val="en-US" w:eastAsia="zh-CN"/>
        </w:rPr>
        <w:t>20</w:t>
      </w:r>
    </w:p>
    <w:p>
      <w:pPr>
        <w:pStyle w:val="TOC3"/>
        <w:tabs>
          <w:tab w:val="right" w:leader="dot" w:pos="9344"/>
        </w:tabs>
        <w:spacing w:line="300" w:lineRule="auto"/>
        <w:ind w:firstLine="480"/>
        <w:rPr>
          <w:rFonts w:ascii="幼圆" w:eastAsia="幼圆" w:hAnsi="幼圆" w:cs="幼圆" w:hint="eastAsia"/>
          <w:highlight w:val="none"/>
          <w:lang w:val="en-US" w:eastAsia="zh-CN"/>
        </w:rPr>
      </w:pPr>
      <w:r>
        <w:rPr>
          <w:rFonts w:ascii="幼圆" w:eastAsia="幼圆" w:hAnsi="幼圆" w:cs="幼圆" w:hint="eastAsia"/>
          <w:highlight w:val="none"/>
          <w:lang w:val="en-US" w:eastAsia="zh-CN"/>
        </w:rPr>
        <w:t>5</w:t>
      </w:r>
      <w:r>
        <w:rPr>
          <w:rFonts w:ascii="幼圆" w:eastAsia="幼圆" w:hAnsi="幼圆" w:cs="幼圆" w:hint="eastAsia"/>
          <w:szCs w:val="24"/>
          <w:highlight w:val="none"/>
        </w:rPr>
        <w:t>.</w:t>
      </w:r>
      <w:r>
        <w:rPr>
          <w:rFonts w:ascii="幼圆" w:eastAsia="幼圆" w:hAnsi="幼圆" w:cs="幼圆" w:hint="eastAsia"/>
          <w:szCs w:val="24"/>
          <w:highlight w:val="none"/>
          <w:lang w:val="en-US" w:eastAsia="zh-CN"/>
        </w:rPr>
        <w:t>3</w:t>
      </w:r>
      <w:r>
        <w:rPr>
          <w:rFonts w:ascii="幼圆" w:eastAsia="幼圆" w:hAnsi="幼圆" w:cs="幼圆" w:hint="eastAsia"/>
          <w:szCs w:val="24"/>
          <w:highlight w:val="none"/>
        </w:rPr>
        <w:t>.</w:t>
      </w:r>
      <w:r>
        <w:rPr>
          <w:rFonts w:ascii="幼圆" w:eastAsia="幼圆" w:hAnsi="幼圆" w:cs="幼圆" w:hint="eastAsia"/>
          <w:szCs w:val="24"/>
          <w:highlight w:val="none"/>
          <w:lang w:val="en-US" w:eastAsia="zh-CN"/>
        </w:rPr>
        <w:t xml:space="preserve">2 </w:t>
      </w:r>
      <w:r>
        <w:rPr>
          <w:rFonts w:ascii="幼圆" w:eastAsia="幼圆" w:hAnsi="幼圆" w:cs="幼圆" w:hint="eastAsia"/>
          <w:b w:val="0"/>
          <w:bCs w:val="0"/>
          <w:sz w:val="24"/>
          <w:highlight w:val="none"/>
          <w:lang w:val="en-US" w:eastAsia="zh-CN"/>
        </w:rPr>
        <w:t>提高资金预算管理的水平</w:t>
      </w:r>
      <w:r>
        <w:rPr>
          <w:rFonts w:ascii="幼圆" w:eastAsia="幼圆" w:hAnsi="幼圆" w:cs="幼圆" w:hint="eastAsia"/>
          <w:szCs w:val="24"/>
          <w:highlight w:val="none"/>
        </w:rPr>
        <w:tab/>
      </w:r>
      <w:r>
        <w:rPr>
          <w:rFonts w:ascii="幼圆" w:eastAsia="幼圆" w:hAnsi="幼圆" w:cs="幼圆" w:hint="eastAsia"/>
          <w:szCs w:val="24"/>
          <w:highlight w:val="none"/>
          <w:lang w:val="en-US" w:eastAsia="zh-CN"/>
        </w:rPr>
        <w:t>21</w:t>
      </w:r>
    </w:p>
    <w:p>
      <w:pPr>
        <w:pStyle w:val="TOC1"/>
        <w:tabs>
          <w:tab w:val="right" w:leader="dot" w:pos="9344"/>
        </w:tabs>
        <w:rPr>
          <w:rFonts w:ascii="幼圆" w:eastAsia="幼圆" w:hAnsi="幼圆" w:cs="幼圆" w:hint="eastAsia"/>
          <w:b w:val="0"/>
          <w:sz w:val="24"/>
          <w:szCs w:val="24"/>
          <w:lang w:val="en-US" w:eastAsia="zh-CN"/>
        </w:rPr>
      </w:pPr>
      <w:r>
        <w:rPr>
          <w:rFonts w:ascii="幼圆" w:eastAsia="幼圆" w:hAnsi="幼圆" w:cs="幼圆" w:hint="eastAsia"/>
          <w:kern w:val="0"/>
          <w:sz w:val="24"/>
          <w:szCs w:val="24"/>
          <w:lang w:val="de-DE"/>
        </w:rPr>
        <w:t>结论</w:t>
      </w:r>
      <w:r>
        <w:rPr>
          <w:rFonts w:ascii="幼圆" w:eastAsia="幼圆" w:hAnsi="幼圆" w:cs="幼圆" w:hint="eastAsia"/>
          <w:sz w:val="24"/>
          <w:szCs w:val="24"/>
        </w:rPr>
        <w:tab/>
      </w:r>
      <w:r>
        <w:rPr>
          <w:rFonts w:ascii="幼圆" w:eastAsia="幼圆" w:hAnsi="幼圆" w:cs="幼圆" w:hint="eastAsia"/>
          <w:sz w:val="24"/>
          <w:szCs w:val="24"/>
          <w:lang w:val="en-US" w:eastAsia="zh-CN"/>
        </w:rPr>
        <w:t>22</w:t>
      </w:r>
    </w:p>
    <w:p>
      <w:pPr>
        <w:pStyle w:val="TOC1"/>
        <w:tabs>
          <w:tab w:val="right" w:leader="dot" w:pos="9344"/>
        </w:tabs>
        <w:rPr>
          <w:rFonts w:ascii="幼圆" w:eastAsia="幼圆" w:hAnsi="幼圆" w:cs="幼圆" w:hint="eastAsia"/>
          <w:b w:val="0"/>
          <w:sz w:val="24"/>
          <w:szCs w:val="24"/>
          <w:lang w:val="en-US" w:eastAsia="zh-CN"/>
        </w:rPr>
      </w:pPr>
      <w:r>
        <w:rPr>
          <w:rFonts w:ascii="幼圆" w:eastAsia="幼圆" w:hAnsi="幼圆" w:cs="幼圆" w:hint="eastAsia"/>
          <w:sz w:val="24"/>
          <w:szCs w:val="24"/>
        </w:rPr>
        <w:t>参考文献</w:t>
      </w:r>
      <w:r>
        <w:rPr>
          <w:rFonts w:ascii="幼圆" w:eastAsia="幼圆" w:hAnsi="幼圆" w:cs="幼圆" w:hint="eastAsia"/>
          <w:sz w:val="24"/>
          <w:szCs w:val="24"/>
        </w:rPr>
        <w:tab/>
      </w:r>
      <w:r>
        <w:rPr>
          <w:rFonts w:ascii="幼圆" w:eastAsia="幼圆" w:hAnsi="幼圆" w:cs="幼圆" w:hint="eastAsia"/>
          <w:sz w:val="24"/>
          <w:szCs w:val="24"/>
          <w:lang w:val="en-US" w:eastAsia="zh-CN"/>
        </w:rPr>
        <w:t>23</w:t>
      </w:r>
    </w:p>
    <w:p>
      <w:pPr>
        <w:pStyle w:val="TOC1"/>
        <w:tabs>
          <w:tab w:val="right" w:leader="dot" w:pos="9344"/>
        </w:tabs>
        <w:rPr>
          <w:rFonts w:ascii="幼圆" w:eastAsia="幼圆" w:hAnsi="幼圆" w:cs="幼圆" w:hint="eastAsia"/>
          <w:b w:val="0"/>
          <w:sz w:val="24"/>
          <w:szCs w:val="24"/>
          <w:lang w:val="en-US" w:eastAsia="zh-CN"/>
        </w:rPr>
      </w:pPr>
      <w:r>
        <w:rPr>
          <w:rFonts w:ascii="幼圆" w:eastAsia="幼圆" w:hAnsi="幼圆" w:cs="幼圆" w:hint="eastAsia"/>
          <w:sz w:val="24"/>
          <w:szCs w:val="24"/>
        </w:rPr>
        <w:t>附录</w:t>
      </w:r>
      <w:r>
        <w:rPr>
          <w:rFonts w:ascii="幼圆" w:eastAsia="幼圆" w:hAnsi="幼圆" w:cs="幼圆" w:hint="eastAsia"/>
          <w:sz w:val="24"/>
          <w:szCs w:val="24"/>
        </w:rPr>
        <w:tab/>
      </w:r>
      <w:r>
        <w:rPr>
          <w:rFonts w:ascii="幼圆" w:eastAsia="幼圆" w:hAnsi="幼圆" w:cs="幼圆" w:hint="eastAsia"/>
          <w:sz w:val="24"/>
          <w:szCs w:val="24"/>
          <w:lang w:val="en-US" w:eastAsia="zh-CN"/>
        </w:rPr>
        <w:t>24</w:t>
      </w:r>
    </w:p>
    <w:p>
      <w:pPr>
        <w:keepNext w:val="0"/>
        <w:keepLines w:val="0"/>
        <w:pageBreakBefore w:val="0"/>
        <w:widowControl w:val="0"/>
        <w:kinsoku/>
        <w:wordWrap/>
        <w:overflowPunct/>
        <w:topLinePunct w:val="0"/>
        <w:autoSpaceDE/>
        <w:autoSpaceDN/>
        <w:bidi w:val="0"/>
        <w:adjustRightInd/>
        <w:snapToGrid/>
        <w:spacing w:after="312" w:afterLines="100" w:line="300" w:lineRule="auto"/>
        <w:jc w:val="center"/>
        <w:textAlignment w:val="auto"/>
        <w:rPr>
          <w:rFonts w:ascii="幼圆" w:eastAsia="幼圆" w:hAnsi="幼圆" w:cs="幼圆" w:hint="eastAsia"/>
          <w:b/>
          <w:bCs/>
          <w:sz w:val="32"/>
          <w:szCs w:val="32"/>
          <w:highlight w:val="none"/>
        </w:rPr>
      </w:pPr>
      <w:bookmarkStart w:id="1" w:name="_Toc452144717"/>
      <w:bookmarkStart w:id="2" w:name="_Toc509579822"/>
      <w:bookmarkStart w:id="3" w:name="_Toc452144983"/>
      <w:bookmarkEnd w:id="0"/>
    </w:p>
    <w:p>
      <w:pPr>
        <w:keepNext w:val="0"/>
        <w:keepLines w:val="0"/>
        <w:pageBreakBefore w:val="0"/>
        <w:widowControl w:val="0"/>
        <w:kinsoku/>
        <w:wordWrap/>
        <w:overflowPunct/>
        <w:topLinePunct w:val="0"/>
        <w:autoSpaceDE/>
        <w:autoSpaceDN/>
        <w:bidi w:val="0"/>
        <w:adjustRightInd/>
        <w:snapToGrid/>
        <w:spacing w:after="312" w:afterLines="100" w:line="300" w:lineRule="auto"/>
        <w:jc w:val="center"/>
        <w:textAlignment w:val="auto"/>
        <w:rPr>
          <w:rFonts w:ascii="幼圆" w:eastAsia="幼圆" w:hAnsi="幼圆" w:cs="幼圆" w:hint="eastAsia"/>
          <w:b/>
          <w:bCs/>
          <w:sz w:val="32"/>
          <w:szCs w:val="32"/>
          <w:highlight w:val="none"/>
        </w:rPr>
      </w:pPr>
      <w:r>
        <w:rPr>
          <w:rFonts w:ascii="幼圆" w:eastAsia="幼圆" w:hAnsi="幼圆" w:cs="幼圆" w:hint="eastAsia"/>
          <w:b/>
          <w:bCs/>
          <w:sz w:val="32"/>
          <w:szCs w:val="32"/>
          <w:highlight w:val="none"/>
          <w:lang w:val="en-US" w:eastAsia="zh-CN"/>
        </w:rPr>
        <w:t>1绪论</w:t>
      </w:r>
    </w:p>
    <w:p>
      <w:pPr>
        <w:keepNext w:val="0"/>
        <w:keepLines w:val="0"/>
        <w:pageBreakBefore w:val="0"/>
        <w:widowControl w:val="0"/>
        <w:kinsoku/>
        <w:wordWrap/>
        <w:overflowPunct/>
        <w:topLinePunct w:val="0"/>
        <w:autoSpaceDE/>
        <w:autoSpaceDN/>
        <w:bidi w:val="0"/>
        <w:adjustRightInd/>
        <w:snapToGrid/>
        <w:spacing w:before="156" w:beforeLines="50" w:after="156" w:afterLines="50" w:line="300" w:lineRule="auto"/>
        <w:jc w:val="both"/>
        <w:textAlignment w:val="auto"/>
        <w:rPr>
          <w:rFonts w:ascii="幼圆" w:eastAsia="幼圆" w:hAnsi="幼圆" w:cs="幼圆" w:hint="eastAsia"/>
          <w:b/>
          <w:bCs/>
          <w:sz w:val="28"/>
          <w:szCs w:val="28"/>
          <w:highlight w:val="none"/>
        </w:rPr>
      </w:pPr>
      <w:r>
        <w:rPr>
          <w:rFonts w:ascii="幼圆" w:eastAsia="幼圆" w:hAnsi="幼圆" w:cs="幼圆" w:hint="eastAsia"/>
          <w:b/>
          <w:bCs/>
          <w:sz w:val="28"/>
          <w:szCs w:val="28"/>
          <w:highlight w:val="none"/>
        </w:rPr>
        <w:t>1.1研究背景</w:t>
      </w:r>
      <w:r>
        <w:rPr>
          <w:rFonts w:ascii="幼圆" w:eastAsia="幼圆" w:hAnsi="幼圆" w:cs="幼圆" w:hint="eastAsia"/>
          <w:b/>
          <w:bCs/>
          <w:sz w:val="28"/>
          <w:szCs w:val="28"/>
          <w:highlight w:val="none"/>
          <w:lang w:val="en-US" w:eastAsia="zh-CN"/>
        </w:rPr>
        <w:t>与</w:t>
      </w:r>
      <w:r>
        <w:rPr>
          <w:rFonts w:ascii="幼圆" w:eastAsia="幼圆" w:hAnsi="幼圆" w:cs="幼圆" w:hint="eastAsia"/>
          <w:b/>
          <w:bCs/>
          <w:sz w:val="28"/>
          <w:szCs w:val="28"/>
          <w:highlight w:val="none"/>
        </w:rPr>
        <w:t>意义</w:t>
      </w:r>
    </w:p>
    <w:p>
      <w:pPr>
        <w:keepNext w:val="0"/>
        <w:keepLines w:val="0"/>
        <w:pageBreakBefore w:val="0"/>
        <w:widowControl w:val="0"/>
        <w:kinsoku/>
        <w:wordWrap/>
        <w:overflowPunct/>
        <w:topLinePunct w:val="0"/>
        <w:autoSpaceDE/>
        <w:autoSpaceDN/>
        <w:bidi w:val="0"/>
        <w:adjustRightInd/>
        <w:snapToGrid/>
        <w:spacing w:before="156" w:beforeLines="50" w:after="156" w:afterLines="50" w:line="300" w:lineRule="auto"/>
        <w:jc w:val="both"/>
        <w:textAlignment w:val="auto"/>
        <w:rPr>
          <w:rFonts w:ascii="幼圆" w:eastAsia="幼圆" w:hAnsi="幼圆" w:cs="幼圆" w:hint="eastAsia"/>
          <w:b/>
          <w:bCs/>
          <w:sz w:val="24"/>
          <w:highlight w:val="none"/>
        </w:rPr>
      </w:pPr>
      <w:r>
        <w:rPr>
          <w:rFonts w:ascii="幼圆" w:eastAsia="幼圆" w:hAnsi="幼圆" w:cs="幼圆" w:hint="eastAsia"/>
          <w:b/>
          <w:bCs/>
          <w:sz w:val="24"/>
          <w:highlight w:val="none"/>
        </w:rPr>
        <w:t>1.1.1研究背景</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sz w:val="24"/>
          <w:szCs w:val="24"/>
        </w:rPr>
      </w:pPr>
      <w:r>
        <w:rPr>
          <w:rFonts w:ascii="幼圆" w:eastAsia="幼圆" w:hAnsi="幼圆" w:cs="幼圆" w:hint="eastAsia"/>
          <w:sz w:val="24"/>
          <w:szCs w:val="24"/>
        </w:rPr>
        <w:t>在国内外企业高频率发生财务造假的丑闻的时代，投资者与被投资者之间的</w:t>
      </w:r>
      <w:r>
        <w:rPr>
          <w:rFonts w:ascii="幼圆" w:eastAsia="幼圆" w:hAnsi="幼圆" w:cs="幼圆" w:hint="eastAsia"/>
          <w:sz w:val="24"/>
          <w:szCs w:val="24"/>
          <w:lang w:val="en-US" w:eastAsia="zh-CN"/>
        </w:rPr>
        <w:t>信任程度</w:t>
      </w:r>
      <w:r>
        <w:rPr>
          <w:rFonts w:ascii="幼圆" w:eastAsia="幼圆" w:hAnsi="幼圆" w:cs="幼圆" w:hint="eastAsia"/>
          <w:sz w:val="24"/>
          <w:szCs w:val="24"/>
        </w:rPr>
        <w:t>逐渐变低，企业的高层管理者压力也如日剧增，在越来越多的企业破产重组、财务舞弊的背后，企业</w:t>
      </w:r>
      <w:r>
        <w:rPr>
          <w:rFonts w:ascii="幼圆" w:eastAsia="幼圆" w:hAnsi="幼圆" w:cs="幼圆" w:hint="eastAsia"/>
          <w:sz w:val="24"/>
          <w:szCs w:val="24"/>
          <w:lang w:val="en-US" w:eastAsia="zh-CN"/>
        </w:rPr>
        <w:t>的货币资金风险能力与货币资金</w:t>
      </w:r>
      <w:r>
        <w:rPr>
          <w:rFonts w:ascii="幼圆" w:eastAsia="幼圆" w:hAnsi="幼圆" w:cs="幼圆" w:hint="eastAsia"/>
          <w:sz w:val="24"/>
          <w:szCs w:val="24"/>
        </w:rPr>
        <w:t>内部控制</w:t>
      </w:r>
      <w:r>
        <w:rPr>
          <w:rFonts w:ascii="幼圆" w:eastAsia="幼圆" w:hAnsi="幼圆" w:cs="幼圆" w:hint="eastAsia"/>
          <w:sz w:val="24"/>
          <w:szCs w:val="24"/>
          <w:lang w:val="en-US" w:eastAsia="zh-CN"/>
        </w:rPr>
        <w:t>体系</w:t>
      </w:r>
      <w:r>
        <w:rPr>
          <w:rFonts w:ascii="幼圆" w:eastAsia="幼圆" w:hAnsi="幼圆" w:cs="幼圆" w:hint="eastAsia"/>
          <w:sz w:val="24"/>
          <w:szCs w:val="24"/>
        </w:rPr>
        <w:t>也</w:t>
      </w:r>
      <w:r>
        <w:rPr>
          <w:rFonts w:ascii="幼圆" w:eastAsia="幼圆" w:hAnsi="幼圆" w:cs="幼圆" w:hint="eastAsia"/>
          <w:sz w:val="24"/>
          <w:szCs w:val="24"/>
          <w:lang w:val="en-US" w:eastAsia="zh-CN"/>
        </w:rPr>
        <w:t>引起了投资者以及学者的深刻思考。</w:t>
      </w:r>
      <w:r>
        <w:rPr>
          <w:rFonts w:ascii="幼圆" w:eastAsia="幼圆" w:hAnsi="幼圆" w:cs="幼圆" w:hint="eastAsia"/>
          <w:sz w:val="24"/>
          <w:szCs w:val="24"/>
        </w:rPr>
        <w:t>因此，</w:t>
      </w:r>
      <w:r>
        <w:rPr>
          <w:rFonts w:ascii="幼圆" w:eastAsia="幼圆" w:hAnsi="幼圆" w:cs="幼圆" w:hint="eastAsia"/>
          <w:sz w:val="24"/>
          <w:szCs w:val="24"/>
          <w:lang w:val="en-US" w:eastAsia="zh-CN"/>
        </w:rPr>
        <w:t>货币资金的风险识别能力以及货币资金的风险管理能力以及货币资金内部控制的有效性</w:t>
      </w:r>
      <w:r>
        <w:rPr>
          <w:rFonts w:ascii="幼圆" w:eastAsia="幼圆" w:hAnsi="幼圆" w:cs="幼圆" w:hint="eastAsia"/>
          <w:sz w:val="24"/>
          <w:szCs w:val="24"/>
        </w:rPr>
        <w:t>成为企业内外部投资者、管理者关注的重点</w:t>
      </w:r>
      <w:r>
        <w:rPr>
          <w:rFonts w:ascii="幼圆" w:eastAsia="幼圆" w:hAnsi="幼圆" w:cs="幼圆" w:hint="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b w:val="0"/>
          <w:bCs w:val="0"/>
          <w:color w:val="auto"/>
          <w:sz w:val="24"/>
          <w:szCs w:val="24"/>
        </w:rPr>
        <w:sectPr>
          <w:headerReference w:type="even" r:id="rId8"/>
          <w:headerReference w:type="default" r:id="rId9"/>
          <w:footerReference w:type="even" r:id="rId10"/>
          <w:footerReference w:type="default" r:id="rId11"/>
          <w:type w:val="nextPage"/>
          <w:pgSz w:w="11906" w:h="16838"/>
          <w:pgMar w:top="1418" w:right="1134" w:bottom="1134" w:left="1418" w:header="851" w:footer="992" w:gutter="0"/>
          <w:pgNumType w:fmt="decimal" w:start="2"/>
          <w:cols w:space="708"/>
          <w:titlePg w:val="0"/>
          <w:docGrid w:type="lines" w:linePitch="312" w:charSpace="0"/>
        </w:sectPr>
      </w:pPr>
      <w:r>
        <w:rPr>
          <w:rFonts w:ascii="幼圆" w:eastAsia="幼圆" w:hAnsi="幼圆" w:cs="幼圆" w:hint="eastAsia"/>
          <w:b w:val="0"/>
          <w:bCs w:val="0"/>
          <w:color w:val="auto"/>
          <w:sz w:val="24"/>
          <w:szCs w:val="24"/>
        </w:rPr>
        <w:t>货币资金</w:t>
      </w:r>
      <w:r>
        <w:rPr>
          <w:rFonts w:ascii="幼圆" w:eastAsia="幼圆" w:hAnsi="幼圆" w:cs="幼圆" w:hint="eastAsia"/>
          <w:b w:val="0"/>
          <w:bCs w:val="0"/>
          <w:color w:val="auto"/>
          <w:sz w:val="24"/>
          <w:szCs w:val="24"/>
          <w:lang w:val="en-US" w:eastAsia="zh-CN"/>
        </w:rPr>
        <w:t>风险是企业财务风险的重要组成部分，</w:t>
      </w:r>
      <w:r>
        <w:rPr>
          <w:rFonts w:ascii="幼圆" w:eastAsia="幼圆" w:hAnsi="幼圆" w:cs="幼圆" w:hint="eastAsia"/>
          <w:i w:val="0"/>
          <w:iCs w:val="0"/>
          <w:caps w:val="0"/>
          <w:color w:val="333333"/>
          <w:spacing w:val="0"/>
          <w:sz w:val="24"/>
          <w:szCs w:val="24"/>
          <w:u w:val="none"/>
          <w:shd w:val="clear" w:color="auto" w:fill="FFFFFF"/>
        </w:rPr>
        <w:t>企业的资金风险可分为三大类：安全风险、短缺风险、使用效率风险</w:t>
      </w:r>
      <w:r>
        <w:rPr>
          <w:rFonts w:ascii="幼圆" w:eastAsia="幼圆" w:hAnsi="幼圆" w:cs="幼圆" w:hint="eastAsia"/>
          <w:lang w:eastAsia="zh-CN"/>
        </w:rPr>
        <w:t>（</w:t>
      </w:r>
      <w:r>
        <w:rPr>
          <w:rFonts w:ascii="幼圆" w:eastAsia="幼圆" w:hAnsi="幼圆" w:cs="幼圆" w:hint="eastAsia"/>
          <w:lang w:val="en-US" w:eastAsia="zh-CN"/>
        </w:rPr>
        <w:t>李明宇 ,张艺馨,2021</w:t>
      </w:r>
      <w:r>
        <w:rPr>
          <w:rFonts w:ascii="幼圆" w:eastAsia="幼圆" w:hAnsi="幼圆" w:cs="幼圆" w:hint="eastAsia"/>
          <w:lang w:eastAsia="zh-CN"/>
        </w:rPr>
        <w:t>）</w:t>
      </w:r>
      <w:r>
        <w:rPr>
          <w:rFonts w:ascii="幼圆" w:eastAsia="幼圆" w:hAnsi="幼圆" w:cs="幼圆" w:hint="eastAsia"/>
          <w:i w:val="0"/>
          <w:iCs w:val="0"/>
          <w:caps w:val="0"/>
          <w:color w:val="333333"/>
          <w:spacing w:val="0"/>
          <w:sz w:val="24"/>
          <w:szCs w:val="24"/>
          <w:u w:val="none"/>
          <w:shd w:val="clear" w:color="auto" w:fill="FFFFFF"/>
        </w:rPr>
        <w:t>。目前人们关注较多的是</w:t>
      </w:r>
      <w:r>
        <w:rPr>
          <w:rFonts w:ascii="幼圆" w:eastAsia="幼圆" w:hAnsi="幼圆" w:cs="幼圆" w:hint="eastAsia"/>
          <w:i w:val="0"/>
          <w:iCs w:val="0"/>
          <w:caps w:val="0"/>
          <w:color w:val="333333"/>
          <w:spacing w:val="0"/>
          <w:sz w:val="24"/>
          <w:szCs w:val="24"/>
          <w:u w:val="none"/>
          <w:shd w:val="clear" w:color="auto" w:fill="FFFFFF"/>
          <w:lang w:val="en-US" w:eastAsia="zh-CN"/>
        </w:rPr>
        <w:t>货币资金安全</w:t>
      </w:r>
      <w:r>
        <w:rPr>
          <w:rFonts w:ascii="幼圆" w:eastAsia="幼圆" w:hAnsi="幼圆" w:cs="幼圆" w:hint="eastAsia"/>
          <w:i w:val="0"/>
          <w:iCs w:val="0"/>
          <w:caps w:val="0"/>
          <w:color w:val="333333"/>
          <w:spacing w:val="0"/>
          <w:sz w:val="24"/>
          <w:szCs w:val="24"/>
          <w:u w:val="none"/>
          <w:shd w:val="clear" w:color="auto" w:fill="FFFFFF"/>
        </w:rPr>
        <w:t>风险，而实际上</w:t>
      </w:r>
      <w:r>
        <w:rPr>
          <w:rFonts w:ascii="幼圆" w:eastAsia="幼圆" w:hAnsi="幼圆" w:cs="幼圆" w:hint="eastAsia"/>
          <w:i w:val="0"/>
          <w:iCs w:val="0"/>
          <w:caps w:val="0"/>
          <w:color w:val="333333"/>
          <w:spacing w:val="0"/>
          <w:sz w:val="24"/>
          <w:szCs w:val="24"/>
          <w:u w:val="none"/>
          <w:shd w:val="clear" w:color="auto" w:fill="FFFFFF"/>
          <w:lang w:val="en-US" w:eastAsia="zh-CN"/>
        </w:rPr>
        <w:t>货币资金的流动性风险与效率</w:t>
      </w:r>
      <w:r>
        <w:rPr>
          <w:rFonts w:ascii="幼圆" w:eastAsia="幼圆" w:hAnsi="幼圆" w:cs="幼圆" w:hint="eastAsia"/>
          <w:i w:val="0"/>
          <w:iCs w:val="0"/>
          <w:caps w:val="0"/>
          <w:color w:val="333333"/>
          <w:spacing w:val="0"/>
          <w:sz w:val="24"/>
          <w:szCs w:val="24"/>
          <w:u w:val="none"/>
          <w:shd w:val="clear" w:color="auto" w:fill="FFFFFF"/>
        </w:rPr>
        <w:t>风险对企业</w:t>
      </w:r>
      <w:r>
        <w:rPr>
          <w:rFonts w:ascii="幼圆" w:eastAsia="幼圆" w:hAnsi="幼圆" w:cs="幼圆" w:hint="eastAsia"/>
          <w:i w:val="0"/>
          <w:iCs w:val="0"/>
          <w:caps w:val="0"/>
          <w:color w:val="333333"/>
          <w:spacing w:val="0"/>
          <w:sz w:val="24"/>
          <w:szCs w:val="24"/>
          <w:u w:val="none"/>
          <w:shd w:val="clear" w:color="auto" w:fill="FFFFFF"/>
          <w:lang w:val="en-US" w:eastAsia="zh-CN"/>
        </w:rPr>
        <w:t>生产</w:t>
      </w:r>
      <w:r>
        <w:rPr>
          <w:rFonts w:ascii="幼圆" w:eastAsia="幼圆" w:hAnsi="幼圆" w:cs="幼圆" w:hint="eastAsia"/>
          <w:i w:val="0"/>
          <w:iCs w:val="0"/>
          <w:caps w:val="0"/>
          <w:color w:val="333333"/>
          <w:spacing w:val="0"/>
          <w:sz w:val="24"/>
          <w:szCs w:val="24"/>
          <w:u w:val="none"/>
          <w:shd w:val="clear" w:color="auto" w:fill="FFFFFF"/>
        </w:rPr>
        <w:t>经营</w:t>
      </w:r>
      <w:r>
        <w:rPr>
          <w:rFonts w:ascii="幼圆" w:eastAsia="幼圆" w:hAnsi="幼圆" w:cs="幼圆" w:hint="eastAsia"/>
          <w:i w:val="0"/>
          <w:iCs w:val="0"/>
          <w:caps w:val="0"/>
          <w:color w:val="333333"/>
          <w:spacing w:val="0"/>
          <w:sz w:val="24"/>
          <w:szCs w:val="24"/>
          <w:u w:val="none"/>
          <w:shd w:val="clear" w:color="auto" w:fill="FFFFFF"/>
          <w:lang w:val="en-US" w:eastAsia="zh-CN"/>
        </w:rPr>
        <w:t>活动</w:t>
      </w:r>
      <w:r>
        <w:rPr>
          <w:rFonts w:ascii="幼圆" w:eastAsia="幼圆" w:hAnsi="幼圆" w:cs="幼圆" w:hint="eastAsia"/>
          <w:i w:val="0"/>
          <w:iCs w:val="0"/>
          <w:caps w:val="0"/>
          <w:color w:val="333333"/>
          <w:spacing w:val="0"/>
          <w:sz w:val="24"/>
          <w:szCs w:val="24"/>
          <w:u w:val="none"/>
          <w:shd w:val="clear" w:color="auto" w:fill="FFFFFF"/>
        </w:rPr>
        <w:t>的影响更</w:t>
      </w:r>
      <w:r>
        <w:rPr>
          <w:rFonts w:ascii="幼圆" w:eastAsia="幼圆" w:hAnsi="幼圆" w:cs="幼圆" w:hint="eastAsia"/>
          <w:i w:val="0"/>
          <w:iCs w:val="0"/>
          <w:caps w:val="0"/>
          <w:color w:val="333333"/>
          <w:spacing w:val="0"/>
          <w:sz w:val="24"/>
          <w:szCs w:val="24"/>
          <w:u w:val="none"/>
          <w:shd w:val="clear" w:color="auto" w:fill="FFFFFF"/>
          <w:lang w:val="en-US" w:eastAsia="zh-CN"/>
        </w:rPr>
        <w:t>为</w:t>
      </w:r>
      <w:r>
        <w:rPr>
          <w:rFonts w:ascii="幼圆" w:eastAsia="幼圆" w:hAnsi="幼圆" w:cs="幼圆" w:hint="eastAsia"/>
          <w:i w:val="0"/>
          <w:iCs w:val="0"/>
          <w:caps w:val="0"/>
          <w:color w:val="333333"/>
          <w:spacing w:val="0"/>
          <w:sz w:val="24"/>
          <w:szCs w:val="24"/>
          <w:u w:val="none"/>
          <w:shd w:val="clear" w:color="auto" w:fill="FFFFFF"/>
        </w:rPr>
        <w:t>重大、更</w:t>
      </w:r>
      <w:r>
        <w:rPr>
          <w:rFonts w:ascii="幼圆" w:eastAsia="幼圆" w:hAnsi="幼圆" w:cs="幼圆" w:hint="eastAsia"/>
          <w:i w:val="0"/>
          <w:iCs w:val="0"/>
          <w:caps w:val="0"/>
          <w:color w:val="333333"/>
          <w:spacing w:val="0"/>
          <w:sz w:val="24"/>
          <w:szCs w:val="24"/>
          <w:u w:val="none"/>
          <w:shd w:val="clear" w:color="auto" w:fill="FFFFFF"/>
          <w:lang w:val="en-US" w:eastAsia="zh-CN"/>
        </w:rPr>
        <w:t>加</w:t>
      </w:r>
      <w:r>
        <w:rPr>
          <w:rFonts w:ascii="幼圆" w:eastAsia="幼圆" w:hAnsi="幼圆" w:cs="幼圆" w:hint="eastAsia"/>
          <w:i w:val="0"/>
          <w:iCs w:val="0"/>
          <w:caps w:val="0"/>
          <w:color w:val="333333"/>
          <w:spacing w:val="0"/>
          <w:sz w:val="24"/>
          <w:szCs w:val="24"/>
          <w:u w:val="none"/>
          <w:shd w:val="clear" w:color="auto" w:fill="FFFFFF"/>
        </w:rPr>
        <w:t>广泛，也更难识别和</w:t>
      </w:r>
      <w:r>
        <w:rPr>
          <w:rFonts w:ascii="幼圆" w:eastAsia="幼圆" w:hAnsi="幼圆" w:cs="幼圆" w:hint="eastAsia"/>
          <w:i w:val="0"/>
          <w:iCs w:val="0"/>
          <w:caps w:val="0"/>
          <w:color w:val="333333"/>
          <w:spacing w:val="0"/>
          <w:sz w:val="24"/>
          <w:szCs w:val="24"/>
          <w:u w:val="none"/>
          <w:shd w:val="clear" w:color="auto" w:fill="FFFFFF"/>
          <w:lang w:val="en-US" w:eastAsia="zh-CN"/>
        </w:rPr>
        <w:t>准确</w:t>
      </w:r>
      <w:r>
        <w:rPr>
          <w:rFonts w:ascii="幼圆" w:eastAsia="幼圆" w:hAnsi="幼圆" w:cs="幼圆" w:hint="eastAsia"/>
          <w:i w:val="0"/>
          <w:iCs w:val="0"/>
          <w:caps w:val="0"/>
          <w:color w:val="333333"/>
          <w:spacing w:val="0"/>
          <w:sz w:val="24"/>
          <w:szCs w:val="24"/>
          <w:u w:val="none"/>
          <w:shd w:val="clear" w:color="auto" w:fill="FFFFFF"/>
        </w:rPr>
        <w:t>评估，需要</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b w:val="0"/>
          <w:bCs w:val="0"/>
          <w:color w:val="auto"/>
          <w:sz w:val="24"/>
          <w:szCs w:val="24"/>
        </w:rPr>
      </w:pPr>
      <w:r>
        <w:rPr>
          <w:rFonts w:ascii="幼圆" w:eastAsia="幼圆" w:hAnsi="幼圆" w:cs="幼圆" w:hint="eastAsia"/>
          <w:i w:val="0"/>
          <w:iCs w:val="0"/>
          <w:caps w:val="0"/>
          <w:color w:val="333333"/>
          <w:spacing w:val="0"/>
          <w:sz w:val="24"/>
          <w:szCs w:val="24"/>
          <w:u w:val="none"/>
          <w:shd w:val="clear" w:color="auto" w:fill="FFFFFF"/>
          <w:lang w:val="en-US" w:eastAsia="zh-CN"/>
        </w:rPr>
        <w:t>管理人员具备丰富的风险管理经验以及高水平的风险管理能力</w:t>
      </w:r>
      <w:r>
        <w:rPr>
          <w:rFonts w:ascii="幼圆" w:eastAsia="幼圆" w:hAnsi="幼圆" w:cs="幼圆" w:hint="eastAsia"/>
          <w:i w:val="0"/>
          <w:iCs w:val="0"/>
          <w:caps w:val="0"/>
          <w:color w:val="333333"/>
          <w:spacing w:val="0"/>
          <w:sz w:val="24"/>
          <w:szCs w:val="24"/>
          <w:u w:val="none"/>
          <w:shd w:val="clear" w:color="auto" w:fill="FFFFFF"/>
          <w:lang w:eastAsia="zh-CN"/>
        </w:rPr>
        <w:t>。</w:t>
      </w:r>
      <w:r>
        <w:rPr>
          <w:rFonts w:ascii="幼圆" w:eastAsia="幼圆" w:hAnsi="幼圆" w:cs="幼圆" w:hint="eastAsia"/>
          <w:b w:val="0"/>
          <w:bCs w:val="0"/>
          <w:color w:val="auto"/>
          <w:sz w:val="24"/>
          <w:szCs w:val="24"/>
          <w:lang w:val="en-US" w:eastAsia="zh-CN"/>
        </w:rPr>
        <w:t>货币资金风险控制</w:t>
      </w:r>
      <w:r>
        <w:rPr>
          <w:rFonts w:ascii="幼圆" w:eastAsia="幼圆" w:hAnsi="幼圆" w:cs="幼圆" w:hint="eastAsia"/>
          <w:b w:val="0"/>
          <w:bCs w:val="0"/>
          <w:color w:val="auto"/>
          <w:sz w:val="24"/>
          <w:szCs w:val="24"/>
        </w:rPr>
        <w:t>就是靠一系列的可以制约使用者和协调运营效率的方法，保证企业能够在合理、合规、合法、高效、安全的范围内有序的展开</w:t>
      </w:r>
      <w:r>
        <w:rPr>
          <w:rFonts w:ascii="幼圆" w:eastAsia="幼圆" w:hAnsi="幼圆" w:cs="幼圆" w:hint="eastAsia"/>
          <w:b w:val="0"/>
          <w:bCs w:val="0"/>
          <w:color w:val="auto"/>
          <w:sz w:val="24"/>
          <w:szCs w:val="24"/>
          <w:lang w:val="en-US" w:eastAsia="zh-CN"/>
        </w:rPr>
        <w:t>资金使用</w:t>
      </w:r>
      <w:r>
        <w:rPr>
          <w:rFonts w:ascii="幼圆" w:eastAsia="幼圆" w:hAnsi="幼圆" w:cs="幼圆" w:hint="eastAsia"/>
          <w:b w:val="0"/>
          <w:bCs w:val="0"/>
          <w:color w:val="auto"/>
          <w:sz w:val="24"/>
          <w:szCs w:val="24"/>
        </w:rPr>
        <w:t>活动</w:t>
      </w:r>
      <w:r>
        <w:rPr>
          <w:rFonts w:ascii="幼圆" w:eastAsia="幼圆" w:hAnsi="幼圆" w:cs="幼圆" w:hint="eastAsia"/>
          <w:lang w:eastAsia="zh-CN"/>
        </w:rPr>
        <w:t>（</w:t>
      </w:r>
      <w:r>
        <w:rPr>
          <w:rFonts w:ascii="幼圆" w:eastAsia="幼圆" w:hAnsi="幼圆" w:cs="幼圆" w:hint="eastAsia"/>
          <w:lang w:val="en-US" w:eastAsia="zh-CN"/>
        </w:rPr>
        <w:t>王思聪, 赵天,2022</w:t>
      </w:r>
      <w:r>
        <w:rPr>
          <w:rFonts w:ascii="幼圆" w:eastAsia="幼圆" w:hAnsi="幼圆" w:cs="幼圆" w:hint="eastAsia"/>
          <w:lang w:eastAsia="zh-CN"/>
        </w:rPr>
        <w:t>）</w:t>
      </w:r>
      <w:r>
        <w:rPr>
          <w:rFonts w:ascii="幼圆" w:eastAsia="幼圆" w:hAnsi="幼圆" w:cs="幼圆" w:hint="eastAsia"/>
          <w:b w:val="0"/>
          <w:bCs w:val="0"/>
          <w:color w:val="auto"/>
          <w:sz w:val="24"/>
          <w:szCs w:val="24"/>
        </w:rPr>
        <w:t>。</w:t>
      </w:r>
      <w:r>
        <w:rPr>
          <w:rFonts w:ascii="幼圆" w:eastAsia="幼圆" w:hAnsi="幼圆" w:cs="幼圆" w:hint="eastAsia"/>
          <w:b w:val="0"/>
          <w:bCs w:val="0"/>
          <w:color w:val="auto"/>
          <w:sz w:val="24"/>
          <w:szCs w:val="24"/>
          <w:lang w:val="en-US" w:eastAsia="zh-CN"/>
        </w:rPr>
        <w:t>而在货币资金内部控制中，货币资金风险控制是对整个货币资金内部控制活动的细化。有效的货币资金内部控制依赖于对或货币资金安全风险、短缺风险以及效率风险的严格控制。</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b w:val="0"/>
          <w:bCs w:val="0"/>
          <w:color w:val="auto"/>
          <w:sz w:val="24"/>
          <w:szCs w:val="24"/>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300" w:lineRule="auto"/>
        <w:jc w:val="both"/>
        <w:textAlignment w:val="auto"/>
        <w:rPr>
          <w:rFonts w:ascii="幼圆" w:eastAsia="幼圆" w:hAnsi="幼圆" w:cs="幼圆" w:hint="eastAsia"/>
          <w:b/>
          <w:bCs/>
          <w:sz w:val="24"/>
          <w:highlight w:val="none"/>
        </w:rPr>
      </w:pPr>
      <w:bookmarkEnd w:id="1"/>
      <w:bookmarkEnd w:id="2"/>
      <w:bookmarkEnd w:id="3"/>
      <w:r>
        <w:rPr>
          <w:rFonts w:ascii="幼圆" w:eastAsia="幼圆" w:hAnsi="幼圆" w:cs="幼圆" w:hint="eastAsia"/>
          <w:b/>
          <w:bCs/>
          <w:sz w:val="24"/>
          <w:highlight w:val="none"/>
        </w:rPr>
        <w:t>1.1.2研究意义</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sz w:val="24"/>
          <w:szCs w:val="24"/>
        </w:rPr>
      </w:pPr>
      <w:r>
        <w:rPr>
          <w:rFonts w:ascii="幼圆" w:eastAsia="幼圆" w:hAnsi="幼圆" w:cs="幼圆" w:hint="eastAsia"/>
          <w:sz w:val="24"/>
          <w:szCs w:val="24"/>
          <w:lang w:val="en-US" w:eastAsia="zh-CN"/>
        </w:rPr>
        <w:t>理论意义：</w:t>
      </w:r>
      <w:r>
        <w:rPr>
          <w:rFonts w:ascii="幼圆" w:eastAsia="幼圆" w:hAnsi="幼圆" w:cs="幼圆" w:hint="eastAsia"/>
          <w:b w:val="0"/>
          <w:bCs w:val="0"/>
          <w:color w:val="auto"/>
          <w:sz w:val="24"/>
          <w:szCs w:val="24"/>
        </w:rPr>
        <w:t>在</w:t>
      </w:r>
      <w:r>
        <w:rPr>
          <w:rFonts w:ascii="幼圆" w:eastAsia="幼圆" w:hAnsi="幼圆" w:cs="幼圆" w:hint="eastAsia"/>
          <w:b w:val="0"/>
          <w:bCs w:val="0"/>
          <w:color w:val="auto"/>
          <w:sz w:val="24"/>
          <w:szCs w:val="24"/>
          <w:lang w:val="en-US" w:eastAsia="zh-CN"/>
        </w:rPr>
        <w:t>企业的有形</w:t>
      </w:r>
      <w:r>
        <w:rPr>
          <w:rFonts w:ascii="幼圆" w:eastAsia="幼圆" w:hAnsi="幼圆" w:cs="幼圆" w:hint="eastAsia"/>
          <w:b w:val="0"/>
          <w:bCs w:val="0"/>
          <w:color w:val="auto"/>
          <w:sz w:val="24"/>
          <w:szCs w:val="24"/>
        </w:rPr>
        <w:t>资产中，最难</w:t>
      </w:r>
      <w:r>
        <w:rPr>
          <w:rFonts w:ascii="幼圆" w:eastAsia="幼圆" w:hAnsi="幼圆" w:cs="幼圆" w:hint="eastAsia"/>
          <w:b w:val="0"/>
          <w:bCs w:val="0"/>
          <w:color w:val="auto"/>
          <w:sz w:val="24"/>
          <w:szCs w:val="24"/>
          <w:lang w:val="en-US" w:eastAsia="zh-CN"/>
        </w:rPr>
        <w:t>进行有效控制且</w:t>
      </w:r>
      <w:r>
        <w:rPr>
          <w:rFonts w:ascii="幼圆" w:eastAsia="幼圆" w:hAnsi="幼圆" w:cs="幼圆" w:hint="eastAsia"/>
          <w:b w:val="0"/>
          <w:bCs w:val="0"/>
          <w:color w:val="auto"/>
          <w:sz w:val="24"/>
          <w:szCs w:val="24"/>
        </w:rPr>
        <w:t>活跃</w:t>
      </w:r>
      <w:r>
        <w:rPr>
          <w:rFonts w:ascii="幼圆" w:eastAsia="幼圆" w:hAnsi="幼圆" w:cs="幼圆" w:hint="eastAsia"/>
          <w:b w:val="0"/>
          <w:bCs w:val="0"/>
          <w:color w:val="auto"/>
          <w:sz w:val="24"/>
          <w:szCs w:val="24"/>
          <w:lang w:val="en-US" w:eastAsia="zh-CN"/>
        </w:rPr>
        <w:t>性最强</w:t>
      </w:r>
      <w:r>
        <w:rPr>
          <w:rFonts w:ascii="幼圆" w:eastAsia="幼圆" w:hAnsi="幼圆" w:cs="幼圆" w:hint="eastAsia"/>
          <w:b w:val="0"/>
          <w:bCs w:val="0"/>
          <w:color w:val="auto"/>
          <w:sz w:val="24"/>
          <w:szCs w:val="24"/>
        </w:rPr>
        <w:t>的</w:t>
      </w:r>
      <w:r>
        <w:rPr>
          <w:rFonts w:ascii="幼圆" w:eastAsia="幼圆" w:hAnsi="幼圆" w:cs="幼圆" w:hint="eastAsia"/>
          <w:b w:val="0"/>
          <w:bCs w:val="0"/>
          <w:color w:val="auto"/>
          <w:sz w:val="24"/>
          <w:szCs w:val="24"/>
          <w:lang w:val="en-US" w:eastAsia="zh-CN"/>
        </w:rPr>
        <w:t>就是</w:t>
      </w:r>
      <w:r>
        <w:rPr>
          <w:rFonts w:ascii="幼圆" w:eastAsia="幼圆" w:hAnsi="幼圆" w:cs="幼圆" w:hint="eastAsia"/>
          <w:b w:val="0"/>
          <w:bCs w:val="0"/>
          <w:color w:val="auto"/>
          <w:sz w:val="24"/>
          <w:szCs w:val="24"/>
        </w:rPr>
        <w:t>货币资金，在</w:t>
      </w:r>
      <w:r>
        <w:rPr>
          <w:rFonts w:ascii="幼圆" w:eastAsia="幼圆" w:hAnsi="幼圆" w:cs="幼圆" w:hint="eastAsia"/>
          <w:b w:val="0"/>
          <w:bCs w:val="0"/>
          <w:color w:val="auto"/>
          <w:sz w:val="24"/>
          <w:szCs w:val="24"/>
          <w:lang w:val="en-US" w:eastAsia="zh-CN"/>
        </w:rPr>
        <w:t>生产经营</w:t>
      </w:r>
      <w:r>
        <w:rPr>
          <w:rFonts w:ascii="幼圆" w:eastAsia="幼圆" w:hAnsi="幼圆" w:cs="幼圆" w:hint="eastAsia"/>
          <w:b w:val="0"/>
          <w:bCs w:val="0"/>
          <w:color w:val="auto"/>
          <w:sz w:val="24"/>
          <w:szCs w:val="24"/>
        </w:rPr>
        <w:t>使用和管理时必须采用</w:t>
      </w:r>
      <w:r>
        <w:rPr>
          <w:rFonts w:ascii="幼圆" w:eastAsia="幼圆" w:hAnsi="幼圆" w:cs="幼圆" w:hint="eastAsia"/>
          <w:b w:val="0"/>
          <w:bCs w:val="0"/>
          <w:color w:val="auto"/>
          <w:sz w:val="24"/>
          <w:szCs w:val="24"/>
          <w:lang w:val="en-US" w:eastAsia="zh-CN"/>
        </w:rPr>
        <w:t>最为严格透明</w:t>
      </w:r>
      <w:r>
        <w:rPr>
          <w:rFonts w:ascii="幼圆" w:eastAsia="幼圆" w:hAnsi="幼圆" w:cs="幼圆" w:hint="eastAsia"/>
          <w:b w:val="0"/>
          <w:bCs w:val="0"/>
          <w:color w:val="auto"/>
          <w:sz w:val="24"/>
          <w:szCs w:val="24"/>
        </w:rPr>
        <w:t>的方法</w:t>
      </w:r>
      <w:r>
        <w:rPr>
          <w:rFonts w:ascii="幼圆" w:eastAsia="幼圆" w:hAnsi="幼圆" w:cs="幼圆" w:hint="eastAsia"/>
          <w:b w:val="0"/>
          <w:bCs w:val="0"/>
          <w:color w:val="auto"/>
          <w:sz w:val="24"/>
          <w:szCs w:val="24"/>
          <w:lang w:eastAsia="zh-CN"/>
        </w:rPr>
        <w:t>，</w:t>
      </w:r>
      <w:r>
        <w:rPr>
          <w:rFonts w:ascii="幼圆" w:eastAsia="幼圆" w:hAnsi="幼圆" w:cs="幼圆" w:hint="eastAsia"/>
          <w:b w:val="0"/>
          <w:bCs w:val="0"/>
          <w:color w:val="auto"/>
          <w:sz w:val="24"/>
          <w:szCs w:val="24"/>
        </w:rPr>
        <w:t>以此来</w:t>
      </w:r>
      <w:r>
        <w:rPr>
          <w:rFonts w:ascii="幼圆" w:eastAsia="幼圆" w:hAnsi="幼圆" w:cs="幼圆" w:hint="eastAsia"/>
          <w:b w:val="0"/>
          <w:bCs w:val="0"/>
          <w:color w:val="auto"/>
          <w:sz w:val="24"/>
          <w:szCs w:val="24"/>
          <w:lang w:val="en-US" w:eastAsia="zh-CN"/>
        </w:rPr>
        <w:t>控制</w:t>
      </w:r>
      <w:r>
        <w:rPr>
          <w:rFonts w:ascii="幼圆" w:eastAsia="幼圆" w:hAnsi="幼圆" w:cs="幼圆" w:hint="eastAsia"/>
          <w:b w:val="0"/>
          <w:bCs w:val="0"/>
          <w:color w:val="auto"/>
          <w:sz w:val="24"/>
          <w:szCs w:val="24"/>
        </w:rPr>
        <w:t>企业的</w:t>
      </w:r>
      <w:r>
        <w:rPr>
          <w:rFonts w:ascii="幼圆" w:eastAsia="幼圆" w:hAnsi="幼圆" w:cs="幼圆" w:hint="eastAsia"/>
          <w:b w:val="0"/>
          <w:bCs w:val="0"/>
          <w:color w:val="auto"/>
          <w:sz w:val="24"/>
          <w:szCs w:val="24"/>
          <w:lang w:val="en-US" w:eastAsia="zh-CN"/>
        </w:rPr>
        <w:t>货币资金相关风险</w:t>
      </w:r>
      <w:r>
        <w:rPr>
          <w:rFonts w:ascii="幼圆" w:eastAsia="幼圆" w:hAnsi="幼圆" w:cs="幼圆" w:hint="eastAsia"/>
          <w:b w:val="0"/>
          <w:bCs w:val="0"/>
          <w:color w:val="auto"/>
          <w:sz w:val="24"/>
          <w:szCs w:val="24"/>
        </w:rPr>
        <w:t>和</w:t>
      </w:r>
      <w:r>
        <w:rPr>
          <w:rFonts w:ascii="幼圆" w:eastAsia="幼圆" w:hAnsi="幼圆" w:cs="幼圆" w:hint="eastAsia"/>
          <w:b w:val="0"/>
          <w:bCs w:val="0"/>
          <w:color w:val="auto"/>
          <w:sz w:val="24"/>
          <w:szCs w:val="24"/>
          <w:lang w:val="en-US" w:eastAsia="zh-CN"/>
        </w:rPr>
        <w:t>提升企业的货币资金使用效率</w:t>
      </w:r>
      <w:r>
        <w:rPr>
          <w:rFonts w:ascii="幼圆" w:eastAsia="幼圆" w:hAnsi="幼圆" w:cs="幼圆" w:hint="eastAsia"/>
          <w:b w:val="0"/>
          <w:bCs w:val="0"/>
          <w:color w:val="auto"/>
          <w:sz w:val="24"/>
          <w:szCs w:val="24"/>
        </w:rPr>
        <w:t>。</w:t>
      </w:r>
      <w:r>
        <w:rPr>
          <w:rFonts w:ascii="幼圆" w:eastAsia="幼圆" w:hAnsi="幼圆" w:cs="幼圆" w:hint="eastAsia"/>
          <w:sz w:val="24"/>
          <w:szCs w:val="24"/>
        </w:rPr>
        <w:t>近年来，随着</w:t>
      </w:r>
      <w:r>
        <w:rPr>
          <w:rFonts w:ascii="幼圆" w:eastAsia="幼圆" w:hAnsi="幼圆" w:cs="幼圆" w:hint="eastAsia"/>
          <w:sz w:val="24"/>
          <w:szCs w:val="24"/>
          <w:lang w:eastAsia="zh-CN"/>
        </w:rPr>
        <w:t>智能家电</w:t>
      </w:r>
      <w:r>
        <w:rPr>
          <w:rFonts w:ascii="幼圆" w:eastAsia="幼圆" w:hAnsi="幼圆" w:cs="幼圆" w:hint="eastAsia"/>
          <w:sz w:val="24"/>
          <w:szCs w:val="24"/>
        </w:rPr>
        <w:t>企业成立数目显著增多，企业资金投入和运转方式逐渐多元化，</w:t>
      </w:r>
      <w:r>
        <w:rPr>
          <w:rFonts w:ascii="幼圆" w:eastAsia="幼圆" w:hAnsi="幼圆" w:cs="幼圆" w:hint="eastAsia"/>
          <w:sz w:val="24"/>
          <w:szCs w:val="24"/>
          <w:lang w:val="en-US" w:eastAsia="zh-CN"/>
        </w:rPr>
        <w:t>货币</w:t>
      </w:r>
      <w:r>
        <w:rPr>
          <w:rFonts w:ascii="幼圆" w:eastAsia="幼圆" w:hAnsi="幼圆" w:cs="幼圆" w:hint="eastAsia"/>
          <w:sz w:val="24"/>
          <w:szCs w:val="24"/>
        </w:rPr>
        <w:t>资金</w:t>
      </w:r>
      <w:r>
        <w:rPr>
          <w:rFonts w:ascii="幼圆" w:eastAsia="幼圆" w:hAnsi="幼圆" w:cs="幼圆" w:hint="eastAsia"/>
          <w:sz w:val="24"/>
          <w:szCs w:val="24"/>
          <w:lang w:val="en-US" w:eastAsia="zh-CN"/>
        </w:rPr>
        <w:t>精准计量和</w:t>
      </w:r>
      <w:r>
        <w:rPr>
          <w:rFonts w:ascii="幼圆" w:eastAsia="幼圆" w:hAnsi="幼圆" w:cs="幼圆" w:hint="eastAsia"/>
          <w:sz w:val="24"/>
          <w:szCs w:val="24"/>
        </w:rPr>
        <w:t>风险评估</w:t>
      </w:r>
      <w:r>
        <w:rPr>
          <w:rFonts w:ascii="幼圆" w:eastAsia="幼圆" w:hAnsi="幼圆" w:cs="幼圆" w:hint="eastAsia"/>
          <w:sz w:val="24"/>
          <w:szCs w:val="24"/>
          <w:lang w:val="en-US" w:eastAsia="zh-CN"/>
        </w:rPr>
        <w:t>难度越来越大</w:t>
      </w:r>
      <w:r>
        <w:rPr>
          <w:rFonts w:ascii="幼圆" w:eastAsia="幼圆" w:hAnsi="幼圆" w:cs="幼圆" w:hint="eastAsia"/>
          <w:sz w:val="24"/>
          <w:szCs w:val="24"/>
        </w:rPr>
        <w:t>，</w:t>
      </w:r>
      <w:r>
        <w:rPr>
          <w:rFonts w:ascii="幼圆" w:eastAsia="幼圆" w:hAnsi="幼圆" w:cs="幼圆" w:hint="eastAsia"/>
          <w:sz w:val="24"/>
          <w:szCs w:val="24"/>
          <w:lang w:val="en-US" w:eastAsia="zh-CN"/>
        </w:rPr>
        <w:t>资金使用情况越来越复杂，以上诸多原因导致了上市公司财务舞弊现象的高频发生，暴露了企业的货币资金风险管理以及内部控制体制不健全等诸多问题</w:t>
      </w:r>
      <w:r>
        <w:rPr>
          <w:rFonts w:ascii="幼圆" w:eastAsia="幼圆" w:hAnsi="幼圆" w:cs="幼圆" w:hint="eastAsia"/>
          <w:lang w:eastAsia="zh-CN"/>
        </w:rPr>
        <w:t>（</w:t>
      </w:r>
      <w:r>
        <w:rPr>
          <w:rFonts w:ascii="幼圆" w:eastAsia="幼圆" w:hAnsi="幼圆" w:cs="幼圆" w:hint="eastAsia"/>
          <w:lang w:val="en-US" w:eastAsia="zh-CN"/>
        </w:rPr>
        <w:t>钱晓晨,孙梦琪,周欣怡,2022</w:t>
      </w:r>
      <w:r>
        <w:rPr>
          <w:rFonts w:ascii="幼圆" w:eastAsia="幼圆" w:hAnsi="幼圆" w:cs="幼圆" w:hint="eastAsia"/>
          <w:lang w:eastAsia="zh-CN"/>
        </w:rPr>
        <w:t>）</w:t>
      </w:r>
      <w:r>
        <w:rPr>
          <w:rFonts w:ascii="幼圆" w:eastAsia="幼圆" w:hAnsi="幼圆" w:cs="幼圆" w:hint="eastAsia"/>
          <w:sz w:val="24"/>
          <w:szCs w:val="24"/>
          <w:lang w:val="en-US" w:eastAsia="zh-CN"/>
        </w:rPr>
        <w:t>。</w:t>
      </w:r>
      <w:r>
        <w:rPr>
          <w:rFonts w:ascii="幼圆" w:eastAsia="幼圆" w:hAnsi="幼圆" w:cs="幼圆" w:hint="eastAsia"/>
          <w:sz w:val="24"/>
          <w:szCs w:val="24"/>
        </w:rPr>
        <w:t>部分企业</w:t>
      </w:r>
      <w:r>
        <w:rPr>
          <w:rFonts w:ascii="幼圆" w:eastAsia="幼圆" w:hAnsi="幼圆" w:cs="幼圆" w:hint="eastAsia"/>
          <w:sz w:val="24"/>
          <w:szCs w:val="24"/>
          <w:lang w:val="en-US" w:eastAsia="zh-CN"/>
        </w:rPr>
        <w:t>也确实存在着严重的资金风险</w:t>
      </w:r>
      <w:r>
        <w:rPr>
          <w:rFonts w:ascii="幼圆" w:eastAsia="幼圆" w:hAnsi="幼圆" w:cs="幼圆" w:hint="eastAsia"/>
          <w:sz w:val="24"/>
          <w:szCs w:val="24"/>
        </w:rPr>
        <w:t>，</w:t>
      </w:r>
      <w:r>
        <w:rPr>
          <w:rFonts w:ascii="幼圆" w:eastAsia="幼圆" w:hAnsi="幼圆" w:cs="幼圆" w:hint="eastAsia"/>
          <w:sz w:val="24"/>
          <w:szCs w:val="24"/>
          <w:lang w:val="en-US" w:eastAsia="zh-CN"/>
        </w:rPr>
        <w:t>缺乏有效的资金风险管理，</w:t>
      </w:r>
      <w:r>
        <w:rPr>
          <w:rFonts w:ascii="幼圆" w:eastAsia="幼圆" w:hAnsi="幼圆" w:cs="幼圆" w:hint="eastAsia"/>
          <w:sz w:val="24"/>
          <w:szCs w:val="24"/>
        </w:rPr>
        <w:t>高层领导拖用公款、利用企业财务进行非法融资、非法受贿、将企业财产以高利贷的形式借给别人等案件多次发生，杜绝此类事件的发生，对企业资金管理的优化成为了迫切需要解决的问题。</w:t>
      </w:r>
      <w:r>
        <w:rPr>
          <w:rFonts w:ascii="幼圆" w:eastAsia="幼圆" w:hAnsi="幼圆" w:cs="幼圆" w:hint="eastAsia"/>
          <w:sz w:val="24"/>
          <w:szCs w:val="24"/>
          <w:lang w:val="en-US" w:eastAsia="zh-CN"/>
        </w:rPr>
        <w:t>因此，如何通过有效的方法进行货币资金风险识别进而对货币资金的相关风险进行控制，就</w:t>
      </w:r>
      <w:r>
        <w:rPr>
          <w:rFonts w:ascii="幼圆" w:eastAsia="幼圆" w:hAnsi="幼圆" w:cs="幼圆" w:hint="eastAsia"/>
          <w:sz w:val="24"/>
          <w:szCs w:val="24"/>
        </w:rPr>
        <w:t>具有</w:t>
      </w:r>
      <w:r>
        <w:rPr>
          <w:rFonts w:ascii="幼圆" w:eastAsia="幼圆" w:hAnsi="幼圆" w:cs="幼圆" w:hint="eastAsia"/>
          <w:sz w:val="24"/>
          <w:szCs w:val="24"/>
          <w:lang w:val="en-US" w:eastAsia="zh-CN"/>
        </w:rPr>
        <w:t>了</w:t>
      </w:r>
      <w:r>
        <w:rPr>
          <w:rFonts w:ascii="幼圆" w:eastAsia="幼圆" w:hAnsi="幼圆" w:cs="幼圆" w:hint="eastAsia"/>
          <w:sz w:val="24"/>
          <w:szCs w:val="24"/>
        </w:rPr>
        <w:t>明显的实际研究价值。</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b w:val="0"/>
          <w:bCs w:val="0"/>
          <w:sz w:val="24"/>
          <w:szCs w:val="24"/>
        </w:rPr>
      </w:pPr>
      <w:r>
        <w:rPr>
          <w:rFonts w:ascii="幼圆" w:eastAsia="幼圆" w:hAnsi="幼圆" w:cs="幼圆" w:hint="eastAsia"/>
          <w:sz w:val="24"/>
          <w:szCs w:val="24"/>
          <w:lang w:val="en-US" w:eastAsia="zh-CN"/>
        </w:rPr>
        <w:t>实践意义：本文将海信智能家居作为研究对象，以货币资金风险相关理论为基础，从企业货币资金内部控制角度出发，对企业的货币资金风险问题进行详细剖析。结合2021-2023年相关财务数据，分析企业的货币资金的安全、流动性以及效率方面的风险现状。通过数据对比以及企业自曝大股东非经营性占用资金问题，并从货币资金的安全风险、流动性风险以及效率风险三个角度提出对应的风险控制措施，以提高海信智能家居的货币资金风险应对能力，督促企业完善内部控制活动，避免资金占用以及其他问题再次出现，</w:t>
      </w:r>
      <w:r>
        <w:rPr>
          <w:rFonts w:ascii="幼圆" w:eastAsia="幼圆" w:hAnsi="幼圆" w:cs="幼圆" w:hint="eastAsia"/>
          <w:sz w:val="24"/>
          <w:szCs w:val="24"/>
        </w:rPr>
        <w:t>为推动企业货币资金</w:t>
      </w:r>
      <w:r>
        <w:rPr>
          <w:rFonts w:ascii="幼圆" w:eastAsia="幼圆" w:hAnsi="幼圆" w:cs="幼圆" w:hint="eastAsia"/>
          <w:sz w:val="24"/>
          <w:szCs w:val="24"/>
          <w:lang w:val="en-US" w:eastAsia="zh-CN"/>
        </w:rPr>
        <w:t>风险问题</w:t>
      </w:r>
      <w:r>
        <w:rPr>
          <w:rFonts w:ascii="幼圆" w:eastAsia="幼圆" w:hAnsi="幼圆" w:cs="幼圆" w:hint="eastAsia"/>
          <w:sz w:val="24"/>
          <w:szCs w:val="24"/>
        </w:rPr>
        <w:t>研究进展贡献微薄之力</w:t>
      </w:r>
      <w:r>
        <w:rPr>
          <w:rFonts w:ascii="幼圆" w:eastAsia="幼圆" w:hAnsi="幼圆" w:cs="幼圆" w:hint="eastAsia"/>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ascii="幼圆" w:eastAsia="幼圆" w:hAnsi="幼圆" w:cs="幼圆" w:hint="eastAsia"/>
          <w:sz w:val="24"/>
          <w:szCs w:val="24"/>
        </w:rPr>
      </w:pPr>
    </w:p>
    <w:p>
      <w:pPr>
        <w:keepNext w:val="0"/>
        <w:keepLines w:val="0"/>
        <w:pageBreakBefore w:val="0"/>
        <w:widowControl w:val="0"/>
        <w:kinsoku/>
        <w:wordWrap/>
        <w:overflowPunct/>
        <w:topLinePunct w:val="0"/>
        <w:autoSpaceDE/>
        <w:autoSpaceDN/>
        <w:bidi w:val="0"/>
        <w:adjustRightInd/>
        <w:snapToGrid/>
        <w:spacing w:line="300" w:lineRule="auto"/>
        <w:textAlignment w:val="auto"/>
        <w:rPr>
          <w:rFonts w:ascii="幼圆" w:eastAsia="幼圆" w:hAnsi="幼圆" w:cs="幼圆" w:hint="eastAsia"/>
          <w:b/>
          <w:bCs/>
          <w:sz w:val="24"/>
          <w:highlight w:val="none"/>
        </w:rPr>
      </w:pPr>
      <w:r>
        <w:rPr>
          <w:rFonts w:ascii="幼圆" w:eastAsia="幼圆" w:hAnsi="幼圆" w:cs="幼圆" w:hint="eastAsia"/>
          <w:b/>
          <w:bCs/>
          <w:sz w:val="28"/>
          <w:szCs w:val="28"/>
          <w:highlight w:val="none"/>
        </w:rPr>
        <w:t>1.2研究现状</w:t>
      </w:r>
    </w:p>
    <w:p>
      <w:pPr>
        <w:keepNext w:val="0"/>
        <w:keepLines w:val="0"/>
        <w:pageBreakBefore w:val="0"/>
        <w:widowControl w:val="0"/>
        <w:kinsoku/>
        <w:wordWrap/>
        <w:overflowPunct/>
        <w:topLinePunct w:val="0"/>
        <w:autoSpaceDE/>
        <w:autoSpaceDN/>
        <w:bidi w:val="0"/>
        <w:adjustRightInd/>
        <w:snapToGrid/>
        <w:spacing w:before="156" w:beforeLines="50" w:after="156" w:afterLines="50" w:line="300" w:lineRule="auto"/>
        <w:textAlignment w:val="auto"/>
        <w:rPr>
          <w:rFonts w:ascii="幼圆" w:eastAsia="幼圆" w:hAnsi="幼圆" w:cs="幼圆" w:hint="eastAsia"/>
          <w:b/>
          <w:bCs/>
          <w:sz w:val="24"/>
          <w:highlight w:val="none"/>
        </w:rPr>
      </w:pPr>
      <w:r>
        <w:rPr>
          <w:rFonts w:ascii="幼圆" w:eastAsia="幼圆" w:hAnsi="幼圆" w:cs="幼圆" w:hint="eastAsia"/>
          <w:b/>
          <w:bCs/>
          <w:sz w:val="24"/>
          <w:highlight w:val="none"/>
        </w:rPr>
        <w:t>1.2.</w:t>
      </w:r>
      <w:r>
        <w:rPr>
          <w:rFonts w:ascii="幼圆" w:eastAsia="幼圆" w:hAnsi="幼圆" w:cs="幼圆" w:hint="eastAsia"/>
          <w:b/>
          <w:bCs/>
          <w:sz w:val="24"/>
          <w:highlight w:val="none"/>
          <w:lang w:val="en-US" w:eastAsia="zh-CN"/>
        </w:rPr>
        <w:t>1</w:t>
      </w:r>
      <w:r>
        <w:rPr>
          <w:rFonts w:ascii="幼圆" w:eastAsia="幼圆" w:hAnsi="幼圆" w:cs="幼圆" w:hint="eastAsia"/>
          <w:b/>
          <w:bCs/>
          <w:sz w:val="24"/>
          <w:highlight w:val="none"/>
        </w:rPr>
        <w:t>国外研究现状</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left"/>
        <w:textAlignment w:val="auto"/>
        <w:rPr>
          <w:rFonts w:ascii="幼圆" w:eastAsia="幼圆" w:hAnsi="幼圆" w:cs="幼圆" w:hint="eastAsia"/>
          <w:sz w:val="24"/>
          <w:szCs w:val="24"/>
        </w:rPr>
        <w:sectPr>
          <w:headerReference w:type="even" r:id="rId12"/>
          <w:headerReference w:type="default" r:id="rId13"/>
          <w:footerReference w:type="even" r:id="rId14"/>
          <w:footerReference w:type="default" r:id="rId15"/>
          <w:type w:val="nextPage"/>
          <w:pgSz w:w="11906" w:h="16838"/>
          <w:pgMar w:top="1418" w:right="1134" w:bottom="1134" w:left="1418" w:header="851" w:footer="992" w:gutter="0"/>
          <w:pgNumType w:fmt="decimal" w:start="3"/>
          <w:cols w:space="708"/>
          <w:titlePg w:val="0"/>
          <w:docGrid w:type="lines" w:linePitch="312" w:charSpace="0"/>
        </w:sectPr>
      </w:pPr>
      <w:r>
        <w:rPr>
          <w:rFonts w:ascii="幼圆" w:eastAsia="幼圆" w:hAnsi="幼圆" w:cs="幼圆" w:hint="eastAsia"/>
          <w:sz w:val="24"/>
          <w:szCs w:val="24"/>
        </w:rPr>
        <w:t xml:space="preserve"> Z</w:t>
      </w:r>
      <w:r>
        <w:rPr>
          <w:rFonts w:ascii="幼圆" w:eastAsia="幼圆" w:hAnsi="幼圆" w:cs="幼圆" w:hint="eastAsia"/>
          <w:sz w:val="24"/>
          <w:szCs w:val="24"/>
          <w:lang w:val="en-US" w:eastAsia="zh-CN"/>
        </w:rPr>
        <w:t>HOU</w:t>
      </w:r>
      <w:r>
        <w:rPr>
          <w:rFonts w:ascii="幼圆" w:eastAsia="幼圆" w:hAnsi="幼圆" w:cs="幼圆" w:hint="eastAsia"/>
          <w:sz w:val="24"/>
          <w:szCs w:val="24"/>
        </w:rPr>
        <w:t>T</w:t>
      </w:r>
      <w:r>
        <w:rPr>
          <w:rFonts w:ascii="幼圆" w:eastAsia="幼圆" w:hAnsi="幼圆" w:cs="幼圆" w:hint="eastAsia"/>
          <w:sz w:val="24"/>
          <w:szCs w:val="24"/>
          <w:lang w:val="en-US" w:eastAsia="zh-CN"/>
        </w:rPr>
        <w:t>INGTING</w:t>
      </w:r>
      <w:r>
        <w:rPr>
          <w:rFonts w:ascii="幼圆" w:eastAsia="幼圆" w:hAnsi="幼圆" w:cs="幼圆" w:hint="eastAsia"/>
          <w:sz w:val="24"/>
          <w:szCs w:val="24"/>
        </w:rPr>
        <w:t>（2013）</w:t>
      </w:r>
      <w:r>
        <w:rPr>
          <w:rFonts w:ascii="幼圆" w:eastAsia="幼圆" w:hAnsi="幼圆" w:cs="幼圆" w:hint="eastAsia"/>
          <w:sz w:val="24"/>
          <w:szCs w:val="24"/>
          <w:lang w:val="en-US" w:eastAsia="zh-CN"/>
        </w:rPr>
        <w:t>在经过大量分析</w:t>
      </w:r>
      <w:r>
        <w:rPr>
          <w:rFonts w:ascii="幼圆" w:eastAsia="幼圆" w:hAnsi="幼圆" w:cs="幼圆" w:hint="eastAsia"/>
          <w:sz w:val="24"/>
          <w:szCs w:val="24"/>
        </w:rPr>
        <w:t>研究后发现</w:t>
      </w:r>
      <w:r>
        <w:rPr>
          <w:rFonts w:ascii="幼圆" w:eastAsia="幼圆" w:hAnsi="幼圆" w:cs="幼圆" w:hint="eastAsia"/>
          <w:sz w:val="24"/>
          <w:szCs w:val="24"/>
          <w:lang w:val="en-US" w:eastAsia="zh-CN"/>
        </w:rPr>
        <w:t>企业存在的</w:t>
      </w:r>
      <w:r>
        <w:rPr>
          <w:rFonts w:ascii="幼圆" w:eastAsia="幼圆" w:hAnsi="幼圆" w:cs="幼圆" w:hint="eastAsia"/>
          <w:sz w:val="24"/>
          <w:szCs w:val="24"/>
        </w:rPr>
        <w:t>资金风险的可以归为</w:t>
      </w:r>
      <w:r>
        <w:rPr>
          <w:rFonts w:ascii="幼圆" w:eastAsia="幼圆" w:hAnsi="幼圆" w:cs="幼圆" w:hint="eastAsia"/>
          <w:sz w:val="24"/>
          <w:szCs w:val="24"/>
          <w:lang w:val="en-US" w:eastAsia="zh-CN"/>
        </w:rPr>
        <w:t>两类</w:t>
      </w:r>
      <w:r>
        <w:rPr>
          <w:rFonts w:ascii="幼圆" w:eastAsia="幼圆" w:hAnsi="幼圆" w:cs="幼圆" w:hint="eastAsia"/>
          <w:sz w:val="24"/>
          <w:szCs w:val="24"/>
        </w:rPr>
        <w:t>，</w:t>
      </w:r>
      <w:r>
        <w:rPr>
          <w:rFonts w:ascii="幼圆" w:eastAsia="幼圆" w:hAnsi="幼圆" w:cs="幼圆" w:hint="eastAsia"/>
          <w:sz w:val="24"/>
          <w:szCs w:val="24"/>
          <w:lang w:val="en-US" w:eastAsia="zh-CN"/>
        </w:rPr>
        <w:t>一类是</w:t>
      </w:r>
      <w:r>
        <w:rPr>
          <w:rFonts w:ascii="幼圆" w:eastAsia="幼圆" w:hAnsi="幼圆" w:cs="幼圆" w:hint="eastAsia"/>
          <w:sz w:val="24"/>
          <w:szCs w:val="24"/>
        </w:rPr>
        <w:t>管理不善，</w:t>
      </w:r>
      <w:r>
        <w:rPr>
          <w:rFonts w:ascii="幼圆" w:eastAsia="幼圆" w:hAnsi="幼圆" w:cs="幼圆" w:hint="eastAsia"/>
          <w:sz w:val="24"/>
          <w:szCs w:val="24"/>
          <w:lang w:val="en-US" w:eastAsia="zh-CN"/>
        </w:rPr>
        <w:t>另一类是</w:t>
      </w:r>
      <w:r>
        <w:rPr>
          <w:rFonts w:ascii="幼圆" w:eastAsia="幼圆" w:hAnsi="幼圆" w:cs="幼圆" w:hint="eastAsia"/>
          <w:sz w:val="24"/>
          <w:szCs w:val="24"/>
        </w:rPr>
        <w:t>员工舞弊。M</w:t>
      </w:r>
      <w:r>
        <w:rPr>
          <w:rFonts w:ascii="幼圆" w:eastAsia="幼圆" w:hAnsi="幼圆" w:cs="幼圆" w:hint="eastAsia"/>
          <w:sz w:val="24"/>
          <w:szCs w:val="24"/>
          <w:lang w:val="en-US" w:eastAsia="zh-CN"/>
        </w:rPr>
        <w:t>ARINOVIC</w:t>
      </w:r>
      <w:r>
        <w:rPr>
          <w:rFonts w:ascii="幼圆" w:eastAsia="幼圆" w:hAnsi="幼圆" w:cs="幼圆" w:hint="eastAsia"/>
          <w:sz w:val="24"/>
          <w:szCs w:val="24"/>
        </w:rPr>
        <w:t>（2013）的研究对资金内控措施的改进作出了一</w:t>
      </w:r>
      <w:r>
        <w:rPr>
          <w:rFonts w:ascii="幼圆" w:eastAsia="幼圆" w:hAnsi="幼圆" w:cs="幼圆" w:hint="eastAsia"/>
          <w:sz w:val="24"/>
          <w:szCs w:val="24"/>
          <w:lang w:val="en-US" w:eastAsia="zh-CN"/>
        </w:rPr>
        <w:t>定</w:t>
      </w:r>
      <w:r>
        <w:rPr>
          <w:rFonts w:ascii="幼圆" w:eastAsia="幼圆" w:hAnsi="幼圆" w:cs="幼圆" w:hint="eastAsia"/>
          <w:sz w:val="24"/>
          <w:szCs w:val="24"/>
        </w:rPr>
        <w:t>贡献，他认为如果能够使企业各部门岗位的安排合理化并强化企业的核查制度，那么资金内控制度会更有效</w:t>
      </w:r>
      <w:r>
        <w:rPr>
          <w:rFonts w:ascii="幼圆" w:eastAsia="幼圆" w:hAnsi="幼圆" w:cs="幼圆" w:hint="eastAsia"/>
          <w:lang w:eastAsia="zh-CN"/>
        </w:rPr>
        <w:t>（</w:t>
      </w:r>
      <w:r>
        <w:rPr>
          <w:rFonts w:ascii="幼圆" w:eastAsia="幼圆" w:hAnsi="幼圆" w:cs="幼圆" w:hint="eastAsia"/>
          <w:lang w:val="en-US" w:eastAsia="zh-CN"/>
        </w:rPr>
        <w:t>吴昊天,郑子轩,冯芷</w:t>
      </w:r>
      <w:r>
        <w:rPr>
          <w:rFonts w:ascii="幼圆" w:eastAsia="幼圆" w:hAnsi="幼圆" w:cs="幼圆" w:hint="eastAsia"/>
          <w:lang w:eastAsia="zh-CN"/>
        </w:rPr>
        <w:t>）</w:t>
      </w:r>
      <w:r>
        <w:rPr>
          <w:rFonts w:ascii="幼圆" w:eastAsia="幼圆" w:hAnsi="幼圆" w:cs="幼圆" w:hint="eastAsia"/>
          <w:sz w:val="24"/>
          <w:szCs w:val="24"/>
        </w:rPr>
        <w:t>。Balsam,S</w:t>
      </w:r>
      <w:r>
        <w:rPr>
          <w:rFonts w:ascii="幼圆" w:eastAsia="幼圆" w:hAnsi="幼圆" w:cs="幼圆" w:hint="eastAsia"/>
          <w:sz w:val="24"/>
          <w:szCs w:val="24"/>
          <w:lang w:val="en-US" w:eastAsia="zh-CN"/>
        </w:rPr>
        <w:t xml:space="preserve"> </w:t>
      </w:r>
      <w:r>
        <w:rPr>
          <w:rFonts w:ascii="幼圆" w:eastAsia="幼圆" w:hAnsi="幼圆" w:cs="幼圆" w:hint="eastAsia"/>
          <w:sz w:val="24"/>
          <w:szCs w:val="24"/>
        </w:rPr>
        <w:t>（2014）</w:t>
      </w:r>
      <w:r>
        <w:rPr>
          <w:rFonts w:ascii="幼圆" w:eastAsia="幼圆" w:hAnsi="幼圆" w:cs="幼圆" w:hint="eastAsia"/>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left"/>
        <w:textAlignment w:val="auto"/>
        <w:rPr>
          <w:rFonts w:ascii="幼圆" w:eastAsia="幼圆" w:hAnsi="幼圆" w:cs="幼圆" w:hint="eastAsia"/>
          <w:sz w:val="24"/>
          <w:szCs w:val="24"/>
        </w:rPr>
      </w:pPr>
      <w:r>
        <w:rPr>
          <w:rFonts w:ascii="幼圆" w:eastAsia="幼圆" w:hAnsi="幼圆" w:cs="幼圆" w:hint="eastAsia"/>
          <w:sz w:val="24"/>
          <w:szCs w:val="24"/>
        </w:rPr>
        <w:t>通过具体分析，验证了对资金管控不应分散管理，应实行集中管理，通过统一的内部控制手段，对企业资金进行管理，避免出现因过度分散而造成货币资金利用效率低下的现象发生。Turtle</w:t>
      </w:r>
      <w:r>
        <w:rPr>
          <w:rFonts w:ascii="幼圆" w:eastAsia="幼圆" w:hAnsi="幼圆" w:cs="幼圆" w:hint="eastAsia"/>
          <w:sz w:val="24"/>
          <w:szCs w:val="24"/>
        </w:rPr>
        <w:t xml:space="preserve"> Brad（2014）强调内部控制环境的重要性，他指出全面认识和掌握企业的内部控制环境，更容易发挥内控体系的作用减少财务欺诈的可能性</w:t>
      </w:r>
      <w:r>
        <w:rPr>
          <w:rFonts w:ascii="幼圆" w:eastAsia="幼圆" w:hAnsi="幼圆" w:cs="幼圆" w:hint="eastAsia"/>
          <w:lang w:eastAsia="zh-CN"/>
        </w:rPr>
        <w:t>（</w:t>
      </w:r>
      <w:r>
        <w:rPr>
          <w:rFonts w:ascii="幼圆" w:eastAsia="幼圆" w:hAnsi="幼圆" w:cs="幼圆" w:hint="eastAsia"/>
          <w:lang w:val="en-US" w:eastAsia="zh-CN"/>
        </w:rPr>
        <w:t>陈思源 ,楼文斌, 江雨,2021</w:t>
      </w:r>
      <w:r>
        <w:rPr>
          <w:rFonts w:ascii="幼圆" w:eastAsia="幼圆" w:hAnsi="幼圆" w:cs="幼圆" w:hint="eastAsia"/>
          <w:lang w:eastAsia="zh-CN"/>
        </w:rPr>
        <w:t>）</w:t>
      </w:r>
      <w:r>
        <w:rPr>
          <w:rFonts w:ascii="幼圆" w:eastAsia="幼圆" w:hAnsi="幼圆" w:cs="幼圆" w:hint="eastAsia"/>
          <w:sz w:val="24"/>
          <w:szCs w:val="24"/>
        </w:rPr>
        <w:t>。经过大量实践的检验，Wang Ya-Fang（2014）则认为，内控的缺陷容易使企业陷入严重的债务危机，完善内控很有必要。A</w:t>
      </w:r>
      <w:r>
        <w:rPr>
          <w:rFonts w:ascii="幼圆" w:eastAsia="幼圆" w:hAnsi="幼圆" w:cs="幼圆" w:hint="eastAsia"/>
          <w:sz w:val="24"/>
          <w:szCs w:val="24"/>
          <w:lang w:val="en-US" w:eastAsia="zh-CN"/>
        </w:rPr>
        <w:t>DEYEMI</w:t>
      </w:r>
      <w:r>
        <w:rPr>
          <w:rFonts w:ascii="幼圆" w:eastAsia="幼圆" w:hAnsi="幼圆" w:cs="幼圆" w:hint="eastAsia"/>
          <w:sz w:val="24"/>
          <w:szCs w:val="24"/>
        </w:rPr>
        <w:t xml:space="preserve"> O</w:t>
      </w:r>
      <w:r>
        <w:rPr>
          <w:rFonts w:ascii="幼圆" w:eastAsia="幼圆" w:hAnsi="幼圆" w:cs="幼圆" w:hint="eastAsia"/>
          <w:sz w:val="24"/>
          <w:szCs w:val="24"/>
          <w:lang w:val="en-US" w:eastAsia="zh-CN"/>
        </w:rPr>
        <w:t>LUWOLE</w:t>
      </w:r>
      <w:r>
        <w:rPr>
          <w:rFonts w:ascii="幼圆" w:eastAsia="幼圆" w:hAnsi="幼圆" w:cs="幼圆" w:hint="eastAsia"/>
          <w:sz w:val="24"/>
          <w:szCs w:val="24"/>
        </w:rPr>
        <w:t>（</w:t>
      </w:r>
      <w:r>
        <w:rPr>
          <w:rFonts w:ascii="幼圆" w:eastAsia="幼圆" w:hAnsi="幼圆" w:cs="幼圆" w:hint="eastAsia"/>
          <w:sz w:val="24"/>
          <w:szCs w:val="24"/>
          <w:lang w:eastAsia="zh-CN"/>
        </w:rPr>
        <w:t>2019</w:t>
      </w:r>
      <w:r>
        <w:rPr>
          <w:rFonts w:ascii="幼圆" w:eastAsia="幼圆" w:hAnsi="幼圆" w:cs="幼圆" w:hint="eastAsia"/>
          <w:sz w:val="24"/>
          <w:szCs w:val="24"/>
        </w:rPr>
        <w:t>）指出流动性是</w:t>
      </w:r>
      <w:r>
        <w:rPr>
          <w:rFonts w:ascii="幼圆" w:eastAsia="幼圆" w:hAnsi="幼圆" w:cs="幼圆" w:hint="eastAsia"/>
          <w:sz w:val="24"/>
          <w:szCs w:val="24"/>
          <w:lang w:val="en-US" w:eastAsia="zh-CN"/>
        </w:rPr>
        <w:t>货币资最为显著的特征之一</w:t>
      </w:r>
      <w:r>
        <w:rPr>
          <w:rFonts w:ascii="幼圆" w:eastAsia="幼圆" w:hAnsi="幼圆" w:cs="幼圆" w:hint="eastAsia"/>
          <w:sz w:val="24"/>
          <w:szCs w:val="24"/>
        </w:rPr>
        <w:t>，企业内部控制对于企业的良性运行具有较为重大的意义，有助于维持市场经济。</w:t>
      </w:r>
      <w:r>
        <w:rPr>
          <w:rFonts w:ascii="幼圆" w:eastAsia="幼圆" w:hAnsi="幼圆" w:cs="幼圆" w:hint="eastAsia"/>
          <w:sz w:val="24"/>
          <w:szCs w:val="24"/>
          <w:lang w:val="en-US" w:eastAsia="zh-CN"/>
        </w:rPr>
        <w:t>OSYPENKO</w:t>
      </w:r>
      <w:r>
        <w:rPr>
          <w:rFonts w:ascii="幼圆" w:eastAsia="幼圆" w:hAnsi="幼圆" w:cs="幼圆" w:hint="eastAsia"/>
          <w:sz w:val="24"/>
          <w:szCs w:val="24"/>
        </w:rPr>
        <w:t>（</w:t>
      </w:r>
      <w:r>
        <w:rPr>
          <w:rFonts w:ascii="幼圆" w:eastAsia="幼圆" w:hAnsi="幼圆" w:cs="幼圆" w:hint="eastAsia"/>
          <w:sz w:val="24"/>
          <w:szCs w:val="24"/>
          <w:lang w:val="en-US" w:eastAsia="zh-CN"/>
        </w:rPr>
        <w:t>2019</w:t>
      </w:r>
      <w:r>
        <w:rPr>
          <w:rFonts w:ascii="幼圆" w:eastAsia="幼圆" w:hAnsi="幼圆" w:cs="幼圆" w:hint="eastAsia"/>
          <w:sz w:val="24"/>
          <w:szCs w:val="24"/>
        </w:rPr>
        <w:t>）认为，将数学模型与</w:t>
      </w:r>
      <w:r>
        <w:rPr>
          <w:rFonts w:ascii="幼圆" w:eastAsia="幼圆" w:hAnsi="幼圆" w:cs="幼圆" w:hint="eastAsia"/>
          <w:sz w:val="24"/>
          <w:szCs w:val="24"/>
          <w:lang w:eastAsia="zh-CN"/>
        </w:rPr>
        <w:t>智能家电</w:t>
      </w:r>
      <w:r>
        <w:rPr>
          <w:rFonts w:ascii="幼圆" w:eastAsia="幼圆" w:hAnsi="幼圆" w:cs="幼圆" w:hint="eastAsia"/>
          <w:sz w:val="24"/>
          <w:szCs w:val="24"/>
        </w:rPr>
        <w:t>企业财务风险管理相结合，甚至能够在保证零增加额外费用的情况下降低财务风险，因而可以有效地控制企业财务风险</w:t>
      </w:r>
      <w:r>
        <w:rPr>
          <w:rFonts w:ascii="幼圆" w:eastAsia="幼圆" w:hAnsi="幼圆" w:cs="幼圆" w:hint="eastAsia"/>
          <w:lang w:eastAsia="zh-CN"/>
        </w:rPr>
        <w:t>（</w:t>
      </w:r>
      <w:r>
        <w:rPr>
          <w:rFonts w:ascii="幼圆" w:eastAsia="幼圆" w:hAnsi="幼圆" w:cs="幼圆" w:hint="eastAsia"/>
          <w:lang w:val="en-US" w:eastAsia="zh-CN"/>
        </w:rPr>
        <w:t>谭梓榆 ,韩冬梅 ,姚嘉</w:t>
      </w:r>
      <w:r>
        <w:rPr>
          <w:rFonts w:ascii="幼圆" w:eastAsia="幼圆" w:hAnsi="幼圆" w:cs="幼圆" w:hint="eastAsia"/>
          <w:lang w:eastAsia="zh-CN"/>
        </w:rPr>
        <w:t>）</w:t>
      </w:r>
      <w:r>
        <w:rPr>
          <w:rFonts w:ascii="幼圆" w:eastAsia="幼圆" w:hAnsi="幼圆" w:cs="幼圆" w:hint="eastAsia"/>
          <w:sz w:val="24"/>
          <w:szCs w:val="24"/>
        </w:rPr>
        <w:t>。</w:t>
      </w:r>
      <w:r>
        <w:rPr>
          <w:rFonts w:ascii="幼圆" w:eastAsia="幼圆" w:hAnsi="幼圆" w:cs="幼圆" w:hint="eastAsia"/>
          <w:sz w:val="24"/>
          <w:szCs w:val="24"/>
          <w:lang w:val="en-US" w:eastAsia="zh-CN"/>
        </w:rPr>
        <w:t>QINGYEZHANG and YANGAO</w:t>
      </w:r>
      <w:r>
        <w:rPr>
          <w:rFonts w:ascii="幼圆" w:eastAsia="幼圆" w:hAnsi="幼圆" w:cs="幼圆" w:hint="eastAsia"/>
          <w:sz w:val="24"/>
          <w:szCs w:val="24"/>
        </w:rPr>
        <w:t>（</w:t>
      </w:r>
      <w:r>
        <w:rPr>
          <w:rFonts w:ascii="幼圆" w:eastAsia="幼圆" w:hAnsi="幼圆" w:cs="幼圆" w:hint="eastAsia"/>
          <w:sz w:val="24"/>
          <w:szCs w:val="24"/>
          <w:lang w:val="en-US" w:eastAsia="zh-CN"/>
        </w:rPr>
        <w:t>2021</w:t>
      </w:r>
      <w:r>
        <w:rPr>
          <w:rFonts w:ascii="幼圆" w:eastAsia="幼圆" w:hAnsi="幼圆" w:cs="幼圆" w:hint="eastAsia"/>
          <w:sz w:val="24"/>
          <w:szCs w:val="24"/>
        </w:rPr>
        <w:t>）认为</w:t>
      </w:r>
      <w:r>
        <w:rPr>
          <w:rFonts w:ascii="幼圆" w:eastAsia="幼圆" w:hAnsi="幼圆" w:cs="幼圆" w:hint="eastAsia"/>
          <w:sz w:val="24"/>
          <w:szCs w:val="24"/>
          <w:lang w:eastAsia="zh-CN"/>
        </w:rPr>
        <w:t>智能家电企业</w:t>
      </w:r>
      <w:r>
        <w:rPr>
          <w:rFonts w:ascii="幼圆" w:eastAsia="幼圆" w:hAnsi="幼圆" w:cs="幼圆" w:hint="eastAsia"/>
          <w:sz w:val="24"/>
          <w:szCs w:val="24"/>
        </w:rPr>
        <w:t>可以采用动态投资组合的方式来控制企业的财务风险，而企业动态投资组合的方式会视风险约</w:t>
      </w:r>
      <w:r>
        <w:rPr>
          <w:rFonts w:ascii="幼圆" w:eastAsia="幼圆" w:hAnsi="幼圆" w:cs="幼圆" w:hint="eastAsia"/>
          <w:sz w:val="24"/>
          <w:szCs w:val="24"/>
        </w:rPr>
        <w:t></w:t>
      </w:r>
      <w:r>
        <w:rPr>
          <w:rFonts w:ascii="幼圆" w:eastAsia="幼圆" w:hAnsi="幼圆" w:cs="幼圆" w:hint="eastAsia"/>
          <w:sz w:val="24"/>
          <w:szCs w:val="24"/>
        </w:rPr>
        <w:t>束性与否而有所不同。A</w:t>
      </w:r>
      <w:r>
        <w:rPr>
          <w:rFonts w:ascii="幼圆" w:eastAsia="幼圆" w:hAnsi="幼圆" w:cs="幼圆" w:hint="eastAsia"/>
          <w:sz w:val="24"/>
          <w:szCs w:val="24"/>
          <w:lang w:val="en-US" w:eastAsia="zh-CN"/>
        </w:rPr>
        <w:t xml:space="preserve">JIBOLA </w:t>
      </w:r>
      <w:r>
        <w:rPr>
          <w:rFonts w:ascii="幼圆" w:eastAsia="幼圆" w:hAnsi="幼圆" w:cs="幼圆" w:hint="eastAsia"/>
          <w:sz w:val="24"/>
          <w:szCs w:val="24"/>
        </w:rPr>
        <w:t xml:space="preserve"> A</w:t>
      </w:r>
      <w:r>
        <w:rPr>
          <w:rFonts w:ascii="幼圆" w:eastAsia="幼圆" w:hAnsi="幼圆" w:cs="幼圆" w:hint="eastAsia"/>
          <w:sz w:val="24"/>
          <w:szCs w:val="24"/>
          <w:lang w:val="en-US" w:eastAsia="zh-CN"/>
        </w:rPr>
        <w:t>YODEJI</w:t>
      </w:r>
      <w:r>
        <w:rPr>
          <w:rFonts w:ascii="幼圆" w:eastAsia="幼圆" w:hAnsi="幼圆" w:cs="幼圆" w:hint="eastAsia"/>
          <w:sz w:val="24"/>
          <w:szCs w:val="24"/>
        </w:rPr>
        <w:t>（</w:t>
      </w:r>
      <w:r>
        <w:rPr>
          <w:rFonts w:ascii="幼圆" w:eastAsia="幼圆" w:hAnsi="幼圆" w:cs="幼圆" w:hint="eastAsia"/>
          <w:sz w:val="24"/>
          <w:szCs w:val="24"/>
          <w:lang w:eastAsia="zh-CN"/>
        </w:rPr>
        <w:t>2022</w:t>
      </w:r>
      <w:r>
        <w:rPr>
          <w:rFonts w:ascii="幼圆" w:eastAsia="幼圆" w:hAnsi="幼圆" w:cs="幼圆" w:hint="eastAsia"/>
          <w:sz w:val="24"/>
          <w:szCs w:val="24"/>
          <w:lang w:val="en-US" w:eastAsia="zh-CN"/>
        </w:rPr>
        <w:t>)</w:t>
      </w:r>
      <w:r>
        <w:rPr>
          <w:rFonts w:ascii="幼圆" w:eastAsia="幼圆" w:hAnsi="幼圆" w:cs="幼圆" w:hint="eastAsia"/>
          <w:sz w:val="24"/>
          <w:szCs w:val="24"/>
        </w:rPr>
        <w:t>指出货币政策对经济增长路线可以直接通过建立三维立体模型进而算出其回归分析路线，而其利率组成证实了真实性，但货币供应量和汇率在其中扮演的角色无足轻重。</w:t>
      </w:r>
    </w:p>
    <w:p>
      <w:pPr>
        <w:keepNext w:val="0"/>
        <w:keepLines w:val="0"/>
        <w:pageBreakBefore w:val="0"/>
        <w:widowControl w:val="0"/>
        <w:kinsoku/>
        <w:wordWrap/>
        <w:overflowPunct/>
        <w:topLinePunct w:val="0"/>
        <w:autoSpaceDE/>
        <w:autoSpaceDN/>
        <w:bidi w:val="0"/>
        <w:adjustRightInd/>
        <w:snapToGrid/>
        <w:spacing w:line="300" w:lineRule="auto"/>
        <w:jc w:val="left"/>
        <w:textAlignment w:val="auto"/>
        <w:rPr>
          <w:rFonts w:ascii="幼圆" w:eastAsia="幼圆" w:hAnsi="幼圆" w:cs="幼圆" w:hint="eastAsia"/>
          <w:sz w:val="24"/>
          <w:szCs w:val="24"/>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300" w:lineRule="auto"/>
        <w:textAlignment w:val="auto"/>
        <w:rPr>
          <w:rFonts w:ascii="幼圆" w:eastAsia="幼圆" w:hAnsi="幼圆" w:cs="幼圆" w:hint="eastAsia"/>
          <w:sz w:val="24"/>
          <w:szCs w:val="24"/>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300" w:lineRule="auto"/>
        <w:textAlignment w:val="auto"/>
        <w:rPr>
          <w:rFonts w:ascii="幼圆" w:eastAsia="幼圆" w:hAnsi="幼圆" w:cs="幼圆" w:hint="eastAsia"/>
          <w:b/>
          <w:bCs/>
          <w:sz w:val="24"/>
          <w:highlight w:val="none"/>
        </w:rPr>
      </w:pPr>
      <w:r>
        <w:rPr>
          <w:rFonts w:ascii="幼圆" w:eastAsia="幼圆" w:hAnsi="幼圆" w:cs="幼圆" w:hint="eastAsia"/>
          <w:b/>
          <w:bCs/>
          <w:sz w:val="24"/>
          <w:highlight w:val="none"/>
        </w:rPr>
        <w:t>1.2.1国内研究现状</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b w:val="0"/>
          <w:bCs w:val="0"/>
          <w:color w:val="auto"/>
          <w:sz w:val="24"/>
          <w:szCs w:val="24"/>
        </w:rPr>
        <w:sectPr>
          <w:headerReference w:type="even" r:id="rId16"/>
          <w:headerReference w:type="default" r:id="rId17"/>
          <w:footerReference w:type="even" r:id="rId18"/>
          <w:footerReference w:type="default" r:id="rId19"/>
          <w:type w:val="nextPage"/>
          <w:pgSz w:w="11906" w:h="16838"/>
          <w:pgMar w:top="1418" w:right="1134" w:bottom="1134" w:left="1418" w:header="851" w:footer="992" w:gutter="0"/>
          <w:pgNumType w:fmt="decimal" w:start="4"/>
          <w:cols w:space="708"/>
          <w:titlePg w:val="0"/>
          <w:docGrid w:type="lines" w:linePitch="312" w:charSpace="0"/>
        </w:sectPr>
      </w:pPr>
      <w:r>
        <w:rPr>
          <w:rFonts w:ascii="幼圆" w:eastAsia="幼圆" w:hAnsi="幼圆" w:cs="幼圆" w:hint="eastAsia"/>
          <w:b w:val="0"/>
          <w:bCs w:val="0"/>
          <w:color w:val="auto"/>
          <w:sz w:val="24"/>
          <w:szCs w:val="24"/>
          <w:lang w:val="en-US" w:eastAsia="zh-CN"/>
        </w:rPr>
        <w:t>齐雪峰 ,彭泽</w:t>
      </w:r>
      <w:r>
        <w:rPr>
          <w:rFonts w:ascii="幼圆" w:eastAsia="幼圆" w:hAnsi="幼圆" w:cs="幼圆" w:hint="eastAsia"/>
          <w:b w:val="0"/>
          <w:bCs w:val="0"/>
          <w:color w:val="auto"/>
          <w:sz w:val="24"/>
          <w:szCs w:val="24"/>
        </w:rPr>
        <w:t>（</w:t>
      </w:r>
      <w:r>
        <w:rPr>
          <w:rFonts w:ascii="幼圆" w:eastAsia="幼圆" w:hAnsi="幼圆" w:cs="幼圆" w:hint="eastAsia"/>
          <w:b w:val="0"/>
          <w:bCs w:val="0"/>
          <w:color w:val="auto"/>
          <w:sz w:val="24"/>
          <w:szCs w:val="24"/>
          <w:lang w:eastAsia="zh-CN"/>
        </w:rPr>
        <w:t>2022</w:t>
      </w:r>
      <w:r>
        <w:rPr>
          <w:rFonts w:ascii="幼圆" w:eastAsia="幼圆" w:hAnsi="幼圆" w:cs="幼圆" w:hint="eastAsia"/>
          <w:b w:val="0"/>
          <w:bCs w:val="0"/>
          <w:color w:val="auto"/>
          <w:sz w:val="24"/>
          <w:szCs w:val="24"/>
        </w:rPr>
        <w:t>）</w:t>
      </w:r>
      <w:r>
        <w:rPr>
          <w:rFonts w:ascii="幼圆" w:eastAsia="幼圆" w:hAnsi="幼圆" w:cs="幼圆" w:hint="eastAsia"/>
          <w:b w:val="0"/>
          <w:bCs w:val="0"/>
          <w:color w:val="auto"/>
          <w:sz w:val="24"/>
          <w:szCs w:val="24"/>
          <w:lang w:val="en-US" w:eastAsia="zh-CN"/>
        </w:rPr>
        <w:t>认为</w:t>
      </w:r>
      <w:r>
        <w:rPr>
          <w:rFonts w:ascii="幼圆" w:eastAsia="幼圆" w:hAnsi="幼圆" w:cs="幼圆" w:hint="eastAsia"/>
          <w:b w:val="0"/>
          <w:bCs w:val="0"/>
          <w:color w:val="auto"/>
          <w:sz w:val="24"/>
          <w:szCs w:val="24"/>
        </w:rPr>
        <w:t>货币资金内部控制</w:t>
      </w:r>
      <w:r>
        <w:rPr>
          <w:rFonts w:ascii="幼圆" w:eastAsia="幼圆" w:hAnsi="幼圆" w:cs="幼圆" w:hint="eastAsia"/>
          <w:b w:val="0"/>
          <w:bCs w:val="0"/>
          <w:color w:val="auto"/>
          <w:sz w:val="24"/>
          <w:szCs w:val="24"/>
          <w:lang w:val="en-US" w:eastAsia="zh-CN"/>
        </w:rPr>
        <w:t>与管理</w:t>
      </w:r>
      <w:r>
        <w:rPr>
          <w:rFonts w:ascii="幼圆" w:eastAsia="幼圆" w:hAnsi="幼圆" w:cs="幼圆" w:hint="eastAsia"/>
          <w:b w:val="0"/>
          <w:bCs w:val="0"/>
          <w:color w:val="auto"/>
          <w:sz w:val="24"/>
          <w:szCs w:val="24"/>
        </w:rPr>
        <w:t>是企业内部控制和管理的关键，货币资金的安全和使用是企业现金管理的质量，其作为最主要活动之一，与货币资金的安全紧密相连。我们在保证企业内部控制合理有效的情况下，才能实现经营活动的健康和平衡。</w:t>
      </w:r>
      <w:bookmarkStart w:id="4" w:name="_Toc18598"/>
      <w:r>
        <w:rPr>
          <w:rFonts w:ascii="幼圆" w:eastAsia="幼圆" w:hAnsi="幼圆" w:cs="幼圆" w:hint="eastAsia"/>
          <w:b w:val="0"/>
          <w:bCs w:val="0"/>
          <w:color w:val="auto"/>
          <w:sz w:val="24"/>
          <w:szCs w:val="24"/>
          <w:lang w:val="en-US" w:eastAsia="zh-CN"/>
        </w:rPr>
        <w:t>程海蓝,曹星原,袁雅</w:t>
      </w:r>
      <w:r>
        <w:rPr>
          <w:rFonts w:ascii="幼圆" w:eastAsia="幼圆" w:hAnsi="幼圆" w:cs="幼圆" w:hint="eastAsia"/>
          <w:b w:val="0"/>
          <w:bCs w:val="0"/>
          <w:color w:val="auto"/>
          <w:sz w:val="24"/>
          <w:szCs w:val="24"/>
        </w:rPr>
        <w:t>（</w:t>
      </w:r>
      <w:r>
        <w:rPr>
          <w:rFonts w:ascii="幼圆" w:eastAsia="幼圆" w:hAnsi="幼圆" w:cs="幼圆" w:hint="eastAsia"/>
          <w:b w:val="0"/>
          <w:bCs w:val="0"/>
          <w:color w:val="auto"/>
          <w:sz w:val="24"/>
          <w:szCs w:val="24"/>
          <w:lang w:eastAsia="zh-CN"/>
        </w:rPr>
        <w:t>2022</w:t>
      </w:r>
      <w:r>
        <w:rPr>
          <w:rFonts w:ascii="幼圆" w:eastAsia="幼圆" w:hAnsi="幼圆" w:cs="幼圆" w:hint="eastAsia"/>
          <w:b w:val="0"/>
          <w:bCs w:val="0"/>
          <w:color w:val="auto"/>
          <w:sz w:val="24"/>
          <w:szCs w:val="24"/>
        </w:rPr>
        <w:t>）提出企业在经营过程中获得的资金是其总资产的重要组成部分，固定数额的现金是每个企业经营的前提。</w:t>
      </w:r>
      <w:r>
        <w:rPr>
          <w:rFonts w:ascii="幼圆" w:eastAsia="幼圆" w:hAnsi="幼圆" w:cs="幼圆" w:hint="eastAsia"/>
          <w:b w:val="0"/>
          <w:bCs w:val="0"/>
          <w:color w:val="auto"/>
          <w:sz w:val="24"/>
          <w:szCs w:val="24"/>
          <w:lang w:val="en-US" w:eastAsia="zh-CN"/>
        </w:rPr>
        <w:t>只有通过严格的</w:t>
      </w:r>
      <w:r>
        <w:rPr>
          <w:rFonts w:ascii="幼圆" w:eastAsia="幼圆" w:hAnsi="幼圆" w:cs="幼圆" w:hint="eastAsia"/>
          <w:b w:val="0"/>
          <w:bCs w:val="0"/>
          <w:color w:val="auto"/>
          <w:sz w:val="24"/>
          <w:szCs w:val="24"/>
        </w:rPr>
        <w:t>企业货币资金内部管理与核算</w:t>
      </w:r>
      <w:r>
        <w:rPr>
          <w:rFonts w:ascii="幼圆" w:eastAsia="幼圆" w:hAnsi="幼圆" w:cs="幼圆" w:hint="eastAsia"/>
          <w:b w:val="0"/>
          <w:bCs w:val="0"/>
          <w:color w:val="auto"/>
          <w:sz w:val="24"/>
          <w:szCs w:val="24"/>
          <w:lang w:val="en-US" w:eastAsia="zh-CN"/>
        </w:rPr>
        <w:t>才能有效的</w:t>
      </w:r>
      <w:r>
        <w:rPr>
          <w:rFonts w:ascii="幼圆" w:eastAsia="幼圆" w:hAnsi="幼圆" w:cs="幼圆" w:hint="eastAsia"/>
          <w:b w:val="0"/>
          <w:bCs w:val="0"/>
          <w:color w:val="auto"/>
          <w:sz w:val="24"/>
          <w:szCs w:val="24"/>
        </w:rPr>
        <w:t>保证企业资金链安全和健康的</w:t>
      </w:r>
      <w:r>
        <w:rPr>
          <w:rFonts w:ascii="幼圆" w:eastAsia="幼圆" w:hAnsi="幼圆" w:cs="幼圆" w:hint="eastAsia"/>
          <w:b w:val="0"/>
          <w:bCs w:val="0"/>
          <w:color w:val="auto"/>
          <w:sz w:val="24"/>
          <w:szCs w:val="24"/>
          <w:lang w:eastAsia="zh-CN"/>
        </w:rPr>
        <w:t>。</w:t>
      </w:r>
      <w:r>
        <w:rPr>
          <w:rFonts w:ascii="幼圆" w:eastAsia="幼圆" w:hAnsi="幼圆" w:cs="幼圆" w:hint="eastAsia"/>
          <w:b w:val="0"/>
          <w:bCs w:val="0"/>
          <w:color w:val="auto"/>
          <w:sz w:val="24"/>
          <w:szCs w:val="24"/>
        </w:rPr>
        <w:t>必须</w:t>
      </w:r>
      <w:r>
        <w:rPr>
          <w:rFonts w:ascii="幼圆" w:eastAsia="幼圆" w:hAnsi="幼圆" w:cs="幼圆" w:hint="eastAsia"/>
          <w:b w:val="0"/>
          <w:bCs w:val="0"/>
          <w:color w:val="auto"/>
          <w:sz w:val="24"/>
          <w:szCs w:val="24"/>
          <w:lang w:val="en-US" w:eastAsia="zh-CN"/>
        </w:rPr>
        <w:t>在</w:t>
      </w:r>
      <w:r>
        <w:rPr>
          <w:rFonts w:ascii="幼圆" w:eastAsia="幼圆" w:hAnsi="幼圆" w:cs="幼圆" w:hint="eastAsia"/>
          <w:b w:val="0"/>
          <w:bCs w:val="0"/>
          <w:color w:val="auto"/>
          <w:sz w:val="24"/>
          <w:szCs w:val="24"/>
        </w:rPr>
        <w:t>公正、合法、正确的</w:t>
      </w:r>
      <w:r>
        <w:rPr>
          <w:rFonts w:ascii="幼圆" w:eastAsia="幼圆" w:hAnsi="幼圆" w:cs="幼圆" w:hint="eastAsia"/>
          <w:b w:val="0"/>
          <w:bCs w:val="0"/>
          <w:color w:val="auto"/>
          <w:sz w:val="24"/>
          <w:szCs w:val="24"/>
          <w:lang w:val="en-US" w:eastAsia="zh-CN"/>
        </w:rPr>
        <w:t>前提下进行</w:t>
      </w:r>
      <w:r>
        <w:rPr>
          <w:rFonts w:ascii="幼圆" w:eastAsia="幼圆" w:hAnsi="幼圆" w:cs="幼圆" w:hint="eastAsia"/>
          <w:b w:val="0"/>
          <w:bCs w:val="0"/>
          <w:color w:val="auto"/>
          <w:sz w:val="24"/>
          <w:szCs w:val="24"/>
        </w:rPr>
        <w:t>货币资金管理</w:t>
      </w:r>
      <w:r>
        <w:rPr>
          <w:rFonts w:ascii="幼圆" w:eastAsia="幼圆" w:hAnsi="幼圆" w:cs="幼圆" w:hint="eastAsia"/>
          <w:b w:val="0"/>
          <w:bCs w:val="0"/>
          <w:color w:val="auto"/>
          <w:sz w:val="24"/>
          <w:szCs w:val="24"/>
          <w:lang w:eastAsia="zh-CN"/>
        </w:rPr>
        <w:t>，</w:t>
      </w:r>
      <w:r>
        <w:rPr>
          <w:rFonts w:ascii="幼圆" w:eastAsia="幼圆" w:hAnsi="幼圆" w:cs="幼圆" w:hint="eastAsia"/>
          <w:b w:val="0"/>
          <w:bCs w:val="0"/>
          <w:color w:val="auto"/>
          <w:sz w:val="24"/>
          <w:szCs w:val="24"/>
          <w:lang w:val="en-US" w:eastAsia="zh-CN"/>
        </w:rPr>
        <w:t>制定货币资金</w:t>
      </w:r>
      <w:r>
        <w:rPr>
          <w:rFonts w:ascii="幼圆" w:eastAsia="幼圆" w:hAnsi="幼圆" w:cs="幼圆" w:hint="eastAsia"/>
          <w:b w:val="0"/>
          <w:bCs w:val="0"/>
          <w:color w:val="auto"/>
          <w:sz w:val="24"/>
          <w:szCs w:val="24"/>
        </w:rPr>
        <w:t>运行规则，以保证企业持久的生命力。</w:t>
      </w:r>
      <w:bookmarkEnd w:id="4"/>
      <w:r>
        <w:rPr>
          <w:rFonts w:ascii="幼圆" w:eastAsia="幼圆" w:hAnsi="幼圆" w:cs="幼圆" w:hint="eastAsia"/>
          <w:b w:val="0"/>
          <w:bCs w:val="0"/>
          <w:color w:val="auto"/>
          <w:sz w:val="24"/>
          <w:szCs w:val="24"/>
          <w:lang w:val="en-US" w:eastAsia="zh-CN"/>
        </w:rPr>
        <w:t>段云天 ,余梓萱</w:t>
      </w:r>
      <w:r>
        <w:rPr>
          <w:rFonts w:ascii="幼圆" w:eastAsia="幼圆" w:hAnsi="幼圆" w:cs="幼圆" w:hint="eastAsia"/>
          <w:b w:val="0"/>
          <w:bCs w:val="0"/>
          <w:color w:val="auto"/>
          <w:sz w:val="24"/>
          <w:szCs w:val="24"/>
        </w:rPr>
        <w:t>（</w:t>
      </w:r>
      <w:r>
        <w:rPr>
          <w:rFonts w:ascii="幼圆" w:eastAsia="幼圆" w:hAnsi="幼圆" w:cs="幼圆" w:hint="eastAsia"/>
          <w:b w:val="0"/>
          <w:bCs w:val="0"/>
          <w:color w:val="auto"/>
          <w:sz w:val="24"/>
          <w:szCs w:val="24"/>
          <w:lang w:eastAsia="zh-CN"/>
        </w:rPr>
        <w:t>2022</w:t>
      </w:r>
      <w:r>
        <w:rPr>
          <w:rFonts w:ascii="幼圆" w:eastAsia="幼圆" w:hAnsi="幼圆" w:cs="幼圆" w:hint="eastAsia"/>
          <w:b w:val="0"/>
          <w:bCs w:val="0"/>
          <w:color w:val="auto"/>
          <w:sz w:val="24"/>
          <w:szCs w:val="24"/>
        </w:rPr>
        <w:t>）</w:t>
      </w:r>
      <w:r>
        <w:rPr>
          <w:rFonts w:ascii="幼圆" w:eastAsia="幼圆" w:hAnsi="幼圆" w:cs="幼圆" w:hint="eastAsia"/>
          <w:b w:val="0"/>
          <w:bCs w:val="0"/>
          <w:color w:val="auto"/>
          <w:sz w:val="24"/>
          <w:szCs w:val="24"/>
          <w:lang w:val="en-US" w:eastAsia="zh-CN"/>
        </w:rPr>
        <w:t>指出</w:t>
      </w:r>
      <w:r>
        <w:rPr>
          <w:rFonts w:ascii="幼圆" w:eastAsia="幼圆" w:hAnsi="幼圆" w:cs="幼圆" w:hint="eastAsia"/>
          <w:b w:val="0"/>
          <w:bCs w:val="0"/>
          <w:color w:val="auto"/>
          <w:sz w:val="24"/>
          <w:szCs w:val="24"/>
        </w:rPr>
        <w:t>对货币资金实行内部控制具有现实意义，完善相应的内部控制不仅可以使企业规避运营过程中可能遇到的风险，还能规范企业相关管理，增加企业社会美誉度，达到经济效益与社会效应共生共赢的局面。</w:t>
      </w:r>
      <w:r>
        <w:rPr>
          <w:rFonts w:ascii="幼圆" w:eastAsia="幼圆" w:hAnsi="幼圆" w:cs="幼圆" w:hint="eastAsia"/>
          <w:b w:val="0"/>
          <w:bCs w:val="0"/>
          <w:color w:val="auto"/>
          <w:sz w:val="24"/>
          <w:szCs w:val="24"/>
          <w:lang w:val="en-US" w:eastAsia="zh-CN"/>
        </w:rPr>
        <w:t>苏沛然 ,钟瑾萱, 许嘉</w:t>
      </w:r>
      <w:r>
        <w:rPr>
          <w:rFonts w:ascii="幼圆" w:eastAsia="幼圆" w:hAnsi="幼圆" w:cs="幼圆" w:hint="eastAsia"/>
          <w:b w:val="0"/>
          <w:bCs w:val="0"/>
          <w:color w:val="auto"/>
          <w:sz w:val="24"/>
          <w:szCs w:val="24"/>
        </w:rPr>
        <w:t>(</w:t>
      </w:r>
      <w:r>
        <w:rPr>
          <w:rFonts w:ascii="幼圆" w:eastAsia="幼圆" w:hAnsi="幼圆" w:cs="幼圆" w:hint="eastAsia"/>
          <w:b w:val="0"/>
          <w:bCs w:val="0"/>
          <w:color w:val="auto"/>
          <w:sz w:val="24"/>
          <w:szCs w:val="24"/>
          <w:lang w:eastAsia="zh-CN"/>
        </w:rPr>
        <w:t>2023</w:t>
      </w:r>
      <w:r>
        <w:rPr>
          <w:rFonts w:ascii="幼圆" w:eastAsia="幼圆" w:hAnsi="幼圆" w:cs="幼圆" w:hint="eastAsia"/>
          <w:b w:val="0"/>
          <w:bCs w:val="0"/>
          <w:color w:val="auto"/>
          <w:sz w:val="24"/>
          <w:szCs w:val="24"/>
        </w:rPr>
        <w:t xml:space="preserve">) </w:t>
      </w:r>
      <w:r>
        <w:rPr>
          <w:rFonts w:ascii="幼圆" w:eastAsia="幼圆" w:hAnsi="幼圆" w:cs="幼圆" w:hint="eastAsia"/>
          <w:b w:val="0"/>
          <w:bCs w:val="0"/>
          <w:color w:val="auto"/>
          <w:sz w:val="24"/>
          <w:szCs w:val="24"/>
          <w:lang w:val="en-US" w:eastAsia="zh-CN"/>
        </w:rPr>
        <w:t>提出</w:t>
      </w:r>
      <w:r>
        <w:rPr>
          <w:rFonts w:ascii="幼圆" w:eastAsia="幼圆" w:hAnsi="幼圆" w:cs="幼圆" w:hint="eastAsia"/>
          <w:b w:val="0"/>
          <w:bCs w:val="0"/>
          <w:color w:val="auto"/>
          <w:sz w:val="24"/>
          <w:szCs w:val="24"/>
        </w:rPr>
        <w:t>为了使</w:t>
      </w:r>
      <w:r>
        <w:rPr>
          <w:rFonts w:ascii="幼圆" w:eastAsia="幼圆" w:hAnsi="幼圆" w:cs="幼圆" w:hint="eastAsia"/>
          <w:b w:val="0"/>
          <w:bCs w:val="0"/>
          <w:color w:val="auto"/>
          <w:sz w:val="24"/>
          <w:szCs w:val="24"/>
          <w:lang w:eastAsia="zh-CN"/>
        </w:rPr>
        <w:t>海信智能家居</w:t>
      </w:r>
      <w:r>
        <w:rPr>
          <w:rFonts w:ascii="幼圆" w:eastAsia="幼圆" w:hAnsi="幼圆" w:cs="幼圆" w:hint="eastAsia"/>
          <w:b w:val="0"/>
          <w:bCs w:val="0"/>
          <w:color w:val="auto"/>
          <w:sz w:val="24"/>
          <w:szCs w:val="24"/>
        </w:rPr>
        <w:t>企业能够实现长期发展，必须改善对资金的内部控制。只有在对企业资金进行适当的内部控制的前提下，</w:t>
      </w:r>
      <w:r>
        <w:rPr>
          <w:rFonts w:ascii="幼圆" w:eastAsia="幼圆" w:hAnsi="幼圆" w:cs="幼圆" w:hint="eastAsia"/>
          <w:b w:val="0"/>
          <w:bCs w:val="0"/>
          <w:color w:val="auto"/>
          <w:sz w:val="24"/>
          <w:szCs w:val="24"/>
          <w:lang w:eastAsia="zh-CN"/>
        </w:rPr>
        <w:t>海信智能家居</w:t>
      </w:r>
      <w:r>
        <w:rPr>
          <w:rFonts w:ascii="幼圆" w:eastAsia="幼圆" w:hAnsi="幼圆" w:cs="幼圆" w:hint="eastAsia"/>
          <w:b w:val="0"/>
          <w:bCs w:val="0"/>
          <w:color w:val="auto"/>
          <w:sz w:val="24"/>
          <w:szCs w:val="24"/>
        </w:rPr>
        <w:t>企业才不会出现问题，并且能够在未来的经营中实现企业的发展。取得长期进步，企业要注意对资金的内部控制</w:t>
      </w:r>
      <w:r>
        <w:rPr>
          <w:rFonts w:ascii="幼圆" w:eastAsia="幼圆" w:hAnsi="幼圆" w:cs="幼圆" w:hint="eastAsia"/>
          <w:lang w:eastAsia="zh-CN"/>
        </w:rPr>
        <w:t>（</w:t>
      </w:r>
      <w:r>
        <w:rPr>
          <w:rFonts w:ascii="幼圆" w:eastAsia="幼圆" w:hAnsi="幼圆" w:cs="幼圆" w:hint="eastAsia"/>
          <w:lang w:val="en-US" w:eastAsia="zh-CN"/>
        </w:rPr>
        <w:t>叶婉仪 ,马紫,2020</w:t>
      </w:r>
      <w:r>
        <w:rPr>
          <w:rFonts w:ascii="幼圆" w:eastAsia="幼圆" w:hAnsi="幼圆" w:cs="幼圆" w:hint="eastAsia"/>
          <w:lang w:eastAsia="zh-CN"/>
        </w:rPr>
        <w:t>）</w:t>
      </w:r>
      <w:r>
        <w:rPr>
          <w:rFonts w:ascii="幼圆" w:eastAsia="幼圆" w:hAnsi="幼圆" w:cs="幼圆" w:hint="eastAsia"/>
          <w:b w:val="0"/>
          <w:bCs w:val="0"/>
          <w:color w:val="auto"/>
          <w:sz w:val="24"/>
          <w:szCs w:val="24"/>
        </w:rPr>
        <w:t>。</w:t>
      </w:r>
      <w:r>
        <w:rPr>
          <w:rFonts w:ascii="幼圆" w:eastAsia="幼圆" w:hAnsi="幼圆" w:cs="幼圆" w:hint="eastAsia"/>
          <w:b w:val="0"/>
          <w:bCs w:val="0"/>
          <w:color w:val="auto"/>
          <w:sz w:val="24"/>
          <w:szCs w:val="24"/>
          <w:lang w:val="en-US" w:eastAsia="zh-CN"/>
        </w:rPr>
        <w:t>何以蓝 ,吕晨曦</w:t>
      </w:r>
      <w:r>
        <w:rPr>
          <w:rFonts w:ascii="幼圆" w:eastAsia="幼圆" w:hAnsi="幼圆" w:cs="幼圆" w:hint="eastAsia"/>
          <w:b w:val="0"/>
          <w:bCs w:val="0"/>
          <w:color w:val="auto"/>
          <w:sz w:val="24"/>
          <w:szCs w:val="24"/>
        </w:rPr>
        <w:t>(</w:t>
      </w:r>
      <w:r>
        <w:rPr>
          <w:rFonts w:ascii="幼圆" w:eastAsia="幼圆" w:hAnsi="幼圆" w:cs="幼圆" w:hint="eastAsia"/>
          <w:b w:val="0"/>
          <w:bCs w:val="0"/>
          <w:color w:val="auto"/>
          <w:sz w:val="24"/>
          <w:szCs w:val="24"/>
          <w:lang w:eastAsia="zh-CN"/>
        </w:rPr>
        <w:t>202</w:t>
      </w:r>
      <w:r>
        <w:rPr>
          <w:rFonts w:ascii="幼圆" w:eastAsia="幼圆" w:hAnsi="幼圆" w:cs="幼圆" w:hint="eastAsia"/>
          <w:b w:val="0"/>
          <w:bCs w:val="0"/>
          <w:color w:val="auto"/>
          <w:sz w:val="24"/>
          <w:szCs w:val="24"/>
          <w:lang w:val="en-US" w:eastAsia="zh-CN"/>
        </w:rPr>
        <w:t>1</w:t>
      </w:r>
      <w:r>
        <w:rPr>
          <w:rFonts w:ascii="幼圆" w:eastAsia="幼圆" w:hAnsi="幼圆" w:cs="幼圆" w:hint="eastAsia"/>
          <w:b w:val="0"/>
          <w:bCs w:val="0"/>
          <w:color w:val="auto"/>
          <w:sz w:val="24"/>
          <w:szCs w:val="24"/>
        </w:rPr>
        <w:t xml:space="preserve">) </w:t>
      </w:r>
      <w:r>
        <w:rPr>
          <w:rFonts w:ascii="幼圆" w:eastAsia="幼圆" w:hAnsi="幼圆" w:cs="幼圆" w:hint="eastAsia"/>
          <w:b w:val="0"/>
          <w:bCs w:val="0"/>
          <w:color w:val="auto"/>
          <w:sz w:val="24"/>
          <w:szCs w:val="24"/>
          <w:lang w:val="en-US" w:eastAsia="zh-CN"/>
        </w:rPr>
        <w:t>在文章中说明</w:t>
      </w:r>
      <w:r>
        <w:rPr>
          <w:rFonts w:ascii="幼圆" w:eastAsia="幼圆" w:hAnsi="幼圆" w:cs="幼圆" w:hint="eastAsia"/>
          <w:b w:val="0"/>
          <w:bCs w:val="0"/>
          <w:color w:val="auto"/>
          <w:sz w:val="24"/>
          <w:szCs w:val="24"/>
        </w:rPr>
        <w:t>当前，新经济业态创新发展，中小企业在激烈的市场竞争中，面临的各种风险和挑战加大。货币资金作为企业营运资金的重要组成部分，其资金安全直接关系到企业经营活动的运转，实现有效的货币资金内部控制的意义更加凸显。</w:t>
      </w:r>
      <w:r>
        <w:rPr>
          <w:rFonts w:ascii="幼圆" w:eastAsia="幼圆" w:hAnsi="幼圆" w:cs="幼圆" w:hint="eastAsia"/>
          <w:b w:val="0"/>
          <w:bCs w:val="0"/>
          <w:color w:val="auto"/>
          <w:sz w:val="24"/>
          <w:szCs w:val="24"/>
          <w:lang w:val="en-US" w:eastAsia="zh-CN"/>
        </w:rPr>
        <w:t>施梦帆 张凯</w:t>
      </w:r>
      <w:r>
        <w:rPr>
          <w:rFonts w:ascii="幼圆" w:eastAsia="幼圆" w:hAnsi="幼圆" w:cs="幼圆" w:hint="eastAsia"/>
          <w:b w:val="0"/>
          <w:bCs w:val="0"/>
          <w:color w:val="auto"/>
          <w:sz w:val="24"/>
          <w:szCs w:val="24"/>
        </w:rPr>
        <w:t>(</w:t>
      </w:r>
      <w:r>
        <w:rPr>
          <w:rFonts w:ascii="幼圆" w:eastAsia="幼圆" w:hAnsi="幼圆" w:cs="幼圆" w:hint="eastAsia"/>
          <w:b w:val="0"/>
          <w:bCs w:val="0"/>
          <w:color w:val="auto"/>
          <w:sz w:val="24"/>
          <w:szCs w:val="24"/>
          <w:lang w:eastAsia="zh-CN"/>
        </w:rPr>
        <w:t>2024</w:t>
      </w:r>
      <w:r>
        <w:rPr>
          <w:rFonts w:ascii="幼圆" w:eastAsia="幼圆" w:hAnsi="幼圆" w:cs="幼圆" w:hint="eastAsia"/>
          <w:b w:val="0"/>
          <w:bCs w:val="0"/>
          <w:color w:val="auto"/>
          <w:sz w:val="24"/>
          <w:szCs w:val="24"/>
        </w:rPr>
        <w:t>)</w:t>
      </w:r>
      <w:r>
        <w:rPr>
          <w:rFonts w:ascii="幼圆" w:eastAsia="幼圆" w:hAnsi="幼圆" w:cs="幼圆" w:hint="eastAsia"/>
          <w:b w:val="0"/>
          <w:bCs w:val="0"/>
          <w:color w:val="auto"/>
          <w:sz w:val="24"/>
          <w:szCs w:val="24"/>
          <w:lang w:val="en-US" w:eastAsia="zh-CN"/>
        </w:rPr>
        <w:t>认为</w:t>
      </w:r>
      <w:r>
        <w:rPr>
          <w:rFonts w:ascii="幼圆" w:eastAsia="幼圆" w:hAnsi="幼圆" w:cs="幼圆" w:hint="eastAsia"/>
          <w:b w:val="0"/>
          <w:bCs w:val="0"/>
          <w:color w:val="auto"/>
          <w:sz w:val="24"/>
          <w:szCs w:val="24"/>
        </w:rPr>
        <w:t xml:space="preserve"> 康美药业仅仅是诸多财务报表舞弊的一个样本，但因其货币资金虚增金额过大、涉及的手段更为特殊（大量资金转化为存货）而受到关注。就被审计单位而言，加强会计基础工作、尤其是涉及资金收付的账务处理的及时性、准确性等是基本要求，说明加强上市公司的内部控制和公司治理的重要性。</w:t>
      </w:r>
      <w:r>
        <w:rPr>
          <w:rFonts w:ascii="幼圆" w:eastAsia="幼圆" w:hAnsi="幼圆" w:cs="幼圆" w:hint="eastAsia"/>
          <w:b w:val="0"/>
          <w:bCs w:val="0"/>
          <w:color w:val="auto"/>
          <w:sz w:val="24"/>
          <w:szCs w:val="24"/>
          <w:lang w:val="en-US" w:eastAsia="zh-CN"/>
        </w:rPr>
        <w:t>庄思敏 ,欧阳智宇, 田若</w:t>
      </w:r>
      <w:r>
        <w:rPr>
          <w:rFonts w:ascii="幼圆" w:eastAsia="幼圆" w:hAnsi="幼圆" w:cs="幼圆" w:hint="eastAsia"/>
          <w:b w:val="0"/>
          <w:bCs w:val="0"/>
          <w:color w:val="auto"/>
          <w:sz w:val="24"/>
          <w:szCs w:val="24"/>
        </w:rPr>
        <w:t>(</w:t>
      </w:r>
      <w:r>
        <w:rPr>
          <w:rFonts w:ascii="幼圆" w:eastAsia="幼圆" w:hAnsi="幼圆" w:cs="幼圆" w:hint="eastAsia"/>
          <w:b w:val="0"/>
          <w:bCs w:val="0"/>
          <w:color w:val="auto"/>
          <w:sz w:val="24"/>
          <w:szCs w:val="24"/>
          <w:lang w:eastAsia="zh-CN"/>
        </w:rPr>
        <w:t>2023</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b w:val="0"/>
          <w:bCs w:val="0"/>
          <w:color w:val="auto"/>
          <w:sz w:val="24"/>
          <w:szCs w:val="24"/>
        </w:rPr>
      </w:pPr>
      <w:r>
        <w:rPr>
          <w:rFonts w:ascii="幼圆" w:eastAsia="幼圆" w:hAnsi="幼圆" w:cs="幼圆" w:hint="eastAsia"/>
          <w:b w:val="0"/>
          <w:bCs w:val="0"/>
          <w:color w:val="auto"/>
          <w:sz w:val="24"/>
          <w:szCs w:val="24"/>
        </w:rPr>
        <w:t>)资金渗透到</w:t>
      </w:r>
      <w:r>
        <w:rPr>
          <w:rFonts w:ascii="幼圆" w:eastAsia="幼圆" w:hAnsi="幼圆" w:cs="幼圆" w:hint="eastAsia"/>
          <w:b w:val="0"/>
          <w:bCs w:val="0"/>
          <w:color w:val="auto"/>
          <w:sz w:val="24"/>
          <w:szCs w:val="24"/>
          <w:lang w:eastAsia="zh-CN"/>
        </w:rPr>
        <w:t>智能家电</w:t>
      </w:r>
      <w:r>
        <w:rPr>
          <w:rFonts w:ascii="幼圆" w:eastAsia="幼圆" w:hAnsi="幼圆" w:cs="幼圆" w:hint="eastAsia"/>
          <w:b w:val="0"/>
          <w:bCs w:val="0"/>
          <w:color w:val="auto"/>
          <w:sz w:val="24"/>
          <w:szCs w:val="24"/>
        </w:rPr>
        <w:t>企业的所有经济活动中</w:t>
      </w:r>
      <w:r>
        <w:rPr>
          <w:rFonts w:ascii="幼圆" w:eastAsia="幼圆" w:hAnsi="幼圆" w:cs="幼圆" w:hint="eastAsia"/>
          <w:b w:val="0"/>
          <w:bCs w:val="0"/>
          <w:color w:val="auto"/>
          <w:sz w:val="24"/>
          <w:szCs w:val="24"/>
          <w:lang w:eastAsia="zh-CN"/>
        </w:rPr>
        <w:t>，</w:t>
      </w:r>
      <w:r>
        <w:rPr>
          <w:rFonts w:ascii="幼圆" w:eastAsia="幼圆" w:hAnsi="幼圆" w:cs="幼圆" w:hint="eastAsia"/>
          <w:b w:val="0"/>
          <w:bCs w:val="0"/>
          <w:color w:val="auto"/>
          <w:sz w:val="24"/>
          <w:szCs w:val="24"/>
        </w:rPr>
        <w:t>是企业最具流动性的资产</w:t>
      </w:r>
      <w:r>
        <w:rPr>
          <w:rFonts w:ascii="幼圆" w:eastAsia="幼圆" w:hAnsi="幼圆" w:cs="幼圆" w:hint="eastAsia"/>
          <w:b w:val="0"/>
          <w:bCs w:val="0"/>
          <w:color w:val="auto"/>
          <w:sz w:val="24"/>
          <w:szCs w:val="24"/>
          <w:lang w:eastAsia="zh-CN"/>
        </w:rPr>
        <w:t>，</w:t>
      </w:r>
      <w:r>
        <w:rPr>
          <w:rFonts w:ascii="幼圆" w:eastAsia="幼圆" w:hAnsi="幼圆" w:cs="幼圆" w:hint="eastAsia"/>
          <w:b w:val="0"/>
          <w:bCs w:val="0"/>
          <w:color w:val="auto"/>
          <w:sz w:val="24"/>
          <w:szCs w:val="24"/>
          <w:lang w:val="en-US" w:eastAsia="zh-CN"/>
        </w:rPr>
        <w:t>也</w:t>
      </w:r>
      <w:r>
        <w:rPr>
          <w:rFonts w:ascii="幼圆" w:eastAsia="幼圆" w:hAnsi="幼圆" w:cs="幼圆" w:hint="eastAsia"/>
          <w:b w:val="0"/>
          <w:bCs w:val="0"/>
          <w:color w:val="auto"/>
          <w:sz w:val="24"/>
          <w:szCs w:val="24"/>
        </w:rPr>
        <w:t>是企业发展的基石和动力。中小企业应当不断地对自身的资金管理所存在的问题及原因进行研究，并且找到与之相对应匹配的解决方法和策略。</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b w:val="0"/>
          <w:bCs w:val="0"/>
          <w:color w:val="auto"/>
          <w:sz w:val="24"/>
          <w:szCs w:val="24"/>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300" w:lineRule="auto"/>
        <w:textAlignment w:val="auto"/>
        <w:rPr>
          <w:rFonts w:ascii="幼圆" w:eastAsia="幼圆" w:hAnsi="幼圆" w:cs="幼圆" w:hint="eastAsia"/>
          <w:b/>
          <w:bCs/>
          <w:sz w:val="24"/>
          <w:highlight w:val="none"/>
        </w:rPr>
      </w:pPr>
      <w:r>
        <w:rPr>
          <w:rFonts w:ascii="幼圆" w:eastAsia="幼圆" w:hAnsi="幼圆" w:cs="幼圆" w:hint="eastAsia"/>
          <w:b/>
          <w:bCs/>
          <w:sz w:val="24"/>
          <w:highlight w:val="none"/>
        </w:rPr>
        <w:t>1.2.3研究述评</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sz w:val="24"/>
          <w:szCs w:val="24"/>
        </w:rPr>
      </w:pPr>
      <w:r>
        <w:rPr>
          <w:rFonts w:ascii="幼圆" w:eastAsia="幼圆" w:hAnsi="幼圆" w:cs="幼圆" w:hint="eastAsia"/>
          <w:sz w:val="24"/>
          <w:szCs w:val="24"/>
        </w:rPr>
        <w:t>国内外学者在前期的研究上主要关注</w:t>
      </w:r>
      <w:r>
        <w:rPr>
          <w:rFonts w:ascii="幼圆" w:eastAsia="幼圆" w:hAnsi="幼圆" w:cs="幼圆" w:hint="eastAsia"/>
          <w:sz w:val="24"/>
          <w:szCs w:val="24"/>
          <w:lang w:val="en-US" w:eastAsia="zh-CN"/>
        </w:rPr>
        <w:t>货币资金风险</w:t>
      </w:r>
      <w:r>
        <w:rPr>
          <w:rFonts w:ascii="幼圆" w:eastAsia="幼圆" w:hAnsi="幼圆" w:cs="幼圆" w:hint="eastAsia"/>
          <w:sz w:val="24"/>
          <w:szCs w:val="24"/>
        </w:rPr>
        <w:t>的本质，并重点分析</w:t>
      </w:r>
      <w:r>
        <w:rPr>
          <w:rFonts w:ascii="幼圆" w:eastAsia="幼圆" w:hAnsi="幼圆" w:cs="幼圆" w:hint="eastAsia"/>
          <w:sz w:val="24"/>
          <w:szCs w:val="24"/>
          <w:lang w:val="en-US" w:eastAsia="zh-CN"/>
        </w:rPr>
        <w:t>货币资金风险控制</w:t>
      </w:r>
      <w:r>
        <w:rPr>
          <w:rFonts w:ascii="幼圆" w:eastAsia="幼圆" w:hAnsi="幼圆" w:cs="幼圆" w:hint="eastAsia"/>
          <w:sz w:val="24"/>
          <w:szCs w:val="24"/>
        </w:rPr>
        <w:t>的重要性及有效性上，这些研究与发现多数停留在理论上。但学术理论归根结底还是要回归于实践，所以在货币资金</w:t>
      </w:r>
      <w:r>
        <w:rPr>
          <w:rFonts w:ascii="幼圆" w:eastAsia="幼圆" w:hAnsi="幼圆" w:cs="幼圆" w:hint="eastAsia"/>
          <w:sz w:val="24"/>
          <w:szCs w:val="24"/>
          <w:lang w:val="en-US" w:eastAsia="zh-CN"/>
        </w:rPr>
        <w:t>风险控制</w:t>
      </w:r>
      <w:r>
        <w:rPr>
          <w:rFonts w:ascii="幼圆" w:eastAsia="幼圆" w:hAnsi="幼圆" w:cs="幼圆" w:hint="eastAsia"/>
          <w:sz w:val="24"/>
          <w:szCs w:val="24"/>
        </w:rPr>
        <w:t>体系的后期研究上，学者们实现了从理论研究到实证研究的转变，结合国内外企业的实际情况，提供了许多值得借鉴的经验，但这些经验的研究对策还不成熟，因为目前的</w:t>
      </w:r>
      <w:r>
        <w:rPr>
          <w:rFonts w:ascii="幼圆" w:eastAsia="幼圆" w:hAnsi="幼圆" w:cs="幼圆" w:hint="eastAsia"/>
          <w:sz w:val="24"/>
          <w:szCs w:val="24"/>
          <w:lang w:val="en-US" w:eastAsia="zh-CN"/>
        </w:rPr>
        <w:t>大部分企业</w:t>
      </w:r>
      <w:r>
        <w:rPr>
          <w:rFonts w:ascii="幼圆" w:eastAsia="幼圆" w:hAnsi="幼圆" w:cs="幼圆" w:hint="eastAsia"/>
          <w:sz w:val="24"/>
          <w:szCs w:val="24"/>
        </w:rPr>
        <w:t>研究对货币资金</w:t>
      </w:r>
      <w:r>
        <w:rPr>
          <w:rFonts w:ascii="幼圆" w:eastAsia="幼圆" w:hAnsi="幼圆" w:cs="幼圆" w:hint="eastAsia"/>
          <w:sz w:val="24"/>
          <w:szCs w:val="24"/>
          <w:lang w:val="en-US" w:eastAsia="zh-CN"/>
        </w:rPr>
        <w:t>风险</w:t>
      </w:r>
      <w:r>
        <w:rPr>
          <w:rFonts w:ascii="幼圆" w:eastAsia="幼圆" w:hAnsi="幼圆" w:cs="幼圆" w:hint="eastAsia"/>
          <w:sz w:val="24"/>
          <w:szCs w:val="24"/>
        </w:rPr>
        <w:t>缺乏系统梳理，存在把</w:t>
      </w:r>
      <w:r>
        <w:rPr>
          <w:rFonts w:ascii="幼圆" w:eastAsia="幼圆" w:hAnsi="幼圆" w:cs="幼圆" w:hint="eastAsia"/>
          <w:sz w:val="24"/>
          <w:szCs w:val="24"/>
          <w:lang w:val="en-US" w:eastAsia="zh-CN"/>
        </w:rPr>
        <w:t>其他企业的风险控制方法</w:t>
      </w:r>
      <w:r>
        <w:rPr>
          <w:rFonts w:ascii="幼圆" w:eastAsia="幼圆" w:hAnsi="幼圆" w:cs="幼圆" w:hint="eastAsia"/>
          <w:sz w:val="24"/>
          <w:szCs w:val="24"/>
        </w:rPr>
        <w:t>生搬硬套的现象，在提建议时没有与企业的实际情况相结合，提出的建议不具有实用性和可操作性。所以当下具有代表性的企业还未总结出一套实用且全面的经营体系。因而，对内部控制</w:t>
      </w:r>
      <w:r>
        <w:rPr>
          <w:rFonts w:ascii="幼圆" w:eastAsia="幼圆" w:hAnsi="幼圆" w:cs="幼圆" w:hint="eastAsia"/>
          <w:sz w:val="24"/>
          <w:szCs w:val="24"/>
          <w:lang w:val="en-US" w:eastAsia="zh-CN"/>
        </w:rPr>
        <w:t>问题</w:t>
      </w:r>
      <w:r>
        <w:rPr>
          <w:rFonts w:ascii="幼圆" w:eastAsia="幼圆" w:hAnsi="幼圆" w:cs="幼圆" w:hint="eastAsia"/>
          <w:sz w:val="24"/>
          <w:szCs w:val="24"/>
        </w:rPr>
        <w:t>的深入研究</w:t>
      </w:r>
      <w:r>
        <w:rPr>
          <w:rFonts w:ascii="幼圆" w:eastAsia="幼圆" w:hAnsi="幼圆" w:cs="幼圆" w:hint="eastAsia"/>
          <w:sz w:val="24"/>
          <w:szCs w:val="24"/>
          <w:lang w:val="en-US" w:eastAsia="zh-CN"/>
        </w:rPr>
        <w:t>依然对</w:t>
      </w:r>
      <w:r>
        <w:rPr>
          <w:rFonts w:ascii="幼圆" w:eastAsia="幼圆" w:hAnsi="幼圆" w:cs="幼圆" w:hint="eastAsia"/>
          <w:sz w:val="24"/>
          <w:szCs w:val="24"/>
        </w:rPr>
        <w:t>当代企业发展</w:t>
      </w:r>
      <w:r>
        <w:rPr>
          <w:rFonts w:ascii="幼圆" w:eastAsia="幼圆" w:hAnsi="幼圆" w:cs="幼圆" w:hint="eastAsia"/>
          <w:sz w:val="24"/>
          <w:szCs w:val="24"/>
          <w:lang w:val="en-US" w:eastAsia="zh-CN"/>
        </w:rPr>
        <w:t>具有重大作用</w:t>
      </w:r>
      <w:r>
        <w:rPr>
          <w:rFonts w:ascii="幼圆" w:eastAsia="幼圆" w:hAnsi="幼圆" w:cs="幼圆" w:hint="eastAsia"/>
          <w:sz w:val="24"/>
          <w:szCs w:val="24"/>
        </w:rPr>
        <w:t>。除此之外，基于之前的研究成果发现，还未出现具有改革性质的新理念新方法，关于此类货币资金内部控制体系的建设鲜有提及。</w:t>
      </w:r>
    </w:p>
    <w:p>
      <w:pPr>
        <w:keepNext w:val="0"/>
        <w:keepLines w:val="0"/>
        <w:pageBreakBefore w:val="0"/>
        <w:widowControl w:val="0"/>
        <w:kinsoku/>
        <w:wordWrap/>
        <w:overflowPunct/>
        <w:topLinePunct w:val="0"/>
        <w:autoSpaceDE/>
        <w:autoSpaceDN/>
        <w:bidi w:val="0"/>
        <w:adjustRightInd/>
        <w:snapToGrid/>
        <w:spacing w:before="156" w:beforeLines="50" w:after="156" w:afterLines="50" w:line="300" w:lineRule="auto"/>
        <w:textAlignment w:val="auto"/>
        <w:rPr>
          <w:rFonts w:ascii="幼圆" w:eastAsia="幼圆" w:hAnsi="幼圆" w:cs="幼圆" w:hint="eastAsia"/>
          <w:b/>
          <w:bCs/>
          <w:sz w:val="28"/>
          <w:szCs w:val="28"/>
          <w:highlight w:val="none"/>
        </w:rPr>
      </w:pPr>
      <w:r>
        <w:rPr>
          <w:rFonts w:ascii="幼圆" w:eastAsia="幼圆" w:hAnsi="幼圆" w:cs="幼圆" w:hint="eastAsia"/>
          <w:b/>
          <w:bCs/>
          <w:sz w:val="28"/>
          <w:szCs w:val="28"/>
          <w:highlight w:val="none"/>
        </w:rPr>
        <w:t>1.3研究方法</w:t>
      </w:r>
      <w:r>
        <w:rPr>
          <w:rFonts w:ascii="幼圆" w:eastAsia="幼圆" w:hAnsi="幼圆" w:cs="幼圆" w:hint="eastAsia"/>
          <w:b/>
          <w:bCs/>
          <w:sz w:val="28"/>
          <w:szCs w:val="28"/>
          <w:highlight w:val="none"/>
          <w:lang w:val="en-US" w:eastAsia="zh-CN"/>
        </w:rPr>
        <w:t>与内容</w:t>
      </w:r>
    </w:p>
    <w:p>
      <w:pPr>
        <w:keepNext w:val="0"/>
        <w:keepLines w:val="0"/>
        <w:pageBreakBefore w:val="0"/>
        <w:widowControl w:val="0"/>
        <w:kinsoku/>
        <w:wordWrap/>
        <w:overflowPunct/>
        <w:topLinePunct w:val="0"/>
        <w:autoSpaceDE/>
        <w:autoSpaceDN/>
        <w:bidi w:val="0"/>
        <w:adjustRightInd/>
        <w:snapToGrid/>
        <w:spacing w:before="156" w:beforeLines="50" w:after="156" w:afterLines="50" w:line="300" w:lineRule="auto"/>
        <w:textAlignment w:val="auto"/>
        <w:rPr>
          <w:rFonts w:ascii="幼圆" w:eastAsia="幼圆" w:hAnsi="幼圆" w:cs="幼圆" w:hint="eastAsia"/>
          <w:b/>
          <w:bCs/>
          <w:sz w:val="24"/>
          <w:highlight w:val="none"/>
        </w:rPr>
      </w:pPr>
      <w:r>
        <w:rPr>
          <w:rFonts w:ascii="幼圆" w:eastAsia="幼圆" w:hAnsi="幼圆" w:cs="幼圆" w:hint="eastAsia"/>
          <w:b/>
          <w:bCs/>
          <w:sz w:val="24"/>
          <w:highlight w:val="none"/>
        </w:rPr>
        <w:t>1.3.</w:t>
      </w:r>
      <w:r>
        <w:rPr>
          <w:rFonts w:ascii="幼圆" w:eastAsia="幼圆" w:hAnsi="幼圆" w:cs="幼圆" w:hint="eastAsia"/>
          <w:b/>
          <w:bCs/>
          <w:sz w:val="24"/>
          <w:highlight w:val="none"/>
          <w:lang w:val="en-US" w:eastAsia="zh-CN"/>
        </w:rPr>
        <w:t>1</w:t>
      </w:r>
      <w:r>
        <w:rPr>
          <w:rFonts w:ascii="幼圆" w:eastAsia="幼圆" w:hAnsi="幼圆" w:cs="幼圆" w:hint="eastAsia"/>
          <w:b/>
          <w:bCs/>
          <w:sz w:val="24"/>
          <w:highlight w:val="none"/>
        </w:rPr>
        <w:t>研究方法</w:t>
      </w:r>
      <w:bookmarkStart w:id="5" w:name="_Toc15997_WPSOffice_Level2"/>
      <w:bookmarkStart w:id="6" w:name="_Toc21356_WPSOffice_Level2"/>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b w:val="0"/>
          <w:bCs w:val="0"/>
          <w:sz w:val="24"/>
          <w:szCs w:val="24"/>
        </w:rPr>
      </w:pPr>
      <w:r>
        <w:rPr>
          <w:rFonts w:ascii="幼圆" w:eastAsia="幼圆" w:hAnsi="幼圆" w:cs="幼圆" w:hint="eastAsia"/>
          <w:sz w:val="24"/>
        </w:rPr>
        <w:t>本篇论文的研究分析中主要采用了对比法</w:t>
      </w:r>
      <w:r>
        <w:rPr>
          <w:rFonts w:ascii="幼圆" w:eastAsia="幼圆" w:hAnsi="幼圆" w:cs="幼圆" w:hint="eastAsia"/>
          <w:sz w:val="24"/>
          <w:lang w:val="en-US" w:eastAsia="zh-CN"/>
        </w:rPr>
        <w:t>与</w:t>
      </w:r>
      <w:r>
        <w:rPr>
          <w:rFonts w:ascii="幼圆" w:eastAsia="幼圆" w:hAnsi="幼圆" w:cs="幼圆" w:hint="eastAsia"/>
          <w:sz w:val="24"/>
        </w:rPr>
        <w:t>实例分析法。</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b w:val="0"/>
          <w:bCs w:val="0"/>
          <w:sz w:val="24"/>
          <w:szCs w:val="24"/>
        </w:rPr>
      </w:pPr>
      <w:r>
        <w:rPr>
          <w:rFonts w:ascii="幼圆" w:eastAsia="幼圆" w:hAnsi="幼圆" w:cs="幼圆" w:hint="eastAsia"/>
          <w:b w:val="0"/>
          <w:bCs w:val="0"/>
          <w:sz w:val="24"/>
          <w:szCs w:val="24"/>
        </w:rPr>
        <w:t>对比法</w:t>
      </w:r>
      <w:bookmarkEnd w:id="5"/>
      <w:bookmarkEnd w:id="6"/>
      <w:r>
        <w:rPr>
          <w:rFonts w:ascii="幼圆" w:eastAsia="幼圆" w:hAnsi="幼圆" w:cs="幼圆" w:hint="eastAsia"/>
          <w:b w:val="0"/>
          <w:bCs w:val="0"/>
          <w:sz w:val="24"/>
          <w:szCs w:val="24"/>
          <w:lang w:eastAsia="zh-CN"/>
        </w:rPr>
        <w:t>：</w:t>
      </w:r>
      <w:r>
        <w:rPr>
          <w:rFonts w:ascii="幼圆" w:eastAsia="幼圆" w:hAnsi="幼圆" w:cs="幼圆" w:hint="eastAsia"/>
          <w:b w:val="0"/>
          <w:bCs w:val="0"/>
          <w:sz w:val="24"/>
          <w:szCs w:val="24"/>
        </w:rPr>
        <w:t>通过横向和纵向对</w:t>
      </w:r>
      <w:r>
        <w:rPr>
          <w:rFonts w:ascii="幼圆" w:eastAsia="幼圆" w:hAnsi="幼圆" w:cs="幼圆" w:hint="eastAsia"/>
          <w:b w:val="0"/>
          <w:bCs w:val="0"/>
          <w:sz w:val="24"/>
          <w:szCs w:val="24"/>
          <w:lang w:eastAsia="zh-CN"/>
        </w:rPr>
        <w:t>海信智能家居</w:t>
      </w:r>
      <w:r>
        <w:rPr>
          <w:rFonts w:ascii="幼圆" w:eastAsia="幼圆" w:hAnsi="幼圆" w:cs="幼圆" w:hint="eastAsia"/>
          <w:b w:val="0"/>
          <w:bCs w:val="0"/>
          <w:sz w:val="24"/>
          <w:szCs w:val="24"/>
          <w:lang w:val="en-US" w:eastAsia="zh-CN"/>
        </w:rPr>
        <w:t>的货币资金财务数据</w:t>
      </w:r>
      <w:r>
        <w:rPr>
          <w:rFonts w:ascii="幼圆" w:eastAsia="幼圆" w:hAnsi="幼圆" w:cs="幼圆" w:hint="eastAsia"/>
          <w:b w:val="0"/>
          <w:bCs w:val="0"/>
          <w:sz w:val="24"/>
          <w:szCs w:val="24"/>
        </w:rPr>
        <w:t>，</w:t>
      </w:r>
      <w:r>
        <w:rPr>
          <w:rFonts w:ascii="幼圆" w:eastAsia="幼圆" w:hAnsi="幼圆" w:cs="幼圆" w:hint="eastAsia"/>
          <w:b w:val="0"/>
          <w:bCs w:val="0"/>
          <w:sz w:val="24"/>
          <w:szCs w:val="24"/>
          <w:lang w:val="en-US" w:eastAsia="zh-CN"/>
        </w:rPr>
        <w:t>分析其货币资金风险指标，</w:t>
      </w:r>
      <w:r>
        <w:rPr>
          <w:rFonts w:ascii="幼圆" w:eastAsia="幼圆" w:hAnsi="幼圆" w:cs="幼圆" w:hint="eastAsia"/>
          <w:b w:val="0"/>
          <w:bCs w:val="0"/>
          <w:sz w:val="24"/>
          <w:szCs w:val="24"/>
        </w:rPr>
        <w:t>得出关于</w:t>
      </w:r>
      <w:r>
        <w:rPr>
          <w:rFonts w:ascii="幼圆" w:eastAsia="幼圆" w:hAnsi="幼圆" w:cs="幼圆" w:hint="eastAsia"/>
          <w:b w:val="0"/>
          <w:bCs w:val="0"/>
          <w:sz w:val="24"/>
          <w:szCs w:val="24"/>
          <w:lang w:eastAsia="zh-CN"/>
        </w:rPr>
        <w:t>海信智能家居</w:t>
      </w:r>
      <w:r>
        <w:rPr>
          <w:rFonts w:ascii="幼圆" w:eastAsia="幼圆" w:hAnsi="幼圆" w:cs="幼圆" w:hint="eastAsia"/>
          <w:b w:val="0"/>
          <w:bCs w:val="0"/>
          <w:sz w:val="24"/>
          <w:szCs w:val="24"/>
          <w:lang w:val="en-US" w:eastAsia="zh-CN"/>
        </w:rPr>
        <w:t>货币资金风险变化动态</w:t>
      </w:r>
      <w:r>
        <w:rPr>
          <w:rFonts w:ascii="幼圆" w:eastAsia="幼圆" w:hAnsi="幼圆" w:cs="幼圆" w:hint="eastAsia"/>
          <w:b w:val="0"/>
          <w:bCs w:val="0"/>
          <w:sz w:val="24"/>
          <w:szCs w:val="24"/>
        </w:rPr>
        <w:t>。</w:t>
      </w:r>
      <w:bookmarkStart w:id="7" w:name="_Toc32084_WPSOffice_Level2"/>
      <w:bookmarkStart w:id="8" w:name="_Toc28159_WPSOffice_Level2"/>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left"/>
        <w:textAlignment w:val="auto"/>
        <w:rPr>
          <w:rFonts w:ascii="幼圆" w:eastAsia="幼圆" w:hAnsi="幼圆" w:cs="幼圆" w:hint="eastAsia"/>
          <w:b w:val="0"/>
          <w:bCs w:val="0"/>
          <w:sz w:val="24"/>
          <w:szCs w:val="24"/>
        </w:rPr>
      </w:pPr>
      <w:bookmarkStart w:id="9" w:name="_Toc10177_WPSOffice_Level2"/>
      <w:bookmarkStart w:id="10" w:name="_Toc16389_WPSOffice_Level2"/>
      <w:bookmarkEnd w:id="7"/>
      <w:bookmarkEnd w:id="8"/>
      <w:r>
        <w:rPr>
          <w:rFonts w:ascii="幼圆" w:eastAsia="幼圆" w:hAnsi="幼圆" w:cs="幼圆" w:hint="eastAsia"/>
          <w:b w:val="0"/>
          <w:bCs w:val="0"/>
          <w:sz w:val="24"/>
          <w:szCs w:val="24"/>
        </w:rPr>
        <w:t>实例分析法</w:t>
      </w:r>
      <w:bookmarkEnd w:id="9"/>
      <w:bookmarkEnd w:id="10"/>
      <w:r>
        <w:rPr>
          <w:rFonts w:ascii="幼圆" w:eastAsia="幼圆" w:hAnsi="幼圆" w:cs="幼圆" w:hint="eastAsia"/>
          <w:b w:val="0"/>
          <w:bCs w:val="0"/>
          <w:sz w:val="24"/>
          <w:szCs w:val="24"/>
          <w:lang w:eastAsia="zh-CN"/>
        </w:rPr>
        <w:t>：</w:t>
      </w:r>
      <w:r>
        <w:rPr>
          <w:rFonts w:ascii="幼圆" w:eastAsia="幼圆" w:hAnsi="幼圆" w:cs="幼圆" w:hint="eastAsia"/>
          <w:b w:val="0"/>
          <w:bCs w:val="0"/>
          <w:sz w:val="24"/>
          <w:szCs w:val="24"/>
        </w:rPr>
        <w:t>在研究过程中，以国内外所发生的经验事实的观察为基础并借此进一步进行逻辑推理和论证来建立和检验所研究的课题，并在研究的过程中保证研究的客观性。其中针对</w:t>
      </w:r>
      <w:r>
        <w:rPr>
          <w:rFonts w:ascii="幼圆" w:eastAsia="幼圆" w:hAnsi="幼圆" w:cs="幼圆" w:hint="eastAsia"/>
          <w:b w:val="0"/>
          <w:bCs w:val="0"/>
          <w:sz w:val="24"/>
          <w:szCs w:val="24"/>
          <w:lang w:eastAsia="zh-CN"/>
        </w:rPr>
        <w:t>海信智能家居</w:t>
      </w:r>
      <w:r>
        <w:rPr>
          <w:rFonts w:ascii="幼圆" w:eastAsia="幼圆" w:hAnsi="幼圆" w:cs="幼圆" w:hint="eastAsia"/>
          <w:b w:val="0"/>
          <w:bCs w:val="0"/>
          <w:sz w:val="24"/>
          <w:szCs w:val="24"/>
        </w:rPr>
        <w:t>货币资金</w:t>
      </w:r>
      <w:r>
        <w:rPr>
          <w:rFonts w:ascii="幼圆" w:eastAsia="幼圆" w:hAnsi="幼圆" w:cs="幼圆" w:hint="eastAsia"/>
          <w:b w:val="0"/>
          <w:bCs w:val="0"/>
          <w:sz w:val="24"/>
          <w:szCs w:val="24"/>
          <w:lang w:val="en-US" w:eastAsia="zh-CN"/>
        </w:rPr>
        <w:t>风险管理</w:t>
      </w:r>
      <w:r>
        <w:rPr>
          <w:rFonts w:ascii="幼圆" w:eastAsia="幼圆" w:hAnsi="幼圆" w:cs="幼圆" w:hint="eastAsia"/>
          <w:b w:val="0"/>
          <w:bCs w:val="0"/>
          <w:sz w:val="24"/>
          <w:szCs w:val="24"/>
        </w:rPr>
        <w:t>问题，从理论与实际相结合的角度探求新的制度设计，提高货币资金控制管理的科学性与可行性。</w:t>
      </w:r>
    </w:p>
    <w:p>
      <w:pPr>
        <w:keepNext w:val="0"/>
        <w:keepLines w:val="0"/>
        <w:pageBreakBefore w:val="0"/>
        <w:widowControl w:val="0"/>
        <w:kinsoku/>
        <w:wordWrap/>
        <w:overflowPunct/>
        <w:topLinePunct w:val="0"/>
        <w:autoSpaceDE/>
        <w:autoSpaceDN/>
        <w:bidi w:val="0"/>
        <w:adjustRightInd/>
        <w:snapToGrid/>
        <w:spacing w:before="156" w:beforeLines="50" w:after="156" w:afterLines="50" w:line="300" w:lineRule="auto"/>
        <w:textAlignment w:val="auto"/>
        <w:rPr>
          <w:rFonts w:ascii="幼圆" w:eastAsia="幼圆" w:hAnsi="幼圆" w:cs="幼圆" w:hint="eastAsia"/>
          <w:b/>
          <w:bCs/>
          <w:sz w:val="24"/>
          <w:highlight w:val="none"/>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300" w:lineRule="auto"/>
        <w:textAlignment w:val="auto"/>
        <w:rPr>
          <w:rFonts w:ascii="幼圆" w:eastAsia="幼圆" w:hAnsi="幼圆" w:cs="幼圆" w:hint="eastAsia"/>
          <w:b/>
          <w:bCs/>
          <w:sz w:val="24"/>
          <w:highlight w:val="none"/>
        </w:rPr>
      </w:pPr>
      <w:r>
        <w:rPr>
          <w:rFonts w:ascii="幼圆" w:eastAsia="幼圆" w:hAnsi="幼圆" w:cs="幼圆" w:hint="eastAsia"/>
          <w:b/>
          <w:bCs/>
          <w:sz w:val="24"/>
          <w:highlight w:val="none"/>
        </w:rPr>
        <w:t>1.3.</w:t>
      </w:r>
      <w:r>
        <w:rPr>
          <w:rFonts w:ascii="幼圆" w:eastAsia="幼圆" w:hAnsi="幼圆" w:cs="幼圆" w:hint="eastAsia"/>
          <w:b/>
          <w:bCs/>
          <w:sz w:val="24"/>
          <w:highlight w:val="none"/>
          <w:lang w:val="en-US" w:eastAsia="zh-CN"/>
        </w:rPr>
        <w:t>2</w:t>
      </w:r>
      <w:r>
        <w:rPr>
          <w:rFonts w:ascii="幼圆" w:eastAsia="幼圆" w:hAnsi="幼圆" w:cs="幼圆" w:hint="eastAsia"/>
          <w:b/>
          <w:bCs/>
          <w:sz w:val="24"/>
          <w:highlight w:val="none"/>
        </w:rPr>
        <w:t>研究内容</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sz w:val="24"/>
        </w:rPr>
      </w:pPr>
      <w:r>
        <w:rPr>
          <w:rFonts w:ascii="幼圆" w:eastAsia="幼圆" w:hAnsi="幼圆" w:cs="幼圆" w:hint="eastAsia"/>
          <w:sz w:val="24"/>
        </w:rPr>
        <w:t>第一部分为绪论，首先阐述研究的背景和意义，通过对现阶段经济环境、行业环境以及货币资金特点的分析，初步概括</w:t>
      </w:r>
      <w:r>
        <w:rPr>
          <w:rFonts w:ascii="幼圆" w:eastAsia="幼圆" w:hAnsi="幼圆" w:cs="幼圆" w:hint="eastAsia"/>
          <w:sz w:val="24"/>
          <w:lang w:eastAsia="zh-CN"/>
        </w:rPr>
        <w:t>海信智能家居</w:t>
      </w:r>
      <w:r>
        <w:rPr>
          <w:rFonts w:ascii="幼圆" w:eastAsia="幼圆" w:hAnsi="幼圆" w:cs="幼圆" w:hint="eastAsia"/>
          <w:sz w:val="24"/>
        </w:rPr>
        <w:t>的发展状况以及所处的行业地位。然后通过对国内外文献的分析和研究，论述现阶段的理论研究成果</w:t>
      </w:r>
      <w:r>
        <w:rPr>
          <w:rFonts w:ascii="幼圆" w:eastAsia="幼圆" w:hAnsi="幼圆" w:cs="幼圆" w:hint="eastAsia"/>
          <w:sz w:val="24"/>
          <w:lang w:eastAsia="zh-CN"/>
        </w:rPr>
        <w:t>，</w:t>
      </w:r>
      <w:r>
        <w:rPr>
          <w:rFonts w:ascii="幼圆" w:eastAsia="幼圆" w:hAnsi="幼圆" w:cs="幼圆" w:hint="eastAsia"/>
          <w:sz w:val="24"/>
          <w:lang w:val="en-US" w:eastAsia="zh-CN"/>
        </w:rPr>
        <w:t>最后予以研究现状总结。</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sz w:val="24"/>
        </w:rPr>
      </w:pPr>
      <w:r>
        <w:rPr>
          <w:rFonts w:ascii="幼圆" w:eastAsia="幼圆" w:hAnsi="幼圆" w:cs="幼圆" w:hint="eastAsia"/>
          <w:sz w:val="24"/>
        </w:rPr>
        <w:t>第二部分</w:t>
      </w:r>
      <w:r>
        <w:rPr>
          <w:rFonts w:ascii="幼圆" w:eastAsia="幼圆" w:hAnsi="幼圆" w:cs="幼圆" w:hint="eastAsia"/>
          <w:sz w:val="24"/>
          <w:lang w:val="en-US" w:eastAsia="zh-CN"/>
        </w:rPr>
        <w:t>界定</w:t>
      </w:r>
      <w:r>
        <w:rPr>
          <w:rFonts w:ascii="幼圆" w:eastAsia="幼圆" w:hAnsi="幼圆" w:cs="幼圆" w:hint="eastAsia"/>
          <w:sz w:val="24"/>
        </w:rPr>
        <w:t>货币资金风险</w:t>
      </w:r>
      <w:r>
        <w:rPr>
          <w:rFonts w:ascii="幼圆" w:eastAsia="幼圆" w:hAnsi="幼圆" w:cs="幼圆" w:hint="eastAsia"/>
          <w:sz w:val="24"/>
          <w:lang w:val="en-US" w:eastAsia="zh-CN"/>
        </w:rPr>
        <w:t>识别</w:t>
      </w:r>
      <w:r>
        <w:rPr>
          <w:rFonts w:ascii="幼圆" w:eastAsia="幼圆" w:hAnsi="幼圆" w:cs="幼圆" w:hint="eastAsia"/>
          <w:sz w:val="24"/>
        </w:rPr>
        <w:t>分类，货币资金风险规避的基本方法</w:t>
      </w:r>
      <w:r>
        <w:rPr>
          <w:rFonts w:ascii="幼圆" w:eastAsia="幼圆" w:hAnsi="幼圆" w:cs="幼圆" w:hint="eastAsia"/>
          <w:sz w:val="24"/>
          <w:lang w:val="en-US" w:eastAsia="zh-CN"/>
        </w:rPr>
        <w:t>相关概念，阐述权衡理论与COSO内部控制框架理论，</w:t>
      </w:r>
      <w:r>
        <w:rPr>
          <w:rFonts w:ascii="幼圆" w:eastAsia="幼圆" w:hAnsi="幼圆" w:cs="幼圆" w:hint="eastAsia"/>
          <w:sz w:val="24"/>
        </w:rPr>
        <w:t>为下文做理论铺垫。</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sz w:val="24"/>
        </w:rPr>
      </w:pPr>
      <w:r>
        <w:rPr>
          <w:rFonts w:ascii="幼圆" w:eastAsia="幼圆" w:hAnsi="幼圆" w:cs="幼圆" w:hint="eastAsia"/>
          <w:sz w:val="24"/>
        </w:rPr>
        <w:t>第三部分介绍</w:t>
      </w:r>
      <w:r>
        <w:rPr>
          <w:rFonts w:ascii="幼圆" w:eastAsia="幼圆" w:hAnsi="幼圆" w:cs="幼圆" w:hint="eastAsia"/>
          <w:sz w:val="24"/>
          <w:lang w:eastAsia="zh-CN"/>
        </w:rPr>
        <w:t>海信智能家居</w:t>
      </w:r>
      <w:r>
        <w:rPr>
          <w:rFonts w:ascii="幼圆" w:eastAsia="幼圆" w:hAnsi="幼圆" w:cs="幼圆" w:hint="eastAsia"/>
          <w:sz w:val="24"/>
        </w:rPr>
        <w:t>的基本情况，包括</w:t>
      </w:r>
      <w:r>
        <w:rPr>
          <w:rFonts w:ascii="幼圆" w:eastAsia="幼圆" w:hAnsi="幼圆" w:cs="幼圆" w:hint="eastAsia"/>
          <w:sz w:val="24"/>
          <w:lang w:eastAsia="zh-CN"/>
        </w:rPr>
        <w:t>海信智能家居</w:t>
      </w:r>
      <w:r>
        <w:rPr>
          <w:rFonts w:ascii="幼圆" w:eastAsia="幼圆" w:hAnsi="幼圆" w:cs="幼圆" w:hint="eastAsia"/>
          <w:sz w:val="24"/>
          <w:lang w:val="en-US" w:eastAsia="zh-CN"/>
        </w:rPr>
        <w:t>的企业概况、</w:t>
      </w:r>
      <w:r>
        <w:rPr>
          <w:rFonts w:ascii="幼圆" w:eastAsia="幼圆" w:hAnsi="幼圆" w:cs="幼圆" w:hint="eastAsia"/>
          <w:sz w:val="24"/>
        </w:rPr>
        <w:br/>
      </w:r>
      <w:r>
        <w:rPr>
          <w:rFonts w:ascii="幼圆" w:eastAsia="幼圆" w:hAnsi="幼圆" w:cs="幼圆"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https://d.book118.com/597025053130006051</w:t>
        </w:r>
      </w:hyperlink>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sz w:val="24"/>
        </w:rPr>
      </w:pPr>
    </w:p>
    <w:sectPr>
      <w:headerReference w:type="even" r:id="rId21"/>
      <w:headerReference w:type="default" r:id="rId22"/>
      <w:footerReference w:type="even" r:id="rId23"/>
      <w:footerReference w:type="default" r:id="rId24"/>
      <w:type w:val="nextPage"/>
      <w:pgSz w:w="11906" w:h="16838"/>
      <w:pgMar w:top="1418" w:right="1134" w:bottom="1134" w:left="1418" w:header="851" w:footer="992" w:gutter="0"/>
      <w:pgNumType w:fmt="decimal" w:start="5"/>
      <w:cols w:space="708"/>
      <w:titlePg w:val="0"/>
      <w:docGrid w:type="lines" w:linePitch="312"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86"/>
    <w:family w:val="auto"/>
    <w:pitch w:val="default"/>
    <w:sig w:usb0="E0002EFF" w:usb1="C000785B" w:usb2="00000009" w:usb3="00000000" w:csb0="400401FF" w:csb1="FFFF0000"/>
  </w:font>
  <w:font w:name="宋体">
    <w:panose1 w:val="02010600030101010101"/>
    <w:charset w:val="50"/>
    <w:family w:val="auto"/>
    <w:pitch w:val="default"/>
    <w:sig w:usb0="00000203" w:usb1="288F0000" w:usb2="00000006" w:usb3="00000000" w:csb0="00040001" w:csb1="00000000"/>
  </w:font>
  <w:font w:name="Calibri">
    <w:panose1 w:val="020F0502020204030204"/>
    <w:charset w:val="00"/>
    <w:family w:val="swiss"/>
    <w:pitch w:val="default"/>
    <w:sig w:usb0="E4002EFF" w:usb1="C200247B" w:usb2="00000009" w:usb3="00000000" w:csb0="200001FF" w:csb1="00000000"/>
  </w:font>
  <w:font w:name="黑体">
    <w:panose1 w:val="02010609060101010101"/>
    <w:charset w:val="86"/>
    <w:family w:val="auto"/>
    <w:pitch w:val="default"/>
    <w:sig w:usb0="800002BF" w:usb1="38CF7CFA" w:usb2="00000016" w:usb3="00000000" w:csb0="00040001" w:csb1="00000000"/>
  </w:font>
  <w:font w:name="Arial">
    <w:panose1 w:val="020B0604020202020204"/>
    <w:charset w:val="01"/>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420"/>
  <w:evenAndOddHeaders/>
  <w:drawingGridHorizontalSpacing w:val="105"/>
  <w:drawingGridVerticalSpacing w:val="156"/>
  <w:noPunctuationKerning/>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941147"/>
    <w:rsid w:val="00004CE1"/>
    <w:rsid w:val="0000776A"/>
    <w:rsid w:val="0001228E"/>
    <w:rsid w:val="00013235"/>
    <w:rsid w:val="0001341E"/>
    <w:rsid w:val="0001369E"/>
    <w:rsid w:val="00015E8F"/>
    <w:rsid w:val="00017DEE"/>
    <w:rsid w:val="000201AC"/>
    <w:rsid w:val="00020BB6"/>
    <w:rsid w:val="00020F9C"/>
    <w:rsid w:val="000222B9"/>
    <w:rsid w:val="0002416F"/>
    <w:rsid w:val="000243CB"/>
    <w:rsid w:val="00024E57"/>
    <w:rsid w:val="00024EB1"/>
    <w:rsid w:val="00026691"/>
    <w:rsid w:val="000271BE"/>
    <w:rsid w:val="00027ACC"/>
    <w:rsid w:val="00032752"/>
    <w:rsid w:val="0004413F"/>
    <w:rsid w:val="00044E2B"/>
    <w:rsid w:val="00044EDB"/>
    <w:rsid w:val="00045736"/>
    <w:rsid w:val="00050A8B"/>
    <w:rsid w:val="00051CB5"/>
    <w:rsid w:val="0005285E"/>
    <w:rsid w:val="00054D07"/>
    <w:rsid w:val="00057D9E"/>
    <w:rsid w:val="0006070D"/>
    <w:rsid w:val="00065436"/>
    <w:rsid w:val="00066937"/>
    <w:rsid w:val="00066B2A"/>
    <w:rsid w:val="000707D1"/>
    <w:rsid w:val="00072BC7"/>
    <w:rsid w:val="0007305C"/>
    <w:rsid w:val="000734DC"/>
    <w:rsid w:val="00073985"/>
    <w:rsid w:val="000761C6"/>
    <w:rsid w:val="00077ADD"/>
    <w:rsid w:val="000808A8"/>
    <w:rsid w:val="000830AA"/>
    <w:rsid w:val="000832D0"/>
    <w:rsid w:val="00085E10"/>
    <w:rsid w:val="00087391"/>
    <w:rsid w:val="00090B8B"/>
    <w:rsid w:val="00094C7D"/>
    <w:rsid w:val="000950BC"/>
    <w:rsid w:val="00096CC5"/>
    <w:rsid w:val="000A079A"/>
    <w:rsid w:val="000A2D9A"/>
    <w:rsid w:val="000A3949"/>
    <w:rsid w:val="000A543B"/>
    <w:rsid w:val="000A57C3"/>
    <w:rsid w:val="000A5B22"/>
    <w:rsid w:val="000A6A28"/>
    <w:rsid w:val="000B059C"/>
    <w:rsid w:val="000B1247"/>
    <w:rsid w:val="000B37AC"/>
    <w:rsid w:val="000B4529"/>
    <w:rsid w:val="000B5498"/>
    <w:rsid w:val="000B5C3B"/>
    <w:rsid w:val="000B5DEE"/>
    <w:rsid w:val="000B6590"/>
    <w:rsid w:val="000B6A2C"/>
    <w:rsid w:val="000B7725"/>
    <w:rsid w:val="000B7930"/>
    <w:rsid w:val="000B79B4"/>
    <w:rsid w:val="000C0186"/>
    <w:rsid w:val="000C270B"/>
    <w:rsid w:val="000C3C7B"/>
    <w:rsid w:val="000C505E"/>
    <w:rsid w:val="000C5784"/>
    <w:rsid w:val="000C5B07"/>
    <w:rsid w:val="000C6AF8"/>
    <w:rsid w:val="000C6D1F"/>
    <w:rsid w:val="000D1D07"/>
    <w:rsid w:val="000D691E"/>
    <w:rsid w:val="000D700F"/>
    <w:rsid w:val="000E1F90"/>
    <w:rsid w:val="000E2490"/>
    <w:rsid w:val="000E52C4"/>
    <w:rsid w:val="000E733C"/>
    <w:rsid w:val="000E75FD"/>
    <w:rsid w:val="000F1B97"/>
    <w:rsid w:val="000F27AC"/>
    <w:rsid w:val="000F4021"/>
    <w:rsid w:val="000F7199"/>
    <w:rsid w:val="00100007"/>
    <w:rsid w:val="00100A7D"/>
    <w:rsid w:val="00102E5E"/>
    <w:rsid w:val="001036BB"/>
    <w:rsid w:val="00103D8C"/>
    <w:rsid w:val="00104FD6"/>
    <w:rsid w:val="00105786"/>
    <w:rsid w:val="00106015"/>
    <w:rsid w:val="0010676A"/>
    <w:rsid w:val="00107958"/>
    <w:rsid w:val="00107A79"/>
    <w:rsid w:val="00107C10"/>
    <w:rsid w:val="00110F7C"/>
    <w:rsid w:val="001111AF"/>
    <w:rsid w:val="0011364E"/>
    <w:rsid w:val="00114A38"/>
    <w:rsid w:val="00114B94"/>
    <w:rsid w:val="00116777"/>
    <w:rsid w:val="00116977"/>
    <w:rsid w:val="0012007C"/>
    <w:rsid w:val="00120D99"/>
    <w:rsid w:val="00122014"/>
    <w:rsid w:val="00123A89"/>
    <w:rsid w:val="00125A70"/>
    <w:rsid w:val="001274B0"/>
    <w:rsid w:val="001320D8"/>
    <w:rsid w:val="0013230B"/>
    <w:rsid w:val="00133055"/>
    <w:rsid w:val="001348AF"/>
    <w:rsid w:val="001352AA"/>
    <w:rsid w:val="00135BCE"/>
    <w:rsid w:val="00137917"/>
    <w:rsid w:val="00140CEA"/>
    <w:rsid w:val="0014151F"/>
    <w:rsid w:val="00142E9B"/>
    <w:rsid w:val="0014401C"/>
    <w:rsid w:val="00144056"/>
    <w:rsid w:val="00144370"/>
    <w:rsid w:val="00144650"/>
    <w:rsid w:val="00145B20"/>
    <w:rsid w:val="00146DE7"/>
    <w:rsid w:val="001470F8"/>
    <w:rsid w:val="00151E22"/>
    <w:rsid w:val="001522AB"/>
    <w:rsid w:val="00152A3A"/>
    <w:rsid w:val="001531A0"/>
    <w:rsid w:val="001608D0"/>
    <w:rsid w:val="001608D6"/>
    <w:rsid w:val="00161467"/>
    <w:rsid w:val="0016188E"/>
    <w:rsid w:val="0016368E"/>
    <w:rsid w:val="0016441D"/>
    <w:rsid w:val="001646E6"/>
    <w:rsid w:val="00165D51"/>
    <w:rsid w:val="001703BD"/>
    <w:rsid w:val="00177704"/>
    <w:rsid w:val="00185F79"/>
    <w:rsid w:val="0019086A"/>
    <w:rsid w:val="00193776"/>
    <w:rsid w:val="001941BC"/>
    <w:rsid w:val="001951DE"/>
    <w:rsid w:val="001A1484"/>
    <w:rsid w:val="001A26C4"/>
    <w:rsid w:val="001A3957"/>
    <w:rsid w:val="001A5515"/>
    <w:rsid w:val="001A6344"/>
    <w:rsid w:val="001A6901"/>
    <w:rsid w:val="001B21AB"/>
    <w:rsid w:val="001B3E13"/>
    <w:rsid w:val="001B7C98"/>
    <w:rsid w:val="001B7F1D"/>
    <w:rsid w:val="001C1B5C"/>
    <w:rsid w:val="001C4C7B"/>
    <w:rsid w:val="001C787F"/>
    <w:rsid w:val="001D0605"/>
    <w:rsid w:val="001D0B28"/>
    <w:rsid w:val="001D11CC"/>
    <w:rsid w:val="001D28F8"/>
    <w:rsid w:val="001D54FF"/>
    <w:rsid w:val="001D5F67"/>
    <w:rsid w:val="001D77C9"/>
    <w:rsid w:val="001E052E"/>
    <w:rsid w:val="001E1262"/>
    <w:rsid w:val="001E1F72"/>
    <w:rsid w:val="001E3BB7"/>
    <w:rsid w:val="001E5F43"/>
    <w:rsid w:val="001E60A2"/>
    <w:rsid w:val="001F3134"/>
    <w:rsid w:val="00200EAB"/>
    <w:rsid w:val="00201205"/>
    <w:rsid w:val="00202E64"/>
    <w:rsid w:val="0020483C"/>
    <w:rsid w:val="00206B2F"/>
    <w:rsid w:val="0020751E"/>
    <w:rsid w:val="002079F7"/>
    <w:rsid w:val="002104B8"/>
    <w:rsid w:val="002124AA"/>
    <w:rsid w:val="00212591"/>
    <w:rsid w:val="002131CE"/>
    <w:rsid w:val="00214F64"/>
    <w:rsid w:val="00215300"/>
    <w:rsid w:val="00215764"/>
    <w:rsid w:val="00215833"/>
    <w:rsid w:val="00216D4A"/>
    <w:rsid w:val="0021791E"/>
    <w:rsid w:val="00217956"/>
    <w:rsid w:val="00220A76"/>
    <w:rsid w:val="00221148"/>
    <w:rsid w:val="00222CD9"/>
    <w:rsid w:val="0022724F"/>
    <w:rsid w:val="00227F40"/>
    <w:rsid w:val="00230AD1"/>
    <w:rsid w:val="0023179A"/>
    <w:rsid w:val="00231919"/>
    <w:rsid w:val="002325CF"/>
    <w:rsid w:val="0023333F"/>
    <w:rsid w:val="00233AF1"/>
    <w:rsid w:val="00233B22"/>
    <w:rsid w:val="00234DAF"/>
    <w:rsid w:val="00235EC0"/>
    <w:rsid w:val="00235F4C"/>
    <w:rsid w:val="002368BB"/>
    <w:rsid w:val="00237625"/>
    <w:rsid w:val="00237B90"/>
    <w:rsid w:val="00237D4F"/>
    <w:rsid w:val="00237DAF"/>
    <w:rsid w:val="00240472"/>
    <w:rsid w:val="00242B19"/>
    <w:rsid w:val="00242E3A"/>
    <w:rsid w:val="00247109"/>
    <w:rsid w:val="00250A01"/>
    <w:rsid w:val="00250BB1"/>
    <w:rsid w:val="00251D43"/>
    <w:rsid w:val="00252580"/>
    <w:rsid w:val="002541BE"/>
    <w:rsid w:val="00256776"/>
    <w:rsid w:val="0025729F"/>
    <w:rsid w:val="00257BFF"/>
    <w:rsid w:val="0026112B"/>
    <w:rsid w:val="00267399"/>
    <w:rsid w:val="00267E46"/>
    <w:rsid w:val="00270299"/>
    <w:rsid w:val="0027031D"/>
    <w:rsid w:val="0027046D"/>
    <w:rsid w:val="002741CC"/>
    <w:rsid w:val="002753EE"/>
    <w:rsid w:val="00282431"/>
    <w:rsid w:val="00283390"/>
    <w:rsid w:val="00284486"/>
    <w:rsid w:val="002851D8"/>
    <w:rsid w:val="00286F1B"/>
    <w:rsid w:val="00287444"/>
    <w:rsid w:val="00287B5C"/>
    <w:rsid w:val="00293936"/>
    <w:rsid w:val="00294621"/>
    <w:rsid w:val="0029786E"/>
    <w:rsid w:val="00297FD8"/>
    <w:rsid w:val="002A16BC"/>
    <w:rsid w:val="002A1E82"/>
    <w:rsid w:val="002A4E55"/>
    <w:rsid w:val="002A542E"/>
    <w:rsid w:val="002A7A3C"/>
    <w:rsid w:val="002B0FE4"/>
    <w:rsid w:val="002B17B8"/>
    <w:rsid w:val="002B3AFC"/>
    <w:rsid w:val="002B3E8A"/>
    <w:rsid w:val="002B42ED"/>
    <w:rsid w:val="002B4B71"/>
    <w:rsid w:val="002B4BE4"/>
    <w:rsid w:val="002B4C3B"/>
    <w:rsid w:val="002B7021"/>
    <w:rsid w:val="002C179D"/>
    <w:rsid w:val="002C1B46"/>
    <w:rsid w:val="002C3189"/>
    <w:rsid w:val="002C31B9"/>
    <w:rsid w:val="002C3CBA"/>
    <w:rsid w:val="002C498A"/>
    <w:rsid w:val="002C572A"/>
    <w:rsid w:val="002C59B8"/>
    <w:rsid w:val="002C7F7B"/>
    <w:rsid w:val="002D071D"/>
    <w:rsid w:val="002D1067"/>
    <w:rsid w:val="002D368B"/>
    <w:rsid w:val="002E0A0C"/>
    <w:rsid w:val="002E1397"/>
    <w:rsid w:val="002E1BA4"/>
    <w:rsid w:val="002E1DCF"/>
    <w:rsid w:val="002E1E78"/>
    <w:rsid w:val="002E3E45"/>
    <w:rsid w:val="002E4A3A"/>
    <w:rsid w:val="002E666F"/>
    <w:rsid w:val="002E7088"/>
    <w:rsid w:val="002F09CB"/>
    <w:rsid w:val="002F1693"/>
    <w:rsid w:val="002F4091"/>
    <w:rsid w:val="002F58B7"/>
    <w:rsid w:val="002F61D9"/>
    <w:rsid w:val="002F70BC"/>
    <w:rsid w:val="002F7A60"/>
    <w:rsid w:val="00300A53"/>
    <w:rsid w:val="00300F53"/>
    <w:rsid w:val="0030443F"/>
    <w:rsid w:val="0030692D"/>
    <w:rsid w:val="00307553"/>
    <w:rsid w:val="0031021B"/>
    <w:rsid w:val="00310F2F"/>
    <w:rsid w:val="0031215F"/>
    <w:rsid w:val="0031363F"/>
    <w:rsid w:val="0031526E"/>
    <w:rsid w:val="003153F9"/>
    <w:rsid w:val="00316DE2"/>
    <w:rsid w:val="00321B12"/>
    <w:rsid w:val="0032370C"/>
    <w:rsid w:val="00326067"/>
    <w:rsid w:val="00331268"/>
    <w:rsid w:val="0033189F"/>
    <w:rsid w:val="0033249E"/>
    <w:rsid w:val="00332791"/>
    <w:rsid w:val="00334CD7"/>
    <w:rsid w:val="00335A48"/>
    <w:rsid w:val="003430AE"/>
    <w:rsid w:val="0034462D"/>
    <w:rsid w:val="00344CE6"/>
    <w:rsid w:val="0034541E"/>
    <w:rsid w:val="00345B06"/>
    <w:rsid w:val="00350184"/>
    <w:rsid w:val="003523A2"/>
    <w:rsid w:val="00353FA2"/>
    <w:rsid w:val="00354F7F"/>
    <w:rsid w:val="00355328"/>
    <w:rsid w:val="00356F7C"/>
    <w:rsid w:val="0035761E"/>
    <w:rsid w:val="0035771D"/>
    <w:rsid w:val="00360E06"/>
    <w:rsid w:val="00361A06"/>
    <w:rsid w:val="003621A1"/>
    <w:rsid w:val="00364461"/>
    <w:rsid w:val="00364D31"/>
    <w:rsid w:val="003650A0"/>
    <w:rsid w:val="0036690F"/>
    <w:rsid w:val="00367D55"/>
    <w:rsid w:val="00370A5D"/>
    <w:rsid w:val="003718B2"/>
    <w:rsid w:val="003746CB"/>
    <w:rsid w:val="003779DF"/>
    <w:rsid w:val="003814B8"/>
    <w:rsid w:val="00381B9C"/>
    <w:rsid w:val="00382515"/>
    <w:rsid w:val="00383CDA"/>
    <w:rsid w:val="0038498F"/>
    <w:rsid w:val="00384B15"/>
    <w:rsid w:val="00386427"/>
    <w:rsid w:val="00386F07"/>
    <w:rsid w:val="00390FC9"/>
    <w:rsid w:val="00392551"/>
    <w:rsid w:val="00392E90"/>
    <w:rsid w:val="003949F0"/>
    <w:rsid w:val="0039589C"/>
    <w:rsid w:val="003A0485"/>
    <w:rsid w:val="003A1710"/>
    <w:rsid w:val="003A1944"/>
    <w:rsid w:val="003A2FB4"/>
    <w:rsid w:val="003A454A"/>
    <w:rsid w:val="003A518F"/>
    <w:rsid w:val="003A5A4B"/>
    <w:rsid w:val="003A60DE"/>
    <w:rsid w:val="003B494F"/>
    <w:rsid w:val="003B6325"/>
    <w:rsid w:val="003C3E7A"/>
    <w:rsid w:val="003C4165"/>
    <w:rsid w:val="003C6668"/>
    <w:rsid w:val="003D0A92"/>
    <w:rsid w:val="003D2165"/>
    <w:rsid w:val="003D2832"/>
    <w:rsid w:val="003D5854"/>
    <w:rsid w:val="003E0054"/>
    <w:rsid w:val="003E2F01"/>
    <w:rsid w:val="003E429B"/>
    <w:rsid w:val="003E4F1B"/>
    <w:rsid w:val="003E649D"/>
    <w:rsid w:val="003E6B78"/>
    <w:rsid w:val="003F01C4"/>
    <w:rsid w:val="003F0689"/>
    <w:rsid w:val="003F29E8"/>
    <w:rsid w:val="003F4402"/>
    <w:rsid w:val="003F46B8"/>
    <w:rsid w:val="003F46D0"/>
    <w:rsid w:val="003F5ECD"/>
    <w:rsid w:val="003F6E28"/>
    <w:rsid w:val="003F7776"/>
    <w:rsid w:val="00401946"/>
    <w:rsid w:val="00402690"/>
    <w:rsid w:val="004030D9"/>
    <w:rsid w:val="00405461"/>
    <w:rsid w:val="004069FD"/>
    <w:rsid w:val="00406B55"/>
    <w:rsid w:val="004075E6"/>
    <w:rsid w:val="00410086"/>
    <w:rsid w:val="00410E87"/>
    <w:rsid w:val="004110DC"/>
    <w:rsid w:val="00411E08"/>
    <w:rsid w:val="00414B94"/>
    <w:rsid w:val="004163EA"/>
    <w:rsid w:val="00416BB3"/>
    <w:rsid w:val="00417C97"/>
    <w:rsid w:val="0042006B"/>
    <w:rsid w:val="00420B98"/>
    <w:rsid w:val="00421A54"/>
    <w:rsid w:val="00423E60"/>
    <w:rsid w:val="00424E6E"/>
    <w:rsid w:val="0042799B"/>
    <w:rsid w:val="00430064"/>
    <w:rsid w:val="00431FF0"/>
    <w:rsid w:val="00435FA2"/>
    <w:rsid w:val="0043744A"/>
    <w:rsid w:val="00442CDD"/>
    <w:rsid w:val="0044306B"/>
    <w:rsid w:val="00445B38"/>
    <w:rsid w:val="00445CBE"/>
    <w:rsid w:val="004460E6"/>
    <w:rsid w:val="0044722F"/>
    <w:rsid w:val="00447D2F"/>
    <w:rsid w:val="00450EE4"/>
    <w:rsid w:val="004519B1"/>
    <w:rsid w:val="00452F93"/>
    <w:rsid w:val="0045305D"/>
    <w:rsid w:val="00455947"/>
    <w:rsid w:val="004567A2"/>
    <w:rsid w:val="004578C2"/>
    <w:rsid w:val="00457A9C"/>
    <w:rsid w:val="0046446D"/>
    <w:rsid w:val="00465D66"/>
    <w:rsid w:val="00467865"/>
    <w:rsid w:val="00467BC4"/>
    <w:rsid w:val="004706AD"/>
    <w:rsid w:val="00471056"/>
    <w:rsid w:val="004714CD"/>
    <w:rsid w:val="004737D4"/>
    <w:rsid w:val="004762A6"/>
    <w:rsid w:val="00477324"/>
    <w:rsid w:val="0048112B"/>
    <w:rsid w:val="00482028"/>
    <w:rsid w:val="0049087E"/>
    <w:rsid w:val="0049486C"/>
    <w:rsid w:val="00494898"/>
    <w:rsid w:val="00496EEB"/>
    <w:rsid w:val="00497A16"/>
    <w:rsid w:val="00497AD5"/>
    <w:rsid w:val="004A0010"/>
    <w:rsid w:val="004A10D1"/>
    <w:rsid w:val="004A50F0"/>
    <w:rsid w:val="004A68F5"/>
    <w:rsid w:val="004A702F"/>
    <w:rsid w:val="004B0736"/>
    <w:rsid w:val="004B1462"/>
    <w:rsid w:val="004B476A"/>
    <w:rsid w:val="004B67C0"/>
    <w:rsid w:val="004B7999"/>
    <w:rsid w:val="004C0EC2"/>
    <w:rsid w:val="004C187C"/>
    <w:rsid w:val="004C2EEF"/>
    <w:rsid w:val="004C3518"/>
    <w:rsid w:val="004C35C4"/>
    <w:rsid w:val="004C60D7"/>
    <w:rsid w:val="004C61EA"/>
    <w:rsid w:val="004C6927"/>
    <w:rsid w:val="004C726A"/>
    <w:rsid w:val="004C7E4D"/>
    <w:rsid w:val="004D11B9"/>
    <w:rsid w:val="004D1D6A"/>
    <w:rsid w:val="004D288E"/>
    <w:rsid w:val="004D3AA9"/>
    <w:rsid w:val="004D4C04"/>
    <w:rsid w:val="004E2242"/>
    <w:rsid w:val="004E2A11"/>
    <w:rsid w:val="004E2FB9"/>
    <w:rsid w:val="004E3AAE"/>
    <w:rsid w:val="004E3D9B"/>
    <w:rsid w:val="004E487D"/>
    <w:rsid w:val="004E51A1"/>
    <w:rsid w:val="004E6288"/>
    <w:rsid w:val="004E6C48"/>
    <w:rsid w:val="004E7966"/>
    <w:rsid w:val="004F24CA"/>
    <w:rsid w:val="004F3401"/>
    <w:rsid w:val="004F3E31"/>
    <w:rsid w:val="004F4D42"/>
    <w:rsid w:val="004F67EA"/>
    <w:rsid w:val="004F719F"/>
    <w:rsid w:val="004F763C"/>
    <w:rsid w:val="004F770F"/>
    <w:rsid w:val="00502013"/>
    <w:rsid w:val="00503D4A"/>
    <w:rsid w:val="00504C17"/>
    <w:rsid w:val="00507135"/>
    <w:rsid w:val="005071A0"/>
    <w:rsid w:val="005075F9"/>
    <w:rsid w:val="005079EF"/>
    <w:rsid w:val="00511E51"/>
    <w:rsid w:val="00512834"/>
    <w:rsid w:val="00512D26"/>
    <w:rsid w:val="00513395"/>
    <w:rsid w:val="00515334"/>
    <w:rsid w:val="00515732"/>
    <w:rsid w:val="005159A4"/>
    <w:rsid w:val="0051630F"/>
    <w:rsid w:val="005206E0"/>
    <w:rsid w:val="00520B92"/>
    <w:rsid w:val="0052547A"/>
    <w:rsid w:val="00527692"/>
    <w:rsid w:val="00531874"/>
    <w:rsid w:val="005326AA"/>
    <w:rsid w:val="0053335D"/>
    <w:rsid w:val="00533BED"/>
    <w:rsid w:val="00542A67"/>
    <w:rsid w:val="00543446"/>
    <w:rsid w:val="00546736"/>
    <w:rsid w:val="00546A88"/>
    <w:rsid w:val="00547F06"/>
    <w:rsid w:val="00550EA7"/>
    <w:rsid w:val="00556677"/>
    <w:rsid w:val="0055760F"/>
    <w:rsid w:val="00557F4E"/>
    <w:rsid w:val="00561F43"/>
    <w:rsid w:val="005620CB"/>
    <w:rsid w:val="00562A7E"/>
    <w:rsid w:val="00563242"/>
    <w:rsid w:val="00563617"/>
    <w:rsid w:val="0056450F"/>
    <w:rsid w:val="00565279"/>
    <w:rsid w:val="00566840"/>
    <w:rsid w:val="00567EF5"/>
    <w:rsid w:val="005709A4"/>
    <w:rsid w:val="00570B24"/>
    <w:rsid w:val="00571D5F"/>
    <w:rsid w:val="00572E13"/>
    <w:rsid w:val="00573F91"/>
    <w:rsid w:val="00575A34"/>
    <w:rsid w:val="00575E0B"/>
    <w:rsid w:val="00576D1B"/>
    <w:rsid w:val="005770D3"/>
    <w:rsid w:val="00577319"/>
    <w:rsid w:val="00581AD7"/>
    <w:rsid w:val="00582921"/>
    <w:rsid w:val="0058424C"/>
    <w:rsid w:val="00586B8F"/>
    <w:rsid w:val="00590E97"/>
    <w:rsid w:val="0059206F"/>
    <w:rsid w:val="00592FCC"/>
    <w:rsid w:val="005A0BF6"/>
    <w:rsid w:val="005A0E43"/>
    <w:rsid w:val="005A15E6"/>
    <w:rsid w:val="005A4E59"/>
    <w:rsid w:val="005A5A88"/>
    <w:rsid w:val="005A5EB1"/>
    <w:rsid w:val="005A632C"/>
    <w:rsid w:val="005B0195"/>
    <w:rsid w:val="005B207A"/>
    <w:rsid w:val="005B2E52"/>
    <w:rsid w:val="005B42C2"/>
    <w:rsid w:val="005B4CBA"/>
    <w:rsid w:val="005B63D0"/>
    <w:rsid w:val="005B7103"/>
    <w:rsid w:val="005B7A0C"/>
    <w:rsid w:val="005B7A2A"/>
    <w:rsid w:val="005B7CA8"/>
    <w:rsid w:val="005C0C4D"/>
    <w:rsid w:val="005C20E9"/>
    <w:rsid w:val="005C2CD3"/>
    <w:rsid w:val="005C4C71"/>
    <w:rsid w:val="005C4EC5"/>
    <w:rsid w:val="005D167F"/>
    <w:rsid w:val="005D21B1"/>
    <w:rsid w:val="005D35C9"/>
    <w:rsid w:val="005D42EB"/>
    <w:rsid w:val="005E241E"/>
    <w:rsid w:val="005E26D8"/>
    <w:rsid w:val="005E2F85"/>
    <w:rsid w:val="005E2FBE"/>
    <w:rsid w:val="005E34E9"/>
    <w:rsid w:val="005E70D3"/>
    <w:rsid w:val="005E7A26"/>
    <w:rsid w:val="005E7AFB"/>
    <w:rsid w:val="005F3791"/>
    <w:rsid w:val="005F4B6D"/>
    <w:rsid w:val="005F4F89"/>
    <w:rsid w:val="005F50AC"/>
    <w:rsid w:val="005F626A"/>
    <w:rsid w:val="00600D3C"/>
    <w:rsid w:val="00603F0F"/>
    <w:rsid w:val="00603F23"/>
    <w:rsid w:val="00605F7D"/>
    <w:rsid w:val="00607532"/>
    <w:rsid w:val="00610341"/>
    <w:rsid w:val="006106B5"/>
    <w:rsid w:val="006116AF"/>
    <w:rsid w:val="0061238F"/>
    <w:rsid w:val="0061251A"/>
    <w:rsid w:val="00613B41"/>
    <w:rsid w:val="00613C26"/>
    <w:rsid w:val="00616628"/>
    <w:rsid w:val="00620086"/>
    <w:rsid w:val="00622CF4"/>
    <w:rsid w:val="006257BB"/>
    <w:rsid w:val="00627002"/>
    <w:rsid w:val="006310D6"/>
    <w:rsid w:val="00632616"/>
    <w:rsid w:val="00632FE7"/>
    <w:rsid w:val="00633880"/>
    <w:rsid w:val="00634B74"/>
    <w:rsid w:val="00635A27"/>
    <w:rsid w:val="006367E0"/>
    <w:rsid w:val="00637BCC"/>
    <w:rsid w:val="00637F7C"/>
    <w:rsid w:val="006403FE"/>
    <w:rsid w:val="006412A8"/>
    <w:rsid w:val="00643246"/>
    <w:rsid w:val="006474D3"/>
    <w:rsid w:val="006508B0"/>
    <w:rsid w:val="006535A1"/>
    <w:rsid w:val="00653926"/>
    <w:rsid w:val="00655ED6"/>
    <w:rsid w:val="00656BBD"/>
    <w:rsid w:val="00657B5A"/>
    <w:rsid w:val="00663455"/>
    <w:rsid w:val="006662EE"/>
    <w:rsid w:val="00666722"/>
    <w:rsid w:val="0067078B"/>
    <w:rsid w:val="00673230"/>
    <w:rsid w:val="006746ED"/>
    <w:rsid w:val="00674E9C"/>
    <w:rsid w:val="00676069"/>
    <w:rsid w:val="0068110E"/>
    <w:rsid w:val="00681CB4"/>
    <w:rsid w:val="0068240C"/>
    <w:rsid w:val="00683C1E"/>
    <w:rsid w:val="00687966"/>
    <w:rsid w:val="00690548"/>
    <w:rsid w:val="006920BB"/>
    <w:rsid w:val="00692577"/>
    <w:rsid w:val="00693F59"/>
    <w:rsid w:val="006956BD"/>
    <w:rsid w:val="00696F04"/>
    <w:rsid w:val="006A0570"/>
    <w:rsid w:val="006A14A7"/>
    <w:rsid w:val="006A2158"/>
    <w:rsid w:val="006A425E"/>
    <w:rsid w:val="006A4A50"/>
    <w:rsid w:val="006A5044"/>
    <w:rsid w:val="006A541B"/>
    <w:rsid w:val="006A7680"/>
    <w:rsid w:val="006B0356"/>
    <w:rsid w:val="006B0A3D"/>
    <w:rsid w:val="006B0FA7"/>
    <w:rsid w:val="006B2325"/>
    <w:rsid w:val="006B275E"/>
    <w:rsid w:val="006B5512"/>
    <w:rsid w:val="006B5949"/>
    <w:rsid w:val="006C0852"/>
    <w:rsid w:val="006C088C"/>
    <w:rsid w:val="006C0E43"/>
    <w:rsid w:val="006C65C0"/>
    <w:rsid w:val="006C7A20"/>
    <w:rsid w:val="006D2FB2"/>
    <w:rsid w:val="006D31D2"/>
    <w:rsid w:val="006D374D"/>
    <w:rsid w:val="006D4C9C"/>
    <w:rsid w:val="006D5749"/>
    <w:rsid w:val="006D7681"/>
    <w:rsid w:val="006E3655"/>
    <w:rsid w:val="006E5BB9"/>
    <w:rsid w:val="006E6DE7"/>
    <w:rsid w:val="006F0E31"/>
    <w:rsid w:val="006F1FD2"/>
    <w:rsid w:val="006F2303"/>
    <w:rsid w:val="006F5320"/>
    <w:rsid w:val="006F5890"/>
    <w:rsid w:val="006F6CE1"/>
    <w:rsid w:val="006F774F"/>
    <w:rsid w:val="0070002C"/>
    <w:rsid w:val="00700427"/>
    <w:rsid w:val="00700672"/>
    <w:rsid w:val="00700FE9"/>
    <w:rsid w:val="00701BE4"/>
    <w:rsid w:val="00703D6C"/>
    <w:rsid w:val="007076A8"/>
    <w:rsid w:val="007118A8"/>
    <w:rsid w:val="00713D6A"/>
    <w:rsid w:val="0071512D"/>
    <w:rsid w:val="00715AF5"/>
    <w:rsid w:val="00717239"/>
    <w:rsid w:val="00721235"/>
    <w:rsid w:val="007216A6"/>
    <w:rsid w:val="00722321"/>
    <w:rsid w:val="00724949"/>
    <w:rsid w:val="0072720C"/>
    <w:rsid w:val="0072740E"/>
    <w:rsid w:val="0073045A"/>
    <w:rsid w:val="0073261A"/>
    <w:rsid w:val="0073289D"/>
    <w:rsid w:val="00735119"/>
    <w:rsid w:val="007354AB"/>
    <w:rsid w:val="0073626D"/>
    <w:rsid w:val="007406D4"/>
    <w:rsid w:val="007407D1"/>
    <w:rsid w:val="00741F97"/>
    <w:rsid w:val="00742059"/>
    <w:rsid w:val="00743537"/>
    <w:rsid w:val="00747284"/>
    <w:rsid w:val="00761365"/>
    <w:rsid w:val="00761E82"/>
    <w:rsid w:val="007623EC"/>
    <w:rsid w:val="007633C7"/>
    <w:rsid w:val="00763F2C"/>
    <w:rsid w:val="00764574"/>
    <w:rsid w:val="0076465E"/>
    <w:rsid w:val="007646C4"/>
    <w:rsid w:val="00765590"/>
    <w:rsid w:val="00766B00"/>
    <w:rsid w:val="00767B68"/>
    <w:rsid w:val="0077014E"/>
    <w:rsid w:val="00772D21"/>
    <w:rsid w:val="007738BF"/>
    <w:rsid w:val="00773F37"/>
    <w:rsid w:val="007746C8"/>
    <w:rsid w:val="00775834"/>
    <w:rsid w:val="0077593E"/>
    <w:rsid w:val="00777842"/>
    <w:rsid w:val="00777C43"/>
    <w:rsid w:val="00780D51"/>
    <w:rsid w:val="007812F7"/>
    <w:rsid w:val="0078182A"/>
    <w:rsid w:val="00784300"/>
    <w:rsid w:val="00786CEF"/>
    <w:rsid w:val="0078752E"/>
    <w:rsid w:val="007918FF"/>
    <w:rsid w:val="00792EEF"/>
    <w:rsid w:val="00794BFD"/>
    <w:rsid w:val="00794F75"/>
    <w:rsid w:val="00795413"/>
    <w:rsid w:val="007973A8"/>
    <w:rsid w:val="007A2B1F"/>
    <w:rsid w:val="007A5925"/>
    <w:rsid w:val="007A7854"/>
    <w:rsid w:val="007B02FB"/>
    <w:rsid w:val="007B0F16"/>
    <w:rsid w:val="007B1FEB"/>
    <w:rsid w:val="007B221B"/>
    <w:rsid w:val="007B33BB"/>
    <w:rsid w:val="007B5DB2"/>
    <w:rsid w:val="007C561C"/>
    <w:rsid w:val="007C63D8"/>
    <w:rsid w:val="007C7601"/>
    <w:rsid w:val="007D1B27"/>
    <w:rsid w:val="007D2371"/>
    <w:rsid w:val="007D28AB"/>
    <w:rsid w:val="007D3449"/>
    <w:rsid w:val="007D4B4D"/>
    <w:rsid w:val="007D51AE"/>
    <w:rsid w:val="007E0B20"/>
    <w:rsid w:val="007E17CA"/>
    <w:rsid w:val="007E583F"/>
    <w:rsid w:val="007E6831"/>
    <w:rsid w:val="007F2059"/>
    <w:rsid w:val="007F237E"/>
    <w:rsid w:val="007F56E5"/>
    <w:rsid w:val="007F5905"/>
    <w:rsid w:val="007F6AB5"/>
    <w:rsid w:val="007F742F"/>
    <w:rsid w:val="007F77A9"/>
    <w:rsid w:val="00800BFD"/>
    <w:rsid w:val="008028CE"/>
    <w:rsid w:val="00804289"/>
    <w:rsid w:val="00805A07"/>
    <w:rsid w:val="0081055F"/>
    <w:rsid w:val="0081092D"/>
    <w:rsid w:val="00810A54"/>
    <w:rsid w:val="00811750"/>
    <w:rsid w:val="00811C38"/>
    <w:rsid w:val="008132F7"/>
    <w:rsid w:val="00813AF3"/>
    <w:rsid w:val="00814D5E"/>
    <w:rsid w:val="00821F68"/>
    <w:rsid w:val="008222D0"/>
    <w:rsid w:val="008231A4"/>
    <w:rsid w:val="0082474D"/>
    <w:rsid w:val="00824956"/>
    <w:rsid w:val="00825F9A"/>
    <w:rsid w:val="0083090B"/>
    <w:rsid w:val="0083196F"/>
    <w:rsid w:val="00832A89"/>
    <w:rsid w:val="008336AC"/>
    <w:rsid w:val="00835FC7"/>
    <w:rsid w:val="00836AEE"/>
    <w:rsid w:val="00836E0C"/>
    <w:rsid w:val="00837331"/>
    <w:rsid w:val="00841B8F"/>
    <w:rsid w:val="00842786"/>
    <w:rsid w:val="00842D51"/>
    <w:rsid w:val="00842DD5"/>
    <w:rsid w:val="008528C7"/>
    <w:rsid w:val="00854677"/>
    <w:rsid w:val="00854C7C"/>
    <w:rsid w:val="00860E52"/>
    <w:rsid w:val="00860F4A"/>
    <w:rsid w:val="00861098"/>
    <w:rsid w:val="00861210"/>
    <w:rsid w:val="00863EB6"/>
    <w:rsid w:val="008644B6"/>
    <w:rsid w:val="00865800"/>
    <w:rsid w:val="00872A24"/>
    <w:rsid w:val="00873971"/>
    <w:rsid w:val="00874686"/>
    <w:rsid w:val="0087561A"/>
    <w:rsid w:val="00880124"/>
    <w:rsid w:val="008805DF"/>
    <w:rsid w:val="0088121A"/>
    <w:rsid w:val="008838AB"/>
    <w:rsid w:val="00885A47"/>
    <w:rsid w:val="00886996"/>
    <w:rsid w:val="0089051E"/>
    <w:rsid w:val="00892B98"/>
    <w:rsid w:val="00893D93"/>
    <w:rsid w:val="008A0335"/>
    <w:rsid w:val="008A26A4"/>
    <w:rsid w:val="008A4188"/>
    <w:rsid w:val="008A6A50"/>
    <w:rsid w:val="008A7E61"/>
    <w:rsid w:val="008B0ED4"/>
    <w:rsid w:val="008B1BBE"/>
    <w:rsid w:val="008B3C1A"/>
    <w:rsid w:val="008B7AC2"/>
    <w:rsid w:val="008C1195"/>
    <w:rsid w:val="008C2BA1"/>
    <w:rsid w:val="008C2C1A"/>
    <w:rsid w:val="008C5814"/>
    <w:rsid w:val="008C5BCA"/>
    <w:rsid w:val="008C6BE8"/>
    <w:rsid w:val="008C6D18"/>
    <w:rsid w:val="008C7727"/>
    <w:rsid w:val="008C7F84"/>
    <w:rsid w:val="008D2B77"/>
    <w:rsid w:val="008D4CE8"/>
    <w:rsid w:val="008D58CE"/>
    <w:rsid w:val="008D5AE4"/>
    <w:rsid w:val="008D5FD2"/>
    <w:rsid w:val="008E01A1"/>
    <w:rsid w:val="008E0AF2"/>
    <w:rsid w:val="008E1D59"/>
    <w:rsid w:val="008E221A"/>
    <w:rsid w:val="008E4F5C"/>
    <w:rsid w:val="008E738F"/>
    <w:rsid w:val="008F0CE3"/>
    <w:rsid w:val="008F2786"/>
    <w:rsid w:val="008F2F51"/>
    <w:rsid w:val="008F681E"/>
    <w:rsid w:val="008F6A0B"/>
    <w:rsid w:val="008F7683"/>
    <w:rsid w:val="00901FD9"/>
    <w:rsid w:val="00903F66"/>
    <w:rsid w:val="00905A4B"/>
    <w:rsid w:val="00906C45"/>
    <w:rsid w:val="00907CCE"/>
    <w:rsid w:val="009123CD"/>
    <w:rsid w:val="0091389E"/>
    <w:rsid w:val="0091632B"/>
    <w:rsid w:val="00916B97"/>
    <w:rsid w:val="00917F80"/>
    <w:rsid w:val="009236DF"/>
    <w:rsid w:val="00923F7B"/>
    <w:rsid w:val="009247D8"/>
    <w:rsid w:val="009260FF"/>
    <w:rsid w:val="009277DD"/>
    <w:rsid w:val="00927FE6"/>
    <w:rsid w:val="009316C7"/>
    <w:rsid w:val="0093170F"/>
    <w:rsid w:val="00931B5B"/>
    <w:rsid w:val="0093588A"/>
    <w:rsid w:val="00935C26"/>
    <w:rsid w:val="00936704"/>
    <w:rsid w:val="00937317"/>
    <w:rsid w:val="00940407"/>
    <w:rsid w:val="00941147"/>
    <w:rsid w:val="00941EF8"/>
    <w:rsid w:val="00942E16"/>
    <w:rsid w:val="00943165"/>
    <w:rsid w:val="009442E9"/>
    <w:rsid w:val="009445AE"/>
    <w:rsid w:val="00945912"/>
    <w:rsid w:val="00946F8E"/>
    <w:rsid w:val="0095526A"/>
    <w:rsid w:val="00955CEE"/>
    <w:rsid w:val="009571E9"/>
    <w:rsid w:val="009604C1"/>
    <w:rsid w:val="00961D0F"/>
    <w:rsid w:val="009634FC"/>
    <w:rsid w:val="00964C86"/>
    <w:rsid w:val="00966D12"/>
    <w:rsid w:val="00972D82"/>
    <w:rsid w:val="009733E0"/>
    <w:rsid w:val="00975400"/>
    <w:rsid w:val="00976FA5"/>
    <w:rsid w:val="00980611"/>
    <w:rsid w:val="009809CD"/>
    <w:rsid w:val="009813C3"/>
    <w:rsid w:val="00981ED6"/>
    <w:rsid w:val="00983CFA"/>
    <w:rsid w:val="00985DC6"/>
    <w:rsid w:val="00986A2D"/>
    <w:rsid w:val="00987B1A"/>
    <w:rsid w:val="00987D0B"/>
    <w:rsid w:val="00990E58"/>
    <w:rsid w:val="00992E75"/>
    <w:rsid w:val="00996348"/>
    <w:rsid w:val="009972FF"/>
    <w:rsid w:val="00997955"/>
    <w:rsid w:val="00997F0A"/>
    <w:rsid w:val="009A2343"/>
    <w:rsid w:val="009A3749"/>
    <w:rsid w:val="009A3CBD"/>
    <w:rsid w:val="009A4069"/>
    <w:rsid w:val="009A512A"/>
    <w:rsid w:val="009A7093"/>
    <w:rsid w:val="009B122E"/>
    <w:rsid w:val="009B1434"/>
    <w:rsid w:val="009B1ED4"/>
    <w:rsid w:val="009B54F1"/>
    <w:rsid w:val="009B6079"/>
    <w:rsid w:val="009B63EC"/>
    <w:rsid w:val="009B7203"/>
    <w:rsid w:val="009C2903"/>
    <w:rsid w:val="009C4412"/>
    <w:rsid w:val="009C76CA"/>
    <w:rsid w:val="009D1D98"/>
    <w:rsid w:val="009D22F7"/>
    <w:rsid w:val="009D2737"/>
    <w:rsid w:val="009D2EB1"/>
    <w:rsid w:val="009D4AB8"/>
    <w:rsid w:val="009D5420"/>
    <w:rsid w:val="009D555B"/>
    <w:rsid w:val="009D5F69"/>
    <w:rsid w:val="009D66EC"/>
    <w:rsid w:val="009D6797"/>
    <w:rsid w:val="009D7EC8"/>
    <w:rsid w:val="009E1406"/>
    <w:rsid w:val="009E20F5"/>
    <w:rsid w:val="009E3A11"/>
    <w:rsid w:val="009E409D"/>
    <w:rsid w:val="009E46FF"/>
    <w:rsid w:val="009E579A"/>
    <w:rsid w:val="009E6396"/>
    <w:rsid w:val="009E6498"/>
    <w:rsid w:val="009F09ED"/>
    <w:rsid w:val="009F11DF"/>
    <w:rsid w:val="009F3175"/>
    <w:rsid w:val="009F3923"/>
    <w:rsid w:val="009F40A3"/>
    <w:rsid w:val="009F54DB"/>
    <w:rsid w:val="009F5933"/>
    <w:rsid w:val="009F5EE5"/>
    <w:rsid w:val="009F7B6D"/>
    <w:rsid w:val="00A0082A"/>
    <w:rsid w:val="00A00C0C"/>
    <w:rsid w:val="00A023E5"/>
    <w:rsid w:val="00A03BD7"/>
    <w:rsid w:val="00A05671"/>
    <w:rsid w:val="00A06614"/>
    <w:rsid w:val="00A07B12"/>
    <w:rsid w:val="00A10282"/>
    <w:rsid w:val="00A1151D"/>
    <w:rsid w:val="00A129D7"/>
    <w:rsid w:val="00A13EA0"/>
    <w:rsid w:val="00A13F23"/>
    <w:rsid w:val="00A14152"/>
    <w:rsid w:val="00A154D4"/>
    <w:rsid w:val="00A15F9F"/>
    <w:rsid w:val="00A16837"/>
    <w:rsid w:val="00A214EF"/>
    <w:rsid w:val="00A23BED"/>
    <w:rsid w:val="00A244AD"/>
    <w:rsid w:val="00A31909"/>
    <w:rsid w:val="00A31E83"/>
    <w:rsid w:val="00A32410"/>
    <w:rsid w:val="00A33455"/>
    <w:rsid w:val="00A3467D"/>
    <w:rsid w:val="00A35B05"/>
    <w:rsid w:val="00A3617D"/>
    <w:rsid w:val="00A362BA"/>
    <w:rsid w:val="00A37B46"/>
    <w:rsid w:val="00A401BE"/>
    <w:rsid w:val="00A40CCD"/>
    <w:rsid w:val="00A40F4F"/>
    <w:rsid w:val="00A427B1"/>
    <w:rsid w:val="00A43184"/>
    <w:rsid w:val="00A4386D"/>
    <w:rsid w:val="00A45FA8"/>
    <w:rsid w:val="00A465B4"/>
    <w:rsid w:val="00A47FA6"/>
    <w:rsid w:val="00A51411"/>
    <w:rsid w:val="00A52D15"/>
    <w:rsid w:val="00A55036"/>
    <w:rsid w:val="00A565C1"/>
    <w:rsid w:val="00A5783A"/>
    <w:rsid w:val="00A61F5E"/>
    <w:rsid w:val="00A64109"/>
    <w:rsid w:val="00A71B68"/>
    <w:rsid w:val="00A74BD8"/>
    <w:rsid w:val="00A76138"/>
    <w:rsid w:val="00A80406"/>
    <w:rsid w:val="00A811D9"/>
    <w:rsid w:val="00A81E88"/>
    <w:rsid w:val="00A84378"/>
    <w:rsid w:val="00A85022"/>
    <w:rsid w:val="00A86788"/>
    <w:rsid w:val="00A867E3"/>
    <w:rsid w:val="00A86F13"/>
    <w:rsid w:val="00A87EAC"/>
    <w:rsid w:val="00A90323"/>
    <w:rsid w:val="00A9049B"/>
    <w:rsid w:val="00A90A43"/>
    <w:rsid w:val="00A91085"/>
    <w:rsid w:val="00A915E6"/>
    <w:rsid w:val="00A93161"/>
    <w:rsid w:val="00A93952"/>
    <w:rsid w:val="00A93DCF"/>
    <w:rsid w:val="00A97BE0"/>
    <w:rsid w:val="00AA36E9"/>
    <w:rsid w:val="00AA38AE"/>
    <w:rsid w:val="00AA7966"/>
    <w:rsid w:val="00AB07DD"/>
    <w:rsid w:val="00AB0FDD"/>
    <w:rsid w:val="00AB39A3"/>
    <w:rsid w:val="00AB55E5"/>
    <w:rsid w:val="00AB63ED"/>
    <w:rsid w:val="00AB69BF"/>
    <w:rsid w:val="00AC00A1"/>
    <w:rsid w:val="00AC4193"/>
    <w:rsid w:val="00AC590F"/>
    <w:rsid w:val="00AD0A0F"/>
    <w:rsid w:val="00AD0C22"/>
    <w:rsid w:val="00AE0E99"/>
    <w:rsid w:val="00AE3542"/>
    <w:rsid w:val="00AE3D4E"/>
    <w:rsid w:val="00B01E9A"/>
    <w:rsid w:val="00B0315B"/>
    <w:rsid w:val="00B047C3"/>
    <w:rsid w:val="00B04BFD"/>
    <w:rsid w:val="00B052CF"/>
    <w:rsid w:val="00B064C5"/>
    <w:rsid w:val="00B0680A"/>
    <w:rsid w:val="00B072E1"/>
    <w:rsid w:val="00B10388"/>
    <w:rsid w:val="00B12CF2"/>
    <w:rsid w:val="00B14642"/>
    <w:rsid w:val="00B1471F"/>
    <w:rsid w:val="00B14A9C"/>
    <w:rsid w:val="00B14CB8"/>
    <w:rsid w:val="00B14CD1"/>
    <w:rsid w:val="00B17D39"/>
    <w:rsid w:val="00B2073F"/>
    <w:rsid w:val="00B227DF"/>
    <w:rsid w:val="00B23DF8"/>
    <w:rsid w:val="00B2522F"/>
    <w:rsid w:val="00B26C4B"/>
    <w:rsid w:val="00B32FC4"/>
    <w:rsid w:val="00B36D14"/>
    <w:rsid w:val="00B404A9"/>
    <w:rsid w:val="00B413BC"/>
    <w:rsid w:val="00B42A87"/>
    <w:rsid w:val="00B44422"/>
    <w:rsid w:val="00B44FE3"/>
    <w:rsid w:val="00B46DC0"/>
    <w:rsid w:val="00B4752C"/>
    <w:rsid w:val="00B5204A"/>
    <w:rsid w:val="00B527B8"/>
    <w:rsid w:val="00B52A7F"/>
    <w:rsid w:val="00B5460B"/>
    <w:rsid w:val="00B556EE"/>
    <w:rsid w:val="00B55F6F"/>
    <w:rsid w:val="00B6053D"/>
    <w:rsid w:val="00B62DC1"/>
    <w:rsid w:val="00B70B21"/>
    <w:rsid w:val="00B734F8"/>
    <w:rsid w:val="00B73C68"/>
    <w:rsid w:val="00B74746"/>
    <w:rsid w:val="00B74AB1"/>
    <w:rsid w:val="00B74FFA"/>
    <w:rsid w:val="00B7628B"/>
    <w:rsid w:val="00B814F6"/>
    <w:rsid w:val="00B83400"/>
    <w:rsid w:val="00B84D65"/>
    <w:rsid w:val="00B8549E"/>
    <w:rsid w:val="00B86B67"/>
    <w:rsid w:val="00B873B6"/>
    <w:rsid w:val="00B87CBD"/>
    <w:rsid w:val="00B92156"/>
    <w:rsid w:val="00B93075"/>
    <w:rsid w:val="00B943C5"/>
    <w:rsid w:val="00B9723F"/>
    <w:rsid w:val="00BA10F1"/>
    <w:rsid w:val="00BA5F08"/>
    <w:rsid w:val="00BA7CAD"/>
    <w:rsid w:val="00BB15E1"/>
    <w:rsid w:val="00BB3E8D"/>
    <w:rsid w:val="00BB48C3"/>
    <w:rsid w:val="00BB6634"/>
    <w:rsid w:val="00BC4F49"/>
    <w:rsid w:val="00BD33FD"/>
    <w:rsid w:val="00BD4455"/>
    <w:rsid w:val="00BD49C0"/>
    <w:rsid w:val="00BD4FE7"/>
    <w:rsid w:val="00BD5495"/>
    <w:rsid w:val="00BD7EC5"/>
    <w:rsid w:val="00BD7F77"/>
    <w:rsid w:val="00BE01CE"/>
    <w:rsid w:val="00BE02CE"/>
    <w:rsid w:val="00BE13C4"/>
    <w:rsid w:val="00BE1450"/>
    <w:rsid w:val="00BE2D5E"/>
    <w:rsid w:val="00BE3334"/>
    <w:rsid w:val="00BE3916"/>
    <w:rsid w:val="00BE3B57"/>
    <w:rsid w:val="00BE6410"/>
    <w:rsid w:val="00BF17ED"/>
    <w:rsid w:val="00BF1CDF"/>
    <w:rsid w:val="00BF354B"/>
    <w:rsid w:val="00BF6B0E"/>
    <w:rsid w:val="00BF7AF5"/>
    <w:rsid w:val="00C00C0B"/>
    <w:rsid w:val="00C01937"/>
    <w:rsid w:val="00C053A1"/>
    <w:rsid w:val="00C05540"/>
    <w:rsid w:val="00C10516"/>
    <w:rsid w:val="00C10A07"/>
    <w:rsid w:val="00C12935"/>
    <w:rsid w:val="00C13909"/>
    <w:rsid w:val="00C14610"/>
    <w:rsid w:val="00C151DB"/>
    <w:rsid w:val="00C167A9"/>
    <w:rsid w:val="00C20C02"/>
    <w:rsid w:val="00C2180A"/>
    <w:rsid w:val="00C22A29"/>
    <w:rsid w:val="00C30B2C"/>
    <w:rsid w:val="00C30B31"/>
    <w:rsid w:val="00C31DE3"/>
    <w:rsid w:val="00C32772"/>
    <w:rsid w:val="00C330BE"/>
    <w:rsid w:val="00C33EE5"/>
    <w:rsid w:val="00C36646"/>
    <w:rsid w:val="00C37C62"/>
    <w:rsid w:val="00C40820"/>
    <w:rsid w:val="00C40AA0"/>
    <w:rsid w:val="00C40B3D"/>
    <w:rsid w:val="00C417B8"/>
    <w:rsid w:val="00C45972"/>
    <w:rsid w:val="00C46E70"/>
    <w:rsid w:val="00C50284"/>
    <w:rsid w:val="00C5183C"/>
    <w:rsid w:val="00C523DC"/>
    <w:rsid w:val="00C5277B"/>
    <w:rsid w:val="00C52F5D"/>
    <w:rsid w:val="00C5309A"/>
    <w:rsid w:val="00C54480"/>
    <w:rsid w:val="00C54A35"/>
    <w:rsid w:val="00C560A1"/>
    <w:rsid w:val="00C574DC"/>
    <w:rsid w:val="00C578CE"/>
    <w:rsid w:val="00C60517"/>
    <w:rsid w:val="00C6161A"/>
    <w:rsid w:val="00C6470C"/>
    <w:rsid w:val="00C660A3"/>
    <w:rsid w:val="00C6631D"/>
    <w:rsid w:val="00C663EA"/>
    <w:rsid w:val="00C67A4A"/>
    <w:rsid w:val="00C71509"/>
    <w:rsid w:val="00C72D7D"/>
    <w:rsid w:val="00C73948"/>
    <w:rsid w:val="00C84571"/>
    <w:rsid w:val="00C85E7F"/>
    <w:rsid w:val="00C86731"/>
    <w:rsid w:val="00C86C6F"/>
    <w:rsid w:val="00C86CA7"/>
    <w:rsid w:val="00C87E58"/>
    <w:rsid w:val="00C91E64"/>
    <w:rsid w:val="00C929E6"/>
    <w:rsid w:val="00C930EB"/>
    <w:rsid w:val="00C9484F"/>
    <w:rsid w:val="00C95517"/>
    <w:rsid w:val="00C955C8"/>
    <w:rsid w:val="00C95AE8"/>
    <w:rsid w:val="00C95FF2"/>
    <w:rsid w:val="00C960AE"/>
    <w:rsid w:val="00C967CE"/>
    <w:rsid w:val="00CA077E"/>
    <w:rsid w:val="00CA2070"/>
    <w:rsid w:val="00CA3358"/>
    <w:rsid w:val="00CA3DA4"/>
    <w:rsid w:val="00CA4AEE"/>
    <w:rsid w:val="00CA5DC5"/>
    <w:rsid w:val="00CA5E7F"/>
    <w:rsid w:val="00CA7557"/>
    <w:rsid w:val="00CB0E4B"/>
    <w:rsid w:val="00CB4C86"/>
    <w:rsid w:val="00CB6CA6"/>
    <w:rsid w:val="00CC189C"/>
    <w:rsid w:val="00CC1EDD"/>
    <w:rsid w:val="00CC3B26"/>
    <w:rsid w:val="00CC4268"/>
    <w:rsid w:val="00CC4F8A"/>
    <w:rsid w:val="00CC7D98"/>
    <w:rsid w:val="00CD1E19"/>
    <w:rsid w:val="00CD2CBE"/>
    <w:rsid w:val="00CE0BD3"/>
    <w:rsid w:val="00CE1F86"/>
    <w:rsid w:val="00CE26A0"/>
    <w:rsid w:val="00CE524B"/>
    <w:rsid w:val="00CE57A8"/>
    <w:rsid w:val="00CE6AF5"/>
    <w:rsid w:val="00CE7A64"/>
    <w:rsid w:val="00CF3F29"/>
    <w:rsid w:val="00CF59C0"/>
    <w:rsid w:val="00D01042"/>
    <w:rsid w:val="00D04130"/>
    <w:rsid w:val="00D042AD"/>
    <w:rsid w:val="00D055B4"/>
    <w:rsid w:val="00D102B3"/>
    <w:rsid w:val="00D10B0B"/>
    <w:rsid w:val="00D132F8"/>
    <w:rsid w:val="00D14B49"/>
    <w:rsid w:val="00D15F61"/>
    <w:rsid w:val="00D1767E"/>
    <w:rsid w:val="00D203AE"/>
    <w:rsid w:val="00D20FD8"/>
    <w:rsid w:val="00D25398"/>
    <w:rsid w:val="00D2701F"/>
    <w:rsid w:val="00D30B3C"/>
    <w:rsid w:val="00D358A1"/>
    <w:rsid w:val="00D36593"/>
    <w:rsid w:val="00D37C78"/>
    <w:rsid w:val="00D4125F"/>
    <w:rsid w:val="00D41D0A"/>
    <w:rsid w:val="00D42168"/>
    <w:rsid w:val="00D451BE"/>
    <w:rsid w:val="00D45559"/>
    <w:rsid w:val="00D46A37"/>
    <w:rsid w:val="00D47140"/>
    <w:rsid w:val="00D50E40"/>
    <w:rsid w:val="00D51166"/>
    <w:rsid w:val="00D511BB"/>
    <w:rsid w:val="00D531F4"/>
    <w:rsid w:val="00D53E7F"/>
    <w:rsid w:val="00D571D9"/>
    <w:rsid w:val="00D61B3E"/>
    <w:rsid w:val="00D6746E"/>
    <w:rsid w:val="00D67BA5"/>
    <w:rsid w:val="00D741F7"/>
    <w:rsid w:val="00D756A1"/>
    <w:rsid w:val="00D7671A"/>
    <w:rsid w:val="00D76F72"/>
    <w:rsid w:val="00D76FCA"/>
    <w:rsid w:val="00D80E3C"/>
    <w:rsid w:val="00D845D0"/>
    <w:rsid w:val="00D86462"/>
    <w:rsid w:val="00D927ED"/>
    <w:rsid w:val="00D960DE"/>
    <w:rsid w:val="00D963EA"/>
    <w:rsid w:val="00DA08F0"/>
    <w:rsid w:val="00DA0933"/>
    <w:rsid w:val="00DA1809"/>
    <w:rsid w:val="00DA1C2F"/>
    <w:rsid w:val="00DA38E8"/>
    <w:rsid w:val="00DA3CD8"/>
    <w:rsid w:val="00DA5170"/>
    <w:rsid w:val="00DA6226"/>
    <w:rsid w:val="00DA7F5E"/>
    <w:rsid w:val="00DB1F65"/>
    <w:rsid w:val="00DB2342"/>
    <w:rsid w:val="00DB2981"/>
    <w:rsid w:val="00DB35A7"/>
    <w:rsid w:val="00DB667D"/>
    <w:rsid w:val="00DB68E3"/>
    <w:rsid w:val="00DB6A9B"/>
    <w:rsid w:val="00DB70B0"/>
    <w:rsid w:val="00DC2DF1"/>
    <w:rsid w:val="00DC3CE7"/>
    <w:rsid w:val="00DC3E3A"/>
    <w:rsid w:val="00DC536B"/>
    <w:rsid w:val="00DC5DC1"/>
    <w:rsid w:val="00DD18BA"/>
    <w:rsid w:val="00DD1C89"/>
    <w:rsid w:val="00DD1FE1"/>
    <w:rsid w:val="00DD2F84"/>
    <w:rsid w:val="00DD3EC8"/>
    <w:rsid w:val="00DD4BD6"/>
    <w:rsid w:val="00DE3FB6"/>
    <w:rsid w:val="00DE53B2"/>
    <w:rsid w:val="00DE5942"/>
    <w:rsid w:val="00DE6C8F"/>
    <w:rsid w:val="00DE740A"/>
    <w:rsid w:val="00DE788A"/>
    <w:rsid w:val="00DE7F13"/>
    <w:rsid w:val="00DF02F2"/>
    <w:rsid w:val="00DF09A2"/>
    <w:rsid w:val="00DF19A2"/>
    <w:rsid w:val="00E0241D"/>
    <w:rsid w:val="00E044E5"/>
    <w:rsid w:val="00E0690E"/>
    <w:rsid w:val="00E11279"/>
    <w:rsid w:val="00E14D30"/>
    <w:rsid w:val="00E16577"/>
    <w:rsid w:val="00E22D65"/>
    <w:rsid w:val="00E25264"/>
    <w:rsid w:val="00E30245"/>
    <w:rsid w:val="00E31310"/>
    <w:rsid w:val="00E32235"/>
    <w:rsid w:val="00E3266E"/>
    <w:rsid w:val="00E33FD6"/>
    <w:rsid w:val="00E3473D"/>
    <w:rsid w:val="00E37D27"/>
    <w:rsid w:val="00E40743"/>
    <w:rsid w:val="00E41CAE"/>
    <w:rsid w:val="00E41DA2"/>
    <w:rsid w:val="00E44121"/>
    <w:rsid w:val="00E4654D"/>
    <w:rsid w:val="00E47C3E"/>
    <w:rsid w:val="00E5097A"/>
    <w:rsid w:val="00E50AF5"/>
    <w:rsid w:val="00E50EC4"/>
    <w:rsid w:val="00E514C0"/>
    <w:rsid w:val="00E51C6F"/>
    <w:rsid w:val="00E5439B"/>
    <w:rsid w:val="00E549CE"/>
    <w:rsid w:val="00E54CF8"/>
    <w:rsid w:val="00E5596F"/>
    <w:rsid w:val="00E564B2"/>
    <w:rsid w:val="00E56830"/>
    <w:rsid w:val="00E56B30"/>
    <w:rsid w:val="00E601BE"/>
    <w:rsid w:val="00E61162"/>
    <w:rsid w:val="00E62CA4"/>
    <w:rsid w:val="00E6462A"/>
    <w:rsid w:val="00E67C8A"/>
    <w:rsid w:val="00E744B9"/>
    <w:rsid w:val="00E746C2"/>
    <w:rsid w:val="00E753D7"/>
    <w:rsid w:val="00E75E09"/>
    <w:rsid w:val="00E7645C"/>
    <w:rsid w:val="00E77112"/>
    <w:rsid w:val="00E81451"/>
    <w:rsid w:val="00E83006"/>
    <w:rsid w:val="00E837BC"/>
    <w:rsid w:val="00E90008"/>
    <w:rsid w:val="00E918F2"/>
    <w:rsid w:val="00E92CA9"/>
    <w:rsid w:val="00E93B04"/>
    <w:rsid w:val="00E942DA"/>
    <w:rsid w:val="00E953AC"/>
    <w:rsid w:val="00EA1CFB"/>
    <w:rsid w:val="00EA2123"/>
    <w:rsid w:val="00EA227B"/>
    <w:rsid w:val="00EA3A9E"/>
    <w:rsid w:val="00EA4662"/>
    <w:rsid w:val="00EA508D"/>
    <w:rsid w:val="00EA582D"/>
    <w:rsid w:val="00EA70EA"/>
    <w:rsid w:val="00EA7F25"/>
    <w:rsid w:val="00EB1A93"/>
    <w:rsid w:val="00EB1ED2"/>
    <w:rsid w:val="00EB3C5C"/>
    <w:rsid w:val="00EB546D"/>
    <w:rsid w:val="00EB5BEA"/>
    <w:rsid w:val="00EC1173"/>
    <w:rsid w:val="00EC2483"/>
    <w:rsid w:val="00EC261B"/>
    <w:rsid w:val="00EC3DA4"/>
    <w:rsid w:val="00EC71E2"/>
    <w:rsid w:val="00EC743C"/>
    <w:rsid w:val="00ED20AF"/>
    <w:rsid w:val="00ED390B"/>
    <w:rsid w:val="00ED39C4"/>
    <w:rsid w:val="00ED4ECC"/>
    <w:rsid w:val="00ED5572"/>
    <w:rsid w:val="00ED5A26"/>
    <w:rsid w:val="00ED6266"/>
    <w:rsid w:val="00ED7F31"/>
    <w:rsid w:val="00EE1CEE"/>
    <w:rsid w:val="00EE34D5"/>
    <w:rsid w:val="00EE4838"/>
    <w:rsid w:val="00EF12F4"/>
    <w:rsid w:val="00EF32D3"/>
    <w:rsid w:val="00EF3D37"/>
    <w:rsid w:val="00EF53FF"/>
    <w:rsid w:val="00EF5B25"/>
    <w:rsid w:val="00EF5C9E"/>
    <w:rsid w:val="00EF7AB3"/>
    <w:rsid w:val="00F00722"/>
    <w:rsid w:val="00F01B9E"/>
    <w:rsid w:val="00F07588"/>
    <w:rsid w:val="00F07771"/>
    <w:rsid w:val="00F102B1"/>
    <w:rsid w:val="00F1051F"/>
    <w:rsid w:val="00F11093"/>
    <w:rsid w:val="00F14A15"/>
    <w:rsid w:val="00F14D78"/>
    <w:rsid w:val="00F156DA"/>
    <w:rsid w:val="00F156F2"/>
    <w:rsid w:val="00F15ADB"/>
    <w:rsid w:val="00F16159"/>
    <w:rsid w:val="00F223CA"/>
    <w:rsid w:val="00F22855"/>
    <w:rsid w:val="00F240C2"/>
    <w:rsid w:val="00F24D3C"/>
    <w:rsid w:val="00F25FF5"/>
    <w:rsid w:val="00F30A50"/>
    <w:rsid w:val="00F30BCC"/>
    <w:rsid w:val="00F313FE"/>
    <w:rsid w:val="00F3325A"/>
    <w:rsid w:val="00F37CC7"/>
    <w:rsid w:val="00F41CA6"/>
    <w:rsid w:val="00F4334C"/>
    <w:rsid w:val="00F43881"/>
    <w:rsid w:val="00F45351"/>
    <w:rsid w:val="00F47ACB"/>
    <w:rsid w:val="00F50770"/>
    <w:rsid w:val="00F528D0"/>
    <w:rsid w:val="00F54416"/>
    <w:rsid w:val="00F56F2B"/>
    <w:rsid w:val="00F575EC"/>
    <w:rsid w:val="00F5799F"/>
    <w:rsid w:val="00F600DD"/>
    <w:rsid w:val="00F60428"/>
    <w:rsid w:val="00F60931"/>
    <w:rsid w:val="00F60B97"/>
    <w:rsid w:val="00F60E6E"/>
    <w:rsid w:val="00F61BBA"/>
    <w:rsid w:val="00F632F5"/>
    <w:rsid w:val="00F6445E"/>
    <w:rsid w:val="00F648B7"/>
    <w:rsid w:val="00F64C17"/>
    <w:rsid w:val="00F7041A"/>
    <w:rsid w:val="00F71541"/>
    <w:rsid w:val="00F72961"/>
    <w:rsid w:val="00F72FA6"/>
    <w:rsid w:val="00F74133"/>
    <w:rsid w:val="00F747F4"/>
    <w:rsid w:val="00F74AF2"/>
    <w:rsid w:val="00F76F31"/>
    <w:rsid w:val="00F803CE"/>
    <w:rsid w:val="00F806CD"/>
    <w:rsid w:val="00F81755"/>
    <w:rsid w:val="00F821B8"/>
    <w:rsid w:val="00F829DE"/>
    <w:rsid w:val="00F876E5"/>
    <w:rsid w:val="00F92CDA"/>
    <w:rsid w:val="00F92FE2"/>
    <w:rsid w:val="00F93ED4"/>
    <w:rsid w:val="00F93FD1"/>
    <w:rsid w:val="00F947E0"/>
    <w:rsid w:val="00F94E70"/>
    <w:rsid w:val="00F95A9A"/>
    <w:rsid w:val="00F9740A"/>
    <w:rsid w:val="00F97454"/>
    <w:rsid w:val="00FA367B"/>
    <w:rsid w:val="00FB0C10"/>
    <w:rsid w:val="00FB45B0"/>
    <w:rsid w:val="00FC083E"/>
    <w:rsid w:val="00FC112E"/>
    <w:rsid w:val="00FC2095"/>
    <w:rsid w:val="00FC2241"/>
    <w:rsid w:val="00FC4B2F"/>
    <w:rsid w:val="00FC5887"/>
    <w:rsid w:val="00FD2ECB"/>
    <w:rsid w:val="00FD439C"/>
    <w:rsid w:val="00FD44E6"/>
    <w:rsid w:val="00FD4D18"/>
    <w:rsid w:val="00FD52A5"/>
    <w:rsid w:val="00FD5B91"/>
    <w:rsid w:val="00FD6434"/>
    <w:rsid w:val="00FD6C27"/>
    <w:rsid w:val="00FE0501"/>
    <w:rsid w:val="00FE2464"/>
    <w:rsid w:val="00FE3564"/>
    <w:rsid w:val="00FE64EB"/>
    <w:rsid w:val="00FE6B66"/>
    <w:rsid w:val="00FE7235"/>
    <w:rsid w:val="00FF1F7E"/>
    <w:rsid w:val="00FF209E"/>
    <w:rsid w:val="00FF24AF"/>
    <w:rsid w:val="00FF49D9"/>
    <w:rsid w:val="00FF4B93"/>
    <w:rsid w:val="00FF703A"/>
    <w:rsid w:val="00FF7440"/>
    <w:rsid w:val="00FF7BCA"/>
    <w:rsid w:val="01D45A84"/>
    <w:rsid w:val="027A3651"/>
    <w:rsid w:val="02CA47A5"/>
    <w:rsid w:val="033D15C8"/>
    <w:rsid w:val="03CE7184"/>
    <w:rsid w:val="040A2908"/>
    <w:rsid w:val="04C54686"/>
    <w:rsid w:val="07AB7BF0"/>
    <w:rsid w:val="07CF5012"/>
    <w:rsid w:val="07DD71FF"/>
    <w:rsid w:val="0A12098A"/>
    <w:rsid w:val="0A157BF2"/>
    <w:rsid w:val="0A1F5579"/>
    <w:rsid w:val="0C635788"/>
    <w:rsid w:val="0CB47FEC"/>
    <w:rsid w:val="0CCD4512"/>
    <w:rsid w:val="0D2A534D"/>
    <w:rsid w:val="0D5D4ADF"/>
    <w:rsid w:val="0DA53BA0"/>
    <w:rsid w:val="0E667243"/>
    <w:rsid w:val="0ED35F94"/>
    <w:rsid w:val="0FA56893"/>
    <w:rsid w:val="103F4CFC"/>
    <w:rsid w:val="10E869AF"/>
    <w:rsid w:val="116C675F"/>
    <w:rsid w:val="11D02B7B"/>
    <w:rsid w:val="11FD01D9"/>
    <w:rsid w:val="12035E0B"/>
    <w:rsid w:val="12755990"/>
    <w:rsid w:val="12C83C60"/>
    <w:rsid w:val="12FB3021"/>
    <w:rsid w:val="131A34ED"/>
    <w:rsid w:val="14070CFE"/>
    <w:rsid w:val="15693538"/>
    <w:rsid w:val="16043531"/>
    <w:rsid w:val="16EB76E2"/>
    <w:rsid w:val="18734202"/>
    <w:rsid w:val="18E744F6"/>
    <w:rsid w:val="19517386"/>
    <w:rsid w:val="19892126"/>
    <w:rsid w:val="1AA649E3"/>
    <w:rsid w:val="1BC37233"/>
    <w:rsid w:val="1CEE65C7"/>
    <w:rsid w:val="1D0D7829"/>
    <w:rsid w:val="20E53B03"/>
    <w:rsid w:val="21F7736A"/>
    <w:rsid w:val="22480BB2"/>
    <w:rsid w:val="24632B8E"/>
    <w:rsid w:val="24E213E8"/>
    <w:rsid w:val="25872CC8"/>
    <w:rsid w:val="25AF4ADD"/>
    <w:rsid w:val="26AC4FE9"/>
    <w:rsid w:val="27C843BF"/>
    <w:rsid w:val="28D64F0D"/>
    <w:rsid w:val="2B52289F"/>
    <w:rsid w:val="2C3D36B2"/>
    <w:rsid w:val="2C64704B"/>
    <w:rsid w:val="2E884C95"/>
    <w:rsid w:val="2F5918AE"/>
    <w:rsid w:val="2F615C0B"/>
    <w:rsid w:val="2FDD1B33"/>
    <w:rsid w:val="312938C9"/>
    <w:rsid w:val="31541F4E"/>
    <w:rsid w:val="318D2DE7"/>
    <w:rsid w:val="318E53BF"/>
    <w:rsid w:val="31907159"/>
    <w:rsid w:val="322B1FCF"/>
    <w:rsid w:val="32311D6E"/>
    <w:rsid w:val="32A616DC"/>
    <w:rsid w:val="338A5A22"/>
    <w:rsid w:val="33977B84"/>
    <w:rsid w:val="35AE38E5"/>
    <w:rsid w:val="35D42A6D"/>
    <w:rsid w:val="38265DF5"/>
    <w:rsid w:val="385430E0"/>
    <w:rsid w:val="39EA2256"/>
    <w:rsid w:val="3A2522BB"/>
    <w:rsid w:val="3AD0066A"/>
    <w:rsid w:val="3B1840A5"/>
    <w:rsid w:val="3B7D6AAA"/>
    <w:rsid w:val="3BE4699C"/>
    <w:rsid w:val="3C10404C"/>
    <w:rsid w:val="3D9B787F"/>
    <w:rsid w:val="3ED559BB"/>
    <w:rsid w:val="3EED3F2A"/>
    <w:rsid w:val="3F073691"/>
    <w:rsid w:val="41B32DA8"/>
    <w:rsid w:val="432758DE"/>
    <w:rsid w:val="437D62B7"/>
    <w:rsid w:val="44411C64"/>
    <w:rsid w:val="46BB1D31"/>
    <w:rsid w:val="47DC24B7"/>
    <w:rsid w:val="47FB38ED"/>
    <w:rsid w:val="490857D6"/>
    <w:rsid w:val="493A7F79"/>
    <w:rsid w:val="4D1D21CD"/>
    <w:rsid w:val="4D320713"/>
    <w:rsid w:val="4D50650D"/>
    <w:rsid w:val="4D7D76C8"/>
    <w:rsid w:val="4E27320D"/>
    <w:rsid w:val="51052D23"/>
    <w:rsid w:val="516F6627"/>
    <w:rsid w:val="52694B12"/>
    <w:rsid w:val="52CA59F7"/>
    <w:rsid w:val="54036CFC"/>
    <w:rsid w:val="54164008"/>
    <w:rsid w:val="554249AF"/>
    <w:rsid w:val="57287D5F"/>
    <w:rsid w:val="58475902"/>
    <w:rsid w:val="5A580DC5"/>
    <w:rsid w:val="5A5B0482"/>
    <w:rsid w:val="5C396A38"/>
    <w:rsid w:val="5CFB7BCE"/>
    <w:rsid w:val="5D3E7F1B"/>
    <w:rsid w:val="5DEC210E"/>
    <w:rsid w:val="5E4135A1"/>
    <w:rsid w:val="5EE558D7"/>
    <w:rsid w:val="61213114"/>
    <w:rsid w:val="63D83658"/>
    <w:rsid w:val="64F80CE3"/>
    <w:rsid w:val="658669C8"/>
    <w:rsid w:val="658D4600"/>
    <w:rsid w:val="66D731BC"/>
    <w:rsid w:val="67D534F4"/>
    <w:rsid w:val="68251BE6"/>
    <w:rsid w:val="69191A49"/>
    <w:rsid w:val="69C15685"/>
    <w:rsid w:val="6BBF0D32"/>
    <w:rsid w:val="6C877BBF"/>
    <w:rsid w:val="6D6348A2"/>
    <w:rsid w:val="6DB52894"/>
    <w:rsid w:val="6E0F1A5A"/>
    <w:rsid w:val="6E247EFF"/>
    <w:rsid w:val="6F245824"/>
    <w:rsid w:val="6F4310B7"/>
    <w:rsid w:val="6FEB2CF4"/>
    <w:rsid w:val="70426F12"/>
    <w:rsid w:val="7243612D"/>
    <w:rsid w:val="73CD48AE"/>
    <w:rsid w:val="74127B26"/>
    <w:rsid w:val="761D1630"/>
    <w:rsid w:val="7624274B"/>
    <w:rsid w:val="76613FEC"/>
    <w:rsid w:val="76753536"/>
    <w:rsid w:val="76F849BC"/>
    <w:rsid w:val="77D54446"/>
    <w:rsid w:val="788B712F"/>
    <w:rsid w:val="7A634674"/>
    <w:rsid w:val="7BDB6C56"/>
    <w:rsid w:val="7BE87B94"/>
    <w:rsid w:val="7C7E5D25"/>
    <w:rsid w:val="7C822C0D"/>
    <w:rsid w:val="7CEF52A5"/>
    <w:rsid w:val="7D2A6A55"/>
    <w:rsid w:val="7D417E01"/>
    <w:rsid w:val="7EC57BEF"/>
  </w:rsids>
  <w:docVars>
    <w:docVar w:name="commondata" w:val="eyJoZGlkIjoiNWFhMWI5MDQwNDBiYWI1ZmY5ZTQxYWNiYzY0MTdmZDAifQ=="/>
    <w:docVar w:name="EN.InstantFormat" w:val="&lt;ENInstantFormat&gt;&lt;Enabled&gt;1&lt;/Enabled&gt;&lt;ScanUnformatted&gt;1&lt;/ScanUnformatted&gt;&lt;ScanChanges&gt;1&lt;/ScanChanges&gt;&lt;Suspended&gt;1&lt;/Suspended&gt;&lt;/ENInstantFormat&gt;"/>
    <w:docVar w:name="EN.Layout" w:val="&lt;ENLayout&gt;&lt;Style&gt;J Alloys Compounds&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zte2exap55dd0eexf35x59ya9ets95wrp9d&quot;&gt;My EndNote Library&lt;record-ids&gt;&lt;item&gt;362&lt;/item&gt;&lt;/record-ids&gt;&lt;/item&gt;&lt;/Libraries&gt;"/>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annotation text" w:qFormat="1"/>
    <w:lsdException w:name="header" w:semiHidden="0" w:qFormat="1"/>
    <w:lsdException w:name="footer" w:semiHidden="0" w:qFormat="1"/>
    <w:lsdException w:name="caption" w:uiPriority="35" w:qFormat="1"/>
    <w:lsdException w:name="footnote reference" w:semiHidden="0" w:uiPriority="0"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Body Text Indent 2" w:semiHidden="0" w:qFormat="1"/>
    <w:lsdException w:name="Hyperlink" w:semiHidden="0" w:qFormat="1"/>
    <w:lsdException w:name="Strong" w:semiHidden="0" w:uiPriority="22" w:unhideWhenUsed="0" w:qFormat="1"/>
    <w:lsdException w:name="Emphasis" w:semiHidden="0" w:uiPriority="20" w:unhideWhenUsed="0" w:qFormat="1"/>
    <w:lsdException w:name="Normal (Web)" w:semiHidden="0" w:uiPriority="0" w:unhideWhenUsed="0" w:qFormat="1"/>
    <w:lsdException w:name="HTML Preformatted" w:qFormat="1"/>
    <w:lsdException w:name="Normal Table" w:qFormat="1"/>
    <w:lsdException w:name="annotation subject" w:qFormat="1"/>
    <w:lsdException w:name="Balloon Text" w:qFormat="1"/>
    <w:lsdException w:name="Table Grid" w:semiHidden="0" w:uiPriority="59" w:unhideWhenUsed="0" w:qFormat="1"/>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paragraph" w:styleId="Heading1">
    <w:name w:val="heading 1"/>
    <w:basedOn w:val="Normal"/>
    <w:next w:val="Normal"/>
    <w:link w:val="1"/>
    <w:uiPriority w:val="9"/>
    <w:qFormat/>
    <w:pPr>
      <w:keepNext/>
      <w:keepLines/>
      <w:spacing w:after="100" w:afterLines="100" w:line="300" w:lineRule="auto"/>
      <w:jc w:val="center"/>
      <w:outlineLvl w:val="0"/>
    </w:pPr>
    <w:rPr>
      <w:rFonts w:ascii="Times New Roman" w:eastAsia="黑体" w:hAnsi="Times New Roman"/>
      <w:bCs/>
      <w:kern w:val="44"/>
      <w:sz w:val="32"/>
      <w:szCs w:val="44"/>
    </w:rPr>
  </w:style>
  <w:style w:type="paragraph" w:styleId="Heading2">
    <w:name w:val="heading 2"/>
    <w:basedOn w:val="Normal"/>
    <w:next w:val="Normal"/>
    <w:link w:val="2"/>
    <w:uiPriority w:val="9"/>
    <w:unhideWhenUsed/>
    <w:qFormat/>
    <w:pPr>
      <w:keepNext/>
      <w:keepLines/>
      <w:spacing w:before="156" w:beforeLines="50" w:after="156" w:afterLines="50" w:line="300" w:lineRule="auto"/>
      <w:outlineLvl w:val="1"/>
    </w:pPr>
    <w:rPr>
      <w:rFonts w:ascii="Times New Roman" w:eastAsia="黑体" w:hAnsi="Times New Roman" w:cs="黑体"/>
      <w:iCs/>
      <w:sz w:val="28"/>
      <w:szCs w:val="28"/>
    </w:rPr>
  </w:style>
  <w:style w:type="paragraph" w:styleId="Heading3">
    <w:name w:val="heading 3"/>
    <w:basedOn w:val="Normal"/>
    <w:next w:val="Normal"/>
    <w:link w:val="3"/>
    <w:uiPriority w:val="9"/>
    <w:unhideWhenUsed/>
    <w:qFormat/>
    <w:pPr>
      <w:keepNext/>
      <w:keepLines/>
      <w:spacing w:before="156" w:beforeLines="50" w:after="156" w:afterLines="50" w:line="300" w:lineRule="auto"/>
      <w:outlineLvl w:val="2"/>
    </w:pPr>
    <w:rPr>
      <w:rFonts w:ascii="Times New Roman" w:eastAsia="黑体" w:hAnsi="Times New Roman"/>
      <w:bCs/>
      <w:sz w:val="24"/>
      <w:szCs w:val="32"/>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character" w:customStyle="1" w:styleId="1">
    <w:name w:val="标题 1 字符"/>
    <w:basedOn w:val="DefaultParagraphFont"/>
    <w:link w:val="Heading1"/>
    <w:uiPriority w:val="9"/>
    <w:qFormat/>
    <w:rPr>
      <w:rFonts w:ascii="Times New Roman" w:eastAsia="黑体" w:hAnsi="Times New Roman"/>
      <w:bCs/>
      <w:kern w:val="44"/>
      <w:sz w:val="32"/>
      <w:szCs w:val="44"/>
    </w:rPr>
  </w:style>
  <w:style w:type="character" w:customStyle="1" w:styleId="2">
    <w:name w:val="标题 2 字符"/>
    <w:basedOn w:val="DefaultParagraphFont"/>
    <w:link w:val="Heading2"/>
    <w:uiPriority w:val="9"/>
    <w:qFormat/>
    <w:rPr>
      <w:rFonts w:ascii="Times New Roman" w:eastAsia="黑体" w:hAnsi="Times New Roman" w:cs="黑体"/>
      <w:iCs/>
      <w:sz w:val="28"/>
      <w:szCs w:val="28"/>
    </w:rPr>
  </w:style>
  <w:style w:type="character" w:customStyle="1" w:styleId="3">
    <w:name w:val="标题 3 字符"/>
    <w:basedOn w:val="DefaultParagraphFont"/>
    <w:link w:val="Heading3"/>
    <w:uiPriority w:val="9"/>
    <w:qFormat/>
    <w:rPr>
      <w:rFonts w:ascii="Times New Roman" w:eastAsia="黑体" w:hAnsi="Times New Roman"/>
      <w:bCs/>
      <w:sz w:val="24"/>
      <w:szCs w:val="32"/>
    </w:rPr>
  </w:style>
  <w:style w:type="paragraph" w:styleId="CommentText">
    <w:name w:val="annotation text"/>
    <w:basedOn w:val="Normal"/>
    <w:link w:val="a"/>
    <w:uiPriority w:val="99"/>
    <w:unhideWhenUsed/>
    <w:qFormat/>
    <w:pPr>
      <w:jc w:val="left"/>
    </w:pPr>
  </w:style>
  <w:style w:type="character" w:customStyle="1" w:styleId="a">
    <w:name w:val="批注文字 字符"/>
    <w:basedOn w:val="DefaultParagraphFont"/>
    <w:link w:val="CommentText"/>
    <w:uiPriority w:val="99"/>
    <w:semiHidden/>
    <w:qFormat/>
  </w:style>
  <w:style w:type="paragraph" w:styleId="TOC3">
    <w:name w:val="toc 3"/>
    <w:basedOn w:val="Normal"/>
    <w:next w:val="Normal"/>
    <w:uiPriority w:val="39"/>
    <w:unhideWhenUsed/>
    <w:qFormat/>
    <w:pPr>
      <w:tabs>
        <w:tab w:val="right" w:leader="dot" w:pos="9344"/>
      </w:tabs>
      <w:ind w:firstLine="200" w:firstLineChars="200"/>
      <w:jc w:val="distribute"/>
    </w:pPr>
    <w:rPr>
      <w:rFonts w:ascii="Times New Roman" w:hAnsi="Times New Roman" w:cs="Times New Roman"/>
      <w:sz w:val="24"/>
    </w:rPr>
  </w:style>
  <w:style w:type="paragraph" w:styleId="BodyTextIndent2">
    <w:name w:val="Body Text Indent 2"/>
    <w:basedOn w:val="Normal"/>
    <w:uiPriority w:val="99"/>
    <w:unhideWhenUsed/>
    <w:qFormat/>
    <w:pPr>
      <w:spacing w:line="360" w:lineRule="auto"/>
      <w:ind w:left="0" w:leftChars="0"/>
    </w:pPr>
    <w:rPr>
      <w:rFonts w:ascii="Calibri" w:hAnsi="Calibri"/>
      <w:sz w:val="24"/>
      <w:szCs w:val="22"/>
    </w:rPr>
  </w:style>
  <w:style w:type="paragraph" w:styleId="BalloonText">
    <w:name w:val="Balloon Text"/>
    <w:basedOn w:val="Normal"/>
    <w:link w:val="a0"/>
    <w:uiPriority w:val="99"/>
    <w:unhideWhenUsed/>
    <w:qFormat/>
    <w:rPr>
      <w:sz w:val="18"/>
      <w:szCs w:val="18"/>
    </w:rPr>
  </w:style>
  <w:style w:type="character" w:customStyle="1" w:styleId="a0">
    <w:name w:val="批注框文本 字符"/>
    <w:basedOn w:val="DefaultParagraphFont"/>
    <w:link w:val="BalloonText"/>
    <w:uiPriority w:val="99"/>
    <w:semiHidden/>
    <w:qFormat/>
    <w:rPr>
      <w:sz w:val="18"/>
      <w:szCs w:val="18"/>
    </w:rPr>
  </w:style>
  <w:style w:type="paragraph" w:styleId="Footer">
    <w:name w:val="footer"/>
    <w:basedOn w:val="Normal"/>
    <w:link w:val="a1"/>
    <w:uiPriority w:val="99"/>
    <w:unhideWhenUsed/>
    <w:qFormat/>
    <w:pPr>
      <w:tabs>
        <w:tab w:val="center" w:pos="4153"/>
        <w:tab w:val="right" w:pos="8306"/>
      </w:tabs>
      <w:snapToGrid w:val="0"/>
      <w:jc w:val="left"/>
    </w:pPr>
    <w:rPr>
      <w:sz w:val="18"/>
      <w:szCs w:val="18"/>
    </w:rPr>
  </w:style>
  <w:style w:type="character" w:customStyle="1" w:styleId="a1">
    <w:name w:val="页脚 字符"/>
    <w:basedOn w:val="DefaultParagraphFont"/>
    <w:link w:val="Footer"/>
    <w:uiPriority w:val="99"/>
    <w:qFormat/>
    <w:rPr>
      <w:sz w:val="18"/>
      <w:szCs w:val="18"/>
    </w:rPr>
  </w:style>
  <w:style w:type="paragraph" w:styleId="Header">
    <w:name w:val="header"/>
    <w:basedOn w:val="Normal"/>
    <w:link w:val="a2"/>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2">
    <w:name w:val="页眉 字符"/>
    <w:basedOn w:val="DefaultParagraphFont"/>
    <w:link w:val="Header"/>
    <w:uiPriority w:val="99"/>
    <w:qFormat/>
    <w:rPr>
      <w:sz w:val="18"/>
      <w:szCs w:val="18"/>
    </w:rPr>
  </w:style>
  <w:style w:type="paragraph" w:styleId="TOC1">
    <w:name w:val="toc 1"/>
    <w:basedOn w:val="Normal"/>
    <w:next w:val="Normal"/>
    <w:uiPriority w:val="39"/>
    <w:unhideWhenUsed/>
    <w:qFormat/>
    <w:pPr>
      <w:tabs>
        <w:tab w:val="right" w:leader="dot" w:pos="9344"/>
      </w:tabs>
      <w:spacing w:line="300" w:lineRule="auto"/>
      <w:jc w:val="distribute"/>
    </w:pPr>
    <w:rPr>
      <w:rFonts w:ascii="Times New Roman" w:hAnsi="Times New Roman" w:cs="Times New Roman"/>
      <w:b/>
      <w:sz w:val="28"/>
    </w:rPr>
  </w:style>
  <w:style w:type="paragraph" w:styleId="FootnoteText">
    <w:name w:val="footnote text"/>
    <w:basedOn w:val="Normal"/>
    <w:link w:val="a3"/>
    <w:uiPriority w:val="99"/>
    <w:unhideWhenUsed/>
    <w:qFormat/>
    <w:pPr>
      <w:snapToGrid w:val="0"/>
      <w:jc w:val="left"/>
    </w:pPr>
    <w:rPr>
      <w:sz w:val="18"/>
      <w:szCs w:val="18"/>
    </w:rPr>
  </w:style>
  <w:style w:type="character" w:customStyle="1" w:styleId="a3">
    <w:name w:val="脚注文本 字符"/>
    <w:basedOn w:val="DefaultParagraphFont"/>
    <w:link w:val="FootnoteText"/>
    <w:uiPriority w:val="99"/>
    <w:semiHidden/>
    <w:qFormat/>
    <w:rPr>
      <w:sz w:val="18"/>
      <w:szCs w:val="18"/>
    </w:rPr>
  </w:style>
  <w:style w:type="paragraph" w:styleId="TOC2">
    <w:name w:val="toc 2"/>
    <w:basedOn w:val="Normal"/>
    <w:next w:val="Normal"/>
    <w:uiPriority w:val="39"/>
    <w:unhideWhenUsed/>
    <w:qFormat/>
    <w:pPr>
      <w:tabs>
        <w:tab w:val="left" w:pos="840"/>
        <w:tab w:val="right" w:leader="dot" w:pos="9344"/>
      </w:tabs>
      <w:ind w:firstLine="280" w:firstLineChars="100"/>
      <w:jc w:val="distribute"/>
    </w:pPr>
    <w:rPr>
      <w:rFonts w:ascii="Times New Roman" w:hAnsi="Times New Roman" w:cs="Times New Roman"/>
      <w:sz w:val="28"/>
      <w:szCs w:val="24"/>
    </w:rPr>
  </w:style>
  <w:style w:type="paragraph" w:styleId="HTMLPreformatted">
    <w:name w:val="HTML Preformatted"/>
    <w:basedOn w:val="Normal"/>
    <w:link w:val="HTML"/>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
    <w:name w:val="HTML 预设格式 字符"/>
    <w:basedOn w:val="DefaultParagraphFont"/>
    <w:link w:val="HTMLPreformatted"/>
    <w:uiPriority w:val="99"/>
    <w:semiHidden/>
    <w:qFormat/>
    <w:rPr>
      <w:rFonts w:ascii="宋体" w:eastAsia="宋体" w:hAnsi="宋体" w:cs="宋体"/>
      <w:kern w:val="0"/>
      <w:sz w:val="24"/>
      <w:szCs w:val="24"/>
    </w:rPr>
  </w:style>
  <w:style w:type="paragraph" w:styleId="NormalWeb">
    <w:name w:val="Normal (Web)"/>
    <w:basedOn w:val="Normal"/>
    <w:qFormat/>
    <w:pPr>
      <w:widowControl/>
      <w:spacing w:before="100" w:beforeAutospacing="1" w:after="100" w:afterAutospacing="1"/>
      <w:jc w:val="left"/>
    </w:pPr>
    <w:rPr>
      <w:rFonts w:ascii="宋体" w:hAnsi="宋体"/>
      <w:kern w:val="0"/>
      <w:sz w:val="24"/>
    </w:rPr>
  </w:style>
  <w:style w:type="paragraph" w:styleId="CommentSubject">
    <w:name w:val="annotation subject"/>
    <w:basedOn w:val="CommentText"/>
    <w:next w:val="CommentText"/>
    <w:link w:val="a4"/>
    <w:uiPriority w:val="99"/>
    <w:unhideWhenUsed/>
    <w:qFormat/>
    <w:rPr>
      <w:b/>
      <w:bCs/>
    </w:rPr>
  </w:style>
  <w:style w:type="character" w:customStyle="1" w:styleId="a4">
    <w:name w:val="批注主题 字符"/>
    <w:basedOn w:val="a"/>
    <w:link w:val="CommentSubject"/>
    <w:uiPriority w:val="99"/>
    <w:semiHidden/>
    <w:qFormat/>
    <w:rPr>
      <w:b/>
      <w:bCs/>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qFormat/>
    <w:rPr>
      <w:color w:val="0000FF"/>
      <w:u w:val="single"/>
    </w:rPr>
  </w:style>
  <w:style w:type="character" w:styleId="CommentReference">
    <w:name w:val="annotation reference"/>
    <w:basedOn w:val="DefaultParagraphFont"/>
    <w:uiPriority w:val="99"/>
    <w:unhideWhenUsed/>
    <w:qFormat/>
    <w:rPr>
      <w:sz w:val="21"/>
      <w:szCs w:val="21"/>
    </w:rPr>
  </w:style>
  <w:style w:type="character" w:styleId="FootnoteReference">
    <w:name w:val="footnote reference"/>
    <w:unhideWhenUsed/>
    <w:qFormat/>
    <w:rPr>
      <w:vertAlign w:val="superscript"/>
    </w:rPr>
  </w:style>
  <w:style w:type="character" w:styleId="PlaceholderText">
    <w:name w:val="Placeholder Text"/>
    <w:basedOn w:val="DefaultParagraphFont"/>
    <w:uiPriority w:val="99"/>
    <w:semiHidden/>
    <w:qFormat/>
    <w:rPr>
      <w:color w:val="808080"/>
    </w:rPr>
  </w:style>
  <w:style w:type="paragraph" w:styleId="NoSpacing">
    <w:name w:val="No Spacing"/>
    <w:link w:val="a5"/>
    <w:uiPriority w:val="1"/>
    <w:qFormat/>
    <w:rPr>
      <w:rFonts w:ascii="Calibri" w:eastAsia="宋体" w:hAnsi="Calibri" w:cs="Times New Roman"/>
      <w:kern w:val="0"/>
      <w:sz w:val="22"/>
      <w:szCs w:val="22"/>
      <w:lang w:val="en-US" w:eastAsia="zh-CN" w:bidi="ar-SA"/>
    </w:rPr>
  </w:style>
  <w:style w:type="character" w:customStyle="1" w:styleId="a5">
    <w:name w:val="无间隔 字符"/>
    <w:basedOn w:val="DefaultParagraphFont"/>
    <w:link w:val="NoSpacing"/>
    <w:uiPriority w:val="1"/>
    <w:qFormat/>
    <w:rPr>
      <w:kern w:val="0"/>
      <w:sz w:val="22"/>
    </w:rPr>
  </w:style>
  <w:style w:type="paragraph" w:customStyle="1" w:styleId="EndNoteBibliographyTitle">
    <w:name w:val="EndNote Bibliography Title"/>
    <w:basedOn w:val="Normal"/>
    <w:link w:val="EndNoteBibliographyTitleChar"/>
    <w:qFormat/>
    <w:pPr>
      <w:jc w:val="center"/>
    </w:pPr>
    <w:rPr>
      <w:rFonts w:ascii="Calibri" w:hAnsi="Calibri"/>
      <w:sz w:val="20"/>
    </w:rPr>
  </w:style>
  <w:style w:type="character" w:customStyle="1" w:styleId="EndNoteBibliographyTitleChar">
    <w:name w:val="EndNote Bibliography Title Char"/>
    <w:basedOn w:val="DefaultParagraphFont"/>
    <w:link w:val="EndNoteBibliographyTitle"/>
    <w:qFormat/>
    <w:rPr>
      <w:rFonts w:ascii="Calibri" w:hAnsi="Calibri"/>
      <w:sz w:val="20"/>
    </w:rPr>
  </w:style>
  <w:style w:type="paragraph" w:customStyle="1" w:styleId="EndNoteBibliography">
    <w:name w:val="EndNote Bibliography"/>
    <w:basedOn w:val="Normal"/>
    <w:link w:val="EndNoteBibliographyChar"/>
    <w:qFormat/>
    <w:pPr>
      <w:jc w:val="center"/>
    </w:pPr>
    <w:rPr>
      <w:rFonts w:ascii="Calibri" w:hAnsi="Calibri"/>
      <w:sz w:val="20"/>
    </w:rPr>
  </w:style>
  <w:style w:type="character" w:customStyle="1" w:styleId="EndNoteBibliographyChar">
    <w:name w:val="EndNote Bibliography Char"/>
    <w:basedOn w:val="DefaultParagraphFont"/>
    <w:link w:val="EndNoteBibliography"/>
    <w:qFormat/>
    <w:rPr>
      <w:rFonts w:ascii="Calibri" w:hAnsi="Calibri"/>
      <w:sz w:val="20"/>
    </w:rPr>
  </w:style>
  <w:style w:type="paragraph" w:styleId="ListParagraph">
    <w:name w:val="List Paragraph"/>
    <w:basedOn w:val="Normal"/>
    <w:uiPriority w:val="34"/>
    <w:qFormat/>
    <w:pPr>
      <w:ind w:firstLine="420" w:firstLineChars="200"/>
    </w:pPr>
  </w:style>
  <w:style w:type="character" w:customStyle="1" w:styleId="CharChar">
    <w:name w:val="封面论文题目 Char Char"/>
    <w:link w:val="a6"/>
    <w:qFormat/>
    <w:rPr>
      <w:rFonts w:ascii="黑体" w:eastAsia="黑体" w:hAnsi="宋体"/>
      <w:sz w:val="32"/>
      <w:szCs w:val="32"/>
    </w:rPr>
  </w:style>
  <w:style w:type="paragraph" w:customStyle="1" w:styleId="a6">
    <w:name w:val="封面论文题目"/>
    <w:basedOn w:val="Normal"/>
    <w:next w:val="Normal"/>
    <w:link w:val="CharChar"/>
    <w:qFormat/>
    <w:rPr>
      <w:rFonts w:ascii="黑体" w:eastAsia="黑体" w:hAnsi="宋体"/>
      <w:sz w:val="32"/>
      <w:szCs w:val="32"/>
    </w:rPr>
  </w:style>
  <w:style w:type="paragraph" w:customStyle="1" w:styleId="a7">
    <w:name w:val="英文论文题目"/>
    <w:basedOn w:val="Normal"/>
    <w:next w:val="Normal"/>
    <w:qFormat/>
    <w:pPr>
      <w:spacing w:line="300" w:lineRule="auto"/>
      <w:ind w:left="500" w:right="500" w:leftChars="500" w:rightChars="500"/>
      <w:jc w:val="center"/>
    </w:pPr>
    <w:rPr>
      <w:rFonts w:ascii="Times New Roman" w:eastAsia="Arial" w:hAnsi="Times New Roman" w:cs="Times New Roman"/>
      <w:b/>
      <w:sz w:val="32"/>
      <w:szCs w:val="24"/>
    </w:rPr>
  </w:style>
  <w:style w:type="paragraph" w:customStyle="1" w:styleId="a8">
    <w:name w:val="英文摘要标题"/>
    <w:basedOn w:val="Normal"/>
    <w:next w:val="Normal"/>
    <w:qFormat/>
    <w:pPr>
      <w:spacing w:line="300" w:lineRule="auto"/>
      <w:jc w:val="center"/>
    </w:pPr>
    <w:rPr>
      <w:rFonts w:ascii="Times New Roman" w:eastAsia="Arial" w:hAnsi="Times New Roman" w:cs="Times New Roman"/>
      <w:sz w:val="32"/>
      <w:szCs w:val="24"/>
    </w:rPr>
  </w:style>
  <w:style w:type="character" w:customStyle="1" w:styleId="Char">
    <w:name w:val="英文关键词标题 Char"/>
    <w:link w:val="a9"/>
    <w:qFormat/>
    <w:locked/>
    <w:rPr>
      <w:rFonts w:ascii="Times New Roman" w:eastAsia="Arial" w:hAnsi="Times New Roman" w:cs="Times New Roman"/>
      <w:sz w:val="28"/>
      <w:szCs w:val="24"/>
    </w:rPr>
  </w:style>
  <w:style w:type="paragraph" w:customStyle="1" w:styleId="a9">
    <w:name w:val="英文关键词标题"/>
    <w:basedOn w:val="Normal"/>
    <w:next w:val="Normal"/>
    <w:link w:val="Char"/>
    <w:qFormat/>
    <w:pPr>
      <w:spacing w:beforeLines="200" w:line="300" w:lineRule="auto"/>
    </w:pPr>
    <w:rPr>
      <w:rFonts w:ascii="Times New Roman" w:eastAsia="Arial" w:hAnsi="Times New Roman" w:cs="Times New Roman"/>
      <w:sz w:val="28"/>
      <w:szCs w:val="24"/>
    </w:rPr>
  </w:style>
  <w:style w:type="paragraph" w:customStyle="1" w:styleId="a10">
    <w:name w:val="封面论文日期"/>
    <w:basedOn w:val="Normal"/>
    <w:next w:val="Normal"/>
    <w:qFormat/>
    <w:pPr>
      <w:jc w:val="center"/>
    </w:pPr>
    <w:rPr>
      <w:rFonts w:ascii="黑体" w:eastAsia="黑体" w:hAnsi="宋体" w:cs="Times New Roman"/>
      <w:sz w:val="28"/>
      <w:szCs w:val="28"/>
    </w:rPr>
  </w:style>
  <w:style w:type="paragraph" w:customStyle="1" w:styleId="a11">
    <w:name w:val="封面作者单位"/>
    <w:basedOn w:val="Normal"/>
    <w:next w:val="Normal"/>
    <w:qFormat/>
    <w:pPr>
      <w:jc w:val="center"/>
    </w:pPr>
    <w:rPr>
      <w:rFonts w:ascii="黑体" w:eastAsia="黑体" w:hAnsi="宋体" w:cs="Times New Roman"/>
      <w:sz w:val="24"/>
      <w:szCs w:val="24"/>
    </w:rPr>
  </w:style>
  <w:style w:type="paragraph" w:customStyle="1" w:styleId="a12">
    <w:name w:val="封面作者信息"/>
    <w:basedOn w:val="Normal"/>
    <w:next w:val="Normal"/>
    <w:qFormat/>
    <w:pPr>
      <w:jc w:val="center"/>
    </w:pPr>
    <w:rPr>
      <w:rFonts w:ascii="黑体" w:eastAsia="黑体" w:hAnsi="宋体" w:cs="Times New Roman"/>
      <w:sz w:val="28"/>
      <w:szCs w:val="28"/>
    </w:rPr>
  </w:style>
  <w:style w:type="paragraph" w:customStyle="1" w:styleId="a13">
    <w:name w:val="中文摘要标题"/>
    <w:basedOn w:val="Normal"/>
    <w:next w:val="Normal"/>
    <w:qFormat/>
    <w:pPr>
      <w:spacing w:afterLines="100" w:line="300" w:lineRule="auto"/>
      <w:jc w:val="center"/>
    </w:pPr>
    <w:rPr>
      <w:rFonts w:ascii="Times New Roman" w:eastAsia="黑体" w:hAnsi="Times New Roman" w:cs="Times New Roman"/>
      <w:sz w:val="32"/>
      <w:szCs w:val="24"/>
    </w:rPr>
  </w:style>
  <w:style w:type="paragraph" w:customStyle="1" w:styleId="a14">
    <w:name w:val="节标题"/>
    <w:basedOn w:val="Normal"/>
    <w:next w:val="Normal"/>
    <w:qFormat/>
    <w:pPr>
      <w:spacing w:beforeLines="50" w:afterLines="50" w:line="300" w:lineRule="auto"/>
    </w:pPr>
    <w:rPr>
      <w:rFonts w:ascii="Times New Roman" w:eastAsia="黑体" w:hAnsi="Times New Roman" w:cs="Times New Roman"/>
      <w:kern w:val="0"/>
      <w:sz w:val="28"/>
      <w:szCs w:val="20"/>
    </w:rPr>
  </w:style>
  <w:style w:type="paragraph" w:customStyle="1" w:styleId="a15">
    <w:name w:val="任务书表格标题"/>
    <w:basedOn w:val="Normal"/>
    <w:next w:val="Normal"/>
    <w:qFormat/>
    <w:pPr>
      <w:spacing w:line="300" w:lineRule="auto"/>
      <w:jc w:val="center"/>
    </w:pPr>
    <w:rPr>
      <w:rFonts w:ascii="黑体" w:eastAsia="黑体" w:hAnsi="Times New Roman" w:cs="Times New Roman"/>
      <w:b/>
      <w:sz w:val="30"/>
      <w:szCs w:val="30"/>
    </w:rPr>
  </w:style>
  <w:style w:type="paragraph" w:customStyle="1" w:styleId="a16">
    <w:name w:val="任务书表格表头"/>
    <w:basedOn w:val="Normal"/>
    <w:next w:val="Normal"/>
    <w:qFormat/>
    <w:pPr>
      <w:jc w:val="center"/>
    </w:pPr>
    <w:rPr>
      <w:rFonts w:ascii="Times New Roman" w:eastAsia="宋体" w:hAnsi="Times New Roman" w:cs="Times New Roman"/>
      <w:b/>
      <w:szCs w:val="21"/>
    </w:rPr>
  </w:style>
  <w:style w:type="paragraph" w:customStyle="1" w:styleId="a17">
    <w:name w:val="任务书表格短文标题"/>
    <w:basedOn w:val="Normal"/>
    <w:next w:val="Normal"/>
    <w:qFormat/>
    <w:rPr>
      <w:rFonts w:ascii="Times New Roman" w:eastAsia="宋体" w:hAnsi="Times New Roman" w:cs="Times New Roman"/>
      <w:b/>
      <w:szCs w:val="21"/>
    </w:rPr>
  </w:style>
  <w:style w:type="paragraph" w:customStyle="1" w:styleId="a18">
    <w:name w:val="任务书表格内容"/>
    <w:basedOn w:val="Normal"/>
    <w:next w:val="Normal"/>
    <w:qFormat/>
    <w:rPr>
      <w:rFonts w:ascii="Times New Roman" w:eastAsia="宋体" w:hAnsi="Times New Roman" w:cs="Times New Roman"/>
      <w:szCs w:val="24"/>
    </w:rPr>
  </w:style>
  <w:style w:type="paragraph" w:customStyle="1" w:styleId="a19">
    <w:name w:val="任务书表格标注"/>
    <w:basedOn w:val="Normal"/>
    <w:next w:val="Normal"/>
    <w:qFormat/>
    <w:rPr>
      <w:rFonts w:ascii="Times New Roman" w:eastAsia="宋体" w:hAnsi="Times New Roman" w:cs="Times New Roman"/>
      <w:szCs w:val="24"/>
    </w:rPr>
  </w:style>
  <w:style w:type="paragraph" w:customStyle="1" w:styleId="a20">
    <w:name w:val="开题报告表格标题"/>
    <w:basedOn w:val="Normal"/>
    <w:next w:val="Normal"/>
    <w:qFormat/>
    <w:pPr>
      <w:spacing w:line="300" w:lineRule="auto"/>
      <w:jc w:val="center"/>
    </w:pPr>
    <w:rPr>
      <w:rFonts w:ascii="黑体" w:eastAsia="黑体" w:hAnsi="Times New Roman" w:cs="Times New Roman"/>
      <w:b/>
      <w:sz w:val="30"/>
      <w:szCs w:val="30"/>
    </w:rPr>
  </w:style>
  <w:style w:type="paragraph" w:customStyle="1" w:styleId="a21">
    <w:name w:val="开题报告表格短文标题"/>
    <w:basedOn w:val="Normal"/>
    <w:next w:val="Normal"/>
    <w:qFormat/>
    <w:rPr>
      <w:rFonts w:ascii="Times New Roman" w:eastAsia="宋体" w:hAnsi="Times New Roman" w:cs="Times New Roman"/>
      <w:b/>
      <w:szCs w:val="21"/>
    </w:rPr>
  </w:style>
  <w:style w:type="paragraph" w:customStyle="1" w:styleId="a22">
    <w:name w:val="开题报告表格内容"/>
    <w:basedOn w:val="Normal"/>
    <w:next w:val="Normal"/>
    <w:qFormat/>
    <w:rPr>
      <w:rFonts w:ascii="Times New Roman" w:eastAsia="宋体" w:hAnsi="Times New Roman" w:cs="Times New Roman"/>
      <w:szCs w:val="24"/>
    </w:rPr>
  </w:style>
  <w:style w:type="paragraph" w:customStyle="1" w:styleId="a23">
    <w:name w:val="开题报告表格表头"/>
    <w:basedOn w:val="Normal"/>
    <w:next w:val="Normal"/>
    <w:qFormat/>
    <w:pPr>
      <w:jc w:val="center"/>
    </w:pPr>
    <w:rPr>
      <w:rFonts w:ascii="Times New Roman" w:eastAsia="宋体" w:hAnsi="Times New Roman" w:cs="Times New Roman"/>
      <w:b/>
      <w:szCs w:val="24"/>
    </w:rPr>
  </w:style>
  <w:style w:type="paragraph" w:customStyle="1" w:styleId="a24">
    <w:name w:val="开题报告表格标注"/>
    <w:basedOn w:val="Normal"/>
    <w:next w:val="Normal"/>
    <w:qFormat/>
    <w:rPr>
      <w:rFonts w:ascii="Times New Roman" w:eastAsia="宋体" w:hAnsi="Times New Roman" w:cs="Times New Roman"/>
      <w:szCs w:val="21"/>
    </w:rPr>
  </w:style>
  <w:style w:type="paragraph" w:customStyle="1" w:styleId="a25">
    <w:name w:val="综合评定意见表格标题"/>
    <w:basedOn w:val="Normal"/>
    <w:next w:val="Normal"/>
    <w:qFormat/>
    <w:pPr>
      <w:spacing w:line="300" w:lineRule="auto"/>
      <w:jc w:val="center"/>
    </w:pPr>
    <w:rPr>
      <w:rFonts w:ascii="黑体" w:eastAsia="黑体" w:hAnsi="宋体" w:cs="Times New Roman"/>
      <w:b/>
      <w:sz w:val="30"/>
      <w:szCs w:val="30"/>
    </w:rPr>
  </w:style>
  <w:style w:type="paragraph" w:customStyle="1" w:styleId="a26">
    <w:name w:val="综合评定意见表格表头"/>
    <w:basedOn w:val="Normal"/>
    <w:next w:val="Normal"/>
    <w:qFormat/>
    <w:pPr>
      <w:jc w:val="center"/>
    </w:pPr>
    <w:rPr>
      <w:rFonts w:ascii="Times New Roman" w:eastAsia="宋体" w:hAnsi="Times New Roman" w:cs="Times New Roman"/>
      <w:b/>
      <w:szCs w:val="21"/>
    </w:rPr>
  </w:style>
  <w:style w:type="paragraph" w:customStyle="1" w:styleId="a27">
    <w:name w:val="综合评定意见表格内容"/>
    <w:basedOn w:val="Normal"/>
    <w:next w:val="Normal"/>
    <w:qFormat/>
    <w:rPr>
      <w:rFonts w:ascii="Times New Roman" w:eastAsia="宋体" w:hAnsi="Times New Roman" w:cs="Times New Roman"/>
      <w:szCs w:val="21"/>
    </w:rPr>
  </w:style>
  <w:style w:type="paragraph" w:customStyle="1" w:styleId="a28">
    <w:name w:val="综合评定意见表格标注"/>
    <w:basedOn w:val="Normal"/>
    <w:next w:val="Normal"/>
    <w:qFormat/>
    <w:rPr>
      <w:rFonts w:ascii="Times New Roman" w:eastAsia="宋体" w:hAnsi="Times New Roman" w:cs="Times New Roman"/>
      <w:szCs w:val="24"/>
    </w:rPr>
  </w:style>
  <w:style w:type="paragraph" w:customStyle="1" w:styleId="TOCHeading">
    <w:name w:val="TOC Heading"/>
    <w:basedOn w:val="Heading1"/>
    <w:next w:val="Normal"/>
    <w:uiPriority w:val="39"/>
    <w:unhideWhenUsed/>
    <w:qFormat/>
    <w:pPr>
      <w:widowControl/>
      <w:spacing w:before="240" w:after="0" w:line="259" w:lineRule="auto"/>
      <w:jc w:val="left"/>
      <w:outlineLvl w:val="9"/>
    </w:pPr>
    <w:rPr>
      <w:rFonts w:ascii="Cambria" w:eastAsia="宋体" w:hAnsi="Cambria" w:cs="Times New Roman"/>
      <w:b/>
      <w:bCs w:val="0"/>
      <w:color w:val="366091"/>
      <w:kern w:val="0"/>
      <w:szCs w:val="32"/>
    </w:rPr>
  </w:style>
  <w:style w:type="paragraph" w:customStyle="1" w:styleId="a29">
    <w:name w:val="中文参考文献"/>
    <w:basedOn w:val="Normal"/>
    <w:next w:val="Normal"/>
    <w:qFormat/>
    <w:pPr>
      <w:spacing w:line="300" w:lineRule="auto"/>
    </w:pPr>
    <w:rPr>
      <w:rFonts w:ascii="Times New Roman" w:eastAsia="宋体" w:hAnsi="Times New Roman" w:cs="Times New Roman"/>
      <w:szCs w:val="24"/>
    </w:rPr>
  </w:style>
  <w:style w:type="paragraph" w:customStyle="1" w:styleId="a30">
    <w:name w:val="英文参考文献"/>
    <w:basedOn w:val="Normal"/>
    <w:next w:val="Normal"/>
    <w:qFormat/>
    <w:pPr>
      <w:spacing w:line="300" w:lineRule="auto"/>
    </w:pPr>
    <w:rPr>
      <w:rFonts w:ascii="Times New Roman" w:eastAsia="Times New Roman" w:hAnsi="Times New Roman" w:cs="Times New Roman"/>
      <w:szCs w:val="24"/>
    </w:rPr>
  </w:style>
  <w:style w:type="paragraph" w:customStyle="1" w:styleId="Style1">
    <w:name w:val="_Style 1"/>
    <w:basedOn w:val="Normal"/>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header" Target="header6.xml" /><Relationship Id="rId14" Type="http://schemas.openxmlformats.org/officeDocument/2006/relationships/footer" Target="footer5.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yperlink" Target="https://d.book118.com/597025053130006051" TargetMode="External" /><Relationship Id="rId21" Type="http://schemas.openxmlformats.org/officeDocument/2006/relationships/header" Target="header9.xml" /><Relationship Id="rId22" Type="http://schemas.openxmlformats.org/officeDocument/2006/relationships/header" Target="header10.xml" /><Relationship Id="rId23" Type="http://schemas.openxmlformats.org/officeDocument/2006/relationships/footer" Target="footer9.xml" /><Relationship Id="rId24" Type="http://schemas.openxmlformats.org/officeDocument/2006/relationships/footer" Target="footer10.xm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157259040</TotalTime>
  <Pages>7</Pages>
  <Words>18056</Words>
  <Characters>22430</Characters>
  <Application>Microsoft Office Word</Application>
  <DocSecurity>0</DocSecurity>
  <Lines>34</Lines>
  <Paragraphs>9</Paragraphs>
  <ScaleCrop>false</ScaleCrop>
  <Company/>
  <LinksUpToDate>false</LinksUpToDate>
  <CharactersWithSpaces>23446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Henry</dc:creator>
  <cp:lastModifiedBy>ABEEL</cp:lastModifiedBy>
  <cp:revision>117</cp:revision>
  <cp:lastPrinted>2018-03-23T08:10:00Z</cp:lastPrinted>
  <dcterms:created xsi:type="dcterms:W3CDTF">2017-07-11T00:09:00Z</dcterms:created>
  <dcterms:modified xsi:type="dcterms:W3CDTF">2024-02-02T17:02:47Z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E0E8D167950449A29E2074F674BA0CBC_13</vt:lpwstr>
  </property>
  <property fmtid="{D5CDD505-2E9C-101B-9397-08002B2CF9AE}" pid="3" name="KSOProductBuildVer">
    <vt:lpwstr>2052-12.1.0.16120</vt:lpwstr>
  </property>
</Properties>
</file>