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氯铂酸行业商业计划书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82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_Toc28828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84" w:history="1">
        <w:r>
          <w:rPr>
            <w:rFonts w:ascii="仿宋" w:eastAsia="仿宋" w:hAnsi="仿宋" w:cs="仿宋" w:hint="eastAsia"/>
            <w:lang w:eastAsia="zh-CN"/>
          </w:rPr>
          <w:t>一、产业环境分析</w:t>
        </w:r>
        <w:r>
          <w:tab/>
        </w:r>
        <w:r>
          <w:fldChar w:fldCharType="begin"/>
        </w:r>
        <w:r>
          <w:instrText xml:space="preserve"> PAGEREF _Toc9384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6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_Toc15676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" w:history="1">
        <w:r>
          <w:rPr>
            <w:rFonts w:ascii="仿宋" w:eastAsia="仿宋" w:hAnsi="仿宋" w:cs="仿宋" w:hint="eastAsia"/>
            <w:lang w:eastAsia="zh-CN"/>
          </w:rPr>
          <w:t>二、运营模式分析</w:t>
        </w:r>
        <w:r>
          <w:tab/>
        </w:r>
        <w:r>
          <w:fldChar w:fldCharType="begin"/>
        </w:r>
        <w:r>
          <w:instrText xml:space="preserve"> PAGEREF _Toc265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_Toc18931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_Toc15220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5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_Toc9895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9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_Toc30879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1" w:history="1">
        <w:r>
          <w:rPr>
            <w:rFonts w:ascii="仿宋" w:eastAsia="仿宋" w:hAnsi="仿宋" w:cs="仿宋" w:hint="eastAsia"/>
            <w:lang w:eastAsia="zh-CN"/>
          </w:rPr>
          <w:t>三、行业前景及市场预测</w:t>
        </w:r>
        <w:r>
          <w:tab/>
        </w:r>
        <w:r>
          <w:fldChar w:fldCharType="begin"/>
        </w:r>
        <w:r>
          <w:instrText xml:space="preserve"> PAGEREF _Toc4081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_Toc2678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_Toc24808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38" w:history="1">
        <w:r>
          <w:rPr>
            <w:rFonts w:ascii="仿宋" w:eastAsia="仿宋" w:hAnsi="仿宋" w:cs="仿宋" w:hint="eastAsia"/>
            <w:lang w:eastAsia="zh-CN"/>
          </w:rPr>
          <w:t>四、工艺技术</w:t>
        </w:r>
        <w:r>
          <w:tab/>
        </w:r>
        <w:r>
          <w:fldChar w:fldCharType="begin"/>
        </w:r>
        <w:r>
          <w:instrText xml:space="preserve"> PAGEREF _Toc13638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6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_Toc29696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1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_Toc31621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0" w:history="1">
        <w:r>
          <w:rPr>
            <w:rFonts w:ascii="仿宋" w:eastAsia="仿宋" w:hAnsi="仿宋" w:cs="仿宋" w:hint="eastAsia"/>
            <w:lang w:eastAsia="zh-CN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_Toc29770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_Toc3245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72" w:history="1">
        <w:r>
          <w:rPr>
            <w:rFonts w:ascii="仿宋" w:eastAsia="仿宋" w:hAnsi="仿宋" w:cs="仿宋" w:hint="eastAsia"/>
            <w:lang w:eastAsia="zh-CN"/>
          </w:rPr>
          <w:t>五、公司简介</w:t>
        </w:r>
        <w:r>
          <w:tab/>
        </w:r>
        <w:r>
          <w:fldChar w:fldCharType="begin"/>
        </w:r>
        <w:r>
          <w:instrText xml:space="preserve"> PAGEREF _Toc26972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7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_Toc6137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8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_Toc23448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" w:history="1">
        <w:r>
          <w:rPr>
            <w:rFonts w:ascii="仿宋" w:eastAsia="仿宋" w:hAnsi="仿宋" w:cs="仿宋" w:hint="eastAsia"/>
            <w:lang w:eastAsia="zh-CN"/>
          </w:rPr>
          <w:t>(三)、核心人员介绍</w:t>
        </w:r>
        <w:r>
          <w:tab/>
        </w:r>
        <w:r>
          <w:fldChar w:fldCharType="begin"/>
        </w:r>
        <w:r>
          <w:instrText xml:space="preserve"> PAGEREF _Toc2569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0" w:history="1">
        <w:r>
          <w:rPr>
            <w:rFonts w:ascii="仿宋" w:eastAsia="仿宋" w:hAnsi="仿宋" w:cs="仿宋" w:hint="eastAsia"/>
            <w:lang w:eastAsia="zh-CN"/>
          </w:rPr>
          <w:t>六、员工职业生涯规划与发展</w:t>
        </w:r>
        <w:r>
          <w:tab/>
        </w:r>
        <w:r>
          <w:fldChar w:fldCharType="begin"/>
        </w:r>
        <w:r>
          <w:instrText xml:space="preserve"> PAGEREF _Toc7100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1" w:history="1">
        <w:r>
          <w:rPr>
            <w:rFonts w:ascii="仿宋" w:eastAsia="仿宋" w:hAnsi="仿宋" w:cs="仿宋" w:hint="eastAsia"/>
            <w:lang w:eastAsia="zh-CN"/>
          </w:rPr>
          <w:t>(一)、职业生涯规划概述</w:t>
        </w:r>
        <w:r>
          <w:tab/>
        </w:r>
        <w:r>
          <w:fldChar w:fldCharType="begin"/>
        </w:r>
        <w:r>
          <w:instrText xml:space="preserve"> PAGEREF _Toc13501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5" w:history="1">
        <w:r>
          <w:rPr>
            <w:rFonts w:ascii="仿宋" w:eastAsia="仿宋" w:hAnsi="仿宋" w:cs="仿宋" w:hint="eastAsia"/>
            <w:lang w:eastAsia="zh-CN"/>
          </w:rPr>
          <w:t>(二)、基本原则与方法</w:t>
        </w:r>
        <w:r>
          <w:tab/>
        </w:r>
        <w:r>
          <w:fldChar w:fldCharType="begin"/>
        </w:r>
        <w:r>
          <w:instrText xml:space="preserve"> PAGEREF _Toc20445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1" w:history="1">
        <w:r>
          <w:rPr>
            <w:rFonts w:ascii="仿宋" w:eastAsia="仿宋" w:hAnsi="仿宋" w:cs="仿宋" w:hint="eastAsia"/>
            <w:lang w:eastAsia="zh-CN"/>
          </w:rPr>
          <w:t>(三)、员工职业生涯管理</w:t>
        </w:r>
        <w:r>
          <w:tab/>
        </w:r>
        <w:r>
          <w:fldChar w:fldCharType="begin"/>
        </w:r>
        <w:r>
          <w:instrText xml:space="preserve"> PAGEREF _Toc6851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4" w:history="1">
        <w:r>
          <w:rPr>
            <w:rFonts w:ascii="仿宋" w:eastAsia="仿宋" w:hAnsi="仿宋" w:cs="仿宋" w:hint="eastAsia"/>
            <w:lang w:eastAsia="zh-CN"/>
          </w:rPr>
          <w:t>(四)、职业生涯发展支持体系</w:t>
        </w:r>
        <w:r>
          <w:tab/>
        </w:r>
        <w:r>
          <w:fldChar w:fldCharType="begin"/>
        </w:r>
        <w:r>
          <w:instrText xml:space="preserve"> PAGEREF _Toc14644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2" w:history="1">
        <w:r>
          <w:rPr>
            <w:rFonts w:ascii="仿宋" w:eastAsia="仿宋" w:hAnsi="仿宋" w:cs="仿宋" w:hint="eastAsia"/>
            <w:lang w:eastAsia="zh-CN"/>
          </w:rPr>
          <w:t>(五)、公司文化与员工职业发展融合</w:t>
        </w:r>
        <w:r>
          <w:tab/>
        </w:r>
        <w:r>
          <w:fldChar w:fldCharType="begin"/>
        </w:r>
        <w:r>
          <w:instrText xml:space="preserve"> PAGEREF _Toc9382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" w:history="1">
        <w:r>
          <w:rPr>
            <w:rFonts w:ascii="仿宋" w:eastAsia="仿宋" w:hAnsi="仿宋" w:cs="仿宋" w:hint="eastAsia"/>
            <w:lang w:eastAsia="zh-CN"/>
          </w:rPr>
          <w:t>(六)、未来趋势与发展策略</w:t>
        </w:r>
        <w:r>
          <w:tab/>
        </w:r>
        <w:r>
          <w:fldChar w:fldCharType="begin"/>
        </w:r>
        <w:r>
          <w:instrText xml:space="preserve"> PAGEREF _Toc366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49" w:history="1">
        <w:r>
          <w:rPr>
            <w:rFonts w:ascii="仿宋" w:eastAsia="仿宋" w:hAnsi="仿宋" w:cs="仿宋" w:hint="eastAsia"/>
            <w:lang w:eastAsia="zh-CN"/>
          </w:rPr>
          <w:t>七、组织架构与人力资源配置</w:t>
        </w:r>
        <w:r>
          <w:tab/>
        </w:r>
        <w:r>
          <w:fldChar w:fldCharType="begin"/>
        </w:r>
        <w:r>
          <w:instrText xml:space="preserve"> PAGEREF _Toc29549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4" w:history="1">
        <w:r>
          <w:rPr>
            <w:rFonts w:ascii="仿宋" w:eastAsia="仿宋" w:hAnsi="仿宋" w:cs="仿宋" w:hint="eastAsia"/>
            <w:lang w:eastAsia="zh-CN"/>
          </w:rPr>
          <w:t>(一)、人员资源需求</w:t>
        </w:r>
        <w:r>
          <w:tab/>
        </w:r>
        <w:r>
          <w:fldChar w:fldCharType="begin"/>
        </w:r>
        <w:r>
          <w:instrText xml:space="preserve"> PAGEREF _Toc4954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9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_Toc25859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30" w:history="1">
        <w:r>
          <w:rPr>
            <w:rFonts w:ascii="仿宋" w:eastAsia="仿宋" w:hAnsi="仿宋" w:cs="仿宋" w:hint="eastAsia"/>
            <w:lang w:eastAsia="zh-CN"/>
          </w:rPr>
          <w:t>八、氯铂酸项目投资方案分析</w:t>
        </w:r>
        <w:r>
          <w:tab/>
        </w:r>
        <w:r>
          <w:fldChar w:fldCharType="begin"/>
        </w:r>
        <w:r>
          <w:instrText xml:space="preserve"> PAGEREF _Toc25130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5" w:history="1">
        <w:r>
          <w:rPr>
            <w:rFonts w:ascii="仿宋" w:eastAsia="仿宋" w:hAnsi="仿宋" w:cs="仿宋" w:hint="eastAsia"/>
            <w:lang w:eastAsia="zh-CN"/>
          </w:rPr>
          <w:t>(一)、氯铂酸项目估算说明</w:t>
        </w:r>
        <w:r>
          <w:tab/>
        </w:r>
        <w:r>
          <w:fldChar w:fldCharType="begin"/>
        </w:r>
        <w:r>
          <w:instrText xml:space="preserve"> PAGEREF _Toc16635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4" w:history="1">
        <w:r>
          <w:rPr>
            <w:rFonts w:ascii="仿宋" w:eastAsia="仿宋" w:hAnsi="仿宋" w:cs="仿宋" w:hint="eastAsia"/>
            <w:lang w:eastAsia="zh-CN"/>
          </w:rPr>
          <w:t>(二)、氯铂酸项目总投资估算</w:t>
        </w:r>
        <w:r>
          <w:tab/>
        </w:r>
        <w:r>
          <w:fldChar w:fldCharType="begin"/>
        </w:r>
        <w:r>
          <w:instrText xml:space="preserve"> PAGEREF _Toc23464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8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_Toc30838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57" w:history="1">
        <w:r>
          <w:rPr>
            <w:rFonts w:ascii="仿宋" w:eastAsia="仿宋" w:hAnsi="仿宋" w:cs="仿宋" w:hint="eastAsia"/>
            <w:lang w:eastAsia="zh-CN"/>
          </w:rPr>
          <w:t>九、建设方案与产品规划</w:t>
        </w:r>
        <w:r>
          <w:tab/>
        </w:r>
        <w:r>
          <w:fldChar w:fldCharType="begin"/>
        </w:r>
        <w:r>
          <w:instrText xml:space="preserve"> PAGEREF _Toc25857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0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_Toc31280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5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_Toc32545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02" w:history="1">
        <w:r>
          <w:rPr>
            <w:rFonts w:ascii="仿宋" w:eastAsia="仿宋" w:hAnsi="仿宋" w:cs="仿宋" w:hint="eastAsia"/>
            <w:lang w:eastAsia="zh-CN"/>
          </w:rPr>
          <w:t>十、氯铂酸项目可持续性分析</w:t>
        </w:r>
        <w:r>
          <w:tab/>
        </w:r>
        <w:r>
          <w:fldChar w:fldCharType="begin"/>
        </w:r>
        <w:r>
          <w:instrText xml:space="preserve"> PAGEREF _Toc25602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5" w:history="1">
        <w:r>
          <w:rPr>
            <w:rFonts w:ascii="仿宋" w:eastAsia="仿宋" w:hAnsi="仿宋" w:cs="仿宋" w:hint="eastAsia"/>
            <w:lang w:eastAsia="zh-CN"/>
          </w:rPr>
          <w:t>(一)、可持续性原则与框架</w:t>
        </w:r>
        <w:r>
          <w:tab/>
        </w:r>
        <w:r>
          <w:fldChar w:fldCharType="begin"/>
        </w:r>
        <w:r>
          <w:instrText xml:space="preserve"> PAGEREF _Toc22195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2" w:history="1">
        <w:r>
          <w:rPr>
            <w:rFonts w:ascii="仿宋" w:eastAsia="仿宋" w:hAnsi="仿宋" w:cs="仿宋" w:hint="eastAsia"/>
            <w:lang w:eastAsia="zh-CN"/>
          </w:rPr>
          <w:t>(二)、社会与环境影响评估</w:t>
        </w:r>
        <w:r>
          <w:tab/>
        </w:r>
        <w:r>
          <w:fldChar w:fldCharType="begin"/>
        </w:r>
        <w:r>
          <w:instrText xml:space="preserve"> PAGEREF _Toc25942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1" w:history="1">
        <w:r>
          <w:rPr>
            <w:rFonts w:ascii="仿宋" w:eastAsia="仿宋" w:hAnsi="仿宋" w:cs="仿宋" w:hint="eastAsia"/>
            <w:lang w:eastAsia="zh-CN"/>
          </w:rPr>
          <w:t>(三)、社会责任与可持续性战略</w:t>
        </w:r>
        <w:r>
          <w:tab/>
        </w:r>
        <w:r>
          <w:fldChar w:fldCharType="begin"/>
        </w:r>
        <w:r>
          <w:instrText xml:space="preserve"> PAGEREF _Toc25911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12" w:history="1">
        <w:r>
          <w:rPr>
            <w:rFonts w:ascii="仿宋" w:eastAsia="仿宋" w:hAnsi="仿宋" w:cs="仿宋" w:hint="eastAsia"/>
            <w:lang w:eastAsia="zh-CN"/>
          </w:rPr>
          <w:t>十一、推进与执行计划</w:t>
        </w:r>
        <w:r>
          <w:tab/>
        </w:r>
        <w:r>
          <w:fldChar w:fldCharType="begin"/>
        </w:r>
        <w:r>
          <w:instrText xml:space="preserve"> PAGEREF _Toc612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4" w:history="1">
        <w:r>
          <w:rPr>
            <w:rFonts w:ascii="仿宋" w:eastAsia="仿宋" w:hAnsi="仿宋" w:cs="仿宋" w:hint="eastAsia"/>
            <w:lang w:eastAsia="zh-CN"/>
          </w:rPr>
          <w:t>(一)、氯铂酸项目推进阶段划分与计划</w:t>
        </w:r>
        <w:r>
          <w:tab/>
        </w:r>
        <w:r>
          <w:fldChar w:fldCharType="begin"/>
        </w:r>
        <w:r>
          <w:instrText xml:space="preserve"> PAGEREF _Toc13274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8" w:history="1">
        <w:r>
          <w:rPr>
            <w:rFonts w:ascii="仿宋" w:eastAsia="仿宋" w:hAnsi="仿宋" w:cs="仿宋" w:hint="eastAsia"/>
            <w:lang w:eastAsia="zh-CN"/>
          </w:rPr>
          <w:t>(二)、执行计划的监控与调整</w:t>
        </w:r>
        <w:r>
          <w:tab/>
        </w:r>
        <w:r>
          <w:fldChar w:fldCharType="begin"/>
        </w:r>
        <w:r>
          <w:instrText xml:space="preserve"> PAGEREF _Toc9778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3" w:history="1">
        <w:r>
          <w:rPr>
            <w:rFonts w:ascii="仿宋" w:eastAsia="仿宋" w:hAnsi="仿宋" w:cs="仿宋" w:hint="eastAsia"/>
            <w:lang w:eastAsia="zh-CN"/>
          </w:rPr>
          <w:t>(三)、团队协作与沟通</w:t>
        </w:r>
        <w:r>
          <w:tab/>
        </w:r>
        <w:r>
          <w:fldChar w:fldCharType="begin"/>
        </w:r>
        <w:r>
          <w:instrText xml:space="preserve"> PAGEREF _Toc5613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5" w:history="1">
        <w:r>
          <w:rPr>
            <w:rFonts w:ascii="仿宋" w:eastAsia="仿宋" w:hAnsi="仿宋" w:cs="仿宋" w:hint="eastAsia"/>
            <w:lang w:eastAsia="zh-CN"/>
          </w:rPr>
          <w:t>(四)、决策层面的推动与支持</w:t>
        </w:r>
        <w:r>
          <w:tab/>
        </w:r>
        <w:r>
          <w:fldChar w:fldCharType="begin"/>
        </w:r>
        <w:r>
          <w:instrText xml:space="preserve"> PAGEREF _Toc8615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5" w:history="1">
        <w:r>
          <w:rPr>
            <w:rFonts w:ascii="仿宋" w:eastAsia="仿宋" w:hAnsi="仿宋" w:cs="仿宋" w:hint="eastAsia"/>
            <w:lang w:eastAsia="zh-CN"/>
          </w:rPr>
          <w:t>(五)、氯铂酸项目阶段性总结与反馈</w:t>
        </w:r>
        <w:r>
          <w:tab/>
        </w:r>
        <w:r>
          <w:fldChar w:fldCharType="begin"/>
        </w:r>
        <w:r>
          <w:instrText xml:space="preserve"> PAGEREF _Toc8235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79" w:history="1">
        <w:r>
          <w:rPr>
            <w:rFonts w:ascii="仿宋" w:eastAsia="仿宋" w:hAnsi="仿宋" w:cs="仿宋" w:hint="eastAsia"/>
            <w:lang w:eastAsia="zh-CN"/>
          </w:rPr>
          <w:t>十二、环境监测与管理</w:t>
        </w:r>
        <w:r>
          <w:tab/>
        </w:r>
        <w:r>
          <w:fldChar w:fldCharType="begin"/>
        </w:r>
        <w:r>
          <w:instrText xml:space="preserve"> PAGEREF _Toc26679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" w:history="1">
        <w:r>
          <w:rPr>
            <w:rFonts w:ascii="仿宋" w:eastAsia="仿宋" w:hAnsi="仿宋" w:cs="仿宋" w:hint="eastAsia"/>
            <w:lang w:eastAsia="zh-CN"/>
          </w:rPr>
          <w:t>(一)、环境监测计划</w:t>
        </w:r>
        <w:r>
          <w:tab/>
        </w:r>
        <w:r>
          <w:fldChar w:fldCharType="begin"/>
        </w:r>
        <w:r>
          <w:instrText xml:space="preserve"> PAGEREF _Toc2873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3" w:history="1">
        <w:r>
          <w:rPr>
            <w:rFonts w:ascii="仿宋" w:eastAsia="仿宋" w:hAnsi="仿宋" w:cs="仿宋" w:hint="eastAsia"/>
            <w:lang w:eastAsia="zh-CN"/>
          </w:rPr>
          <w:t>(二)、监测方法与指标</w:t>
        </w:r>
        <w:r>
          <w:tab/>
        </w:r>
        <w:r>
          <w:fldChar w:fldCharType="begin"/>
        </w:r>
        <w:r>
          <w:instrText xml:space="preserve"> PAGEREF _Toc7923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7" w:history="1">
        <w:r>
          <w:rPr>
            <w:rFonts w:ascii="仿宋" w:eastAsia="仿宋" w:hAnsi="仿宋" w:cs="仿宋" w:hint="eastAsia"/>
            <w:lang w:eastAsia="zh-CN"/>
          </w:rPr>
          <w:t>(三)、监测结果分析</w:t>
        </w:r>
        <w:r>
          <w:tab/>
        </w:r>
        <w:r>
          <w:fldChar w:fldCharType="begin"/>
        </w:r>
        <w:r>
          <w:instrText xml:space="preserve"> PAGEREF _Toc25337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0" w:history="1">
        <w:r>
          <w:rPr>
            <w:rFonts w:ascii="仿宋" w:eastAsia="仿宋" w:hAnsi="仿宋" w:cs="仿宋" w:hint="eastAsia"/>
            <w:lang w:eastAsia="zh-CN"/>
          </w:rPr>
          <w:t>(四)、环境管理措施</w:t>
        </w:r>
        <w:r>
          <w:tab/>
        </w:r>
        <w:r>
          <w:fldChar w:fldCharType="begin"/>
        </w:r>
        <w:r>
          <w:instrText xml:space="preserve"> PAGEREF _Toc30970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16" w:history="1">
        <w:r>
          <w:rPr>
            <w:rFonts w:ascii="仿宋" w:eastAsia="仿宋" w:hAnsi="仿宋" w:cs="仿宋" w:hint="eastAsia"/>
            <w:lang w:eastAsia="zh-CN"/>
          </w:rPr>
          <w:t>十三、氯铂酸项目技术管理</w:t>
        </w:r>
        <w:r>
          <w:tab/>
        </w:r>
        <w:r>
          <w:fldChar w:fldCharType="begin"/>
        </w:r>
        <w:r>
          <w:instrText xml:space="preserve"> PAGEREF _Toc12716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2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_Toc29862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2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_Toc3322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2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_Toc26342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36" w:history="1">
        <w:r>
          <w:rPr>
            <w:rFonts w:ascii="仿宋" w:eastAsia="仿宋" w:hAnsi="仿宋" w:cs="仿宋" w:hint="eastAsia"/>
            <w:lang w:eastAsia="zh-CN"/>
          </w:rPr>
          <w:t>十四、氯铂酸项目实施与监督</w:t>
        </w:r>
        <w:r>
          <w:tab/>
        </w:r>
        <w:r>
          <w:fldChar w:fldCharType="begin"/>
        </w:r>
        <w:r>
          <w:instrText xml:space="preserve"> PAGEREF _Toc23636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5" w:history="1">
        <w:r>
          <w:rPr>
            <w:rFonts w:ascii="仿宋" w:eastAsia="仿宋" w:hAnsi="仿宋" w:cs="仿宋" w:hint="eastAsia"/>
            <w:lang w:eastAsia="zh-CN"/>
          </w:rPr>
          <w:t>(一)、氯铂酸项目进度与任务分配</w:t>
        </w:r>
        <w:r>
          <w:tab/>
        </w:r>
        <w:r>
          <w:fldChar w:fldCharType="begin"/>
        </w:r>
        <w:r>
          <w:instrText xml:space="preserve"> PAGEREF _Toc28325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6" w:history="1">
        <w:r>
          <w:rPr>
            <w:rFonts w:ascii="仿宋" w:eastAsia="仿宋" w:hAnsi="仿宋" w:cs="仿宋" w:hint="eastAsia"/>
            <w:lang w:eastAsia="zh-CN"/>
          </w:rPr>
          <w:t>(二)、质量控制与验收标准</w:t>
        </w:r>
        <w:r>
          <w:tab/>
        </w:r>
        <w:r>
          <w:fldChar w:fldCharType="begin"/>
        </w:r>
        <w:r>
          <w:instrText xml:space="preserve"> PAGEREF _Toc11086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9" w:history="1">
        <w:r>
          <w:rPr>
            <w:rFonts w:ascii="仿宋" w:eastAsia="仿宋" w:hAnsi="仿宋" w:cs="仿宋" w:hint="eastAsia"/>
            <w:lang w:eastAsia="zh-CN"/>
          </w:rPr>
          <w:t>(三)、变更管理与问题解决</w:t>
        </w:r>
        <w:r>
          <w:tab/>
        </w:r>
        <w:r>
          <w:fldChar w:fldCharType="begin"/>
        </w:r>
        <w:r>
          <w:instrText xml:space="preserve"> PAGEREF _Toc30769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58" w:history="1">
        <w:r>
          <w:rPr>
            <w:rFonts w:ascii="仿宋" w:eastAsia="仿宋" w:hAnsi="仿宋" w:cs="仿宋" w:hint="eastAsia"/>
            <w:lang w:eastAsia="zh-CN"/>
          </w:rPr>
          <w:t>十五、氯铂酸项目进度计划</w:t>
        </w:r>
        <w:r>
          <w:tab/>
        </w:r>
        <w:r>
          <w:fldChar w:fldCharType="begin"/>
        </w:r>
        <w:r>
          <w:instrText xml:space="preserve"> PAGEREF _Toc12258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5" w:history="1">
        <w:r>
          <w:rPr>
            <w:rFonts w:ascii="仿宋" w:eastAsia="仿宋" w:hAnsi="仿宋" w:cs="仿宋" w:hint="eastAsia"/>
            <w:lang w:eastAsia="zh-CN"/>
          </w:rPr>
          <w:t>(一)、氯铂酸项目进度安排</w:t>
        </w:r>
        <w:r>
          <w:tab/>
        </w:r>
        <w:r>
          <w:fldChar w:fldCharType="begin"/>
        </w:r>
        <w:r>
          <w:instrText xml:space="preserve"> PAGEREF _Toc30965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7" w:history="1">
        <w:r>
          <w:rPr>
            <w:rFonts w:ascii="仿宋" w:eastAsia="仿宋" w:hAnsi="仿宋" w:cs="仿宋" w:hint="eastAsia"/>
            <w:lang w:eastAsia="zh-CN"/>
          </w:rPr>
          <w:t>(二)、氯铂酸项目实施保障措施</w:t>
        </w:r>
        <w:r>
          <w:tab/>
        </w:r>
        <w:r>
          <w:fldChar w:fldCharType="begin"/>
        </w:r>
        <w:r>
          <w:instrText xml:space="preserve"> PAGEREF _Toc11197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98" w:history="1">
        <w:r>
          <w:rPr>
            <w:rFonts w:ascii="仿宋" w:eastAsia="仿宋" w:hAnsi="仿宋" w:cs="仿宋" w:hint="eastAsia"/>
            <w:lang w:eastAsia="zh-CN"/>
          </w:rPr>
          <w:t>十六、环境管理体系建设</w:t>
        </w:r>
        <w:r>
          <w:tab/>
        </w:r>
        <w:r>
          <w:fldChar w:fldCharType="begin"/>
        </w:r>
        <w:r>
          <w:instrText xml:space="preserve"> PAGEREF _Toc3598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6" w:history="1">
        <w:r>
          <w:rPr>
            <w:rFonts w:ascii="仿宋" w:eastAsia="仿宋" w:hAnsi="仿宋" w:cs="仿宋" w:hint="eastAsia"/>
            <w:lang w:eastAsia="zh-CN"/>
          </w:rPr>
          <w:t>(一)、环境管理体系建设的背景和必要性</w:t>
        </w:r>
        <w:r>
          <w:tab/>
        </w:r>
        <w:r>
          <w:fldChar w:fldCharType="begin"/>
        </w:r>
        <w:r>
          <w:instrText xml:space="preserve"> PAGEREF _Toc18696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3" w:history="1">
        <w:r>
          <w:rPr>
            <w:rFonts w:ascii="仿宋" w:eastAsia="仿宋" w:hAnsi="仿宋" w:cs="仿宋" w:hint="eastAsia"/>
            <w:lang w:eastAsia="zh-CN"/>
          </w:rPr>
          <w:t>(二)、环境管理体系建设的基本原则</w:t>
        </w:r>
        <w:r>
          <w:tab/>
        </w:r>
        <w:r>
          <w:fldChar w:fldCharType="begin"/>
        </w:r>
        <w:r>
          <w:instrText xml:space="preserve"> PAGEREF _Toc15493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1" w:history="1">
        <w:r>
          <w:rPr>
            <w:rFonts w:ascii="仿宋" w:eastAsia="仿宋" w:hAnsi="仿宋" w:cs="仿宋" w:hint="eastAsia"/>
            <w:lang w:eastAsia="zh-CN"/>
          </w:rPr>
          <w:t>(三)、环境管理体系建设的组织架构</w:t>
        </w:r>
        <w:r>
          <w:tab/>
        </w:r>
        <w:r>
          <w:fldChar w:fldCharType="begin"/>
        </w:r>
        <w:r>
          <w:instrText xml:space="preserve"> PAGEREF _Toc22081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9" w:history="1">
        <w:r>
          <w:rPr>
            <w:rFonts w:ascii="仿宋" w:eastAsia="仿宋" w:hAnsi="仿宋" w:cs="仿宋" w:hint="eastAsia"/>
            <w:lang w:eastAsia="zh-CN"/>
          </w:rPr>
          <w:t>(四)、环境管理体系建设的责任分工</w:t>
        </w:r>
        <w:r>
          <w:tab/>
        </w:r>
        <w:r>
          <w:fldChar w:fldCharType="begin"/>
        </w:r>
        <w:r>
          <w:instrText xml:space="preserve"> PAGEREF _Toc18469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1" w:history="1">
        <w:r>
          <w:rPr>
            <w:rFonts w:ascii="仿宋" w:eastAsia="仿宋" w:hAnsi="仿宋" w:cs="仿宋" w:hint="eastAsia"/>
            <w:lang w:eastAsia="zh-CN"/>
          </w:rPr>
          <w:t>(五)、环境管理体系建设的监督与评估</w:t>
        </w:r>
        <w:r>
          <w:tab/>
        </w:r>
        <w:r>
          <w:fldChar w:fldCharType="begin"/>
        </w:r>
        <w:r>
          <w:instrText xml:space="preserve"> PAGEREF _Toc8741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4" w:history="1">
        <w:r>
          <w:rPr>
            <w:rFonts w:ascii="仿宋" w:eastAsia="仿宋" w:hAnsi="仿宋" w:cs="仿宋" w:hint="eastAsia"/>
            <w:lang w:eastAsia="zh-CN"/>
          </w:rPr>
          <w:t>(六)、环境管理体系建设的持续改进与优化</w:t>
        </w:r>
        <w:r>
          <w:tab/>
        </w:r>
        <w:r>
          <w:fldChar w:fldCharType="begin"/>
        </w:r>
        <w:r>
          <w:instrText xml:space="preserve"> PAGEREF _Toc32334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08" w:history="1">
        <w:r>
          <w:rPr>
            <w:rFonts w:ascii="仿宋" w:eastAsia="仿宋" w:hAnsi="仿宋" w:cs="仿宋" w:hint="eastAsia"/>
            <w:lang w:eastAsia="zh-CN"/>
          </w:rPr>
          <w:t>十七、社会和环境责任</w:t>
        </w:r>
        <w:r>
          <w:tab/>
        </w:r>
        <w:r>
          <w:fldChar w:fldCharType="begin"/>
        </w:r>
        <w:r>
          <w:instrText xml:space="preserve"> PAGEREF _Toc32708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8" w:history="1">
        <w:r>
          <w:rPr>
            <w:rFonts w:ascii="仿宋" w:eastAsia="仿宋" w:hAnsi="仿宋" w:cs="仿宋" w:hint="eastAsia"/>
            <w:lang w:eastAsia="zh-CN"/>
          </w:rPr>
          <w:t>(一)、社会责任氯铂酸项目</w:t>
        </w:r>
        <w:r>
          <w:tab/>
        </w:r>
        <w:r>
          <w:fldChar w:fldCharType="begin"/>
        </w:r>
        <w:r>
          <w:instrText xml:space="preserve"> PAGEREF _Toc31808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_Toc31780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_Toc29854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82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_Toc23082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7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_Toc22087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9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_Toc20129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" w:history="1">
        <w:r>
          <w:rPr>
            <w:rFonts w:ascii="仿宋" w:eastAsia="仿宋" w:hAnsi="仿宋" w:cs="仿宋" w:hint="eastAsia"/>
            <w:lang w:eastAsia="zh-CN"/>
          </w:rPr>
          <w:t>十九、安全与环境问题的沟通与协调</w:t>
        </w:r>
        <w:r>
          <w:tab/>
        </w:r>
        <w:r>
          <w:fldChar w:fldCharType="begin"/>
        </w:r>
        <w:r>
          <w:instrText xml:space="preserve"> PAGEREF _Toc1713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" w:history="1">
        <w:r>
          <w:rPr>
            <w:rFonts w:ascii="仿宋" w:eastAsia="仿宋" w:hAnsi="仿宋" w:cs="仿宋" w:hint="eastAsia"/>
            <w:lang w:eastAsia="zh-CN"/>
          </w:rPr>
          <w:t>(一)、内部沟通机制</w:t>
        </w:r>
        <w:r>
          <w:tab/>
        </w:r>
        <w:r>
          <w:fldChar w:fldCharType="begin"/>
        </w:r>
        <w:r>
          <w:instrText xml:space="preserve"> PAGEREF _Toc1426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2" w:history="1">
        <w:r>
          <w:rPr>
            <w:rFonts w:ascii="仿宋" w:eastAsia="仿宋" w:hAnsi="仿宋" w:cs="仿宋" w:hint="eastAsia"/>
            <w:lang w:eastAsia="zh-CN"/>
          </w:rPr>
          <w:t>(二)、外部协调与社会沟通</w:t>
        </w:r>
        <w:r>
          <w:tab/>
        </w:r>
        <w:r>
          <w:fldChar w:fldCharType="begin"/>
        </w:r>
        <w:r>
          <w:instrText xml:space="preserve"> PAGEREF _Toc13422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" w:history="1">
        <w:r>
          <w:rPr>
            <w:rFonts w:ascii="仿宋" w:eastAsia="仿宋" w:hAnsi="仿宋" w:cs="仿宋" w:hint="eastAsia"/>
            <w:lang w:eastAsia="zh-CN"/>
          </w:rPr>
          <w:t>(三)、危机公关处理</w:t>
        </w:r>
        <w:r>
          <w:tab/>
        </w:r>
        <w:r>
          <w:fldChar w:fldCharType="begin"/>
        </w:r>
        <w:r>
          <w:instrText xml:space="preserve"> PAGEREF _Toc846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82" w:history="1">
        <w:r>
          <w:rPr>
            <w:rFonts w:ascii="仿宋" w:eastAsia="仿宋" w:hAnsi="仿宋" w:cs="仿宋" w:hint="eastAsia"/>
            <w:lang w:eastAsia="zh-CN"/>
          </w:rPr>
          <w:t>二十、社会责任与可持续发展</w:t>
        </w:r>
        <w:r>
          <w:tab/>
        </w:r>
        <w:r>
          <w:fldChar w:fldCharType="begin"/>
        </w:r>
        <w:r>
          <w:instrText xml:space="preserve"> PAGEREF _Toc10882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7" w:history="1">
        <w:r>
          <w:rPr>
            <w:rFonts w:ascii="仿宋" w:eastAsia="仿宋" w:hAnsi="仿宋" w:cs="仿宋" w:hint="eastAsia"/>
            <w:lang w:eastAsia="zh-CN"/>
          </w:rPr>
          <w:t>(一)、社会责任策略</w:t>
        </w:r>
        <w:r>
          <w:tab/>
        </w:r>
        <w:r>
          <w:fldChar w:fldCharType="begin"/>
        </w:r>
        <w:r>
          <w:instrText xml:space="preserve"> PAGEREF _Toc18137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7" w:history="1">
        <w:r>
          <w:rPr>
            <w:rFonts w:ascii="仿宋" w:eastAsia="仿宋" w:hAnsi="仿宋" w:cs="仿宋" w:hint="eastAsia"/>
            <w:lang w:eastAsia="zh-CN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_Toc5037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" w:history="1">
        <w:r>
          <w:rPr>
            <w:rFonts w:ascii="仿宋" w:eastAsia="仿宋" w:hAnsi="仿宋" w:cs="仿宋" w:hint="eastAsia"/>
            <w:lang w:eastAsia="zh-CN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_Toc150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82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384"/>
      <w:r>
        <w:rPr>
          <w:rFonts w:ascii="仿宋" w:eastAsia="仿宋" w:hAnsi="仿宋" w:cs="仿宋" w:hint="eastAsia"/>
          <w:sz w:val="28"/>
          <w:lang w:eastAsia="zh-CN"/>
        </w:rPr>
        <w:t>一、产业环境分析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676"/>
      <w:r>
        <w:rPr>
          <w:rFonts w:ascii="仿宋" w:eastAsia="仿宋" w:hAnsi="仿宋" w:cs="仿宋" w:hint="eastAsia"/>
          <w:lang w:eastAsia="zh-CN"/>
        </w:rPr>
        <w:t>(一)、产业环境分析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目标是通过扩展总体规模和优化结构，提升传统行业并壮大新兴产业，同时全面规划本市的产业布局。我们将进一步促进和发展现代产业和新兴产业，推动信息技术在各个领域的广泛渗透，促进第一、第二和第三产业的融合发展，推进产业升级并达到中高端水平，从而打造一个更具竞争力的新型产业体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考虑到本地资源的特点，我们将遵循产业发展的内在规律，把产业升级和转型作为主线。通过调整和优化产业布局，我们将创造一个全新的产业空间布局。基于这个布局，我们将形成一个新的产业发展格局，其特点是“明确定位、产业明晰、各产业优势互补、错位发展”，以促进产业结构的多元化和协调性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https://d.book118.com/597032161165006045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氯铂酸行业商业计划书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氯铂酸行业商业计划书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氯铂酸行业商业计划书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氯铂酸行业商业计划书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氯铂酸行业商业计划书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BE3D37"/>
    <w:rsid w:val="4593521B"/>
    <w:rsid w:val="77BE3D37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97032161165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2024-03-01T02:57:00Z</dcterms:created>
  <dcterms:modified xsi:type="dcterms:W3CDTF">2024-03-01T02:57:17Z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C418BFA3C6C247CB974396265FF00069_11</vt:lpwstr>
  </property>
  <property fmtid="{D5CDD505-2E9C-101B-9397-08002B2CF9AE}" pid="3" name="KSOProductBuildVer">
    <vt:lpwstr>2052-12.1.0.16250</vt:lpwstr>
  </property>
</Properties>
</file>