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商业专用设备：条码设备项目规划设计方案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30" w:history="1">
        <w:r>
          <w:rPr>
            <w:rFonts w:ascii="仿宋" w:eastAsia="仿宋" w:hAnsi="仿宋" w:cs="仿宋" w:hint="eastAsia"/>
            <w:lang w:eastAsia="zh-CN"/>
          </w:rPr>
          <w:t>前言</w:t>
        </w:r>
        <w:r>
          <w:tab/>
        </w:r>
        <w:r>
          <w:fldChar w:fldCharType="begin"/>
        </w:r>
        <w:r>
          <w:instrText xml:space="preserve"> PAGEREF _Toc13930 \h </w:instrText>
        </w:r>
        <w:r>
          <w:fldChar w:fldCharType="separate"/>
        </w:r>
        <w:r>
          <w:t>3</w:t>
        </w:r>
        <w:r>
          <w:fldChar w:fldCharType="end"/>
        </w:r>
      </w:hyperlink>
    </w:p>
    <w:p>
      <w:pPr>
        <w:pStyle w:val="TOC1"/>
        <w:tabs>
          <w:tab w:val="right" w:leader="dot" w:pos="8306"/>
        </w:tabs>
      </w:pPr>
      <w:hyperlink w:anchor="_Toc29208" w:history="1">
        <w:r>
          <w:rPr>
            <w:rFonts w:ascii="仿宋" w:eastAsia="仿宋" w:hAnsi="仿宋" w:cs="仿宋" w:hint="eastAsia"/>
            <w:lang w:eastAsia="zh-CN"/>
          </w:rPr>
          <w:t>一、商业专用设备：条码设备项目危机管理</w:t>
        </w:r>
        <w:r>
          <w:tab/>
        </w:r>
        <w:r>
          <w:fldChar w:fldCharType="begin"/>
        </w:r>
        <w:r>
          <w:instrText xml:space="preserve"> PAGEREF _Toc29208 \h </w:instrText>
        </w:r>
        <w:r>
          <w:fldChar w:fldCharType="separate"/>
        </w:r>
        <w:r>
          <w:t>3</w:t>
        </w:r>
        <w:r>
          <w:fldChar w:fldCharType="end"/>
        </w:r>
      </w:hyperlink>
    </w:p>
    <w:p>
      <w:pPr>
        <w:pStyle w:val="TOC2"/>
        <w:tabs>
          <w:tab w:val="right" w:leader="dot" w:pos="8306"/>
        </w:tabs>
      </w:pPr>
      <w:hyperlink w:anchor="_Toc9949" w:history="1">
        <w:r>
          <w:rPr>
            <w:rFonts w:ascii="仿宋" w:eastAsia="仿宋" w:hAnsi="仿宋" w:cs="仿宋" w:hint="eastAsia"/>
            <w:lang w:eastAsia="zh-CN"/>
          </w:rPr>
          <w:t>(一)、危机预警与识别</w:t>
        </w:r>
        <w:r>
          <w:tab/>
        </w:r>
        <w:r>
          <w:fldChar w:fldCharType="begin"/>
        </w:r>
        <w:r>
          <w:instrText xml:space="preserve"> PAGEREF _Toc9949 \h </w:instrText>
        </w:r>
        <w:r>
          <w:fldChar w:fldCharType="separate"/>
        </w:r>
        <w:r>
          <w:t>3</w:t>
        </w:r>
        <w:r>
          <w:fldChar w:fldCharType="end"/>
        </w:r>
      </w:hyperlink>
    </w:p>
    <w:p>
      <w:pPr>
        <w:pStyle w:val="TOC2"/>
        <w:tabs>
          <w:tab w:val="right" w:leader="dot" w:pos="8306"/>
        </w:tabs>
      </w:pPr>
      <w:hyperlink w:anchor="_Toc17100" w:history="1">
        <w:r>
          <w:rPr>
            <w:rFonts w:ascii="仿宋" w:eastAsia="仿宋" w:hAnsi="仿宋" w:cs="仿宋" w:hint="eastAsia"/>
            <w:lang w:eastAsia="zh-CN"/>
          </w:rPr>
          <w:t>(二)、危机应对与恢复</w:t>
        </w:r>
        <w:r>
          <w:tab/>
        </w:r>
        <w:r>
          <w:fldChar w:fldCharType="begin"/>
        </w:r>
        <w:r>
          <w:instrText xml:space="preserve"> PAGEREF _Toc17100 \h </w:instrText>
        </w:r>
        <w:r>
          <w:fldChar w:fldCharType="separate"/>
        </w:r>
        <w:r>
          <w:t>4</w:t>
        </w:r>
        <w:r>
          <w:fldChar w:fldCharType="end"/>
        </w:r>
      </w:hyperlink>
    </w:p>
    <w:p>
      <w:pPr>
        <w:pStyle w:val="TOC1"/>
        <w:tabs>
          <w:tab w:val="right" w:leader="dot" w:pos="8306"/>
        </w:tabs>
      </w:pPr>
      <w:hyperlink w:anchor="_Toc11062" w:history="1">
        <w:r>
          <w:rPr>
            <w:rFonts w:ascii="仿宋" w:eastAsia="仿宋" w:hAnsi="仿宋" w:cs="仿宋" w:hint="eastAsia"/>
            <w:lang w:eastAsia="zh-CN"/>
          </w:rPr>
          <w:t>二、工艺说明</w:t>
        </w:r>
        <w:r>
          <w:tab/>
        </w:r>
        <w:r>
          <w:fldChar w:fldCharType="begin"/>
        </w:r>
        <w:r>
          <w:instrText xml:space="preserve"> PAGEREF _Toc11062 \h </w:instrText>
        </w:r>
        <w:r>
          <w:fldChar w:fldCharType="separate"/>
        </w:r>
        <w:r>
          <w:t>6</w:t>
        </w:r>
        <w:r>
          <w:fldChar w:fldCharType="end"/>
        </w:r>
      </w:hyperlink>
    </w:p>
    <w:p>
      <w:pPr>
        <w:pStyle w:val="TOC2"/>
        <w:tabs>
          <w:tab w:val="right" w:leader="dot" w:pos="8306"/>
        </w:tabs>
      </w:pPr>
      <w:hyperlink w:anchor="_Toc15494" w:history="1">
        <w:r>
          <w:rPr>
            <w:rFonts w:ascii="仿宋" w:eastAsia="仿宋" w:hAnsi="仿宋" w:cs="仿宋" w:hint="eastAsia"/>
            <w:lang w:eastAsia="zh-CN"/>
          </w:rPr>
          <w:t>(一)、技术管理特点</w:t>
        </w:r>
        <w:r>
          <w:tab/>
        </w:r>
        <w:r>
          <w:fldChar w:fldCharType="begin"/>
        </w:r>
        <w:r>
          <w:instrText xml:space="preserve"> PAGEREF _Toc15494 \h </w:instrText>
        </w:r>
        <w:r>
          <w:fldChar w:fldCharType="separate"/>
        </w:r>
        <w:r>
          <w:t>6</w:t>
        </w:r>
        <w:r>
          <w:fldChar w:fldCharType="end"/>
        </w:r>
      </w:hyperlink>
    </w:p>
    <w:p>
      <w:pPr>
        <w:pStyle w:val="TOC2"/>
        <w:tabs>
          <w:tab w:val="right" w:leader="dot" w:pos="8306"/>
        </w:tabs>
      </w:pPr>
      <w:hyperlink w:anchor="_Toc27486" w:history="1">
        <w:r>
          <w:rPr>
            <w:rFonts w:ascii="仿宋" w:eastAsia="仿宋" w:hAnsi="仿宋" w:cs="仿宋" w:hint="eastAsia"/>
            <w:lang w:eastAsia="zh-CN"/>
          </w:rPr>
          <w:t>(二)、商业专用设备：条码设备项目工艺技术设计方案</w:t>
        </w:r>
        <w:r>
          <w:tab/>
        </w:r>
        <w:r>
          <w:fldChar w:fldCharType="begin"/>
        </w:r>
        <w:r>
          <w:instrText xml:space="preserve"> PAGEREF _Toc27486 \h </w:instrText>
        </w:r>
        <w:r>
          <w:fldChar w:fldCharType="separate"/>
        </w:r>
        <w:r>
          <w:t>7</w:t>
        </w:r>
        <w:r>
          <w:fldChar w:fldCharType="end"/>
        </w:r>
      </w:hyperlink>
    </w:p>
    <w:p>
      <w:pPr>
        <w:pStyle w:val="TOC2"/>
        <w:tabs>
          <w:tab w:val="right" w:leader="dot" w:pos="8306"/>
        </w:tabs>
      </w:pPr>
      <w:hyperlink w:anchor="_Toc12081" w:history="1">
        <w:r>
          <w:rPr>
            <w:rFonts w:ascii="仿宋" w:eastAsia="仿宋" w:hAnsi="仿宋" w:cs="仿宋" w:hint="eastAsia"/>
            <w:lang w:eastAsia="zh-CN"/>
          </w:rPr>
          <w:t>(三)、设备选型方案</w:t>
        </w:r>
        <w:r>
          <w:tab/>
        </w:r>
        <w:r>
          <w:fldChar w:fldCharType="begin"/>
        </w:r>
        <w:r>
          <w:instrText xml:space="preserve"> PAGEREF _Toc12081 \h </w:instrText>
        </w:r>
        <w:r>
          <w:fldChar w:fldCharType="separate"/>
        </w:r>
        <w:r>
          <w:t>8</w:t>
        </w:r>
        <w:r>
          <w:fldChar w:fldCharType="end"/>
        </w:r>
      </w:hyperlink>
    </w:p>
    <w:p>
      <w:pPr>
        <w:pStyle w:val="TOC1"/>
        <w:tabs>
          <w:tab w:val="right" w:leader="dot" w:pos="8306"/>
        </w:tabs>
      </w:pPr>
      <w:hyperlink w:anchor="_Toc18578" w:history="1">
        <w:r>
          <w:rPr>
            <w:rFonts w:ascii="仿宋" w:eastAsia="仿宋" w:hAnsi="仿宋" w:cs="仿宋" w:hint="eastAsia"/>
            <w:lang w:eastAsia="zh-CN"/>
          </w:rPr>
          <w:t>三、商业专用设备：条码设备项目可持续发展</w:t>
        </w:r>
        <w:r>
          <w:tab/>
        </w:r>
        <w:r>
          <w:fldChar w:fldCharType="begin"/>
        </w:r>
        <w:r>
          <w:instrText xml:space="preserve"> PAGEREF _Toc18578 \h </w:instrText>
        </w:r>
        <w:r>
          <w:fldChar w:fldCharType="separate"/>
        </w:r>
        <w:r>
          <w:t>10</w:t>
        </w:r>
        <w:r>
          <w:fldChar w:fldCharType="end"/>
        </w:r>
      </w:hyperlink>
    </w:p>
    <w:p>
      <w:pPr>
        <w:pStyle w:val="TOC2"/>
        <w:tabs>
          <w:tab w:val="right" w:leader="dot" w:pos="8306"/>
        </w:tabs>
      </w:pPr>
      <w:hyperlink w:anchor="_Toc3090" w:history="1">
        <w:r>
          <w:rPr>
            <w:rFonts w:ascii="仿宋" w:eastAsia="仿宋" w:hAnsi="仿宋" w:cs="仿宋" w:hint="eastAsia"/>
            <w:lang w:eastAsia="zh-CN"/>
          </w:rPr>
          <w:t>(一)、可持续战略与实践</w:t>
        </w:r>
        <w:r>
          <w:tab/>
        </w:r>
        <w:r>
          <w:fldChar w:fldCharType="begin"/>
        </w:r>
        <w:r>
          <w:instrText xml:space="preserve"> PAGEREF _Toc3090 \h </w:instrText>
        </w:r>
        <w:r>
          <w:fldChar w:fldCharType="separate"/>
        </w:r>
        <w:r>
          <w:t>10</w:t>
        </w:r>
        <w:r>
          <w:fldChar w:fldCharType="end"/>
        </w:r>
      </w:hyperlink>
    </w:p>
    <w:p>
      <w:pPr>
        <w:pStyle w:val="TOC2"/>
        <w:tabs>
          <w:tab w:val="right" w:leader="dot" w:pos="8306"/>
        </w:tabs>
      </w:pPr>
      <w:hyperlink w:anchor="_Toc6171" w:history="1">
        <w:r>
          <w:rPr>
            <w:rFonts w:ascii="仿宋" w:eastAsia="仿宋" w:hAnsi="仿宋" w:cs="仿宋" w:hint="eastAsia"/>
            <w:lang w:eastAsia="zh-CN"/>
          </w:rPr>
          <w:t>(二)、环保与社会责任</w:t>
        </w:r>
        <w:r>
          <w:tab/>
        </w:r>
        <w:r>
          <w:fldChar w:fldCharType="begin"/>
        </w:r>
        <w:r>
          <w:instrText xml:space="preserve"> PAGEREF _Toc6171 \h </w:instrText>
        </w:r>
        <w:r>
          <w:fldChar w:fldCharType="separate"/>
        </w:r>
        <w:r>
          <w:t>10</w:t>
        </w:r>
        <w:r>
          <w:fldChar w:fldCharType="end"/>
        </w:r>
      </w:hyperlink>
    </w:p>
    <w:p>
      <w:pPr>
        <w:pStyle w:val="TOC1"/>
        <w:tabs>
          <w:tab w:val="right" w:leader="dot" w:pos="8306"/>
        </w:tabs>
      </w:pPr>
      <w:hyperlink w:anchor="_Toc8216" w:history="1">
        <w:r>
          <w:rPr>
            <w:rFonts w:ascii="仿宋" w:eastAsia="仿宋" w:hAnsi="仿宋" w:cs="仿宋" w:hint="eastAsia"/>
            <w:lang w:eastAsia="zh-CN"/>
          </w:rPr>
          <w:t>四、商业专用设备：条码设备项目土建工程</w:t>
        </w:r>
        <w:r>
          <w:tab/>
        </w:r>
        <w:r>
          <w:fldChar w:fldCharType="begin"/>
        </w:r>
        <w:r>
          <w:instrText xml:space="preserve"> PAGEREF _Toc8216 \h </w:instrText>
        </w:r>
        <w:r>
          <w:fldChar w:fldCharType="separate"/>
        </w:r>
        <w:r>
          <w:t>11</w:t>
        </w:r>
        <w:r>
          <w:fldChar w:fldCharType="end"/>
        </w:r>
      </w:hyperlink>
    </w:p>
    <w:p>
      <w:pPr>
        <w:pStyle w:val="TOC2"/>
        <w:tabs>
          <w:tab w:val="right" w:leader="dot" w:pos="8306"/>
        </w:tabs>
      </w:pPr>
      <w:hyperlink w:anchor="_Toc13514" w:history="1">
        <w:r>
          <w:rPr>
            <w:rFonts w:ascii="仿宋" w:eastAsia="仿宋" w:hAnsi="仿宋" w:cs="仿宋" w:hint="eastAsia"/>
            <w:lang w:eastAsia="zh-CN"/>
          </w:rPr>
          <w:t>(一)、建筑工程设计原则</w:t>
        </w:r>
        <w:r>
          <w:tab/>
        </w:r>
        <w:r>
          <w:fldChar w:fldCharType="begin"/>
        </w:r>
        <w:r>
          <w:instrText xml:space="preserve"> PAGEREF _Toc13514 \h </w:instrText>
        </w:r>
        <w:r>
          <w:fldChar w:fldCharType="separate"/>
        </w:r>
        <w:r>
          <w:t>11</w:t>
        </w:r>
        <w:r>
          <w:fldChar w:fldCharType="end"/>
        </w:r>
      </w:hyperlink>
    </w:p>
    <w:p>
      <w:pPr>
        <w:pStyle w:val="TOC2"/>
        <w:tabs>
          <w:tab w:val="right" w:leader="dot" w:pos="8306"/>
        </w:tabs>
      </w:pPr>
      <w:hyperlink w:anchor="_Toc7655" w:history="1">
        <w:r>
          <w:rPr>
            <w:rFonts w:ascii="仿宋" w:eastAsia="仿宋" w:hAnsi="仿宋" w:cs="仿宋" w:hint="eastAsia"/>
            <w:lang w:eastAsia="zh-CN"/>
          </w:rPr>
          <w:t>(二)、土建工程设计年限及安全等级</w:t>
        </w:r>
        <w:r>
          <w:tab/>
        </w:r>
        <w:r>
          <w:fldChar w:fldCharType="begin"/>
        </w:r>
        <w:r>
          <w:instrText xml:space="preserve"> PAGEREF _Toc7655 \h </w:instrText>
        </w:r>
        <w:r>
          <w:fldChar w:fldCharType="separate"/>
        </w:r>
        <w:r>
          <w:t>13</w:t>
        </w:r>
        <w:r>
          <w:fldChar w:fldCharType="end"/>
        </w:r>
      </w:hyperlink>
    </w:p>
    <w:p>
      <w:pPr>
        <w:pStyle w:val="TOC2"/>
        <w:tabs>
          <w:tab w:val="right" w:leader="dot" w:pos="8306"/>
        </w:tabs>
      </w:pPr>
      <w:hyperlink w:anchor="_Toc9574" w:history="1">
        <w:r>
          <w:rPr>
            <w:rFonts w:ascii="仿宋" w:eastAsia="仿宋" w:hAnsi="仿宋" w:cs="仿宋" w:hint="eastAsia"/>
            <w:lang w:eastAsia="zh-CN"/>
          </w:rPr>
          <w:t>(三)、建筑工程设计总体要求</w:t>
        </w:r>
        <w:r>
          <w:tab/>
        </w:r>
        <w:r>
          <w:fldChar w:fldCharType="begin"/>
        </w:r>
        <w:r>
          <w:instrText xml:space="preserve"> PAGEREF _Toc9574 \h </w:instrText>
        </w:r>
        <w:r>
          <w:fldChar w:fldCharType="separate"/>
        </w:r>
        <w:r>
          <w:t>14</w:t>
        </w:r>
        <w:r>
          <w:fldChar w:fldCharType="end"/>
        </w:r>
      </w:hyperlink>
    </w:p>
    <w:p>
      <w:pPr>
        <w:pStyle w:val="TOC2"/>
        <w:tabs>
          <w:tab w:val="right" w:leader="dot" w:pos="8306"/>
        </w:tabs>
      </w:pPr>
      <w:hyperlink w:anchor="_Toc23831" w:history="1">
        <w:r>
          <w:rPr>
            <w:rFonts w:ascii="仿宋" w:eastAsia="仿宋" w:hAnsi="仿宋" w:cs="仿宋" w:hint="eastAsia"/>
            <w:lang w:eastAsia="zh-CN"/>
          </w:rPr>
          <w:t>(四)、土建工程建设指标</w:t>
        </w:r>
        <w:r>
          <w:tab/>
        </w:r>
        <w:r>
          <w:fldChar w:fldCharType="begin"/>
        </w:r>
        <w:r>
          <w:instrText xml:space="preserve"> PAGEREF _Toc23831 \h </w:instrText>
        </w:r>
        <w:r>
          <w:fldChar w:fldCharType="separate"/>
        </w:r>
        <w:r>
          <w:t>15</w:t>
        </w:r>
        <w:r>
          <w:fldChar w:fldCharType="end"/>
        </w:r>
      </w:hyperlink>
    </w:p>
    <w:p>
      <w:pPr>
        <w:pStyle w:val="TOC1"/>
        <w:tabs>
          <w:tab w:val="right" w:leader="dot" w:pos="8306"/>
        </w:tabs>
      </w:pPr>
      <w:hyperlink w:anchor="_Toc18280" w:history="1">
        <w:r>
          <w:rPr>
            <w:rFonts w:ascii="仿宋" w:eastAsia="仿宋" w:hAnsi="仿宋" w:cs="仿宋" w:hint="eastAsia"/>
            <w:lang w:eastAsia="zh-CN"/>
          </w:rPr>
          <w:t>五、商业专用设备：条码设备项目建设背景及必要性分析</w:t>
        </w:r>
        <w:r>
          <w:tab/>
        </w:r>
        <w:r>
          <w:fldChar w:fldCharType="begin"/>
        </w:r>
        <w:r>
          <w:instrText xml:space="preserve"> PAGEREF _Toc18280 \h </w:instrText>
        </w:r>
        <w:r>
          <w:fldChar w:fldCharType="separate"/>
        </w:r>
        <w:r>
          <w:t>15</w:t>
        </w:r>
        <w:r>
          <w:fldChar w:fldCharType="end"/>
        </w:r>
      </w:hyperlink>
    </w:p>
    <w:p>
      <w:pPr>
        <w:pStyle w:val="TOC2"/>
        <w:tabs>
          <w:tab w:val="right" w:leader="dot" w:pos="8306"/>
        </w:tabs>
      </w:pPr>
      <w:hyperlink w:anchor="_Toc8311" w:history="1">
        <w:r>
          <w:rPr>
            <w:rFonts w:ascii="仿宋" w:eastAsia="仿宋" w:hAnsi="仿宋" w:cs="仿宋" w:hint="eastAsia"/>
            <w:lang w:eastAsia="zh-CN"/>
          </w:rPr>
          <w:t>(一)、商业专用设备：条码设备项目背景分析</w:t>
        </w:r>
        <w:r>
          <w:tab/>
        </w:r>
        <w:r>
          <w:fldChar w:fldCharType="begin"/>
        </w:r>
        <w:r>
          <w:instrText xml:space="preserve"> PAGEREF _Toc8311 \h </w:instrText>
        </w:r>
        <w:r>
          <w:fldChar w:fldCharType="separate"/>
        </w:r>
        <w:r>
          <w:t>15</w:t>
        </w:r>
        <w:r>
          <w:fldChar w:fldCharType="end"/>
        </w:r>
      </w:hyperlink>
    </w:p>
    <w:p>
      <w:pPr>
        <w:pStyle w:val="TOC2"/>
        <w:tabs>
          <w:tab w:val="right" w:leader="dot" w:pos="8306"/>
        </w:tabs>
      </w:pPr>
      <w:hyperlink w:anchor="_Toc10426" w:history="1">
        <w:r>
          <w:rPr>
            <w:rFonts w:ascii="仿宋" w:eastAsia="仿宋" w:hAnsi="仿宋" w:cs="仿宋" w:hint="eastAsia"/>
            <w:lang w:eastAsia="zh-CN"/>
          </w:rPr>
          <w:t>(二)、商业专用设备：条码设备项目建设必要性分析</w:t>
        </w:r>
        <w:r>
          <w:tab/>
        </w:r>
        <w:r>
          <w:fldChar w:fldCharType="begin"/>
        </w:r>
        <w:r>
          <w:instrText xml:space="preserve"> PAGEREF _Toc10426 \h </w:instrText>
        </w:r>
        <w:r>
          <w:fldChar w:fldCharType="separate"/>
        </w:r>
        <w:r>
          <w:t>17</w:t>
        </w:r>
        <w:r>
          <w:fldChar w:fldCharType="end"/>
        </w:r>
      </w:hyperlink>
    </w:p>
    <w:p>
      <w:pPr>
        <w:pStyle w:val="TOC1"/>
        <w:tabs>
          <w:tab w:val="right" w:leader="dot" w:pos="8306"/>
        </w:tabs>
      </w:pPr>
      <w:hyperlink w:anchor="_Toc850" w:history="1">
        <w:r>
          <w:rPr>
            <w:rFonts w:ascii="仿宋" w:eastAsia="仿宋" w:hAnsi="仿宋" w:cs="仿宋" w:hint="eastAsia"/>
            <w:lang w:eastAsia="zh-CN"/>
          </w:rPr>
          <w:t>六、商业专用设备：条码设备项目建设单位说明</w:t>
        </w:r>
        <w:r>
          <w:tab/>
        </w:r>
        <w:r>
          <w:fldChar w:fldCharType="begin"/>
        </w:r>
        <w:r>
          <w:instrText xml:space="preserve"> PAGEREF _Toc850 \h </w:instrText>
        </w:r>
        <w:r>
          <w:fldChar w:fldCharType="separate"/>
        </w:r>
        <w:r>
          <w:t>18</w:t>
        </w:r>
        <w:r>
          <w:fldChar w:fldCharType="end"/>
        </w:r>
      </w:hyperlink>
    </w:p>
    <w:p>
      <w:pPr>
        <w:pStyle w:val="TOC2"/>
        <w:tabs>
          <w:tab w:val="right" w:leader="dot" w:pos="8306"/>
        </w:tabs>
      </w:pPr>
      <w:hyperlink w:anchor="_Toc20567" w:history="1">
        <w:r>
          <w:rPr>
            <w:rFonts w:ascii="仿宋" w:eastAsia="仿宋" w:hAnsi="仿宋" w:cs="仿宋" w:hint="eastAsia"/>
            <w:lang w:eastAsia="zh-CN"/>
          </w:rPr>
          <w:t>(一)、商业专用设备：条码设备项目承办单位基本情况</w:t>
        </w:r>
        <w:r>
          <w:tab/>
        </w:r>
        <w:r>
          <w:fldChar w:fldCharType="begin"/>
        </w:r>
        <w:r>
          <w:instrText xml:space="preserve"> PAGEREF _Toc20567 \h </w:instrText>
        </w:r>
        <w:r>
          <w:fldChar w:fldCharType="separate"/>
        </w:r>
        <w:r>
          <w:t>18</w:t>
        </w:r>
        <w:r>
          <w:fldChar w:fldCharType="end"/>
        </w:r>
      </w:hyperlink>
    </w:p>
    <w:p>
      <w:pPr>
        <w:pStyle w:val="TOC2"/>
        <w:tabs>
          <w:tab w:val="right" w:leader="dot" w:pos="8306"/>
        </w:tabs>
      </w:pPr>
      <w:hyperlink w:anchor="_Toc28175" w:history="1">
        <w:r>
          <w:rPr>
            <w:rFonts w:ascii="仿宋" w:eastAsia="仿宋" w:hAnsi="仿宋" w:cs="仿宋" w:hint="eastAsia"/>
            <w:lang w:eastAsia="zh-CN"/>
          </w:rPr>
          <w:t>(二)、公司经济效益分析</w:t>
        </w:r>
        <w:r>
          <w:tab/>
        </w:r>
        <w:r>
          <w:fldChar w:fldCharType="begin"/>
        </w:r>
        <w:r>
          <w:instrText xml:space="preserve"> PAGEREF _Toc28175 \h </w:instrText>
        </w:r>
        <w:r>
          <w:fldChar w:fldCharType="separate"/>
        </w:r>
        <w:r>
          <w:t>19</w:t>
        </w:r>
        <w:r>
          <w:fldChar w:fldCharType="end"/>
        </w:r>
      </w:hyperlink>
    </w:p>
    <w:p>
      <w:pPr>
        <w:pStyle w:val="TOC1"/>
        <w:tabs>
          <w:tab w:val="right" w:leader="dot" w:pos="8306"/>
        </w:tabs>
      </w:pPr>
      <w:hyperlink w:anchor="_Toc29948" w:history="1">
        <w:r>
          <w:rPr>
            <w:rFonts w:ascii="仿宋" w:eastAsia="仿宋" w:hAnsi="仿宋" w:cs="仿宋" w:hint="eastAsia"/>
            <w:lang w:eastAsia="zh-CN"/>
          </w:rPr>
          <w:t>七、生产安全保护</w:t>
        </w:r>
        <w:r>
          <w:tab/>
        </w:r>
        <w:r>
          <w:fldChar w:fldCharType="begin"/>
        </w:r>
        <w:r>
          <w:instrText xml:space="preserve"> PAGEREF _Toc29948 \h </w:instrText>
        </w:r>
        <w:r>
          <w:fldChar w:fldCharType="separate"/>
        </w:r>
        <w:r>
          <w:t>20</w:t>
        </w:r>
        <w:r>
          <w:fldChar w:fldCharType="end"/>
        </w:r>
      </w:hyperlink>
    </w:p>
    <w:p>
      <w:pPr>
        <w:pStyle w:val="TOC2"/>
        <w:tabs>
          <w:tab w:val="right" w:leader="dot" w:pos="8306"/>
        </w:tabs>
      </w:pPr>
      <w:hyperlink w:anchor="_Toc13478" w:history="1">
        <w:r>
          <w:rPr>
            <w:rFonts w:ascii="仿宋" w:eastAsia="仿宋" w:hAnsi="仿宋" w:cs="仿宋" w:hint="eastAsia"/>
            <w:lang w:eastAsia="zh-CN"/>
          </w:rPr>
          <w:t>(一)、消防安全</w:t>
        </w:r>
        <w:r>
          <w:tab/>
        </w:r>
        <w:r>
          <w:fldChar w:fldCharType="begin"/>
        </w:r>
        <w:r>
          <w:instrText xml:space="preserve"> PAGEREF _Toc13478 \h </w:instrText>
        </w:r>
        <w:r>
          <w:fldChar w:fldCharType="separate"/>
        </w:r>
        <w:r>
          <w:t>20</w:t>
        </w:r>
        <w:r>
          <w:fldChar w:fldCharType="end"/>
        </w:r>
      </w:hyperlink>
    </w:p>
    <w:p>
      <w:pPr>
        <w:pStyle w:val="TOC2"/>
        <w:tabs>
          <w:tab w:val="right" w:leader="dot" w:pos="8306"/>
        </w:tabs>
      </w:pPr>
      <w:hyperlink w:anchor="_Toc23112" w:history="1">
        <w:r>
          <w:rPr>
            <w:rFonts w:ascii="仿宋" w:eastAsia="仿宋" w:hAnsi="仿宋" w:cs="仿宋" w:hint="eastAsia"/>
            <w:lang w:eastAsia="zh-CN"/>
          </w:rPr>
          <w:t>(二)、防火防爆总图布置措施</w:t>
        </w:r>
        <w:r>
          <w:tab/>
        </w:r>
        <w:r>
          <w:fldChar w:fldCharType="begin"/>
        </w:r>
        <w:r>
          <w:instrText xml:space="preserve"> PAGEREF _Toc23112 \h </w:instrText>
        </w:r>
        <w:r>
          <w:fldChar w:fldCharType="separate"/>
        </w:r>
        <w:r>
          <w:t>22</w:t>
        </w:r>
        <w:r>
          <w:fldChar w:fldCharType="end"/>
        </w:r>
      </w:hyperlink>
    </w:p>
    <w:p>
      <w:pPr>
        <w:pStyle w:val="TOC2"/>
        <w:tabs>
          <w:tab w:val="right" w:leader="dot" w:pos="8306"/>
        </w:tabs>
      </w:pPr>
      <w:hyperlink w:anchor="_Toc21935" w:history="1">
        <w:r>
          <w:rPr>
            <w:rFonts w:ascii="仿宋" w:eastAsia="仿宋" w:hAnsi="仿宋" w:cs="仿宋" w:hint="eastAsia"/>
            <w:lang w:eastAsia="zh-CN"/>
          </w:rPr>
          <w:t>(三)、自然灾害防范措施</w:t>
        </w:r>
        <w:r>
          <w:tab/>
        </w:r>
        <w:r>
          <w:fldChar w:fldCharType="begin"/>
        </w:r>
        <w:r>
          <w:instrText xml:space="preserve"> PAGEREF _Toc21935 \h </w:instrText>
        </w:r>
        <w:r>
          <w:fldChar w:fldCharType="separate"/>
        </w:r>
        <w:r>
          <w:t>22</w:t>
        </w:r>
        <w:r>
          <w:fldChar w:fldCharType="end"/>
        </w:r>
      </w:hyperlink>
    </w:p>
    <w:p>
      <w:pPr>
        <w:pStyle w:val="TOC2"/>
        <w:tabs>
          <w:tab w:val="right" w:leader="dot" w:pos="8306"/>
        </w:tabs>
      </w:pPr>
      <w:hyperlink w:anchor="_Toc4097" w:history="1">
        <w:r>
          <w:rPr>
            <w:rFonts w:ascii="仿宋" w:eastAsia="仿宋" w:hAnsi="仿宋" w:cs="仿宋" w:hint="eastAsia"/>
            <w:lang w:eastAsia="zh-CN"/>
          </w:rPr>
          <w:t>(四)、安全色及安全标志使用要求</w:t>
        </w:r>
        <w:r>
          <w:tab/>
        </w:r>
        <w:r>
          <w:fldChar w:fldCharType="begin"/>
        </w:r>
        <w:r>
          <w:instrText xml:space="preserve"> PAGEREF _Toc4097 \h </w:instrText>
        </w:r>
        <w:r>
          <w:fldChar w:fldCharType="separate"/>
        </w:r>
        <w:r>
          <w:t>24</w:t>
        </w:r>
        <w:r>
          <w:fldChar w:fldCharType="end"/>
        </w:r>
      </w:hyperlink>
    </w:p>
    <w:p>
      <w:pPr>
        <w:pStyle w:val="TOC2"/>
        <w:tabs>
          <w:tab w:val="right" w:leader="dot" w:pos="8306"/>
        </w:tabs>
      </w:pPr>
      <w:hyperlink w:anchor="_Toc18215" w:history="1">
        <w:r>
          <w:rPr>
            <w:rFonts w:ascii="仿宋" w:eastAsia="仿宋" w:hAnsi="仿宋" w:cs="仿宋" w:hint="eastAsia"/>
            <w:lang w:eastAsia="zh-CN"/>
          </w:rPr>
          <w:t>(五)、防尘防毒措施</w:t>
        </w:r>
        <w:r>
          <w:tab/>
        </w:r>
        <w:r>
          <w:fldChar w:fldCharType="begin"/>
        </w:r>
        <w:r>
          <w:instrText xml:space="preserve"> PAGEREF _Toc18215 \h </w:instrText>
        </w:r>
        <w:r>
          <w:fldChar w:fldCharType="separate"/>
        </w:r>
        <w:r>
          <w:t>25</w:t>
        </w:r>
        <w:r>
          <w:fldChar w:fldCharType="end"/>
        </w:r>
      </w:hyperlink>
    </w:p>
    <w:p>
      <w:pPr>
        <w:pStyle w:val="TOC2"/>
        <w:tabs>
          <w:tab w:val="right" w:leader="dot" w:pos="8306"/>
        </w:tabs>
      </w:pPr>
      <w:hyperlink w:anchor="_Toc27733" w:history="1">
        <w:r>
          <w:rPr>
            <w:rFonts w:ascii="仿宋" w:eastAsia="仿宋" w:hAnsi="仿宋" w:cs="仿宋" w:hint="eastAsia"/>
            <w:lang w:eastAsia="zh-CN"/>
          </w:rPr>
          <w:t>(六)、防静电、触电防护及防雷措施</w:t>
        </w:r>
        <w:r>
          <w:tab/>
        </w:r>
        <w:r>
          <w:fldChar w:fldCharType="begin"/>
        </w:r>
        <w:r>
          <w:instrText xml:space="preserve"> PAGEREF _Toc27733 \h </w:instrText>
        </w:r>
        <w:r>
          <w:fldChar w:fldCharType="separate"/>
        </w:r>
        <w:r>
          <w:t>26</w:t>
        </w:r>
        <w:r>
          <w:fldChar w:fldCharType="end"/>
        </w:r>
      </w:hyperlink>
    </w:p>
    <w:p>
      <w:pPr>
        <w:pStyle w:val="TOC2"/>
        <w:tabs>
          <w:tab w:val="right" w:leader="dot" w:pos="8306"/>
        </w:tabs>
      </w:pPr>
      <w:hyperlink w:anchor="_Toc26138" w:history="1">
        <w:r>
          <w:rPr>
            <w:rFonts w:ascii="仿宋" w:eastAsia="仿宋" w:hAnsi="仿宋" w:cs="仿宋" w:hint="eastAsia"/>
            <w:lang w:eastAsia="zh-CN"/>
          </w:rPr>
          <w:t>(七)、机械设备安全保障措施</w:t>
        </w:r>
        <w:r>
          <w:tab/>
        </w:r>
        <w:r>
          <w:fldChar w:fldCharType="begin"/>
        </w:r>
        <w:r>
          <w:instrText xml:space="preserve"> PAGEREF _Toc26138 \h </w:instrText>
        </w:r>
        <w:r>
          <w:fldChar w:fldCharType="separate"/>
        </w:r>
        <w:r>
          <w:t>27</w:t>
        </w:r>
        <w:r>
          <w:fldChar w:fldCharType="end"/>
        </w:r>
      </w:hyperlink>
    </w:p>
    <w:p>
      <w:pPr>
        <w:pStyle w:val="TOC1"/>
        <w:tabs>
          <w:tab w:val="right" w:leader="dot" w:pos="8306"/>
        </w:tabs>
      </w:pPr>
      <w:hyperlink w:anchor="_Toc8529" w:history="1">
        <w:r>
          <w:rPr>
            <w:rFonts w:ascii="仿宋" w:eastAsia="仿宋" w:hAnsi="仿宋" w:cs="仿宋" w:hint="eastAsia"/>
            <w:lang w:eastAsia="zh-CN"/>
          </w:rPr>
          <w:t>八、商业专用设备：条码设备项目技术管理</w:t>
        </w:r>
        <w:r>
          <w:tab/>
        </w:r>
        <w:r>
          <w:fldChar w:fldCharType="begin"/>
        </w:r>
        <w:r>
          <w:instrText xml:space="preserve"> PAGEREF _Toc8529 \h </w:instrText>
        </w:r>
        <w:r>
          <w:fldChar w:fldCharType="separate"/>
        </w:r>
        <w:r>
          <w:t>29</w:t>
        </w:r>
        <w:r>
          <w:fldChar w:fldCharType="end"/>
        </w:r>
      </w:hyperlink>
    </w:p>
    <w:p>
      <w:pPr>
        <w:pStyle w:val="TOC2"/>
        <w:tabs>
          <w:tab w:val="right" w:leader="dot" w:pos="8306"/>
        </w:tabs>
      </w:pPr>
      <w:hyperlink w:anchor="_Toc2253" w:history="1">
        <w:r>
          <w:rPr>
            <w:rFonts w:ascii="仿宋" w:eastAsia="仿宋" w:hAnsi="仿宋" w:cs="仿宋" w:hint="eastAsia"/>
            <w:lang w:eastAsia="zh-CN"/>
          </w:rPr>
          <w:t>(一)、技术方案选用方向</w:t>
        </w:r>
        <w:r>
          <w:tab/>
        </w:r>
        <w:r>
          <w:fldChar w:fldCharType="begin"/>
        </w:r>
        <w:r>
          <w:instrText xml:space="preserve"> PAGEREF _Toc2253 \h </w:instrText>
        </w:r>
        <w:r>
          <w:fldChar w:fldCharType="separate"/>
        </w:r>
        <w:r>
          <w:t>29</w:t>
        </w:r>
        <w:r>
          <w:fldChar w:fldCharType="end"/>
        </w:r>
      </w:hyperlink>
    </w:p>
    <w:p>
      <w:pPr>
        <w:pStyle w:val="TOC2"/>
        <w:tabs>
          <w:tab w:val="right" w:leader="dot" w:pos="8306"/>
        </w:tabs>
      </w:pPr>
      <w:hyperlink w:anchor="_Toc3812" w:history="1">
        <w:r>
          <w:rPr>
            <w:rFonts w:ascii="仿宋" w:eastAsia="仿宋" w:hAnsi="仿宋" w:cs="仿宋" w:hint="eastAsia"/>
            <w:lang w:eastAsia="zh-CN"/>
          </w:rPr>
          <w:t>(二)、工艺技术方案选用原则</w:t>
        </w:r>
        <w:r>
          <w:tab/>
        </w:r>
        <w:r>
          <w:fldChar w:fldCharType="begin"/>
        </w:r>
        <w:r>
          <w:instrText xml:space="preserve"> PAGEREF _Toc3812 \h </w:instrText>
        </w:r>
        <w:r>
          <w:fldChar w:fldCharType="separate"/>
        </w:r>
        <w:r>
          <w:t>31</w:t>
        </w:r>
        <w:r>
          <w:fldChar w:fldCharType="end"/>
        </w:r>
      </w:hyperlink>
    </w:p>
    <w:p>
      <w:pPr>
        <w:pStyle w:val="TOC2"/>
        <w:tabs>
          <w:tab w:val="right" w:leader="dot" w:pos="8306"/>
        </w:tabs>
      </w:pPr>
      <w:hyperlink w:anchor="_Toc28457" w:history="1">
        <w:r>
          <w:rPr>
            <w:rFonts w:ascii="仿宋" w:eastAsia="仿宋" w:hAnsi="仿宋" w:cs="仿宋" w:hint="eastAsia"/>
            <w:lang w:eastAsia="zh-CN"/>
          </w:rPr>
          <w:t>(三)、工艺技术方案要求</w:t>
        </w:r>
        <w:r>
          <w:tab/>
        </w:r>
        <w:r>
          <w:fldChar w:fldCharType="begin"/>
        </w:r>
        <w:r>
          <w:instrText xml:space="preserve"> PAGEREF _Toc28457 \h </w:instrText>
        </w:r>
        <w:r>
          <w:fldChar w:fldCharType="separate"/>
        </w:r>
        <w:r>
          <w:t>33</w:t>
        </w:r>
        <w:r>
          <w:fldChar w:fldCharType="end"/>
        </w:r>
      </w:hyperlink>
    </w:p>
    <w:p>
      <w:pPr>
        <w:pStyle w:val="TOC1"/>
        <w:tabs>
          <w:tab w:val="right" w:leader="dot" w:pos="8306"/>
        </w:tabs>
      </w:pPr>
      <w:hyperlink w:anchor="_Toc15914" w:history="1">
        <w:r>
          <w:rPr>
            <w:rFonts w:ascii="仿宋" w:eastAsia="仿宋" w:hAnsi="仿宋" w:cs="仿宋" w:hint="eastAsia"/>
            <w:lang w:eastAsia="zh-CN"/>
          </w:rPr>
          <w:t>九、商业专用设备：条码设备项目环境影响分析</w:t>
        </w:r>
        <w:r>
          <w:tab/>
        </w:r>
        <w:r>
          <w:fldChar w:fldCharType="begin"/>
        </w:r>
        <w:r>
          <w:instrText xml:space="preserve"> PAGEREF _Toc15914 \h </w:instrText>
        </w:r>
        <w:r>
          <w:fldChar w:fldCharType="separate"/>
        </w:r>
        <w:r>
          <w:t>35</w:t>
        </w:r>
        <w:r>
          <w:fldChar w:fldCharType="end"/>
        </w:r>
      </w:hyperlink>
    </w:p>
    <w:p>
      <w:pPr>
        <w:pStyle w:val="TOC2"/>
        <w:tabs>
          <w:tab w:val="right" w:leader="dot" w:pos="8306"/>
        </w:tabs>
      </w:pPr>
      <w:hyperlink w:anchor="_Toc27498" w:history="1">
        <w:r>
          <w:rPr>
            <w:rFonts w:ascii="仿宋" w:eastAsia="仿宋" w:hAnsi="仿宋" w:cs="仿宋" w:hint="eastAsia"/>
            <w:lang w:eastAsia="zh-CN"/>
          </w:rPr>
          <w:t>(一)、建设区域环境质量现状</w:t>
        </w:r>
        <w:r>
          <w:tab/>
        </w:r>
        <w:r>
          <w:fldChar w:fldCharType="begin"/>
        </w:r>
        <w:r>
          <w:instrText xml:space="preserve"> PAGEREF _Toc27498 \h </w:instrText>
        </w:r>
        <w:r>
          <w:fldChar w:fldCharType="separate"/>
        </w:r>
        <w:r>
          <w:t>35</w:t>
        </w:r>
        <w:r>
          <w:fldChar w:fldCharType="end"/>
        </w:r>
      </w:hyperlink>
    </w:p>
    <w:p>
      <w:pPr>
        <w:pStyle w:val="TOC2"/>
        <w:tabs>
          <w:tab w:val="right" w:leader="dot" w:pos="8306"/>
        </w:tabs>
      </w:pPr>
      <w:hyperlink w:anchor="_Toc6095" w:history="1">
        <w:r>
          <w:rPr>
            <w:rFonts w:ascii="仿宋" w:eastAsia="仿宋" w:hAnsi="仿宋" w:cs="仿宋" w:hint="eastAsia"/>
            <w:lang w:eastAsia="zh-CN"/>
          </w:rPr>
          <w:t>(二)、建设期环境保护</w:t>
        </w:r>
        <w:r>
          <w:tab/>
        </w:r>
        <w:r>
          <w:fldChar w:fldCharType="begin"/>
        </w:r>
        <w:r>
          <w:instrText xml:space="preserve"> PAGEREF _Toc6095 \h </w:instrText>
        </w:r>
        <w:r>
          <w:fldChar w:fldCharType="separate"/>
        </w:r>
        <w:r>
          <w:t>37</w:t>
        </w:r>
        <w:r>
          <w:fldChar w:fldCharType="end"/>
        </w:r>
      </w:hyperlink>
    </w:p>
    <w:p>
      <w:pPr>
        <w:pStyle w:val="TOC2"/>
        <w:tabs>
          <w:tab w:val="right" w:leader="dot" w:pos="8306"/>
        </w:tabs>
      </w:pPr>
      <w:hyperlink w:anchor="_Toc11620" w:history="1">
        <w:r>
          <w:rPr>
            <w:rFonts w:ascii="仿宋" w:eastAsia="仿宋" w:hAnsi="仿宋" w:cs="仿宋" w:hint="eastAsia"/>
            <w:lang w:eastAsia="zh-CN"/>
          </w:rPr>
          <w:t>(三)、运营期环境保护</w:t>
        </w:r>
        <w:r>
          <w:tab/>
        </w:r>
        <w:r>
          <w:fldChar w:fldCharType="begin"/>
        </w:r>
        <w:r>
          <w:instrText xml:space="preserve"> PAGEREF _Toc11620 \h </w:instrText>
        </w:r>
        <w:r>
          <w:fldChar w:fldCharType="separate"/>
        </w:r>
        <w:r>
          <w:t>38</w:t>
        </w:r>
        <w:r>
          <w:fldChar w:fldCharType="end"/>
        </w:r>
      </w:hyperlink>
    </w:p>
    <w:p>
      <w:pPr>
        <w:pStyle w:val="TOC2"/>
        <w:tabs>
          <w:tab w:val="right" w:leader="dot" w:pos="8306"/>
        </w:tabs>
      </w:pPr>
      <w:hyperlink w:anchor="_Toc14024" w:history="1">
        <w:r>
          <w:rPr>
            <w:rFonts w:ascii="仿宋" w:eastAsia="仿宋" w:hAnsi="仿宋" w:cs="仿宋" w:hint="eastAsia"/>
            <w:lang w:eastAsia="zh-CN"/>
          </w:rPr>
          <w:t>(四)、商业专用设备：条码设备项目建设对区域经济的影响</w:t>
        </w:r>
        <w:r>
          <w:tab/>
        </w:r>
        <w:r>
          <w:fldChar w:fldCharType="begin"/>
        </w:r>
        <w:r>
          <w:instrText xml:space="preserve"> PAGEREF _Toc14024 \h </w:instrText>
        </w:r>
        <w:r>
          <w:fldChar w:fldCharType="separate"/>
        </w:r>
        <w:r>
          <w:t>39</w:t>
        </w:r>
        <w:r>
          <w:fldChar w:fldCharType="end"/>
        </w:r>
      </w:hyperlink>
    </w:p>
    <w:p>
      <w:pPr>
        <w:pStyle w:val="TOC2"/>
        <w:tabs>
          <w:tab w:val="right" w:leader="dot" w:pos="8306"/>
        </w:tabs>
      </w:pPr>
      <w:hyperlink w:anchor="_Toc11487" w:history="1">
        <w:r>
          <w:rPr>
            <w:rFonts w:ascii="仿宋" w:eastAsia="仿宋" w:hAnsi="仿宋" w:cs="仿宋" w:hint="eastAsia"/>
            <w:lang w:eastAsia="zh-CN"/>
          </w:rPr>
          <w:t>(五)、废弃物处理</w:t>
        </w:r>
        <w:r>
          <w:tab/>
        </w:r>
        <w:r>
          <w:fldChar w:fldCharType="begin"/>
        </w:r>
        <w:r>
          <w:instrText xml:space="preserve"> PAGEREF _Toc11487 \h </w:instrText>
        </w:r>
        <w:r>
          <w:fldChar w:fldCharType="separate"/>
        </w:r>
        <w:r>
          <w:t>41</w:t>
        </w:r>
        <w:r>
          <w:fldChar w:fldCharType="end"/>
        </w:r>
      </w:hyperlink>
    </w:p>
    <w:p>
      <w:pPr>
        <w:pStyle w:val="TOC2"/>
        <w:tabs>
          <w:tab w:val="right" w:leader="dot" w:pos="8306"/>
        </w:tabs>
      </w:pPr>
      <w:hyperlink w:anchor="_Toc450" w:history="1">
        <w:r>
          <w:rPr>
            <w:rFonts w:ascii="仿宋" w:eastAsia="仿宋" w:hAnsi="仿宋" w:cs="仿宋" w:hint="eastAsia"/>
            <w:lang w:eastAsia="zh-CN"/>
          </w:rPr>
          <w:t>(六)、特殊环境影响分析</w:t>
        </w:r>
        <w:r>
          <w:tab/>
        </w:r>
        <w:r>
          <w:fldChar w:fldCharType="begin"/>
        </w:r>
        <w:r>
          <w:instrText xml:space="preserve"> PAGEREF _Toc450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59" w:history="1">
        <w:r>
          <w:rPr>
            <w:rFonts w:ascii="仿宋" w:eastAsia="仿宋" w:hAnsi="仿宋" w:cs="仿宋" w:hint="eastAsia"/>
            <w:lang w:eastAsia="zh-CN"/>
          </w:rPr>
          <w:t>(七)、清洁生产</w:t>
        </w:r>
        <w:r>
          <w:tab/>
        </w:r>
        <w:r>
          <w:fldChar w:fldCharType="begin"/>
        </w:r>
        <w:r>
          <w:instrText xml:space="preserve"> PAGEREF _Toc21459 \h </w:instrText>
        </w:r>
        <w:r>
          <w:fldChar w:fldCharType="separate"/>
        </w:r>
        <w:r>
          <w:t>44</w:t>
        </w:r>
        <w:r>
          <w:fldChar w:fldCharType="end"/>
        </w:r>
      </w:hyperlink>
    </w:p>
    <w:p>
      <w:pPr>
        <w:pStyle w:val="TOC2"/>
        <w:tabs>
          <w:tab w:val="right" w:leader="dot" w:pos="8306"/>
        </w:tabs>
      </w:pPr>
      <w:hyperlink w:anchor="_Toc18660" w:history="1">
        <w:r>
          <w:rPr>
            <w:rFonts w:ascii="仿宋" w:eastAsia="仿宋" w:hAnsi="仿宋" w:cs="仿宋" w:hint="eastAsia"/>
            <w:lang w:eastAsia="zh-CN"/>
          </w:rPr>
          <w:t>(八)、环境保护综合评价</w:t>
        </w:r>
        <w:r>
          <w:tab/>
        </w:r>
        <w:r>
          <w:fldChar w:fldCharType="begin"/>
        </w:r>
        <w:r>
          <w:instrText xml:space="preserve"> PAGEREF _Toc18660 \h </w:instrText>
        </w:r>
        <w:r>
          <w:fldChar w:fldCharType="separate"/>
        </w:r>
        <w:r>
          <w:t>45</w:t>
        </w:r>
        <w:r>
          <w:fldChar w:fldCharType="end"/>
        </w:r>
      </w:hyperlink>
    </w:p>
    <w:p>
      <w:pPr>
        <w:pStyle w:val="TOC1"/>
        <w:tabs>
          <w:tab w:val="right" w:leader="dot" w:pos="8306"/>
        </w:tabs>
      </w:pPr>
      <w:hyperlink w:anchor="_Toc20368" w:history="1">
        <w:r>
          <w:rPr>
            <w:rFonts w:ascii="仿宋" w:eastAsia="仿宋" w:hAnsi="仿宋" w:cs="仿宋" w:hint="eastAsia"/>
            <w:lang w:eastAsia="zh-CN"/>
          </w:rPr>
          <w:t>十、商业专用设备：条码设备项目经营效益</w:t>
        </w:r>
        <w:r>
          <w:tab/>
        </w:r>
        <w:r>
          <w:fldChar w:fldCharType="begin"/>
        </w:r>
        <w:r>
          <w:instrText xml:space="preserve"> PAGEREF _Toc20368 \h </w:instrText>
        </w:r>
        <w:r>
          <w:fldChar w:fldCharType="separate"/>
        </w:r>
        <w:r>
          <w:t>47</w:t>
        </w:r>
        <w:r>
          <w:fldChar w:fldCharType="end"/>
        </w:r>
      </w:hyperlink>
    </w:p>
    <w:p>
      <w:pPr>
        <w:pStyle w:val="TOC2"/>
        <w:tabs>
          <w:tab w:val="right" w:leader="dot" w:pos="8306"/>
        </w:tabs>
      </w:pPr>
      <w:hyperlink w:anchor="_Toc21220" w:history="1">
        <w:r>
          <w:rPr>
            <w:rFonts w:ascii="仿宋" w:eastAsia="仿宋" w:hAnsi="仿宋" w:cs="仿宋" w:hint="eastAsia"/>
            <w:lang w:eastAsia="zh-CN"/>
          </w:rPr>
          <w:t>(一)、经济评价财务测算</w:t>
        </w:r>
        <w:r>
          <w:tab/>
        </w:r>
        <w:r>
          <w:fldChar w:fldCharType="begin"/>
        </w:r>
        <w:r>
          <w:instrText xml:space="preserve"> PAGEREF _Toc21220 \h </w:instrText>
        </w:r>
        <w:r>
          <w:fldChar w:fldCharType="separate"/>
        </w:r>
        <w:r>
          <w:t>47</w:t>
        </w:r>
        <w:r>
          <w:fldChar w:fldCharType="end"/>
        </w:r>
      </w:hyperlink>
    </w:p>
    <w:p>
      <w:pPr>
        <w:pStyle w:val="TOC2"/>
        <w:tabs>
          <w:tab w:val="right" w:leader="dot" w:pos="8306"/>
        </w:tabs>
      </w:pPr>
      <w:hyperlink w:anchor="_Toc26642" w:history="1">
        <w:r>
          <w:rPr>
            <w:rFonts w:ascii="仿宋" w:eastAsia="仿宋" w:hAnsi="仿宋" w:cs="仿宋" w:hint="eastAsia"/>
            <w:lang w:eastAsia="zh-CN"/>
          </w:rPr>
          <w:t>(二)、商业专用设备：条码设备项目盈利能力分析</w:t>
        </w:r>
        <w:r>
          <w:tab/>
        </w:r>
        <w:r>
          <w:fldChar w:fldCharType="begin"/>
        </w:r>
        <w:r>
          <w:instrText xml:space="preserve"> PAGEREF _Toc26642 \h </w:instrText>
        </w:r>
        <w:r>
          <w:fldChar w:fldCharType="separate"/>
        </w:r>
        <w:r>
          <w:t>48</w:t>
        </w:r>
        <w:r>
          <w:fldChar w:fldCharType="end"/>
        </w:r>
      </w:hyperlink>
    </w:p>
    <w:p>
      <w:pPr>
        <w:pStyle w:val="TOC1"/>
        <w:tabs>
          <w:tab w:val="right" w:leader="dot" w:pos="8306"/>
        </w:tabs>
      </w:pPr>
      <w:hyperlink w:anchor="_Toc23419" w:history="1">
        <w:r>
          <w:rPr>
            <w:rFonts w:ascii="仿宋" w:eastAsia="仿宋" w:hAnsi="仿宋" w:cs="仿宋" w:hint="eastAsia"/>
            <w:lang w:eastAsia="zh-CN"/>
          </w:rPr>
          <w:t>十一、商业专用设备：条码设备项目风险管理</w:t>
        </w:r>
        <w:r>
          <w:tab/>
        </w:r>
        <w:r>
          <w:fldChar w:fldCharType="begin"/>
        </w:r>
        <w:r>
          <w:instrText xml:space="preserve"> PAGEREF _Toc23419 \h </w:instrText>
        </w:r>
        <w:r>
          <w:fldChar w:fldCharType="separate"/>
        </w:r>
        <w:r>
          <w:t>49</w:t>
        </w:r>
        <w:r>
          <w:fldChar w:fldCharType="end"/>
        </w:r>
      </w:hyperlink>
    </w:p>
    <w:p>
      <w:pPr>
        <w:pStyle w:val="TOC2"/>
        <w:tabs>
          <w:tab w:val="right" w:leader="dot" w:pos="8306"/>
        </w:tabs>
      </w:pPr>
      <w:hyperlink w:anchor="_Toc30485" w:history="1">
        <w:r>
          <w:rPr>
            <w:rFonts w:ascii="仿宋" w:eastAsia="仿宋" w:hAnsi="仿宋" w:cs="仿宋" w:hint="eastAsia"/>
            <w:lang w:eastAsia="zh-CN"/>
          </w:rPr>
          <w:t>(一)、风险识别与评估</w:t>
        </w:r>
        <w:r>
          <w:tab/>
        </w:r>
        <w:r>
          <w:fldChar w:fldCharType="begin"/>
        </w:r>
        <w:r>
          <w:instrText xml:space="preserve"> PAGEREF _Toc30485 \h </w:instrText>
        </w:r>
        <w:r>
          <w:fldChar w:fldCharType="separate"/>
        </w:r>
        <w:r>
          <w:t>49</w:t>
        </w:r>
        <w:r>
          <w:fldChar w:fldCharType="end"/>
        </w:r>
      </w:hyperlink>
    </w:p>
    <w:p>
      <w:pPr>
        <w:pStyle w:val="TOC2"/>
        <w:tabs>
          <w:tab w:val="right" w:leader="dot" w:pos="8306"/>
        </w:tabs>
      </w:pPr>
      <w:hyperlink w:anchor="_Toc22201" w:history="1">
        <w:r>
          <w:rPr>
            <w:rFonts w:ascii="仿宋" w:eastAsia="仿宋" w:hAnsi="仿宋" w:cs="仿宋" w:hint="eastAsia"/>
            <w:lang w:eastAsia="zh-CN"/>
          </w:rPr>
          <w:t>(二)、风险应对策略</w:t>
        </w:r>
        <w:r>
          <w:tab/>
        </w:r>
        <w:r>
          <w:fldChar w:fldCharType="begin"/>
        </w:r>
        <w:r>
          <w:instrText xml:space="preserve"> PAGEREF _Toc22201 \h </w:instrText>
        </w:r>
        <w:r>
          <w:fldChar w:fldCharType="separate"/>
        </w:r>
        <w:r>
          <w:t>50</w:t>
        </w:r>
        <w:r>
          <w:fldChar w:fldCharType="end"/>
        </w:r>
      </w:hyperlink>
    </w:p>
    <w:p>
      <w:pPr>
        <w:pStyle w:val="TOC2"/>
        <w:tabs>
          <w:tab w:val="right" w:leader="dot" w:pos="8306"/>
        </w:tabs>
      </w:pPr>
      <w:hyperlink w:anchor="_Toc9380" w:history="1">
        <w:r>
          <w:rPr>
            <w:rFonts w:ascii="仿宋" w:eastAsia="仿宋" w:hAnsi="仿宋" w:cs="仿宋" w:hint="eastAsia"/>
            <w:lang w:eastAsia="zh-CN"/>
          </w:rPr>
          <w:t>(三)、风险监控与控制</w:t>
        </w:r>
        <w:r>
          <w:tab/>
        </w:r>
        <w:r>
          <w:fldChar w:fldCharType="begin"/>
        </w:r>
        <w:r>
          <w:instrText xml:space="preserve"> PAGEREF _Toc9380 \h </w:instrText>
        </w:r>
        <w:r>
          <w:fldChar w:fldCharType="separate"/>
        </w:r>
        <w:r>
          <w:t>52</w:t>
        </w:r>
        <w:r>
          <w:fldChar w:fldCharType="end"/>
        </w:r>
      </w:hyperlink>
    </w:p>
    <w:p>
      <w:pPr>
        <w:pStyle w:val="TOC1"/>
        <w:tabs>
          <w:tab w:val="right" w:leader="dot" w:pos="8306"/>
        </w:tabs>
      </w:pPr>
      <w:hyperlink w:anchor="_Toc10192" w:history="1">
        <w:r>
          <w:rPr>
            <w:rFonts w:ascii="仿宋" w:eastAsia="仿宋" w:hAnsi="仿宋" w:cs="仿宋" w:hint="eastAsia"/>
            <w:lang w:eastAsia="zh-CN"/>
          </w:rPr>
          <w:t>十二、商业专用设备：条码设备项目投资规划</w:t>
        </w:r>
        <w:r>
          <w:tab/>
        </w:r>
        <w:r>
          <w:fldChar w:fldCharType="begin"/>
        </w:r>
        <w:r>
          <w:instrText xml:space="preserve"> PAGEREF _Toc10192 \h </w:instrText>
        </w:r>
        <w:r>
          <w:fldChar w:fldCharType="separate"/>
        </w:r>
        <w:r>
          <w:t>53</w:t>
        </w:r>
        <w:r>
          <w:fldChar w:fldCharType="end"/>
        </w:r>
      </w:hyperlink>
    </w:p>
    <w:p>
      <w:pPr>
        <w:pStyle w:val="TOC2"/>
        <w:tabs>
          <w:tab w:val="right" w:leader="dot" w:pos="8306"/>
        </w:tabs>
      </w:pPr>
      <w:hyperlink w:anchor="_Toc32051" w:history="1">
        <w:r>
          <w:rPr>
            <w:rFonts w:ascii="仿宋" w:eastAsia="仿宋" w:hAnsi="仿宋" w:cs="仿宋" w:hint="eastAsia"/>
            <w:lang w:eastAsia="zh-CN"/>
          </w:rPr>
          <w:t>(一)、商业专用设备：条码设备项目总投资估算</w:t>
        </w:r>
        <w:r>
          <w:tab/>
        </w:r>
        <w:r>
          <w:fldChar w:fldCharType="begin"/>
        </w:r>
        <w:r>
          <w:instrText xml:space="preserve"> PAGEREF _Toc32051 \h </w:instrText>
        </w:r>
        <w:r>
          <w:fldChar w:fldCharType="separate"/>
        </w:r>
        <w:r>
          <w:t>53</w:t>
        </w:r>
        <w:r>
          <w:fldChar w:fldCharType="end"/>
        </w:r>
      </w:hyperlink>
    </w:p>
    <w:p>
      <w:pPr>
        <w:pStyle w:val="TOC2"/>
        <w:tabs>
          <w:tab w:val="right" w:leader="dot" w:pos="8306"/>
        </w:tabs>
      </w:pPr>
      <w:hyperlink w:anchor="_Toc12103" w:history="1">
        <w:r>
          <w:rPr>
            <w:rFonts w:ascii="仿宋" w:eastAsia="仿宋" w:hAnsi="仿宋" w:cs="仿宋" w:hint="eastAsia"/>
            <w:lang w:eastAsia="zh-CN"/>
          </w:rPr>
          <w:t>(二)、资金筹措</w:t>
        </w:r>
        <w:r>
          <w:tab/>
        </w:r>
        <w:r>
          <w:fldChar w:fldCharType="begin"/>
        </w:r>
        <w:r>
          <w:instrText xml:space="preserve"> PAGEREF _Toc12103 \h </w:instrText>
        </w:r>
        <w:r>
          <w:fldChar w:fldCharType="separate"/>
        </w:r>
        <w:r>
          <w:t>54</w:t>
        </w:r>
        <w:r>
          <w:fldChar w:fldCharType="end"/>
        </w:r>
      </w:hyperlink>
    </w:p>
    <w:p>
      <w:pPr>
        <w:pStyle w:val="TOC1"/>
        <w:tabs>
          <w:tab w:val="right" w:leader="dot" w:pos="8306"/>
        </w:tabs>
      </w:pPr>
      <w:hyperlink w:anchor="_Toc21897" w:history="1">
        <w:r>
          <w:rPr>
            <w:rFonts w:ascii="仿宋" w:eastAsia="仿宋" w:hAnsi="仿宋" w:cs="仿宋" w:hint="eastAsia"/>
            <w:lang w:eastAsia="zh-CN"/>
          </w:rPr>
          <w:t>十三、商业专用设备：条码设备项目治理与监督</w:t>
        </w:r>
        <w:r>
          <w:tab/>
        </w:r>
        <w:r>
          <w:fldChar w:fldCharType="begin"/>
        </w:r>
        <w:r>
          <w:instrText xml:space="preserve"> PAGEREF _Toc21897 \h </w:instrText>
        </w:r>
        <w:r>
          <w:fldChar w:fldCharType="separate"/>
        </w:r>
        <w:r>
          <w:t>55</w:t>
        </w:r>
        <w:r>
          <w:fldChar w:fldCharType="end"/>
        </w:r>
      </w:hyperlink>
    </w:p>
    <w:p>
      <w:pPr>
        <w:pStyle w:val="TOC2"/>
        <w:tabs>
          <w:tab w:val="right" w:leader="dot" w:pos="8306"/>
        </w:tabs>
      </w:pPr>
      <w:hyperlink w:anchor="_Toc29620" w:history="1">
        <w:r>
          <w:rPr>
            <w:rFonts w:ascii="仿宋" w:eastAsia="仿宋" w:hAnsi="仿宋" w:cs="仿宋" w:hint="eastAsia"/>
            <w:lang w:eastAsia="zh-CN"/>
          </w:rPr>
          <w:t>(一)、商业专用设备：条码设备项目治理结构</w:t>
        </w:r>
        <w:r>
          <w:tab/>
        </w:r>
        <w:r>
          <w:fldChar w:fldCharType="begin"/>
        </w:r>
        <w:r>
          <w:instrText xml:space="preserve"> PAGEREF _Toc29620 \h </w:instrText>
        </w:r>
        <w:r>
          <w:fldChar w:fldCharType="separate"/>
        </w:r>
        <w:r>
          <w:t>55</w:t>
        </w:r>
        <w:r>
          <w:fldChar w:fldCharType="end"/>
        </w:r>
      </w:hyperlink>
    </w:p>
    <w:p>
      <w:pPr>
        <w:pStyle w:val="TOC2"/>
        <w:tabs>
          <w:tab w:val="right" w:leader="dot" w:pos="8306"/>
        </w:tabs>
      </w:pPr>
      <w:hyperlink w:anchor="_Toc21258" w:history="1">
        <w:r>
          <w:rPr>
            <w:rFonts w:ascii="仿宋" w:eastAsia="仿宋" w:hAnsi="仿宋" w:cs="仿宋" w:hint="eastAsia"/>
            <w:lang w:eastAsia="zh-CN"/>
          </w:rPr>
          <w:t>(二)、监督与审计</w:t>
        </w:r>
        <w:r>
          <w:tab/>
        </w:r>
        <w:r>
          <w:fldChar w:fldCharType="begin"/>
        </w:r>
        <w:r>
          <w:instrText xml:space="preserve"> PAGEREF _Toc21258 \h </w:instrText>
        </w:r>
        <w:r>
          <w:fldChar w:fldCharType="separate"/>
        </w:r>
        <w:r>
          <w:t>57</w:t>
        </w:r>
        <w:r>
          <w:fldChar w:fldCharType="end"/>
        </w:r>
      </w:hyperlink>
    </w:p>
    <w:p>
      <w:pPr>
        <w:pStyle w:val="TOC1"/>
        <w:tabs>
          <w:tab w:val="right" w:leader="dot" w:pos="8306"/>
        </w:tabs>
      </w:pPr>
      <w:hyperlink w:anchor="_Toc375" w:history="1">
        <w:r>
          <w:rPr>
            <w:rFonts w:ascii="仿宋" w:eastAsia="仿宋" w:hAnsi="仿宋" w:cs="仿宋" w:hint="eastAsia"/>
            <w:lang w:eastAsia="zh-CN"/>
          </w:rPr>
          <w:t>十四、商业专用设备：条码设备项目变更管理</w:t>
        </w:r>
        <w:r>
          <w:tab/>
        </w:r>
        <w:r>
          <w:fldChar w:fldCharType="begin"/>
        </w:r>
        <w:r>
          <w:instrText xml:space="preserve"> PAGEREF _Toc375 \h </w:instrText>
        </w:r>
        <w:r>
          <w:fldChar w:fldCharType="separate"/>
        </w:r>
        <w:r>
          <w:t>58</w:t>
        </w:r>
        <w:r>
          <w:fldChar w:fldCharType="end"/>
        </w:r>
      </w:hyperlink>
    </w:p>
    <w:p>
      <w:pPr>
        <w:pStyle w:val="TOC2"/>
        <w:tabs>
          <w:tab w:val="right" w:leader="dot" w:pos="8306"/>
        </w:tabs>
      </w:pPr>
      <w:hyperlink w:anchor="_Toc25363" w:history="1">
        <w:r>
          <w:rPr>
            <w:rFonts w:ascii="仿宋" w:eastAsia="仿宋" w:hAnsi="仿宋" w:cs="仿宋" w:hint="eastAsia"/>
            <w:lang w:eastAsia="zh-CN"/>
          </w:rPr>
          <w:t>(一)、变更申请与评估</w:t>
        </w:r>
        <w:r>
          <w:tab/>
        </w:r>
        <w:r>
          <w:fldChar w:fldCharType="begin"/>
        </w:r>
        <w:r>
          <w:instrText xml:space="preserve"> PAGEREF _Toc25363 \h </w:instrText>
        </w:r>
        <w:r>
          <w:fldChar w:fldCharType="separate"/>
        </w:r>
        <w:r>
          <w:t>58</w:t>
        </w:r>
        <w:r>
          <w:fldChar w:fldCharType="end"/>
        </w:r>
      </w:hyperlink>
    </w:p>
    <w:p>
      <w:pPr>
        <w:pStyle w:val="TOC2"/>
        <w:tabs>
          <w:tab w:val="right" w:leader="dot" w:pos="8306"/>
        </w:tabs>
      </w:pPr>
      <w:hyperlink w:anchor="_Toc16645" w:history="1">
        <w:r>
          <w:rPr>
            <w:rFonts w:ascii="仿宋" w:eastAsia="仿宋" w:hAnsi="仿宋" w:cs="仿宋" w:hint="eastAsia"/>
            <w:lang w:eastAsia="zh-CN"/>
          </w:rPr>
          <w:t>(二)、变更实施与控制</w:t>
        </w:r>
        <w:r>
          <w:tab/>
        </w:r>
        <w:r>
          <w:fldChar w:fldCharType="begin"/>
        </w:r>
        <w:r>
          <w:instrText xml:space="preserve"> PAGEREF _Toc16645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08"/>
      <w:r>
        <w:rPr>
          <w:rFonts w:ascii="仿宋" w:eastAsia="仿宋" w:hAnsi="仿宋" w:cs="仿宋" w:hint="eastAsia"/>
          <w:sz w:val="28"/>
          <w:lang w:eastAsia="zh-CN"/>
        </w:rPr>
        <w:t>一、商业专用设备：条码设备项目危机管理</w:t>
      </w:r>
      <w:bookmarkEnd w:id="2"/>
    </w:p>
    <w:p>
      <w:pPr>
        <w:pStyle w:val="Heading2"/>
        <w:rPr>
          <w:rFonts w:ascii="仿宋" w:eastAsia="仿宋" w:hAnsi="仿宋" w:cs="仿宋" w:hint="eastAsia"/>
          <w:lang w:eastAsia="zh-CN"/>
        </w:rPr>
      </w:pPr>
      <w:bookmarkStart w:id="3" w:name="_Toc99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专用设备：条码设备项目危机管理中，危机预警与识别是确保商业专用设备：条码设备项目稳健运行的核心步骤。通过建立全面的监测机制，商业专用设备：条码设备项目团队旨在及时发现和理解潜在的风险和危机因素，以便采取及时的预防和应对措施，确保商业专用设备：条码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商业专用设备：条码设备项目团队全面分析了整个商业专用设备：条码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商业专用设备：条码设备项目团队着重于明确定义商业专用设备：条码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商业专用设备：条码设备项目进展的持续监控，团队能够及时发现潜在问题并作出迅速反应。商业专用设备：条码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业专用设备：条码设备项目得以更有序、可控地推进。</w:t>
      </w:r>
    </w:p>
    <w:p>
      <w:pPr>
        <w:pStyle w:val="Heading2"/>
        <w:ind w:firstLine="560" w:firstLineChars="200"/>
        <w:rPr>
          <w:rFonts w:ascii="仿宋" w:eastAsia="仿宋" w:hAnsi="仿宋" w:cs="仿宋" w:hint="eastAsia"/>
          <w:sz w:val="28"/>
          <w:lang w:eastAsia="zh-CN"/>
        </w:rPr>
      </w:pPr>
      <w:bookmarkStart w:id="4" w:name="_Toc171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在危机发生时，商业专用设备：条码设备项目团队立即行动，成立了应急小组。该小组的任务是迅速制定并实施紧急应对措施，以最小化潜在损失。以下是采取的主要措施：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暂停商业专用设备：条码设备项目进度：为遏制危机蔓延，商业专用设备：条码设备项目暂时停止进行，以便全面评估当前状况。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资源重新分配：重新评估商业专用设备：条码设备项目资源的分配，确保最大限度地减小损失。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实时沟通：与关键利益相关者建立实时沟通机制，向他们传递商业专用设备：条码设备项目危机的实际状况，保障商业专用设备：条码设备项目核心利益。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在紧急应对的同时，商业专用设备：条码设备项目团队强调了团队协作和有效沟通的重要性。以下是团队协作的关键举措：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信息共享机制：建立了信息共享平台，确保团队成员能够及时获取商业专用设备：条码设备项目危机的实时信息。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领导者沟通：商业专用设备：条码设备项目领导者通过定期会议和即时沟通工具，指导团队应对危机，保持团队稳定运行。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随着危机得到初步控制，商业专用设备：条码设备项目团队转向制定恢复计划，以确保商业专用设备：条码设备项目能够从中迅速恢复。主要恢复计划包括：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修复受损的进度计划：重新评估商业专用设备：条码设备项目进度，制定修复计划，确保商业专用设备：条码设备项目尽快回归正常进程。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重新调整资源分配：优化资源分配，确保商业专用设备：条码设备项目在有限资源下高效运转。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风险管理机制加强：对商业专用设备：条码设备项目风险进行全面评估，制定更强化的风险管理策略，以预防未来可能的危机。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06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49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技术管理特点体现在其创新导向。通过引入最先进的技术趋势和解决方案，商业专用设备：条码设备项目致力于提升科技含量、提高质量和效率水平。这意味着我们将采用最新的工具和方法，确保商业专用设备：条码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业专用设备：条码设备项目技术管理的显著特征。通过整合不同领域的技术资源，我们实现了跨学科的协同工作。这有助于优化技术架构，提高整体效能。此外，整合性策略还促进了不同技术团队之间的紧密沟通和高效合作，确保商业专用设备：条码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业专用设备：条码设备项目所采用的技术。通过不断优化技术方案，商业专用设备：条码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业专用设备：条码设备项目团队将在商业专用设备：条码设备项目初期识别可能的技术风险，并采取相应的预防和应对措施。通过建立健全的风险评估机制，商业专用设备：条码设备项目能够在实施过程中及时发现并解决潜在的技术问题，保障商业专用设备：条码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业专用设备：条码设备项目中，技术将成为商业专用设备：条码设备项目成功的有力支持。这一深度剖析揭示了技术管理在商业专用设备：条码设备项目实施中的关键作用，为商业专用设备：条码设备项目的技术基础奠定了坚实的基础。</w:t>
      </w:r>
    </w:p>
    <w:p>
      <w:pPr>
        <w:pStyle w:val="Heading2"/>
        <w:ind w:firstLine="560" w:firstLineChars="200"/>
        <w:rPr>
          <w:rFonts w:ascii="仿宋" w:eastAsia="仿宋" w:hAnsi="仿宋" w:cs="仿宋" w:hint="eastAsia"/>
          <w:sz w:val="28"/>
          <w:lang w:eastAsia="zh-CN"/>
        </w:rPr>
      </w:pPr>
      <w:bookmarkStart w:id="7" w:name="_Toc27486"/>
      <w:r>
        <w:rPr>
          <w:rFonts w:ascii="仿宋" w:eastAsia="仿宋" w:hAnsi="仿宋" w:cs="仿宋" w:hint="eastAsia"/>
          <w:sz w:val="28"/>
          <w:lang w:eastAsia="zh-CN"/>
        </w:rPr>
        <w:t>(二)、商业专用设备：条码设备项目工艺技术设计方案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业专用设备：条码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业专用设备：条码设备项目将严格按照相关行业规范要求进行组织。通过有效控制产品质量，商业专用设备：条码设备项目将致力于为顾客提供优质的商业专用设备：条码设备项目产品和良好的服务。这体现了商业专用设备：条码设备项目对于生产活动合规性和质量标准的高度重视，为商业专用设备：条码设备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业专用设备：条码设备项目注重生态效益和清洁生产原则。商业专用设备：条码设备项目建设将紧密结合地方特色经济发展，与社会经济发展规划和区域环境保护规划方案相协调一致。通过与当地区域自然生态系统的结合，商业专用设备：条码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业专用设备：条码设备项目产品具有多样化的客户需求和个性化的特点。因此，商业专用设备：条码设备项目产品规格品种多样，且单批生产数量较小。为满足这一特点，商业专用设备：条码设备项目承办单位将建设先进的柔性制造生产线。通过广泛应用柔性制造技术，商业专用设备：条码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业专用设备：条码设备项目采用的技术具有较高的技术含量和自动化水平，处于国内先进水平。这一技术选用不仅体现了对生产效率、质量和环境友好性的高标准要求，同时为商业专用设备：条码设备项目的可持续发展奠定了坚实的基础。</w:t>
      </w:r>
    </w:p>
    <w:p>
      <w:pPr>
        <w:pStyle w:val="Heading2"/>
        <w:ind w:firstLine="560" w:firstLineChars="200"/>
        <w:rPr>
          <w:rFonts w:ascii="仿宋" w:eastAsia="仿宋" w:hAnsi="仿宋" w:cs="仿宋" w:hint="eastAsia"/>
          <w:sz w:val="28"/>
          <w:lang w:eastAsia="zh-CN"/>
        </w:rPr>
      </w:pPr>
      <w:bookmarkStart w:id="8" w:name="_Toc1208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为确保商业专用设备：条码设备项目的高效生产和技术实施，我们制定了一套精心设计的设备选型方案，以满足商业专用设备：条码设备项目生产、质量和环保的要求。该方案的主要特点如下：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业专用设备：条码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业专用设备：条码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578"/>
      <w:r>
        <w:rPr>
          <w:rFonts w:ascii="仿宋" w:eastAsia="仿宋" w:hAnsi="仿宋" w:cs="仿宋" w:hint="eastAsia"/>
          <w:sz w:val="28"/>
          <w:lang w:eastAsia="zh-CN"/>
        </w:rPr>
        <w:t>三、商业专用设备：条码设备项目可持续发展</w:t>
      </w:r>
      <w:bookmarkEnd w:id="9"/>
    </w:p>
    <w:p>
      <w:pPr>
        <w:pStyle w:val="Heading2"/>
        <w:rPr>
          <w:rFonts w:ascii="仿宋" w:eastAsia="仿宋" w:hAnsi="仿宋" w:cs="仿宋" w:hint="eastAsia"/>
          <w:lang w:eastAsia="zh-CN"/>
        </w:rPr>
      </w:pPr>
      <w:bookmarkStart w:id="10" w:name="_Toc309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专用设备：条码设备项目中，商业专用设备：条码设备项目团队着眼于未来，明确了可持续发展的战略方向。制定的具体可持续发展目标包括降低资源使用、采用环保技术、最大化社会效益等。这一步骤不仅有助于商业专用设备：条码设备项目在环保和社会责任方面达到最高标准，也为未来提供了明确的指引，确保商业专用设备：条码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可持续实践的融入商业专用设备：条码设备项目管理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商业专用设备：条码设备项目管理周期。从商业专用设备：条码设备项目规划开始，商业专用设备：条码设备项目团队就考虑了环境和社会的因素。在执行阶段，商业专用设备：条码设备项目团队积极推动绿色技术的应用，优化资源利用。此外，关注员工的社会责任，通过培训和沟通活动提高员工对可持续发展的认知，使他们能够在日常工作中践行可持续实践。这些举措不仅为商业专用设备：条码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617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商业专用设备：条码设备项目的可持续发展理念，我们深信环保与社会责任是商业专用设备：条码设备项目成功的关键支柱。在商业专用设备：条码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团队通过引入先进的环保技术、建立高效的废物处理系统以及推动能源节约措施，积极履行环保责任。定期的环保监测和评估确保商业专用设备：条码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不仅致力于自身可持续发展，还注重对社会的回馈。通过支持社区商业专用设备：条码设备项目、参与慈善事业、提供培训机会等方式，商业专用设备：条码设备项目积极履行社会责任。与当地社区建立积极互动，关注员工的工作与生活平衡，以及员工的身心健康，是商业专用设备：条码设备项目在社会责任层面的关键举措。这样的实践不仅增强了商业专用设备：条码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8216"/>
      <w:r>
        <w:rPr>
          <w:rFonts w:ascii="仿宋" w:eastAsia="仿宋" w:hAnsi="仿宋" w:cs="仿宋" w:hint="eastAsia"/>
          <w:sz w:val="28"/>
          <w:lang w:eastAsia="zh-CN"/>
        </w:rPr>
        <w:t>四、商业专用设备：条码设备项目土建工程</w:t>
      </w:r>
      <w:bookmarkEnd w:id="12"/>
    </w:p>
    <w:p>
      <w:pPr>
        <w:pStyle w:val="Heading2"/>
        <w:rPr>
          <w:rFonts w:ascii="仿宋" w:eastAsia="仿宋" w:hAnsi="仿宋" w:cs="仿宋" w:hint="eastAsia"/>
          <w:lang w:eastAsia="zh-CN"/>
        </w:rPr>
      </w:pPr>
      <w:bookmarkStart w:id="13" w:name="_Toc1351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在商业专用设备：条码设备项目的建筑工程设计中，我们将秉承一系列重要的设计原则，以确保商业专用设备：条码设备项目建筑在功能、美观、可持续性等方面达到最佳效果。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首要原则是确保建筑的功能性得到最大化的发挥。我们将充分理解商业专用设备：条码设备项目的实际需求，合理布局各个功能区域，保证建筑在满足业务需求的同时，提供高效的工作环境。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在建筑设计中，我们将综合考虑建设和运营成本。通过精细的经济效益分析，确保设计方案在高效利用资源的同时，对商业专用设备：条码设备项目的长期盈利能力有积极的贡献。</w:t>
      </w:r>
    </w:p>
    <w:p>
      <w:pPr>
        <w:pStyle w:val="Heading2"/>
        <w:ind w:firstLine="560" w:firstLineChars="200"/>
        <w:rPr>
          <w:rFonts w:ascii="仿宋" w:eastAsia="仿宋" w:hAnsi="仿宋" w:cs="仿宋" w:hint="eastAsia"/>
          <w:sz w:val="28"/>
          <w:lang w:eastAsia="zh-CN"/>
        </w:rPr>
      </w:pPr>
      <w:bookmarkStart w:id="14" w:name="_Toc765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专用设备：条码设备项目的土建工程设计中，我们将精准设定设计年限，结合商业专用设备：条码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商业专用设备：条码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57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商业专用设备：条码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商业专用设备：条码设备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商业专用设备：条码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83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本期工程商业专用设备：条码设备项目预计总建筑面积XXX平方米，其中：计容建筑面积XXX平方米，计划建筑工程投资XX万元，占商业专用设备：条码设备项目总投资的XX%。</w:t>
      </w:r>
    </w:p>
    <w:p>
      <w:pPr>
        <w:pStyle w:val="Heading1"/>
        <w:ind w:firstLine="560" w:firstLineChars="200"/>
        <w:rPr>
          <w:rFonts w:ascii="仿宋" w:eastAsia="仿宋" w:hAnsi="仿宋" w:cs="仿宋" w:hint="eastAsia"/>
          <w:sz w:val="28"/>
          <w:lang w:eastAsia="zh-CN"/>
        </w:rPr>
      </w:pPr>
      <w:bookmarkStart w:id="17" w:name="_Toc18280"/>
      <w:r>
        <w:rPr>
          <w:rFonts w:ascii="仿宋" w:eastAsia="仿宋" w:hAnsi="仿宋" w:cs="仿宋" w:hint="eastAsia"/>
          <w:sz w:val="28"/>
          <w:lang w:eastAsia="zh-CN"/>
        </w:rPr>
        <w:t>五、商业专用设备：条码设备项目建设背景及必要性分析</w:t>
      </w:r>
      <w:bookmarkEnd w:id="17"/>
    </w:p>
    <w:p>
      <w:pPr>
        <w:pStyle w:val="Heading2"/>
        <w:rPr>
          <w:rFonts w:ascii="仿宋" w:eastAsia="仿宋" w:hAnsi="仿宋" w:cs="仿宋" w:hint="eastAsia"/>
          <w:lang w:eastAsia="zh-CN"/>
        </w:rPr>
      </w:pPr>
      <w:bookmarkStart w:id="18" w:name="_Toc8311"/>
      <w:r>
        <w:rPr>
          <w:rFonts w:ascii="仿宋" w:eastAsia="仿宋" w:hAnsi="仿宋" w:cs="仿宋" w:hint="eastAsia"/>
          <w:lang w:eastAsia="zh-CN"/>
        </w:rPr>
        <w:t>(一)、商业专用设备：条码设备项目背景分析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业专用设备：条码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业专用设备：条码设备项目在这个潮流中的定位。同时，我们将关注行业内涌现的新兴机遇，以便商业专用设备：条码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业专用设备：条码设备项目提供了强大的发展动力。我们将聚焦于行业内最新的技术发展趋势，包括但不限于人工智能、大数据分析、物联网等领域。通过深度的技术研究，我们将确保商业专用设备：条码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业专用设备：条码设备项目发展的源泉。我们将投入更多的精力对市场需求进行深入剖析，超越表面的需求，深入挖掘潜在的市场痛点和机遇。通过对市场需求的细致了解，商业专用设备：条码设备项目将更有针对性地设计解决方案，满足市场的多样化需求，从而更好地促进商业专用设备：条码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业专用设备：条码设备项目战略至关重要。我们将对竞争态势进行更为深入的分析，包括但不限于市场份额、产品特点、客户满意度等多个维度。通过深度的竞争分析，商业专用设备：条码设备项目将能够更准确地把握市场脉搏，制定具有竞争力的商业专用设备：条码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商业专用设备：条码设备项目的发展具有直接的影响。我们将进行更为全面的法规和政策分析，了解行业发展中的潜在法律风险和合规挑战。通过充分了解和遵守相关法规，商业专用设备：条码设备项目将确保在法律框架内合法合规运营，为商业专用设备：条码设备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https://d.book118.com/597033124006006054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9E28C4"/>
    <w:rsid w:val="799E28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03312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2024-03-06T07:06:00Z</dcterms:created>
  <dcterms:modified xsi:type="dcterms:W3CDTF">2024-03-06T07:07:07Z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EAA931886FC54963BF2D054DA983B91F_11</vt:lpwstr>
  </property>
  <property fmtid="{D5CDD505-2E9C-101B-9397-08002B2CF9AE}" pid="3" name="KSOProductBuildVer">
    <vt:lpwstr>2052-12.1.0.16388</vt:lpwstr>
  </property>
</Properties>
</file>