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02399" w:rsidP="00902399" w14:paraId="52B4F85F" w14:textId="77777777">
      <w:pPr>
        <w:spacing w:before="48" w:beforeLines="20" w:after="360" w:afterLines="150" w:line="360" w:lineRule="auto"/>
        <w:jc w:val="center"/>
        <w:rPr>
          <w:rFonts w:ascii="华文中宋" w:eastAsia="华文中宋" w:hAnsi="华文中宋"/>
          <w:b/>
          <w:sz w:val="30"/>
        </w:rPr>
      </w:pPr>
      <w:r w:rsidRPr="00902399">
        <w:rPr>
          <w:rFonts w:ascii="华文中宋" w:eastAsia="华文中宋" w:hAnsi="华文中宋"/>
          <w:b/>
          <w:sz w:val="30"/>
        </w:rPr>
        <w:t>2023</w:t>
      </w:r>
      <w:r w:rsidRPr="00902399">
        <w:rPr>
          <w:rFonts w:ascii="华文中宋" w:eastAsia="华文中宋" w:hAnsi="华文中宋"/>
          <w:b/>
          <w:sz w:val="30"/>
        </w:rPr>
        <w:t>年</w:t>
      </w:r>
      <w:r w:rsidRPr="00902399">
        <w:rPr>
          <w:rFonts w:ascii="华文中宋" w:eastAsia="华文中宋" w:hAnsi="华文中宋"/>
          <w:b/>
          <w:sz w:val="30"/>
        </w:rPr>
        <w:t>11</w:t>
      </w:r>
      <w:r w:rsidRPr="00902399">
        <w:rPr>
          <w:rFonts w:ascii="华文中宋" w:eastAsia="华文中宋" w:hAnsi="华文中宋"/>
          <w:b/>
          <w:sz w:val="30"/>
        </w:rPr>
        <w:t>月四川泸州市古蔺县教育和体育局中小学赴高校考核招聘教师测试有关事宜笔试模拟试题及答案解析</w:t>
      </w:r>
    </w:p>
    <w:p w:rsidR="00A77B3E" w14:paraId="03A9411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F32A40A" w14:textId="77777777">
      <w:pPr>
        <w:spacing w:after="260" w:line="360" w:lineRule="auto"/>
      </w:pPr>
      <w:r>
        <w:rPr>
          <w:rFonts w:ascii="微软雅黑" w:eastAsia="微软雅黑" w:cs="微软雅黑"/>
        </w:rPr>
        <w:t>一、选择题</w:t>
      </w:r>
    </w:p>
    <w:p w:rsidR="00AD1216" w14:paraId="24CBCC35"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游览各地的风景名胜，参观各类博物馆、纪念馆等属于</w:t>
      </w:r>
      <w:r w:rsidRPr="00AD1216">
        <w:rPr>
          <w:rFonts w:ascii="微软雅黑" w:eastAsia="微软雅黑" w:cs="微软雅黑"/>
          <w:szCs w:val="14"/>
        </w:rPr>
        <w:t>()</w:t>
      </w:r>
      <w:r w:rsidRPr="00AD1216">
        <w:rPr>
          <w:rFonts w:ascii="微软雅黑" w:eastAsia="微软雅黑" w:cs="微软雅黑"/>
          <w:szCs w:val="14"/>
        </w:rPr>
        <w:t>。</w:t>
      </w:r>
    </w:p>
    <w:p w:rsidR="00AD1216" w14:paraId="3965C60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、在理论上增强爱国情感的体验</w:t>
      </w:r>
    </w:p>
    <w:p w:rsidR="00AD1216" w14:paraId="106BAE6D"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、在实践中增强爱国情感的体验</w:t>
      </w:r>
    </w:p>
    <w:p w:rsidR="00AD1216" w14:paraId="0E0F4CF0"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、在直觉上增强爱国情感的体验</w:t>
      </w:r>
    </w:p>
    <w:p w:rsidR="00AD1216" w14:paraId="7C0755A5"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、在情感上增强爱国情感的体验</w:t>
      </w:r>
    </w:p>
    <w:p w:rsidR="00AD1216" w14:paraId="406D9F91"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488F44A2"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培育爱国情感</w:t>
      </w:r>
      <w:r w:rsidRPr="00AD1216">
        <w:rPr>
          <w:rFonts w:ascii="微软雅黑" w:eastAsia="微软雅黑" w:cs="微软雅黑"/>
          <w:szCs w:val="14"/>
        </w:rPr>
        <w:t>'</w:t>
      </w:r>
      <w:r w:rsidRPr="00AD1216">
        <w:rPr>
          <w:rFonts w:ascii="微软雅黑" w:eastAsia="微软雅黑" w:cs="微软雅黑"/>
          <w:szCs w:val="14"/>
        </w:rPr>
        <w:t>首先要在直觉上增强爱国情感的体验。比如，游览各地的风景名胜，参观各类博物馆、纪念馆，阅读爱国志士的传记，聆听英雄模范的报告等。故选</w:t>
      </w:r>
      <w:r w:rsidRPr="00AD1216">
        <w:rPr>
          <w:rFonts w:ascii="微软雅黑" w:eastAsia="微软雅黑" w:cs="微软雅黑"/>
          <w:szCs w:val="14"/>
        </w:rPr>
        <w:t>C</w:t>
      </w:r>
      <w:r w:rsidRPr="00AD1216">
        <w:rPr>
          <w:rFonts w:ascii="微软雅黑" w:eastAsia="微软雅黑" w:cs="微软雅黑"/>
          <w:szCs w:val="14"/>
        </w:rPr>
        <w:t>。</w:t>
      </w:r>
    </w:p>
    <w:p w:rsidR="00AD1216" w14:paraId="3B48D537"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小宋受朋友之请去某饭店吃饭，中途去洗手间时，因地面油滑不慎摔倒，致使腿骨骨折。对小宋受到的损害，以下说法正确的是</w:t>
      </w:r>
      <w:r w:rsidRPr="00AD1216">
        <w:rPr>
          <w:rFonts w:ascii="微软雅黑" w:eastAsia="微软雅黑" w:cs="微软雅黑"/>
          <w:szCs w:val="14"/>
        </w:rPr>
        <w:t>()</w:t>
      </w:r>
      <w:r w:rsidRPr="00AD1216">
        <w:rPr>
          <w:rFonts w:ascii="微软雅黑" w:eastAsia="微软雅黑" w:cs="微软雅黑"/>
          <w:szCs w:val="14"/>
        </w:rPr>
        <w:t>。</w:t>
      </w:r>
    </w:p>
    <w:p w:rsidR="00AD1216" w14:paraId="74287B1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、小宋不付款，与饭店没有形成合同关系，所以饭店不承担责任</w:t>
      </w:r>
    </w:p>
    <w:p w:rsidR="00AD1216" w14:paraId="50061E1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B</w:t>
      </w:r>
      <w:r w:rsidRPr="00AD1216">
        <w:rPr>
          <w:rFonts w:ascii="微软雅黑" w:eastAsia="微软雅黑" w:cs="微软雅黑"/>
          <w:szCs w:val="14"/>
        </w:rPr>
        <w:t>、小宋不付款，不是消费者，所以饭店不承担责任</w:t>
      </w:r>
    </w:p>
    <w:p w:rsidR="00AD1216" w14:paraId="15BCDC7B"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、小宋不付款，但也是消费者，所以饭店应当承担责任</w:t>
      </w:r>
    </w:p>
    <w:p w:rsidR="00AD1216" w14:paraId="09630DCA"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、小宋是自己不注意摔倒的，饭店并无加害行为，所以饭店不承担责任</w:t>
      </w:r>
    </w:p>
    <w:p w:rsidR="00AD1216" w14:paraId="3814AD37"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0C45DE9E"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消费者权益保护法》第七条规定，消费者在购买、使用商品和接受服务时享有人身、财产安全不受损害的权利。消费者有权要求经营者提供的商品和服务，符合保障人身、财产安全的要求。第十一条规定，消费者因购买、使用商品或者接受服务受到人身、财产损害的，享有获得赔偿的权利。故选</w:t>
      </w:r>
      <w:r w:rsidRPr="00AD1216">
        <w:rPr>
          <w:rFonts w:ascii="微软雅黑" w:eastAsia="微软雅黑" w:cs="微软雅黑"/>
          <w:szCs w:val="14"/>
        </w:rPr>
        <w:t>C</w:t>
      </w:r>
      <w:r w:rsidRPr="00AD1216">
        <w:rPr>
          <w:rFonts w:ascii="微软雅黑" w:eastAsia="微软雅黑" w:cs="微软雅黑"/>
          <w:szCs w:val="14"/>
        </w:rPr>
        <w:t>。</w:t>
      </w:r>
    </w:p>
    <w:p w:rsidR="00AD1216" w14:paraId="6F79F962"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市政府想要让下级单位学习省政府的公文，可以对省政府的公文进行转发，适用的公文文种是</w:t>
      </w:r>
      <w:r w:rsidRPr="00AD1216">
        <w:rPr>
          <w:rFonts w:ascii="微软雅黑" w:eastAsia="微软雅黑" w:cs="微软雅黑"/>
          <w:szCs w:val="14"/>
        </w:rPr>
        <w:t>()</w:t>
      </w:r>
      <w:r w:rsidRPr="00AD1216">
        <w:rPr>
          <w:rFonts w:ascii="微软雅黑" w:eastAsia="微软雅黑" w:cs="微软雅黑"/>
          <w:szCs w:val="14"/>
        </w:rPr>
        <w:t>。</w:t>
      </w:r>
    </w:p>
    <w:p w:rsidR="00AD1216" w14:paraId="35612854"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、通知</w:t>
      </w:r>
    </w:p>
    <w:p w:rsidR="00AD1216" w14:paraId="6B54DE94"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、通告</w:t>
      </w:r>
    </w:p>
    <w:p w:rsidR="00AD1216" w14:paraId="31EBB938"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、函</w:t>
      </w:r>
    </w:p>
    <w:p w:rsidR="00AD1216" w14:paraId="3B2D7116"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、批复</w:t>
      </w:r>
    </w:p>
    <w:p w:rsidR="00AD1216" w14:paraId="5958275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25EB1AD7"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项正确，根据《党政机关公文处理工作条例》规定：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通知。适用于发布、传达要求下级机关执行和有关单位周知或者执行的事项，批转、转发公文。</w:t>
      </w:r>
      <w:r w:rsidRPr="00AD1216">
        <w:rPr>
          <w:rFonts w:ascii="微软雅黑" w:eastAsia="微软雅黑" w:cs="微软雅黑"/>
          <w:szCs w:val="14"/>
        </w:rPr>
        <w:t>”</w:t>
      </w:r>
      <w:r w:rsidRPr="00AD1216">
        <w:rPr>
          <w:rFonts w:ascii="微软雅黑" w:eastAsia="微软雅黑" w:cs="微软雅黑"/>
          <w:szCs w:val="14"/>
        </w:rPr>
        <w:t>B</w:t>
      </w:r>
      <w:r w:rsidRPr="00AD1216">
        <w:rPr>
          <w:rFonts w:ascii="微软雅黑" w:eastAsia="微软雅黑" w:cs="微软雅黑"/>
          <w:szCs w:val="14"/>
        </w:rPr>
        <w:t>项错误，根据《党政机关公文处理工作条例》规定：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通告。适用于在一定范围内公布应当遵守或者周知的事项。</w:t>
      </w:r>
      <w:r w:rsidRPr="00AD1216">
        <w:rPr>
          <w:rFonts w:ascii="微软雅黑" w:eastAsia="微软雅黑" w:cs="微软雅黑"/>
          <w:szCs w:val="14"/>
        </w:rPr>
        <w:t>”</w:t>
      </w:r>
      <w:r w:rsidRPr="00AD1216">
        <w:rPr>
          <w:rFonts w:ascii="微软雅黑" w:eastAsia="微软雅黑" w:cs="微软雅黑"/>
          <w:szCs w:val="14"/>
        </w:rPr>
        <w:t>C</w:t>
      </w:r>
      <w:r w:rsidRPr="00AD1216">
        <w:rPr>
          <w:rFonts w:ascii="微软雅黑" w:eastAsia="微软雅黑" w:cs="微软雅黑"/>
          <w:szCs w:val="14"/>
        </w:rPr>
        <w:t>项错误，根据《党政机关公文处理工作条例》规定：</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函。适用于不相隶属机关之间商洽工作、询问和答复问题、请求批准和答复审批事项。</w:t>
      </w:r>
      <w:r w:rsidRPr="00AD1216">
        <w:rPr>
          <w:rFonts w:ascii="微软雅黑" w:eastAsia="微软雅黑" w:cs="微软雅黑"/>
          <w:szCs w:val="14"/>
        </w:rPr>
        <w:t>”</w:t>
      </w:r>
      <w:r w:rsidRPr="00AD1216">
        <w:rPr>
          <w:rFonts w:ascii="微软雅黑" w:eastAsia="微软雅黑" w:cs="微软雅黑"/>
          <w:szCs w:val="14"/>
        </w:rPr>
        <w:t>D</w:t>
      </w:r>
      <w:r w:rsidRPr="00AD1216">
        <w:rPr>
          <w:rFonts w:ascii="微软雅黑" w:eastAsia="微软雅黑" w:cs="微软雅黑"/>
          <w:szCs w:val="14"/>
        </w:rPr>
        <w:t>项错误，根据《党政机关公文处理工作条例》规定：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批复。适用于答复下级机关请示事项。</w:t>
      </w:r>
      <w:r w:rsidRPr="00AD1216">
        <w:rPr>
          <w:rFonts w:ascii="微软雅黑" w:eastAsia="微软雅黑" w:cs="微软雅黑"/>
          <w:szCs w:val="14"/>
        </w:rPr>
        <w:t>”</w:t>
      </w:r>
      <w:r w:rsidRPr="00AD1216">
        <w:rPr>
          <w:rFonts w:ascii="微软雅黑" w:eastAsia="微软雅黑" w:cs="微软雅黑"/>
          <w:szCs w:val="14"/>
        </w:rPr>
        <w:t>故选</w:t>
      </w:r>
      <w:r w:rsidRPr="00AD1216">
        <w:rPr>
          <w:rFonts w:ascii="微软雅黑" w:eastAsia="微软雅黑" w:cs="微软雅黑"/>
          <w:szCs w:val="14"/>
        </w:rPr>
        <w:t>A</w:t>
      </w:r>
      <w:r w:rsidRPr="00AD1216">
        <w:rPr>
          <w:rFonts w:ascii="微软雅黑" w:eastAsia="微软雅黑" w:cs="微软雅黑"/>
          <w:szCs w:val="14"/>
        </w:rPr>
        <w:t>。</w:t>
      </w:r>
    </w:p>
    <w:p w:rsidR="00AD1216" w14:paraId="47716DD7"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新能源、新材料、信息产业、新医药、生物育种、节能环保、电动汽车</w:t>
      </w:r>
      <w:r w:rsidRPr="00AD1216">
        <w:rPr>
          <w:rFonts w:ascii="微软雅黑" w:eastAsia="微软雅黑" w:cs="微软雅黑"/>
          <w:szCs w:val="14"/>
        </w:rPr>
        <w:t>——</w:t>
      </w:r>
      <w:r w:rsidRPr="00AD1216">
        <w:rPr>
          <w:rFonts w:ascii="微软雅黑" w:eastAsia="微软雅黑" w:cs="微软雅黑"/>
          <w:szCs w:val="14"/>
        </w:rPr>
        <w:t>七大产业被表述为</w:t>
      </w:r>
      <w:r w:rsidRPr="00AD1216">
        <w:rPr>
          <w:rFonts w:ascii="微软雅黑" w:eastAsia="微软雅黑" w:cs="微软雅黑"/>
          <w:szCs w:val="14"/>
        </w:rPr>
        <w:t>“</w:t>
      </w:r>
      <w:r w:rsidRPr="00AD1216">
        <w:rPr>
          <w:rFonts w:ascii="微软雅黑" w:eastAsia="微软雅黑" w:cs="微软雅黑"/>
          <w:szCs w:val="14"/>
        </w:rPr>
        <w:t>战略性新兴产业</w:t>
      </w:r>
      <w:r w:rsidRPr="00AD1216">
        <w:rPr>
          <w:rFonts w:ascii="微软雅黑" w:eastAsia="微软雅黑" w:cs="微软雅黑"/>
          <w:szCs w:val="14"/>
        </w:rPr>
        <w:t>”</w:t>
      </w:r>
      <w:r w:rsidRPr="00AD1216">
        <w:rPr>
          <w:rFonts w:ascii="微软雅黑" w:eastAsia="微软雅黑" w:cs="微软雅黑"/>
          <w:szCs w:val="14"/>
        </w:rPr>
        <w:t>。</w:t>
      </w:r>
      <w:r w:rsidRPr="00AD1216">
        <w:rPr>
          <w:rFonts w:ascii="微软雅黑" w:eastAsia="微软雅黑" w:cs="微软雅黑"/>
          <w:szCs w:val="14"/>
        </w:rPr>
        <w:t>“</w:t>
      </w:r>
      <w:r w:rsidRPr="00AD1216">
        <w:rPr>
          <w:rFonts w:ascii="微软雅黑" w:eastAsia="微软雅黑" w:cs="微软雅黑"/>
          <w:szCs w:val="14"/>
        </w:rPr>
        <w:t>战略性新兴产业</w:t>
      </w:r>
      <w:r w:rsidRPr="00AD1216">
        <w:rPr>
          <w:rFonts w:ascii="微软雅黑" w:eastAsia="微软雅黑" w:cs="微软雅黑"/>
          <w:szCs w:val="14"/>
        </w:rPr>
        <w:t>”</w:t>
      </w:r>
      <w:r w:rsidRPr="00AD1216">
        <w:rPr>
          <w:rFonts w:ascii="微软雅黑" w:eastAsia="微软雅黑" w:cs="微软雅黑"/>
          <w:szCs w:val="14"/>
        </w:rPr>
        <w:t>除了具有良好的经济技术效益，还具有的特点不包括</w:t>
      </w:r>
      <w:r w:rsidRPr="00AD1216">
        <w:rPr>
          <w:rFonts w:ascii="微软雅黑" w:eastAsia="微软雅黑" w:cs="微软雅黑"/>
          <w:szCs w:val="14"/>
        </w:rPr>
        <w:t>()</w:t>
      </w:r>
      <w:r w:rsidRPr="00AD1216">
        <w:rPr>
          <w:rFonts w:ascii="微软雅黑" w:eastAsia="微软雅黑" w:cs="微软雅黑"/>
          <w:szCs w:val="14"/>
        </w:rPr>
        <w:t>。</w:t>
      </w:r>
    </w:p>
    <w:p w:rsidR="00AD1216" w14:paraId="658FB2BC"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、资源消耗低</w:t>
      </w:r>
    </w:p>
    <w:p w:rsidR="00AD1216" w14:paraId="54C8CA23"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、成长潜力大</w:t>
      </w:r>
    </w:p>
    <w:p w:rsidR="00AD1216" w14:paraId="35FF7383"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、投入少，见效快</w:t>
      </w:r>
    </w:p>
    <w:p w:rsidR="00AD1216" w14:paraId="23FF376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、带动相关产业的兴起</w:t>
      </w:r>
    </w:p>
    <w:p w:rsidR="00AD1216" w14:paraId="10FDBAA6"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70EE1D50"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战略性新兴产业是以重大技术突破和重大发展需求为基础，对经济社会全局和长远发展具有重大引领带动作用，知识技术密集、物质资源消耗少、成长潜力大、综合效益好的产业。因此，</w:t>
      </w:r>
      <w:r w:rsidRPr="00AD1216">
        <w:rPr>
          <w:rFonts w:ascii="微软雅黑" w:eastAsia="微软雅黑" w:cs="微软雅黑"/>
          <w:szCs w:val="14"/>
        </w:rPr>
        <w:t>A</w:t>
      </w:r>
      <w:r w:rsidRPr="00AD1216">
        <w:rPr>
          <w:rFonts w:ascii="微软雅黑" w:eastAsia="微软雅黑" w:cs="微软雅黑"/>
          <w:szCs w:val="14"/>
        </w:rPr>
        <w:t>、</w:t>
      </w:r>
      <w:r w:rsidRPr="00AD1216">
        <w:rPr>
          <w:rFonts w:ascii="微软雅黑" w:eastAsia="微软雅黑" w:cs="微软雅黑"/>
          <w:szCs w:val="14"/>
        </w:rPr>
        <w:t>B</w:t>
      </w:r>
      <w:r w:rsidRPr="00AD1216">
        <w:rPr>
          <w:rFonts w:ascii="微软雅黑" w:eastAsia="微软雅黑" w:cs="微软雅黑"/>
          <w:szCs w:val="14"/>
        </w:rPr>
        <w:t>、</w:t>
      </w:r>
      <w:r w:rsidRPr="00AD1216">
        <w:rPr>
          <w:rFonts w:ascii="微软雅黑" w:eastAsia="微软雅黑" w:cs="微软雅黑"/>
          <w:szCs w:val="14"/>
        </w:rPr>
        <w:t>D</w:t>
      </w:r>
      <w:r w:rsidRPr="00AD1216">
        <w:rPr>
          <w:rFonts w:ascii="微软雅黑" w:eastAsia="微软雅黑" w:cs="微软雅黑"/>
          <w:szCs w:val="14"/>
        </w:rPr>
        <w:t>三项正确。</w:t>
      </w:r>
      <w:r w:rsidRPr="00AD1216">
        <w:rPr>
          <w:rFonts w:ascii="微软雅黑" w:eastAsia="微软雅黑" w:cs="微软雅黑"/>
          <w:szCs w:val="14"/>
        </w:rPr>
        <w:t>C</w:t>
      </w:r>
      <w:r w:rsidRPr="00AD1216">
        <w:rPr>
          <w:rFonts w:ascii="微软雅黑" w:eastAsia="微软雅黑" w:cs="微软雅黑"/>
          <w:szCs w:val="14"/>
        </w:rPr>
        <w:t>项不属于战略性新兴产业的特点。故选</w:t>
      </w:r>
      <w:r w:rsidRPr="00AD1216">
        <w:rPr>
          <w:rFonts w:ascii="微软雅黑" w:eastAsia="微软雅黑" w:cs="微软雅黑"/>
          <w:szCs w:val="14"/>
        </w:rPr>
        <w:t>C</w:t>
      </w:r>
      <w:r w:rsidRPr="00AD1216">
        <w:rPr>
          <w:rFonts w:ascii="微软雅黑" w:eastAsia="微软雅黑" w:cs="微软雅黑"/>
          <w:szCs w:val="14"/>
        </w:rPr>
        <w:t>。</w:t>
      </w:r>
    </w:p>
    <w:p w:rsidR="00AD1216" w14:paraId="79E769F0"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根据《中国共产党纪律处分条例》，通过信息网络、广播、电视、报刊、书籍、讲座、论坛、报告会、座谈会等方式，公开发表坚持资产阶级自由化立场、反对四项基本原则，反对党的改革开放决策的文章、演说、宣言、声明等的，给予的处分是</w:t>
      </w:r>
      <w:r w:rsidRPr="00AD1216">
        <w:rPr>
          <w:rFonts w:ascii="微软雅黑" w:eastAsia="微软雅黑" w:cs="微软雅黑"/>
          <w:szCs w:val="14"/>
        </w:rPr>
        <w:t>()</w:t>
      </w:r>
      <w:r w:rsidRPr="00AD1216">
        <w:rPr>
          <w:rFonts w:ascii="微软雅黑" w:eastAsia="微软雅黑" w:cs="微软雅黑"/>
          <w:szCs w:val="14"/>
        </w:rPr>
        <w:t>。</w:t>
      </w:r>
    </w:p>
    <w:p w:rsidR="00AD1216" w14:paraId="3DD82156"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、警告</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https://d.book118.com/597060101061006040</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399" w:rsidP="00AA6F0C" w14:paraId="21D99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2399" w14:paraId="47F5F7C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399" w:rsidP="00AA6F0C" w14:paraId="33B7D200" w14:textId="7FA79F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02399" w14:paraId="09A36A0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399" w14:paraId="10524A9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399"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239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399" w:rsidP="00AA6F0C" w14:textId="7FA79F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0239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39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399"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239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399" w:rsidP="00AA6F0C" w14:textId="7FA79F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0239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39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399" w14:paraId="105AFF5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399" w14:paraId="0710F22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399" w14:paraId="3A6C321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39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39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39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39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39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39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902399"/>
    <w:rsid w:val="00A77B3E"/>
    <w:rsid w:val="00AA6F0C"/>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A83F8A5"/>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customStyle="1" w:styleId="0">
    <w:name w:val="正文_0"/>
    <w:autoRedefine/>
    <w:qFormat/>
    <w:rsid w:val="00AD1216"/>
    <w:pPr>
      <w:widowControl w:val="0"/>
      <w:jc w:val="both"/>
    </w:pPr>
    <w:rPr>
      <w:rFonts w:ascii="等线" w:eastAsia="等线" w:hAnsi="等线"/>
      <w:kern w:val="2"/>
      <w:sz w:val="21"/>
      <w:szCs w:val="22"/>
    </w:rPr>
  </w:style>
  <w:style w:type="paragraph" w:customStyle="1" w:styleId="00">
    <w:name w:val="普通(网站)_0"/>
    <w:basedOn w:val="0"/>
    <w:autoRedefine/>
    <w:qFormat/>
    <w:rsid w:val="00AD1216"/>
    <w:pPr>
      <w:spacing w:beforeAutospacing="1" w:afterAutospacing="1"/>
      <w:jc w:val="left"/>
    </w:pPr>
    <w:rPr>
      <w:kern w:val="0"/>
      <w:sz w:val="24"/>
      <w:szCs w:val="24"/>
    </w:rPr>
  </w:style>
  <w:style w:type="paragraph" w:styleId="Header">
    <w:name w:val="header"/>
    <w:basedOn w:val="Normal"/>
    <w:link w:val="a"/>
    <w:rsid w:val="0090239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02399"/>
    <w:rPr>
      <w:sz w:val="18"/>
      <w:szCs w:val="18"/>
    </w:rPr>
  </w:style>
  <w:style w:type="paragraph" w:styleId="Footer">
    <w:name w:val="footer"/>
    <w:basedOn w:val="Normal"/>
    <w:link w:val="a0"/>
    <w:rsid w:val="00902399"/>
    <w:pPr>
      <w:tabs>
        <w:tab w:val="center" w:pos="4153"/>
        <w:tab w:val="right" w:pos="8306"/>
      </w:tabs>
      <w:snapToGrid w:val="0"/>
    </w:pPr>
    <w:rPr>
      <w:sz w:val="18"/>
      <w:szCs w:val="18"/>
    </w:rPr>
  </w:style>
  <w:style w:type="character" w:customStyle="1" w:styleId="a0">
    <w:name w:val="页脚 字符"/>
    <w:basedOn w:val="DefaultParagraphFont"/>
    <w:link w:val="Footer"/>
    <w:rsid w:val="00902399"/>
    <w:rPr>
      <w:sz w:val="18"/>
      <w:szCs w:val="18"/>
    </w:rPr>
  </w:style>
  <w:style w:type="character" w:styleId="PageNumber">
    <w:name w:val="page number"/>
    <w:basedOn w:val="DefaultParagraphFont"/>
    <w:rsid w:val="009023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9706010106100604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3327</Words>
  <Characters>18969</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2024-02-06T13:41:00Z</dcterms:created>
  <dcterms:modified xsi:type="dcterms:W3CDTF">2024-02-06T13:41:00Z</dcterms:modified>
</cp:coreProperties>
</file>