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01" w:history="1">
        <w:r>
          <w:rPr>
            <w:rFonts w:ascii="仿宋" w:eastAsia="仿宋" w:hAnsi="仿宋" w:cs="仿宋" w:hint="eastAsia"/>
            <w:lang w:eastAsia="zh-CN"/>
          </w:rPr>
          <w:t>前言</w:t>
        </w:r>
        <w:r>
          <w:tab/>
        </w:r>
        <w:r>
          <w:fldChar w:fldCharType="begin"/>
        </w:r>
        <w:r>
          <w:instrText xml:space="preserve"> PAGEREF _Toc13301 \h </w:instrText>
        </w:r>
        <w:r>
          <w:fldChar w:fldCharType="separate"/>
        </w:r>
        <w:r>
          <w:t>3</w:t>
        </w:r>
        <w:r>
          <w:fldChar w:fldCharType="end"/>
        </w:r>
      </w:hyperlink>
    </w:p>
    <w:p>
      <w:pPr>
        <w:pStyle w:val="TOC1"/>
        <w:tabs>
          <w:tab w:val="right" w:leader="dot" w:pos="8306"/>
        </w:tabs>
      </w:pPr>
      <w:hyperlink w:anchor="_Toc21982" w:history="1">
        <w:r>
          <w:rPr>
            <w:rFonts w:ascii="仿宋" w:eastAsia="仿宋" w:hAnsi="仿宋" w:cs="仿宋" w:hint="eastAsia"/>
            <w:lang w:eastAsia="zh-CN"/>
          </w:rPr>
          <w:t>一、射频同轴电缆项目土建工程</w:t>
        </w:r>
        <w:r>
          <w:tab/>
        </w:r>
        <w:r>
          <w:fldChar w:fldCharType="begin"/>
        </w:r>
        <w:r>
          <w:instrText xml:space="preserve"> PAGEREF _Toc21982 \h </w:instrText>
        </w:r>
        <w:r>
          <w:fldChar w:fldCharType="separate"/>
        </w:r>
        <w:r>
          <w:t>3</w:t>
        </w:r>
        <w:r>
          <w:fldChar w:fldCharType="end"/>
        </w:r>
      </w:hyperlink>
    </w:p>
    <w:p>
      <w:pPr>
        <w:pStyle w:val="TOC2"/>
        <w:tabs>
          <w:tab w:val="right" w:leader="dot" w:pos="8306"/>
        </w:tabs>
      </w:pPr>
      <w:hyperlink w:anchor="_Toc27699" w:history="1">
        <w:r>
          <w:rPr>
            <w:rFonts w:ascii="仿宋" w:eastAsia="仿宋" w:hAnsi="仿宋" w:cs="仿宋" w:hint="eastAsia"/>
            <w:lang w:eastAsia="zh-CN"/>
          </w:rPr>
          <w:t>(一)、建筑工程设计原则</w:t>
        </w:r>
        <w:r>
          <w:tab/>
        </w:r>
        <w:r>
          <w:fldChar w:fldCharType="begin"/>
        </w:r>
        <w:r>
          <w:instrText xml:space="preserve"> PAGEREF _Toc27699 \h </w:instrText>
        </w:r>
        <w:r>
          <w:fldChar w:fldCharType="separate"/>
        </w:r>
        <w:r>
          <w:t>3</w:t>
        </w:r>
        <w:r>
          <w:fldChar w:fldCharType="end"/>
        </w:r>
      </w:hyperlink>
    </w:p>
    <w:p>
      <w:pPr>
        <w:pStyle w:val="TOC2"/>
        <w:tabs>
          <w:tab w:val="right" w:leader="dot" w:pos="8306"/>
        </w:tabs>
      </w:pPr>
      <w:hyperlink w:anchor="_Toc3890" w:history="1">
        <w:r>
          <w:rPr>
            <w:rFonts w:ascii="仿宋" w:eastAsia="仿宋" w:hAnsi="仿宋" w:cs="仿宋" w:hint="eastAsia"/>
            <w:lang w:eastAsia="zh-CN"/>
          </w:rPr>
          <w:t>(二)、土建工程设计年限及安全等级</w:t>
        </w:r>
        <w:r>
          <w:tab/>
        </w:r>
        <w:r>
          <w:fldChar w:fldCharType="begin"/>
        </w:r>
        <w:r>
          <w:instrText xml:space="preserve"> PAGEREF _Toc3890 \h </w:instrText>
        </w:r>
        <w:r>
          <w:fldChar w:fldCharType="separate"/>
        </w:r>
        <w:r>
          <w:t>4</w:t>
        </w:r>
        <w:r>
          <w:fldChar w:fldCharType="end"/>
        </w:r>
      </w:hyperlink>
    </w:p>
    <w:p>
      <w:pPr>
        <w:pStyle w:val="TOC2"/>
        <w:tabs>
          <w:tab w:val="right" w:leader="dot" w:pos="8306"/>
        </w:tabs>
      </w:pPr>
      <w:hyperlink w:anchor="_Toc9644" w:history="1">
        <w:r>
          <w:rPr>
            <w:rFonts w:ascii="仿宋" w:eastAsia="仿宋" w:hAnsi="仿宋" w:cs="仿宋" w:hint="eastAsia"/>
            <w:lang w:eastAsia="zh-CN"/>
          </w:rPr>
          <w:t>(三)、建筑工程设计总体要求</w:t>
        </w:r>
        <w:r>
          <w:tab/>
        </w:r>
        <w:r>
          <w:fldChar w:fldCharType="begin"/>
        </w:r>
        <w:r>
          <w:instrText xml:space="preserve"> PAGEREF _Toc9644 \h </w:instrText>
        </w:r>
        <w:r>
          <w:fldChar w:fldCharType="separate"/>
        </w:r>
        <w:r>
          <w:t>5</w:t>
        </w:r>
        <w:r>
          <w:fldChar w:fldCharType="end"/>
        </w:r>
      </w:hyperlink>
    </w:p>
    <w:p>
      <w:pPr>
        <w:pStyle w:val="TOC2"/>
        <w:tabs>
          <w:tab w:val="right" w:leader="dot" w:pos="8306"/>
        </w:tabs>
      </w:pPr>
      <w:hyperlink w:anchor="_Toc3978" w:history="1">
        <w:r>
          <w:rPr>
            <w:rFonts w:ascii="仿宋" w:eastAsia="仿宋" w:hAnsi="仿宋" w:cs="仿宋" w:hint="eastAsia"/>
            <w:lang w:eastAsia="zh-CN"/>
          </w:rPr>
          <w:t>(四)、土建工程建设指标</w:t>
        </w:r>
        <w:r>
          <w:tab/>
        </w:r>
        <w:r>
          <w:fldChar w:fldCharType="begin"/>
        </w:r>
        <w:r>
          <w:instrText xml:space="preserve"> PAGEREF _Toc3978 \h </w:instrText>
        </w:r>
        <w:r>
          <w:fldChar w:fldCharType="separate"/>
        </w:r>
        <w:r>
          <w:t>6</w:t>
        </w:r>
        <w:r>
          <w:fldChar w:fldCharType="end"/>
        </w:r>
      </w:hyperlink>
    </w:p>
    <w:p>
      <w:pPr>
        <w:pStyle w:val="TOC1"/>
        <w:tabs>
          <w:tab w:val="right" w:leader="dot" w:pos="8306"/>
        </w:tabs>
      </w:pPr>
      <w:hyperlink w:anchor="_Toc1792" w:history="1">
        <w:r>
          <w:rPr>
            <w:rFonts w:ascii="仿宋" w:eastAsia="仿宋" w:hAnsi="仿宋" w:cs="仿宋" w:hint="eastAsia"/>
            <w:lang w:eastAsia="zh-CN"/>
          </w:rPr>
          <w:t>二、射频同轴电缆项目可持续发展</w:t>
        </w:r>
        <w:r>
          <w:tab/>
        </w:r>
        <w:r>
          <w:fldChar w:fldCharType="begin"/>
        </w:r>
        <w:r>
          <w:instrText xml:space="preserve"> PAGEREF _Toc1792 \h </w:instrText>
        </w:r>
        <w:r>
          <w:fldChar w:fldCharType="separate"/>
        </w:r>
        <w:r>
          <w:t>6</w:t>
        </w:r>
        <w:r>
          <w:fldChar w:fldCharType="end"/>
        </w:r>
      </w:hyperlink>
    </w:p>
    <w:p>
      <w:pPr>
        <w:pStyle w:val="TOC2"/>
        <w:tabs>
          <w:tab w:val="right" w:leader="dot" w:pos="8306"/>
        </w:tabs>
      </w:pPr>
      <w:hyperlink w:anchor="_Toc2716" w:history="1">
        <w:r>
          <w:rPr>
            <w:rFonts w:ascii="仿宋" w:eastAsia="仿宋" w:hAnsi="仿宋" w:cs="仿宋" w:hint="eastAsia"/>
            <w:lang w:eastAsia="zh-CN"/>
          </w:rPr>
          <w:t>(一)、可持续战略与实践</w:t>
        </w:r>
        <w:r>
          <w:tab/>
        </w:r>
        <w:r>
          <w:fldChar w:fldCharType="begin"/>
        </w:r>
        <w:r>
          <w:instrText xml:space="preserve"> PAGEREF _Toc2716 \h </w:instrText>
        </w:r>
        <w:r>
          <w:fldChar w:fldCharType="separate"/>
        </w:r>
        <w:r>
          <w:t>6</w:t>
        </w:r>
        <w:r>
          <w:fldChar w:fldCharType="end"/>
        </w:r>
      </w:hyperlink>
    </w:p>
    <w:p>
      <w:pPr>
        <w:pStyle w:val="TOC2"/>
        <w:tabs>
          <w:tab w:val="right" w:leader="dot" w:pos="8306"/>
        </w:tabs>
      </w:pPr>
      <w:hyperlink w:anchor="_Toc26174" w:history="1">
        <w:r>
          <w:rPr>
            <w:rFonts w:ascii="仿宋" w:eastAsia="仿宋" w:hAnsi="仿宋" w:cs="仿宋" w:hint="eastAsia"/>
            <w:lang w:eastAsia="zh-CN"/>
          </w:rPr>
          <w:t>(二)、环保与社会责任</w:t>
        </w:r>
        <w:r>
          <w:tab/>
        </w:r>
        <w:r>
          <w:fldChar w:fldCharType="begin"/>
        </w:r>
        <w:r>
          <w:instrText xml:space="preserve"> PAGEREF _Toc26174 \h </w:instrText>
        </w:r>
        <w:r>
          <w:fldChar w:fldCharType="separate"/>
        </w:r>
        <w:r>
          <w:t>7</w:t>
        </w:r>
        <w:r>
          <w:fldChar w:fldCharType="end"/>
        </w:r>
      </w:hyperlink>
    </w:p>
    <w:p>
      <w:pPr>
        <w:pStyle w:val="TOC1"/>
        <w:tabs>
          <w:tab w:val="right" w:leader="dot" w:pos="8306"/>
        </w:tabs>
      </w:pPr>
      <w:hyperlink w:anchor="_Toc29351" w:history="1">
        <w:r>
          <w:rPr>
            <w:rFonts w:ascii="仿宋" w:eastAsia="仿宋" w:hAnsi="仿宋" w:cs="仿宋" w:hint="eastAsia"/>
            <w:lang w:eastAsia="zh-CN"/>
          </w:rPr>
          <w:t>三、射频同轴电缆项目建设背景及必要性分析</w:t>
        </w:r>
        <w:r>
          <w:tab/>
        </w:r>
        <w:r>
          <w:fldChar w:fldCharType="begin"/>
        </w:r>
        <w:r>
          <w:instrText xml:space="preserve"> PAGEREF _Toc29351 \h </w:instrText>
        </w:r>
        <w:r>
          <w:fldChar w:fldCharType="separate"/>
        </w:r>
        <w:r>
          <w:t>8</w:t>
        </w:r>
        <w:r>
          <w:fldChar w:fldCharType="end"/>
        </w:r>
      </w:hyperlink>
    </w:p>
    <w:p>
      <w:pPr>
        <w:pStyle w:val="TOC2"/>
        <w:tabs>
          <w:tab w:val="right" w:leader="dot" w:pos="8306"/>
        </w:tabs>
      </w:pPr>
      <w:hyperlink w:anchor="_Toc14185" w:history="1">
        <w:r>
          <w:rPr>
            <w:rFonts w:ascii="仿宋" w:eastAsia="仿宋" w:hAnsi="仿宋" w:cs="仿宋" w:hint="eastAsia"/>
            <w:lang w:eastAsia="zh-CN"/>
          </w:rPr>
          <w:t>(一)、射频同轴电缆项目背景分析</w:t>
        </w:r>
        <w:r>
          <w:tab/>
        </w:r>
        <w:r>
          <w:fldChar w:fldCharType="begin"/>
        </w:r>
        <w:r>
          <w:instrText xml:space="preserve"> PAGEREF _Toc14185 \h </w:instrText>
        </w:r>
        <w:r>
          <w:fldChar w:fldCharType="separate"/>
        </w:r>
        <w:r>
          <w:t>8</w:t>
        </w:r>
        <w:r>
          <w:fldChar w:fldCharType="end"/>
        </w:r>
      </w:hyperlink>
    </w:p>
    <w:p>
      <w:pPr>
        <w:pStyle w:val="TOC2"/>
        <w:tabs>
          <w:tab w:val="right" w:leader="dot" w:pos="8306"/>
        </w:tabs>
      </w:pPr>
      <w:hyperlink w:anchor="_Toc4959" w:history="1">
        <w:r>
          <w:rPr>
            <w:rFonts w:ascii="仿宋" w:eastAsia="仿宋" w:hAnsi="仿宋" w:cs="仿宋" w:hint="eastAsia"/>
            <w:lang w:eastAsia="zh-CN"/>
          </w:rPr>
          <w:t>(二)、射频同轴电缆项目建设必要性分析</w:t>
        </w:r>
        <w:r>
          <w:tab/>
        </w:r>
        <w:r>
          <w:fldChar w:fldCharType="begin"/>
        </w:r>
        <w:r>
          <w:instrText xml:space="preserve"> PAGEREF _Toc4959 \h </w:instrText>
        </w:r>
        <w:r>
          <w:fldChar w:fldCharType="separate"/>
        </w:r>
        <w:r>
          <w:t>10</w:t>
        </w:r>
        <w:r>
          <w:fldChar w:fldCharType="end"/>
        </w:r>
      </w:hyperlink>
    </w:p>
    <w:p>
      <w:pPr>
        <w:pStyle w:val="TOC1"/>
        <w:tabs>
          <w:tab w:val="right" w:leader="dot" w:pos="8306"/>
        </w:tabs>
      </w:pPr>
      <w:hyperlink w:anchor="_Toc2108" w:history="1">
        <w:r>
          <w:rPr>
            <w:rFonts w:ascii="仿宋" w:eastAsia="仿宋" w:hAnsi="仿宋" w:cs="仿宋" w:hint="eastAsia"/>
            <w:lang w:eastAsia="zh-CN"/>
          </w:rPr>
          <w:t>四、射频同轴电缆项目选址可行性分析</w:t>
        </w:r>
        <w:r>
          <w:tab/>
        </w:r>
        <w:r>
          <w:fldChar w:fldCharType="begin"/>
        </w:r>
        <w:r>
          <w:instrText xml:space="preserve"> PAGEREF _Toc2108 \h </w:instrText>
        </w:r>
        <w:r>
          <w:fldChar w:fldCharType="separate"/>
        </w:r>
        <w:r>
          <w:t>11</w:t>
        </w:r>
        <w:r>
          <w:fldChar w:fldCharType="end"/>
        </w:r>
      </w:hyperlink>
    </w:p>
    <w:p>
      <w:pPr>
        <w:pStyle w:val="TOC2"/>
        <w:tabs>
          <w:tab w:val="right" w:leader="dot" w:pos="8306"/>
        </w:tabs>
      </w:pPr>
      <w:hyperlink w:anchor="_Toc14617" w:history="1">
        <w:r>
          <w:rPr>
            <w:rFonts w:ascii="仿宋" w:eastAsia="仿宋" w:hAnsi="仿宋" w:cs="仿宋" w:hint="eastAsia"/>
            <w:lang w:eastAsia="zh-CN"/>
          </w:rPr>
          <w:t>(一)、射频同轴电缆项目选址</w:t>
        </w:r>
        <w:r>
          <w:tab/>
        </w:r>
        <w:r>
          <w:fldChar w:fldCharType="begin"/>
        </w:r>
        <w:r>
          <w:instrText xml:space="preserve"> PAGEREF _Toc14617 \h </w:instrText>
        </w:r>
        <w:r>
          <w:fldChar w:fldCharType="separate"/>
        </w:r>
        <w:r>
          <w:t>11</w:t>
        </w:r>
        <w:r>
          <w:fldChar w:fldCharType="end"/>
        </w:r>
      </w:hyperlink>
    </w:p>
    <w:p>
      <w:pPr>
        <w:pStyle w:val="TOC2"/>
        <w:tabs>
          <w:tab w:val="right" w:leader="dot" w:pos="8306"/>
        </w:tabs>
      </w:pPr>
      <w:hyperlink w:anchor="_Toc15126" w:history="1">
        <w:r>
          <w:rPr>
            <w:rFonts w:ascii="仿宋" w:eastAsia="仿宋" w:hAnsi="仿宋" w:cs="仿宋" w:hint="eastAsia"/>
            <w:lang w:eastAsia="zh-CN"/>
          </w:rPr>
          <w:t>(二)、用地控制指标</w:t>
        </w:r>
        <w:r>
          <w:tab/>
        </w:r>
        <w:r>
          <w:fldChar w:fldCharType="begin"/>
        </w:r>
        <w:r>
          <w:instrText xml:space="preserve"> PAGEREF _Toc15126 \h </w:instrText>
        </w:r>
        <w:r>
          <w:fldChar w:fldCharType="separate"/>
        </w:r>
        <w:r>
          <w:t>11</w:t>
        </w:r>
        <w:r>
          <w:fldChar w:fldCharType="end"/>
        </w:r>
      </w:hyperlink>
    </w:p>
    <w:p>
      <w:pPr>
        <w:pStyle w:val="TOC2"/>
        <w:tabs>
          <w:tab w:val="right" w:leader="dot" w:pos="8306"/>
        </w:tabs>
      </w:pPr>
      <w:hyperlink w:anchor="_Toc28307" w:history="1">
        <w:r>
          <w:rPr>
            <w:rFonts w:ascii="仿宋" w:eastAsia="仿宋" w:hAnsi="仿宋" w:cs="仿宋" w:hint="eastAsia"/>
            <w:lang w:eastAsia="zh-CN"/>
          </w:rPr>
          <w:t>(三)、节约用地措施</w:t>
        </w:r>
        <w:r>
          <w:tab/>
        </w:r>
        <w:r>
          <w:fldChar w:fldCharType="begin"/>
        </w:r>
        <w:r>
          <w:instrText xml:space="preserve"> PAGEREF _Toc28307 \h </w:instrText>
        </w:r>
        <w:r>
          <w:fldChar w:fldCharType="separate"/>
        </w:r>
        <w:r>
          <w:t>13</w:t>
        </w:r>
        <w:r>
          <w:fldChar w:fldCharType="end"/>
        </w:r>
      </w:hyperlink>
    </w:p>
    <w:p>
      <w:pPr>
        <w:pStyle w:val="TOC2"/>
        <w:tabs>
          <w:tab w:val="right" w:leader="dot" w:pos="8306"/>
        </w:tabs>
      </w:pPr>
      <w:hyperlink w:anchor="_Toc559" w:history="1">
        <w:r>
          <w:rPr>
            <w:rFonts w:ascii="仿宋" w:eastAsia="仿宋" w:hAnsi="仿宋" w:cs="仿宋" w:hint="eastAsia"/>
            <w:lang w:eastAsia="zh-CN"/>
          </w:rPr>
          <w:t>(四)、总图布置方案</w:t>
        </w:r>
        <w:r>
          <w:tab/>
        </w:r>
        <w:r>
          <w:fldChar w:fldCharType="begin"/>
        </w:r>
        <w:r>
          <w:instrText xml:space="preserve"> PAGEREF _Toc559 \h </w:instrText>
        </w:r>
        <w:r>
          <w:fldChar w:fldCharType="separate"/>
        </w:r>
        <w:r>
          <w:t>14</w:t>
        </w:r>
        <w:r>
          <w:fldChar w:fldCharType="end"/>
        </w:r>
      </w:hyperlink>
    </w:p>
    <w:p>
      <w:pPr>
        <w:pStyle w:val="TOC2"/>
        <w:tabs>
          <w:tab w:val="right" w:leader="dot" w:pos="8306"/>
        </w:tabs>
      </w:pPr>
      <w:hyperlink w:anchor="_Toc28112" w:history="1">
        <w:r>
          <w:rPr>
            <w:rFonts w:ascii="仿宋" w:eastAsia="仿宋" w:hAnsi="仿宋" w:cs="仿宋" w:hint="eastAsia"/>
            <w:lang w:eastAsia="zh-CN"/>
          </w:rPr>
          <w:t>(五)、选址综合评价</w:t>
        </w:r>
        <w:r>
          <w:tab/>
        </w:r>
        <w:r>
          <w:fldChar w:fldCharType="begin"/>
        </w:r>
        <w:r>
          <w:instrText xml:space="preserve"> PAGEREF _Toc28112 \h </w:instrText>
        </w:r>
        <w:r>
          <w:fldChar w:fldCharType="separate"/>
        </w:r>
        <w:r>
          <w:t>15</w:t>
        </w:r>
        <w:r>
          <w:fldChar w:fldCharType="end"/>
        </w:r>
      </w:hyperlink>
    </w:p>
    <w:p>
      <w:pPr>
        <w:pStyle w:val="TOC1"/>
        <w:tabs>
          <w:tab w:val="right" w:leader="dot" w:pos="8306"/>
        </w:tabs>
      </w:pPr>
      <w:hyperlink w:anchor="_Toc25988" w:history="1">
        <w:r>
          <w:rPr>
            <w:rFonts w:ascii="仿宋" w:eastAsia="仿宋" w:hAnsi="仿宋" w:cs="仿宋" w:hint="eastAsia"/>
            <w:lang w:eastAsia="zh-CN"/>
          </w:rPr>
          <w:t>五、工艺说明</w:t>
        </w:r>
        <w:r>
          <w:tab/>
        </w:r>
        <w:r>
          <w:fldChar w:fldCharType="begin"/>
        </w:r>
        <w:r>
          <w:instrText xml:space="preserve"> PAGEREF _Toc25988 \h </w:instrText>
        </w:r>
        <w:r>
          <w:fldChar w:fldCharType="separate"/>
        </w:r>
        <w:r>
          <w:t>16</w:t>
        </w:r>
        <w:r>
          <w:fldChar w:fldCharType="end"/>
        </w:r>
      </w:hyperlink>
    </w:p>
    <w:p>
      <w:pPr>
        <w:pStyle w:val="TOC2"/>
        <w:tabs>
          <w:tab w:val="right" w:leader="dot" w:pos="8306"/>
        </w:tabs>
      </w:pPr>
      <w:hyperlink w:anchor="_Toc1233" w:history="1">
        <w:r>
          <w:rPr>
            <w:rFonts w:ascii="仿宋" w:eastAsia="仿宋" w:hAnsi="仿宋" w:cs="仿宋" w:hint="eastAsia"/>
            <w:lang w:eastAsia="zh-CN"/>
          </w:rPr>
          <w:t>(一)、技术管理特点</w:t>
        </w:r>
        <w:r>
          <w:tab/>
        </w:r>
        <w:r>
          <w:fldChar w:fldCharType="begin"/>
        </w:r>
        <w:r>
          <w:instrText xml:space="preserve"> PAGEREF _Toc1233 \h </w:instrText>
        </w:r>
        <w:r>
          <w:fldChar w:fldCharType="separate"/>
        </w:r>
        <w:r>
          <w:t>16</w:t>
        </w:r>
        <w:r>
          <w:fldChar w:fldCharType="end"/>
        </w:r>
      </w:hyperlink>
    </w:p>
    <w:p>
      <w:pPr>
        <w:pStyle w:val="TOC2"/>
        <w:tabs>
          <w:tab w:val="right" w:leader="dot" w:pos="8306"/>
        </w:tabs>
      </w:pPr>
      <w:hyperlink w:anchor="_Toc12576" w:history="1">
        <w:r>
          <w:rPr>
            <w:rFonts w:ascii="仿宋" w:eastAsia="仿宋" w:hAnsi="仿宋" w:cs="仿宋" w:hint="eastAsia"/>
            <w:lang w:eastAsia="zh-CN"/>
          </w:rPr>
          <w:t>(二)、射频同轴电缆项目工艺技术设计方案</w:t>
        </w:r>
        <w:r>
          <w:tab/>
        </w:r>
        <w:r>
          <w:fldChar w:fldCharType="begin"/>
        </w:r>
        <w:r>
          <w:instrText xml:space="preserve"> PAGEREF _Toc12576 \h </w:instrText>
        </w:r>
        <w:r>
          <w:fldChar w:fldCharType="separate"/>
        </w:r>
        <w:r>
          <w:t>18</w:t>
        </w:r>
        <w:r>
          <w:fldChar w:fldCharType="end"/>
        </w:r>
      </w:hyperlink>
    </w:p>
    <w:p>
      <w:pPr>
        <w:pStyle w:val="TOC2"/>
        <w:tabs>
          <w:tab w:val="right" w:leader="dot" w:pos="8306"/>
        </w:tabs>
      </w:pPr>
      <w:hyperlink w:anchor="_Toc30015" w:history="1">
        <w:r>
          <w:rPr>
            <w:rFonts w:ascii="仿宋" w:eastAsia="仿宋" w:hAnsi="仿宋" w:cs="仿宋" w:hint="eastAsia"/>
            <w:lang w:eastAsia="zh-CN"/>
          </w:rPr>
          <w:t>(三)、设备选型方案</w:t>
        </w:r>
        <w:r>
          <w:tab/>
        </w:r>
        <w:r>
          <w:fldChar w:fldCharType="begin"/>
        </w:r>
        <w:r>
          <w:instrText xml:space="preserve"> PAGEREF _Toc30015 \h </w:instrText>
        </w:r>
        <w:r>
          <w:fldChar w:fldCharType="separate"/>
        </w:r>
        <w:r>
          <w:t>19</w:t>
        </w:r>
        <w:r>
          <w:fldChar w:fldCharType="end"/>
        </w:r>
      </w:hyperlink>
    </w:p>
    <w:p>
      <w:pPr>
        <w:pStyle w:val="TOC1"/>
        <w:tabs>
          <w:tab w:val="right" w:leader="dot" w:pos="8306"/>
        </w:tabs>
      </w:pPr>
      <w:hyperlink w:anchor="_Toc22186" w:history="1">
        <w:r>
          <w:rPr>
            <w:rFonts w:ascii="仿宋" w:eastAsia="仿宋" w:hAnsi="仿宋" w:cs="仿宋" w:hint="eastAsia"/>
            <w:lang w:eastAsia="zh-CN"/>
          </w:rPr>
          <w:t>六、射频同轴电缆项目绩效评估</w:t>
        </w:r>
        <w:r>
          <w:tab/>
        </w:r>
        <w:r>
          <w:fldChar w:fldCharType="begin"/>
        </w:r>
        <w:r>
          <w:instrText xml:space="preserve"> PAGEREF _Toc22186 \h </w:instrText>
        </w:r>
        <w:r>
          <w:fldChar w:fldCharType="separate"/>
        </w:r>
        <w:r>
          <w:t>20</w:t>
        </w:r>
        <w:r>
          <w:fldChar w:fldCharType="end"/>
        </w:r>
      </w:hyperlink>
    </w:p>
    <w:p>
      <w:pPr>
        <w:pStyle w:val="TOC2"/>
        <w:tabs>
          <w:tab w:val="right" w:leader="dot" w:pos="8306"/>
        </w:tabs>
      </w:pPr>
      <w:hyperlink w:anchor="_Toc20034" w:history="1">
        <w:r>
          <w:rPr>
            <w:rFonts w:ascii="仿宋" w:eastAsia="仿宋" w:hAnsi="仿宋" w:cs="仿宋" w:hint="eastAsia"/>
            <w:lang w:eastAsia="zh-CN"/>
          </w:rPr>
          <w:t>(一)、绩效评估指标</w:t>
        </w:r>
        <w:r>
          <w:tab/>
        </w:r>
        <w:r>
          <w:fldChar w:fldCharType="begin"/>
        </w:r>
        <w:r>
          <w:instrText xml:space="preserve"> PAGEREF _Toc20034 \h </w:instrText>
        </w:r>
        <w:r>
          <w:fldChar w:fldCharType="separate"/>
        </w:r>
        <w:r>
          <w:t>20</w:t>
        </w:r>
        <w:r>
          <w:fldChar w:fldCharType="end"/>
        </w:r>
      </w:hyperlink>
    </w:p>
    <w:p>
      <w:pPr>
        <w:pStyle w:val="TOC2"/>
        <w:tabs>
          <w:tab w:val="right" w:leader="dot" w:pos="8306"/>
        </w:tabs>
      </w:pPr>
      <w:hyperlink w:anchor="_Toc25694" w:history="1">
        <w:r>
          <w:rPr>
            <w:rFonts w:ascii="仿宋" w:eastAsia="仿宋" w:hAnsi="仿宋" w:cs="仿宋" w:hint="eastAsia"/>
            <w:lang w:eastAsia="zh-CN"/>
          </w:rPr>
          <w:t>(二)、绩效评估方法</w:t>
        </w:r>
        <w:r>
          <w:tab/>
        </w:r>
        <w:r>
          <w:fldChar w:fldCharType="begin"/>
        </w:r>
        <w:r>
          <w:instrText xml:space="preserve"> PAGEREF _Toc25694 \h </w:instrText>
        </w:r>
        <w:r>
          <w:fldChar w:fldCharType="separate"/>
        </w:r>
        <w:r>
          <w:t>21</w:t>
        </w:r>
        <w:r>
          <w:fldChar w:fldCharType="end"/>
        </w:r>
      </w:hyperlink>
    </w:p>
    <w:p>
      <w:pPr>
        <w:pStyle w:val="TOC2"/>
        <w:tabs>
          <w:tab w:val="right" w:leader="dot" w:pos="8306"/>
        </w:tabs>
      </w:pPr>
      <w:hyperlink w:anchor="_Toc31248" w:history="1">
        <w:r>
          <w:rPr>
            <w:rFonts w:ascii="仿宋" w:eastAsia="仿宋" w:hAnsi="仿宋" w:cs="仿宋" w:hint="eastAsia"/>
            <w:lang w:eastAsia="zh-CN"/>
          </w:rPr>
          <w:t>(三)、绩效评估周期</w:t>
        </w:r>
        <w:r>
          <w:tab/>
        </w:r>
        <w:r>
          <w:fldChar w:fldCharType="begin"/>
        </w:r>
        <w:r>
          <w:instrText xml:space="preserve"> PAGEREF _Toc31248 \h </w:instrText>
        </w:r>
        <w:r>
          <w:fldChar w:fldCharType="separate"/>
        </w:r>
        <w:r>
          <w:t>22</w:t>
        </w:r>
        <w:r>
          <w:fldChar w:fldCharType="end"/>
        </w:r>
      </w:hyperlink>
    </w:p>
    <w:p>
      <w:pPr>
        <w:pStyle w:val="TOC1"/>
        <w:tabs>
          <w:tab w:val="right" w:leader="dot" w:pos="8306"/>
        </w:tabs>
      </w:pPr>
      <w:hyperlink w:anchor="_Toc1245" w:history="1">
        <w:r>
          <w:rPr>
            <w:rFonts w:ascii="仿宋" w:eastAsia="仿宋" w:hAnsi="仿宋" w:cs="仿宋" w:hint="eastAsia"/>
            <w:lang w:eastAsia="zh-CN"/>
          </w:rPr>
          <w:t>七、射频同轴电缆项目财务管理</w:t>
        </w:r>
        <w:r>
          <w:tab/>
        </w:r>
        <w:r>
          <w:fldChar w:fldCharType="begin"/>
        </w:r>
        <w:r>
          <w:instrText xml:space="preserve"> PAGEREF _Toc1245 \h </w:instrText>
        </w:r>
        <w:r>
          <w:fldChar w:fldCharType="separate"/>
        </w:r>
        <w:r>
          <w:t>23</w:t>
        </w:r>
        <w:r>
          <w:fldChar w:fldCharType="end"/>
        </w:r>
      </w:hyperlink>
    </w:p>
    <w:p>
      <w:pPr>
        <w:pStyle w:val="TOC2"/>
        <w:tabs>
          <w:tab w:val="right" w:leader="dot" w:pos="8306"/>
        </w:tabs>
      </w:pPr>
      <w:hyperlink w:anchor="_Toc17660" w:history="1">
        <w:r>
          <w:rPr>
            <w:rFonts w:ascii="仿宋" w:eastAsia="仿宋" w:hAnsi="仿宋" w:cs="仿宋" w:hint="eastAsia"/>
            <w:lang w:eastAsia="zh-CN"/>
          </w:rPr>
          <w:t>(一)、资金需求大</w:t>
        </w:r>
        <w:r>
          <w:tab/>
        </w:r>
        <w:r>
          <w:fldChar w:fldCharType="begin"/>
        </w:r>
        <w:r>
          <w:instrText xml:space="preserve"> PAGEREF _Toc17660 \h </w:instrText>
        </w:r>
        <w:r>
          <w:fldChar w:fldCharType="separate"/>
        </w:r>
        <w:r>
          <w:t>23</w:t>
        </w:r>
        <w:r>
          <w:fldChar w:fldCharType="end"/>
        </w:r>
      </w:hyperlink>
    </w:p>
    <w:p>
      <w:pPr>
        <w:pStyle w:val="TOC2"/>
        <w:tabs>
          <w:tab w:val="right" w:leader="dot" w:pos="8306"/>
        </w:tabs>
      </w:pPr>
      <w:hyperlink w:anchor="_Toc22139" w:history="1">
        <w:r>
          <w:rPr>
            <w:rFonts w:ascii="仿宋" w:eastAsia="仿宋" w:hAnsi="仿宋" w:cs="仿宋" w:hint="eastAsia"/>
            <w:lang w:eastAsia="zh-CN"/>
          </w:rPr>
          <w:t>(二)、研发周期长</w:t>
        </w:r>
        <w:r>
          <w:tab/>
        </w:r>
        <w:r>
          <w:fldChar w:fldCharType="begin"/>
        </w:r>
        <w:r>
          <w:instrText xml:space="preserve"> PAGEREF _Toc22139 \h </w:instrText>
        </w:r>
        <w:r>
          <w:fldChar w:fldCharType="separate"/>
        </w:r>
        <w:r>
          <w:t>25</w:t>
        </w:r>
        <w:r>
          <w:fldChar w:fldCharType="end"/>
        </w:r>
      </w:hyperlink>
    </w:p>
    <w:p>
      <w:pPr>
        <w:pStyle w:val="TOC2"/>
        <w:tabs>
          <w:tab w:val="right" w:leader="dot" w:pos="8306"/>
        </w:tabs>
      </w:pPr>
      <w:hyperlink w:anchor="_Toc4630" w:history="1">
        <w:r>
          <w:rPr>
            <w:rFonts w:ascii="仿宋" w:eastAsia="仿宋" w:hAnsi="仿宋" w:cs="仿宋" w:hint="eastAsia"/>
            <w:lang w:eastAsia="zh-CN"/>
          </w:rPr>
          <w:t>(三)、市场风险大</w:t>
        </w:r>
        <w:r>
          <w:tab/>
        </w:r>
        <w:r>
          <w:fldChar w:fldCharType="begin"/>
        </w:r>
        <w:r>
          <w:instrText xml:space="preserve"> PAGEREF _Toc4630 \h </w:instrText>
        </w:r>
        <w:r>
          <w:fldChar w:fldCharType="separate"/>
        </w:r>
        <w:r>
          <w:t>26</w:t>
        </w:r>
        <w:r>
          <w:fldChar w:fldCharType="end"/>
        </w:r>
      </w:hyperlink>
    </w:p>
    <w:p>
      <w:pPr>
        <w:pStyle w:val="TOC2"/>
        <w:tabs>
          <w:tab w:val="right" w:leader="dot" w:pos="8306"/>
        </w:tabs>
      </w:pPr>
      <w:hyperlink w:anchor="_Toc7665" w:history="1">
        <w:r>
          <w:rPr>
            <w:rFonts w:ascii="仿宋" w:eastAsia="仿宋" w:hAnsi="仿宋" w:cs="仿宋" w:hint="eastAsia"/>
            <w:lang w:eastAsia="zh-CN"/>
          </w:rPr>
          <w:t>(四)、利润率高</w:t>
        </w:r>
        <w:r>
          <w:tab/>
        </w:r>
        <w:r>
          <w:fldChar w:fldCharType="begin"/>
        </w:r>
        <w:r>
          <w:instrText xml:space="preserve"> PAGEREF _Toc7665 \h </w:instrText>
        </w:r>
        <w:r>
          <w:fldChar w:fldCharType="separate"/>
        </w:r>
        <w:r>
          <w:t>28</w:t>
        </w:r>
        <w:r>
          <w:fldChar w:fldCharType="end"/>
        </w:r>
      </w:hyperlink>
    </w:p>
    <w:p>
      <w:pPr>
        <w:pStyle w:val="TOC1"/>
        <w:tabs>
          <w:tab w:val="right" w:leader="dot" w:pos="8306"/>
        </w:tabs>
      </w:pPr>
      <w:hyperlink w:anchor="_Toc20879" w:history="1">
        <w:r>
          <w:rPr>
            <w:rFonts w:ascii="仿宋" w:eastAsia="仿宋" w:hAnsi="仿宋" w:cs="仿宋" w:hint="eastAsia"/>
            <w:lang w:eastAsia="zh-CN"/>
          </w:rPr>
          <w:t>八、射频同轴电缆项目社会影响</w:t>
        </w:r>
        <w:r>
          <w:tab/>
        </w:r>
        <w:r>
          <w:fldChar w:fldCharType="begin"/>
        </w:r>
        <w:r>
          <w:instrText xml:space="preserve"> PAGEREF _Toc20879 \h </w:instrText>
        </w:r>
        <w:r>
          <w:fldChar w:fldCharType="separate"/>
        </w:r>
        <w:r>
          <w:t>31</w:t>
        </w:r>
        <w:r>
          <w:fldChar w:fldCharType="end"/>
        </w:r>
      </w:hyperlink>
    </w:p>
    <w:p>
      <w:pPr>
        <w:pStyle w:val="TOC2"/>
        <w:tabs>
          <w:tab w:val="right" w:leader="dot" w:pos="8306"/>
        </w:tabs>
      </w:pPr>
      <w:hyperlink w:anchor="_Toc14232" w:history="1">
        <w:r>
          <w:rPr>
            <w:rFonts w:ascii="仿宋" w:eastAsia="仿宋" w:hAnsi="仿宋" w:cs="仿宋" w:hint="eastAsia"/>
            <w:lang w:eastAsia="zh-CN"/>
          </w:rPr>
          <w:t>(一)、社会责任与义务</w:t>
        </w:r>
        <w:r>
          <w:tab/>
        </w:r>
        <w:r>
          <w:fldChar w:fldCharType="begin"/>
        </w:r>
        <w:r>
          <w:instrText xml:space="preserve"> PAGEREF _Toc14232 \h </w:instrText>
        </w:r>
        <w:r>
          <w:fldChar w:fldCharType="separate"/>
        </w:r>
        <w:r>
          <w:t>31</w:t>
        </w:r>
        <w:r>
          <w:fldChar w:fldCharType="end"/>
        </w:r>
      </w:hyperlink>
    </w:p>
    <w:p>
      <w:pPr>
        <w:pStyle w:val="TOC2"/>
        <w:tabs>
          <w:tab w:val="right" w:leader="dot" w:pos="8306"/>
        </w:tabs>
      </w:pPr>
      <w:hyperlink w:anchor="_Toc12163" w:history="1">
        <w:r>
          <w:rPr>
            <w:rFonts w:ascii="仿宋" w:eastAsia="仿宋" w:hAnsi="仿宋" w:cs="仿宋" w:hint="eastAsia"/>
            <w:lang w:eastAsia="zh-CN"/>
          </w:rPr>
          <w:t>(二)、社会参与与沟通</w:t>
        </w:r>
        <w:r>
          <w:tab/>
        </w:r>
        <w:r>
          <w:fldChar w:fldCharType="begin"/>
        </w:r>
        <w:r>
          <w:instrText xml:space="preserve"> PAGEREF _Toc12163 \h </w:instrText>
        </w:r>
        <w:r>
          <w:fldChar w:fldCharType="separate"/>
        </w:r>
        <w:r>
          <w:t>31</w:t>
        </w:r>
        <w:r>
          <w:fldChar w:fldCharType="end"/>
        </w:r>
      </w:hyperlink>
    </w:p>
    <w:p>
      <w:pPr>
        <w:pStyle w:val="TOC1"/>
        <w:tabs>
          <w:tab w:val="right" w:leader="dot" w:pos="8306"/>
        </w:tabs>
      </w:pPr>
      <w:hyperlink w:anchor="_Toc929" w:history="1">
        <w:r>
          <w:rPr>
            <w:rFonts w:ascii="仿宋" w:eastAsia="仿宋" w:hAnsi="仿宋" w:cs="仿宋" w:hint="eastAsia"/>
            <w:lang w:eastAsia="zh-CN"/>
          </w:rPr>
          <w:t>九、射频同轴电缆项目人力资源培养与发展</w:t>
        </w:r>
        <w:r>
          <w:tab/>
        </w:r>
        <w:r>
          <w:fldChar w:fldCharType="begin"/>
        </w:r>
        <w:r>
          <w:instrText xml:space="preserve"> PAGEREF _Toc929 \h </w:instrText>
        </w:r>
        <w:r>
          <w:fldChar w:fldCharType="separate"/>
        </w:r>
        <w:r>
          <w:t>32</w:t>
        </w:r>
        <w:r>
          <w:fldChar w:fldCharType="end"/>
        </w:r>
      </w:hyperlink>
    </w:p>
    <w:p>
      <w:pPr>
        <w:pStyle w:val="TOC2"/>
        <w:tabs>
          <w:tab w:val="right" w:leader="dot" w:pos="8306"/>
        </w:tabs>
      </w:pPr>
      <w:hyperlink w:anchor="_Toc26074" w:history="1">
        <w:r>
          <w:rPr>
            <w:rFonts w:ascii="仿宋" w:eastAsia="仿宋" w:hAnsi="仿宋" w:cs="仿宋" w:hint="eastAsia"/>
            <w:lang w:eastAsia="zh-CN"/>
          </w:rPr>
          <w:t>(一)、人才需求与规划</w:t>
        </w:r>
        <w:r>
          <w:tab/>
        </w:r>
        <w:r>
          <w:fldChar w:fldCharType="begin"/>
        </w:r>
        <w:r>
          <w:instrText xml:space="preserve"> PAGEREF _Toc26074 \h </w:instrText>
        </w:r>
        <w:r>
          <w:fldChar w:fldCharType="separate"/>
        </w:r>
        <w:r>
          <w:t>32</w:t>
        </w:r>
        <w:r>
          <w:fldChar w:fldCharType="end"/>
        </w:r>
      </w:hyperlink>
    </w:p>
    <w:p>
      <w:pPr>
        <w:pStyle w:val="TOC2"/>
        <w:tabs>
          <w:tab w:val="right" w:leader="dot" w:pos="8306"/>
        </w:tabs>
      </w:pPr>
      <w:hyperlink w:anchor="_Toc11490" w:history="1">
        <w:r>
          <w:rPr>
            <w:rFonts w:ascii="仿宋" w:eastAsia="仿宋" w:hAnsi="仿宋" w:cs="仿宋" w:hint="eastAsia"/>
            <w:lang w:eastAsia="zh-CN"/>
          </w:rPr>
          <w:t>(二)、培训与发展计划</w:t>
        </w:r>
        <w:r>
          <w:tab/>
        </w:r>
        <w:r>
          <w:fldChar w:fldCharType="begin"/>
        </w:r>
        <w:r>
          <w:instrText xml:space="preserve"> PAGEREF _Toc11490 \h </w:instrText>
        </w:r>
        <w:r>
          <w:fldChar w:fldCharType="separate"/>
        </w:r>
        <w:r>
          <w:t>33</w:t>
        </w:r>
        <w:r>
          <w:fldChar w:fldCharType="end"/>
        </w:r>
      </w:hyperlink>
    </w:p>
    <w:p>
      <w:pPr>
        <w:pStyle w:val="TOC1"/>
        <w:tabs>
          <w:tab w:val="right" w:leader="dot" w:pos="8306"/>
        </w:tabs>
      </w:pPr>
      <w:hyperlink w:anchor="_Toc12891" w:history="1">
        <w:r>
          <w:rPr>
            <w:rFonts w:ascii="仿宋" w:eastAsia="仿宋" w:hAnsi="仿宋" w:cs="仿宋" w:hint="eastAsia"/>
            <w:lang w:eastAsia="zh-CN"/>
          </w:rPr>
          <w:t>十、射频同轴电缆项目计划安排</w:t>
        </w:r>
        <w:r>
          <w:tab/>
        </w:r>
        <w:r>
          <w:fldChar w:fldCharType="begin"/>
        </w:r>
        <w:r>
          <w:instrText xml:space="preserve"> PAGEREF _Toc12891 \h </w:instrText>
        </w:r>
        <w:r>
          <w:fldChar w:fldCharType="separate"/>
        </w:r>
        <w:r>
          <w:t>33</w:t>
        </w:r>
        <w:r>
          <w:fldChar w:fldCharType="end"/>
        </w:r>
      </w:hyperlink>
    </w:p>
    <w:p>
      <w:pPr>
        <w:pStyle w:val="TOC2"/>
        <w:tabs>
          <w:tab w:val="right" w:leader="dot" w:pos="8306"/>
        </w:tabs>
      </w:pPr>
      <w:hyperlink w:anchor="_Toc26416" w:history="1">
        <w:r>
          <w:rPr>
            <w:rFonts w:ascii="仿宋" w:eastAsia="仿宋" w:hAnsi="仿宋" w:cs="仿宋" w:hint="eastAsia"/>
            <w:lang w:eastAsia="zh-CN"/>
          </w:rPr>
          <w:t>(一)、建设周期</w:t>
        </w:r>
        <w:r>
          <w:tab/>
        </w:r>
        <w:r>
          <w:fldChar w:fldCharType="begin"/>
        </w:r>
        <w:r>
          <w:instrText xml:space="preserve"> PAGEREF _Toc26416 \h </w:instrText>
        </w:r>
        <w:r>
          <w:fldChar w:fldCharType="separate"/>
        </w:r>
        <w:r>
          <w:t>33</w:t>
        </w:r>
        <w:r>
          <w:fldChar w:fldCharType="end"/>
        </w:r>
      </w:hyperlink>
    </w:p>
    <w:p>
      <w:pPr>
        <w:pStyle w:val="TOC2"/>
        <w:tabs>
          <w:tab w:val="right" w:leader="dot" w:pos="8306"/>
        </w:tabs>
      </w:pPr>
      <w:hyperlink w:anchor="_Toc14884" w:history="1">
        <w:r>
          <w:rPr>
            <w:rFonts w:ascii="仿宋" w:eastAsia="仿宋" w:hAnsi="仿宋" w:cs="仿宋" w:hint="eastAsia"/>
            <w:lang w:eastAsia="zh-CN"/>
          </w:rPr>
          <w:t>(二)、建设进度</w:t>
        </w:r>
        <w:r>
          <w:tab/>
        </w:r>
        <w:r>
          <w:fldChar w:fldCharType="begin"/>
        </w:r>
        <w:r>
          <w:instrText xml:space="preserve"> PAGEREF _Toc14884 \h </w:instrText>
        </w:r>
        <w:r>
          <w:fldChar w:fldCharType="separate"/>
        </w:r>
        <w:r>
          <w:t>34</w:t>
        </w:r>
        <w:r>
          <w:fldChar w:fldCharType="end"/>
        </w:r>
      </w:hyperlink>
    </w:p>
    <w:p>
      <w:pPr>
        <w:pStyle w:val="TOC2"/>
        <w:tabs>
          <w:tab w:val="right" w:leader="dot" w:pos="8306"/>
        </w:tabs>
      </w:pPr>
      <w:hyperlink w:anchor="_Toc26973" w:history="1">
        <w:r>
          <w:rPr>
            <w:rFonts w:ascii="仿宋" w:eastAsia="仿宋" w:hAnsi="仿宋" w:cs="仿宋" w:hint="eastAsia"/>
            <w:lang w:eastAsia="zh-CN"/>
          </w:rPr>
          <w:t>(三)、进度安排注意事项</w:t>
        </w:r>
        <w:r>
          <w:tab/>
        </w:r>
        <w:r>
          <w:fldChar w:fldCharType="begin"/>
        </w:r>
        <w:r>
          <w:instrText xml:space="preserve"> PAGEREF _Toc26973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16" w:history="1">
        <w:r>
          <w:rPr>
            <w:rFonts w:ascii="仿宋" w:eastAsia="仿宋" w:hAnsi="仿宋" w:cs="仿宋" w:hint="eastAsia"/>
            <w:lang w:eastAsia="zh-CN"/>
          </w:rPr>
          <w:t>(四)、人力资源配置</w:t>
        </w:r>
        <w:r>
          <w:tab/>
        </w:r>
        <w:r>
          <w:fldChar w:fldCharType="begin"/>
        </w:r>
        <w:r>
          <w:instrText xml:space="preserve"> PAGEREF _Toc11816 \h </w:instrText>
        </w:r>
        <w:r>
          <w:fldChar w:fldCharType="separate"/>
        </w:r>
        <w:r>
          <w:t>37</w:t>
        </w:r>
        <w:r>
          <w:fldChar w:fldCharType="end"/>
        </w:r>
      </w:hyperlink>
    </w:p>
    <w:p>
      <w:pPr>
        <w:pStyle w:val="TOC1"/>
        <w:tabs>
          <w:tab w:val="right" w:leader="dot" w:pos="8306"/>
        </w:tabs>
      </w:pPr>
      <w:hyperlink w:anchor="_Toc18513" w:history="1">
        <w:r>
          <w:rPr>
            <w:rFonts w:ascii="仿宋" w:eastAsia="仿宋" w:hAnsi="仿宋" w:cs="仿宋" w:hint="eastAsia"/>
            <w:lang w:eastAsia="zh-CN"/>
          </w:rPr>
          <w:t>十一、生产安全保护</w:t>
        </w:r>
        <w:r>
          <w:tab/>
        </w:r>
        <w:r>
          <w:fldChar w:fldCharType="begin"/>
        </w:r>
        <w:r>
          <w:instrText xml:space="preserve"> PAGEREF _Toc18513 \h </w:instrText>
        </w:r>
        <w:r>
          <w:fldChar w:fldCharType="separate"/>
        </w:r>
        <w:r>
          <w:t>38</w:t>
        </w:r>
        <w:r>
          <w:fldChar w:fldCharType="end"/>
        </w:r>
      </w:hyperlink>
    </w:p>
    <w:p>
      <w:pPr>
        <w:pStyle w:val="TOC2"/>
        <w:tabs>
          <w:tab w:val="right" w:leader="dot" w:pos="8306"/>
        </w:tabs>
      </w:pPr>
      <w:hyperlink w:anchor="_Toc24680" w:history="1">
        <w:r>
          <w:rPr>
            <w:rFonts w:ascii="仿宋" w:eastAsia="仿宋" w:hAnsi="仿宋" w:cs="仿宋" w:hint="eastAsia"/>
            <w:lang w:eastAsia="zh-CN"/>
          </w:rPr>
          <w:t>(一)、消防安全</w:t>
        </w:r>
        <w:r>
          <w:tab/>
        </w:r>
        <w:r>
          <w:fldChar w:fldCharType="begin"/>
        </w:r>
        <w:r>
          <w:instrText xml:space="preserve"> PAGEREF _Toc24680 \h </w:instrText>
        </w:r>
        <w:r>
          <w:fldChar w:fldCharType="separate"/>
        </w:r>
        <w:r>
          <w:t>38</w:t>
        </w:r>
        <w:r>
          <w:fldChar w:fldCharType="end"/>
        </w:r>
      </w:hyperlink>
    </w:p>
    <w:p>
      <w:pPr>
        <w:pStyle w:val="TOC2"/>
        <w:tabs>
          <w:tab w:val="right" w:leader="dot" w:pos="8306"/>
        </w:tabs>
      </w:pPr>
      <w:hyperlink w:anchor="_Toc17377" w:history="1">
        <w:r>
          <w:rPr>
            <w:rFonts w:ascii="仿宋" w:eastAsia="仿宋" w:hAnsi="仿宋" w:cs="仿宋" w:hint="eastAsia"/>
            <w:lang w:eastAsia="zh-CN"/>
          </w:rPr>
          <w:t>(二)、防火防爆总图布置措施</w:t>
        </w:r>
        <w:r>
          <w:tab/>
        </w:r>
        <w:r>
          <w:fldChar w:fldCharType="begin"/>
        </w:r>
        <w:r>
          <w:instrText xml:space="preserve"> PAGEREF _Toc17377 \h </w:instrText>
        </w:r>
        <w:r>
          <w:fldChar w:fldCharType="separate"/>
        </w:r>
        <w:r>
          <w:t>39</w:t>
        </w:r>
        <w:r>
          <w:fldChar w:fldCharType="end"/>
        </w:r>
      </w:hyperlink>
    </w:p>
    <w:p>
      <w:pPr>
        <w:pStyle w:val="TOC2"/>
        <w:tabs>
          <w:tab w:val="right" w:leader="dot" w:pos="8306"/>
        </w:tabs>
      </w:pPr>
      <w:hyperlink w:anchor="_Toc14320" w:history="1">
        <w:r>
          <w:rPr>
            <w:rFonts w:ascii="仿宋" w:eastAsia="仿宋" w:hAnsi="仿宋" w:cs="仿宋" w:hint="eastAsia"/>
            <w:lang w:eastAsia="zh-CN"/>
          </w:rPr>
          <w:t>(三)、自然灾害防范措施</w:t>
        </w:r>
        <w:r>
          <w:tab/>
        </w:r>
        <w:r>
          <w:fldChar w:fldCharType="begin"/>
        </w:r>
        <w:r>
          <w:instrText xml:space="preserve"> PAGEREF _Toc14320 \h </w:instrText>
        </w:r>
        <w:r>
          <w:fldChar w:fldCharType="separate"/>
        </w:r>
        <w:r>
          <w:t>40</w:t>
        </w:r>
        <w:r>
          <w:fldChar w:fldCharType="end"/>
        </w:r>
      </w:hyperlink>
    </w:p>
    <w:p>
      <w:pPr>
        <w:pStyle w:val="TOC2"/>
        <w:tabs>
          <w:tab w:val="right" w:leader="dot" w:pos="8306"/>
        </w:tabs>
      </w:pPr>
      <w:hyperlink w:anchor="_Toc23365" w:history="1">
        <w:r>
          <w:rPr>
            <w:rFonts w:ascii="仿宋" w:eastAsia="仿宋" w:hAnsi="仿宋" w:cs="仿宋" w:hint="eastAsia"/>
            <w:lang w:eastAsia="zh-CN"/>
          </w:rPr>
          <w:t>(四)、安全色及安全标志使用要求</w:t>
        </w:r>
        <w:r>
          <w:tab/>
        </w:r>
        <w:r>
          <w:fldChar w:fldCharType="begin"/>
        </w:r>
        <w:r>
          <w:instrText xml:space="preserve"> PAGEREF _Toc23365 \h </w:instrText>
        </w:r>
        <w:r>
          <w:fldChar w:fldCharType="separate"/>
        </w:r>
        <w:r>
          <w:t>41</w:t>
        </w:r>
        <w:r>
          <w:fldChar w:fldCharType="end"/>
        </w:r>
      </w:hyperlink>
    </w:p>
    <w:p>
      <w:pPr>
        <w:pStyle w:val="TOC2"/>
        <w:tabs>
          <w:tab w:val="right" w:leader="dot" w:pos="8306"/>
        </w:tabs>
      </w:pPr>
      <w:hyperlink w:anchor="_Toc8687" w:history="1">
        <w:r>
          <w:rPr>
            <w:rFonts w:ascii="仿宋" w:eastAsia="仿宋" w:hAnsi="仿宋" w:cs="仿宋" w:hint="eastAsia"/>
            <w:lang w:eastAsia="zh-CN"/>
          </w:rPr>
          <w:t>(五)、防尘防毒措施</w:t>
        </w:r>
        <w:r>
          <w:tab/>
        </w:r>
        <w:r>
          <w:fldChar w:fldCharType="begin"/>
        </w:r>
        <w:r>
          <w:instrText xml:space="preserve"> PAGEREF _Toc8687 \h </w:instrText>
        </w:r>
        <w:r>
          <w:fldChar w:fldCharType="separate"/>
        </w:r>
        <w:r>
          <w:t>42</w:t>
        </w:r>
        <w:r>
          <w:fldChar w:fldCharType="end"/>
        </w:r>
      </w:hyperlink>
    </w:p>
    <w:p>
      <w:pPr>
        <w:pStyle w:val="TOC2"/>
        <w:tabs>
          <w:tab w:val="right" w:leader="dot" w:pos="8306"/>
        </w:tabs>
      </w:pPr>
      <w:hyperlink w:anchor="_Toc28258" w:history="1">
        <w:r>
          <w:rPr>
            <w:rFonts w:ascii="仿宋" w:eastAsia="仿宋" w:hAnsi="仿宋" w:cs="仿宋" w:hint="eastAsia"/>
            <w:lang w:eastAsia="zh-CN"/>
          </w:rPr>
          <w:t>(六)、防静电、触电防护及防雷措施</w:t>
        </w:r>
        <w:r>
          <w:tab/>
        </w:r>
        <w:r>
          <w:fldChar w:fldCharType="begin"/>
        </w:r>
        <w:r>
          <w:instrText xml:space="preserve"> PAGEREF _Toc28258 \h </w:instrText>
        </w:r>
        <w:r>
          <w:fldChar w:fldCharType="separate"/>
        </w:r>
        <w:r>
          <w:t>43</w:t>
        </w:r>
        <w:r>
          <w:fldChar w:fldCharType="end"/>
        </w:r>
      </w:hyperlink>
    </w:p>
    <w:p>
      <w:pPr>
        <w:pStyle w:val="TOC2"/>
        <w:tabs>
          <w:tab w:val="right" w:leader="dot" w:pos="8306"/>
        </w:tabs>
      </w:pPr>
      <w:hyperlink w:anchor="_Toc20580" w:history="1">
        <w:r>
          <w:rPr>
            <w:rFonts w:ascii="仿宋" w:eastAsia="仿宋" w:hAnsi="仿宋" w:cs="仿宋" w:hint="eastAsia"/>
            <w:lang w:eastAsia="zh-CN"/>
          </w:rPr>
          <w:t>(七)、机械设备安全保障措施</w:t>
        </w:r>
        <w:r>
          <w:tab/>
        </w:r>
        <w:r>
          <w:fldChar w:fldCharType="begin"/>
        </w:r>
        <w:r>
          <w:instrText xml:space="preserve"> PAGEREF _Toc20580 \h </w:instrText>
        </w:r>
        <w:r>
          <w:fldChar w:fldCharType="separate"/>
        </w:r>
        <w:r>
          <w:t>44</w:t>
        </w:r>
        <w:r>
          <w:fldChar w:fldCharType="end"/>
        </w:r>
      </w:hyperlink>
    </w:p>
    <w:p>
      <w:pPr>
        <w:pStyle w:val="TOC1"/>
        <w:tabs>
          <w:tab w:val="right" w:leader="dot" w:pos="8306"/>
        </w:tabs>
      </w:pPr>
      <w:hyperlink w:anchor="_Toc6723" w:history="1">
        <w:r>
          <w:rPr>
            <w:rFonts w:ascii="仿宋" w:eastAsia="仿宋" w:hAnsi="仿宋" w:cs="仿宋" w:hint="eastAsia"/>
            <w:lang w:eastAsia="zh-CN"/>
          </w:rPr>
          <w:t>十二、射频同轴电缆项目风险管理</w:t>
        </w:r>
        <w:r>
          <w:tab/>
        </w:r>
        <w:r>
          <w:fldChar w:fldCharType="begin"/>
        </w:r>
        <w:r>
          <w:instrText xml:space="preserve"> PAGEREF _Toc6723 \h </w:instrText>
        </w:r>
        <w:r>
          <w:fldChar w:fldCharType="separate"/>
        </w:r>
        <w:r>
          <w:t>46</w:t>
        </w:r>
        <w:r>
          <w:fldChar w:fldCharType="end"/>
        </w:r>
      </w:hyperlink>
    </w:p>
    <w:p>
      <w:pPr>
        <w:pStyle w:val="TOC2"/>
        <w:tabs>
          <w:tab w:val="right" w:leader="dot" w:pos="8306"/>
        </w:tabs>
      </w:pPr>
      <w:hyperlink w:anchor="_Toc23332" w:history="1">
        <w:r>
          <w:rPr>
            <w:rFonts w:ascii="仿宋" w:eastAsia="仿宋" w:hAnsi="仿宋" w:cs="仿宋" w:hint="eastAsia"/>
            <w:lang w:eastAsia="zh-CN"/>
          </w:rPr>
          <w:t>(一)、风险识别与评估</w:t>
        </w:r>
        <w:r>
          <w:tab/>
        </w:r>
        <w:r>
          <w:fldChar w:fldCharType="begin"/>
        </w:r>
        <w:r>
          <w:instrText xml:space="preserve"> PAGEREF _Toc23332 \h </w:instrText>
        </w:r>
        <w:r>
          <w:fldChar w:fldCharType="separate"/>
        </w:r>
        <w:r>
          <w:t>46</w:t>
        </w:r>
        <w:r>
          <w:fldChar w:fldCharType="end"/>
        </w:r>
      </w:hyperlink>
    </w:p>
    <w:p>
      <w:pPr>
        <w:pStyle w:val="TOC2"/>
        <w:tabs>
          <w:tab w:val="right" w:leader="dot" w:pos="8306"/>
        </w:tabs>
      </w:pPr>
      <w:hyperlink w:anchor="_Toc12916" w:history="1">
        <w:r>
          <w:rPr>
            <w:rFonts w:ascii="仿宋" w:eastAsia="仿宋" w:hAnsi="仿宋" w:cs="仿宋" w:hint="eastAsia"/>
            <w:lang w:eastAsia="zh-CN"/>
          </w:rPr>
          <w:t>(二)、风险应对策略</w:t>
        </w:r>
        <w:r>
          <w:tab/>
        </w:r>
        <w:r>
          <w:fldChar w:fldCharType="begin"/>
        </w:r>
        <w:r>
          <w:instrText xml:space="preserve"> PAGEREF _Toc12916 \h </w:instrText>
        </w:r>
        <w:r>
          <w:fldChar w:fldCharType="separate"/>
        </w:r>
        <w:r>
          <w:t>47</w:t>
        </w:r>
        <w:r>
          <w:fldChar w:fldCharType="end"/>
        </w:r>
      </w:hyperlink>
    </w:p>
    <w:p>
      <w:pPr>
        <w:pStyle w:val="TOC2"/>
        <w:tabs>
          <w:tab w:val="right" w:leader="dot" w:pos="8306"/>
        </w:tabs>
      </w:pPr>
      <w:hyperlink w:anchor="_Toc15962" w:history="1">
        <w:r>
          <w:rPr>
            <w:rFonts w:ascii="仿宋" w:eastAsia="仿宋" w:hAnsi="仿宋" w:cs="仿宋" w:hint="eastAsia"/>
            <w:lang w:eastAsia="zh-CN"/>
          </w:rPr>
          <w:t>(三)、风险监控与控制</w:t>
        </w:r>
        <w:r>
          <w:tab/>
        </w:r>
        <w:r>
          <w:fldChar w:fldCharType="begin"/>
        </w:r>
        <w:r>
          <w:instrText xml:space="preserve"> PAGEREF _Toc15962 \h </w:instrText>
        </w:r>
        <w:r>
          <w:fldChar w:fldCharType="separate"/>
        </w:r>
        <w:r>
          <w:t>49</w:t>
        </w:r>
        <w:r>
          <w:fldChar w:fldCharType="end"/>
        </w:r>
      </w:hyperlink>
    </w:p>
    <w:p>
      <w:pPr>
        <w:pStyle w:val="TOC1"/>
        <w:tabs>
          <w:tab w:val="right" w:leader="dot" w:pos="8306"/>
        </w:tabs>
      </w:pPr>
      <w:hyperlink w:anchor="_Toc1564" w:history="1">
        <w:r>
          <w:rPr>
            <w:rFonts w:ascii="仿宋" w:eastAsia="仿宋" w:hAnsi="仿宋" w:cs="仿宋" w:hint="eastAsia"/>
            <w:lang w:eastAsia="zh-CN"/>
          </w:rPr>
          <w:t>十三、射频同轴电缆项目实施时间节点</w:t>
        </w:r>
        <w:r>
          <w:tab/>
        </w:r>
        <w:r>
          <w:fldChar w:fldCharType="begin"/>
        </w:r>
        <w:r>
          <w:instrText xml:space="preserve"> PAGEREF _Toc1564 \h </w:instrText>
        </w:r>
        <w:r>
          <w:fldChar w:fldCharType="separate"/>
        </w:r>
        <w:r>
          <w:t>50</w:t>
        </w:r>
        <w:r>
          <w:fldChar w:fldCharType="end"/>
        </w:r>
      </w:hyperlink>
    </w:p>
    <w:p>
      <w:pPr>
        <w:pStyle w:val="TOC2"/>
        <w:tabs>
          <w:tab w:val="right" w:leader="dot" w:pos="8306"/>
        </w:tabs>
      </w:pPr>
      <w:hyperlink w:anchor="_Toc18853" w:history="1">
        <w:r>
          <w:rPr>
            <w:rFonts w:ascii="仿宋" w:eastAsia="仿宋" w:hAnsi="仿宋" w:cs="仿宋" w:hint="eastAsia"/>
            <w:lang w:eastAsia="zh-CN"/>
          </w:rPr>
          <w:t>(一)、射频同轴电缆项目启动阶段时间节点</w:t>
        </w:r>
        <w:r>
          <w:tab/>
        </w:r>
        <w:r>
          <w:fldChar w:fldCharType="begin"/>
        </w:r>
        <w:r>
          <w:instrText xml:space="preserve"> PAGEREF _Toc18853 \h </w:instrText>
        </w:r>
        <w:r>
          <w:fldChar w:fldCharType="separate"/>
        </w:r>
        <w:r>
          <w:t>50</w:t>
        </w:r>
        <w:r>
          <w:fldChar w:fldCharType="end"/>
        </w:r>
      </w:hyperlink>
    </w:p>
    <w:p>
      <w:pPr>
        <w:pStyle w:val="TOC2"/>
        <w:tabs>
          <w:tab w:val="right" w:leader="dot" w:pos="8306"/>
        </w:tabs>
      </w:pPr>
      <w:hyperlink w:anchor="_Toc22285" w:history="1">
        <w:r>
          <w:rPr>
            <w:rFonts w:ascii="仿宋" w:eastAsia="仿宋" w:hAnsi="仿宋" w:cs="仿宋" w:hint="eastAsia"/>
            <w:lang w:eastAsia="zh-CN"/>
          </w:rPr>
          <w:t>(二)、射频同轴电缆项目执行阶段时间节点</w:t>
        </w:r>
        <w:r>
          <w:tab/>
        </w:r>
        <w:r>
          <w:fldChar w:fldCharType="begin"/>
        </w:r>
        <w:r>
          <w:instrText xml:space="preserve"> PAGEREF _Toc22285 \h </w:instrText>
        </w:r>
        <w:r>
          <w:fldChar w:fldCharType="separate"/>
        </w:r>
        <w:r>
          <w:t>51</w:t>
        </w:r>
        <w:r>
          <w:fldChar w:fldCharType="end"/>
        </w:r>
      </w:hyperlink>
    </w:p>
    <w:p>
      <w:pPr>
        <w:pStyle w:val="TOC2"/>
        <w:tabs>
          <w:tab w:val="right" w:leader="dot" w:pos="8306"/>
        </w:tabs>
      </w:pPr>
      <w:hyperlink w:anchor="_Toc28029" w:history="1">
        <w:r>
          <w:rPr>
            <w:rFonts w:ascii="仿宋" w:eastAsia="仿宋" w:hAnsi="仿宋" w:cs="仿宋" w:hint="eastAsia"/>
            <w:lang w:eastAsia="zh-CN"/>
          </w:rPr>
          <w:t>(三)、射频同轴电缆项目完成阶段时间节点</w:t>
        </w:r>
        <w:r>
          <w:tab/>
        </w:r>
        <w:r>
          <w:fldChar w:fldCharType="begin"/>
        </w:r>
        <w:r>
          <w:instrText xml:space="preserve"> PAGEREF _Toc28029 \h </w:instrText>
        </w:r>
        <w:r>
          <w:fldChar w:fldCharType="separate"/>
        </w:r>
        <w:r>
          <w:t>52</w:t>
        </w:r>
        <w:r>
          <w:fldChar w:fldCharType="end"/>
        </w:r>
      </w:hyperlink>
    </w:p>
    <w:p>
      <w:pPr>
        <w:pStyle w:val="TOC1"/>
        <w:tabs>
          <w:tab w:val="right" w:leader="dot" w:pos="8306"/>
        </w:tabs>
      </w:pPr>
      <w:hyperlink w:anchor="_Toc23071" w:history="1">
        <w:r>
          <w:rPr>
            <w:rFonts w:ascii="仿宋" w:eastAsia="仿宋" w:hAnsi="仿宋" w:cs="仿宋" w:hint="eastAsia"/>
            <w:lang w:eastAsia="zh-CN"/>
          </w:rPr>
          <w:t>十四、利益相关者分析与沟通计划</w:t>
        </w:r>
        <w:r>
          <w:tab/>
        </w:r>
        <w:r>
          <w:fldChar w:fldCharType="begin"/>
        </w:r>
        <w:r>
          <w:instrText xml:space="preserve"> PAGEREF _Toc23071 \h </w:instrText>
        </w:r>
        <w:r>
          <w:fldChar w:fldCharType="separate"/>
        </w:r>
        <w:r>
          <w:t>53</w:t>
        </w:r>
        <w:r>
          <w:fldChar w:fldCharType="end"/>
        </w:r>
      </w:hyperlink>
    </w:p>
    <w:p>
      <w:pPr>
        <w:pStyle w:val="TOC2"/>
        <w:tabs>
          <w:tab w:val="right" w:leader="dot" w:pos="8306"/>
        </w:tabs>
      </w:pPr>
      <w:hyperlink w:anchor="_Toc150" w:history="1">
        <w:r>
          <w:rPr>
            <w:rFonts w:ascii="仿宋" w:eastAsia="仿宋" w:hAnsi="仿宋" w:cs="仿宋" w:hint="eastAsia"/>
            <w:lang w:eastAsia="zh-CN"/>
          </w:rPr>
          <w:t>(一)、利益相关者分析</w:t>
        </w:r>
        <w:r>
          <w:tab/>
        </w:r>
        <w:r>
          <w:fldChar w:fldCharType="begin"/>
        </w:r>
        <w:r>
          <w:instrText xml:space="preserve"> PAGEREF _Toc150 \h </w:instrText>
        </w:r>
        <w:r>
          <w:fldChar w:fldCharType="separate"/>
        </w:r>
        <w:r>
          <w:t>53</w:t>
        </w:r>
        <w:r>
          <w:fldChar w:fldCharType="end"/>
        </w:r>
      </w:hyperlink>
    </w:p>
    <w:p>
      <w:pPr>
        <w:pStyle w:val="TOC2"/>
        <w:tabs>
          <w:tab w:val="right" w:leader="dot" w:pos="8306"/>
        </w:tabs>
      </w:pPr>
      <w:hyperlink w:anchor="_Toc5005" w:history="1">
        <w:r>
          <w:rPr>
            <w:rFonts w:ascii="仿宋" w:eastAsia="仿宋" w:hAnsi="仿宋" w:cs="仿宋" w:hint="eastAsia"/>
            <w:lang w:eastAsia="zh-CN"/>
          </w:rPr>
          <w:t>(二)、沟通计划</w:t>
        </w:r>
        <w:r>
          <w:tab/>
        </w:r>
        <w:r>
          <w:fldChar w:fldCharType="begin"/>
        </w:r>
        <w:r>
          <w:instrText xml:space="preserve"> PAGEREF _Toc5005 \h </w:instrText>
        </w:r>
        <w:r>
          <w:fldChar w:fldCharType="separate"/>
        </w:r>
        <w:r>
          <w:t>54</w:t>
        </w:r>
        <w:r>
          <w:fldChar w:fldCharType="end"/>
        </w:r>
      </w:hyperlink>
    </w:p>
    <w:p>
      <w:pPr>
        <w:pStyle w:val="TOC1"/>
        <w:tabs>
          <w:tab w:val="right" w:leader="dot" w:pos="8306"/>
        </w:tabs>
      </w:pPr>
      <w:hyperlink w:anchor="_Toc9539" w:history="1">
        <w:r>
          <w:rPr>
            <w:rFonts w:ascii="仿宋" w:eastAsia="仿宋" w:hAnsi="仿宋" w:cs="仿宋" w:hint="eastAsia"/>
            <w:lang w:eastAsia="zh-CN"/>
          </w:rPr>
          <w:t>十五、射频同轴电缆项目实施保障措施</w:t>
        </w:r>
        <w:r>
          <w:tab/>
        </w:r>
        <w:r>
          <w:fldChar w:fldCharType="begin"/>
        </w:r>
        <w:r>
          <w:instrText xml:space="preserve"> PAGEREF _Toc9539 \h </w:instrText>
        </w:r>
        <w:r>
          <w:fldChar w:fldCharType="separate"/>
        </w:r>
        <w:r>
          <w:t>55</w:t>
        </w:r>
        <w:r>
          <w:fldChar w:fldCharType="end"/>
        </w:r>
      </w:hyperlink>
    </w:p>
    <w:p>
      <w:pPr>
        <w:pStyle w:val="TOC2"/>
        <w:tabs>
          <w:tab w:val="right" w:leader="dot" w:pos="8306"/>
        </w:tabs>
      </w:pPr>
      <w:hyperlink w:anchor="_Toc14138" w:history="1">
        <w:r>
          <w:rPr>
            <w:rFonts w:ascii="仿宋" w:eastAsia="仿宋" w:hAnsi="仿宋" w:cs="仿宋" w:hint="eastAsia"/>
            <w:lang w:eastAsia="zh-CN"/>
          </w:rPr>
          <w:t>(一)、射频同轴电缆项目实施保障机制</w:t>
        </w:r>
        <w:r>
          <w:tab/>
        </w:r>
        <w:r>
          <w:fldChar w:fldCharType="begin"/>
        </w:r>
        <w:r>
          <w:instrText xml:space="preserve"> PAGEREF _Toc14138 \h </w:instrText>
        </w:r>
        <w:r>
          <w:fldChar w:fldCharType="separate"/>
        </w:r>
        <w:r>
          <w:t>55</w:t>
        </w:r>
        <w:r>
          <w:fldChar w:fldCharType="end"/>
        </w:r>
      </w:hyperlink>
    </w:p>
    <w:p>
      <w:pPr>
        <w:pStyle w:val="TOC2"/>
        <w:tabs>
          <w:tab w:val="right" w:leader="dot" w:pos="8306"/>
        </w:tabs>
      </w:pPr>
      <w:hyperlink w:anchor="_Toc30522" w:history="1">
        <w:r>
          <w:rPr>
            <w:rFonts w:ascii="仿宋" w:eastAsia="仿宋" w:hAnsi="仿宋" w:cs="仿宋" w:hint="eastAsia"/>
            <w:lang w:eastAsia="zh-CN"/>
          </w:rPr>
          <w:t>(二)、射频同轴电缆项目法律合规要求</w:t>
        </w:r>
        <w:r>
          <w:tab/>
        </w:r>
        <w:r>
          <w:fldChar w:fldCharType="begin"/>
        </w:r>
        <w:r>
          <w:instrText xml:space="preserve"> PAGEREF _Toc30522 \h </w:instrText>
        </w:r>
        <w:r>
          <w:fldChar w:fldCharType="separate"/>
        </w:r>
        <w:r>
          <w:t>59</w:t>
        </w:r>
        <w:r>
          <w:fldChar w:fldCharType="end"/>
        </w:r>
      </w:hyperlink>
    </w:p>
    <w:p>
      <w:pPr>
        <w:pStyle w:val="TOC2"/>
        <w:tabs>
          <w:tab w:val="right" w:leader="dot" w:pos="8306"/>
        </w:tabs>
      </w:pPr>
      <w:hyperlink w:anchor="_Toc13309" w:history="1">
        <w:r>
          <w:rPr>
            <w:rFonts w:ascii="仿宋" w:eastAsia="仿宋" w:hAnsi="仿宋" w:cs="仿宋" w:hint="eastAsia"/>
            <w:lang w:eastAsia="zh-CN"/>
          </w:rPr>
          <w:t>(三)、射频同轴电缆项目合同管理与法律事务</w:t>
        </w:r>
        <w:r>
          <w:tab/>
        </w:r>
        <w:r>
          <w:fldChar w:fldCharType="begin"/>
        </w:r>
        <w:r>
          <w:instrText xml:space="preserve"> PAGEREF _Toc13309 \h </w:instrText>
        </w:r>
        <w:r>
          <w:fldChar w:fldCharType="separate"/>
        </w:r>
        <w:r>
          <w:t>63</w:t>
        </w:r>
        <w:r>
          <w:fldChar w:fldCharType="end"/>
        </w:r>
      </w:hyperlink>
    </w:p>
    <w:p>
      <w:pPr>
        <w:pStyle w:val="TOC2"/>
        <w:tabs>
          <w:tab w:val="right" w:leader="dot" w:pos="8306"/>
        </w:tabs>
      </w:pPr>
      <w:hyperlink w:anchor="_Toc11296" w:history="1">
        <w:r>
          <w:rPr>
            <w:rFonts w:ascii="仿宋" w:eastAsia="仿宋" w:hAnsi="仿宋" w:cs="仿宋" w:hint="eastAsia"/>
            <w:lang w:eastAsia="zh-CN"/>
          </w:rPr>
          <w:t>(四)、射频同轴电缆项目知识产权保护策略</w:t>
        </w:r>
        <w:r>
          <w:tab/>
        </w:r>
        <w:r>
          <w:fldChar w:fldCharType="begin"/>
        </w:r>
        <w:r>
          <w:instrText xml:space="preserve"> PAGEREF _Toc11296 \h </w:instrText>
        </w:r>
        <w:r>
          <w:fldChar w:fldCharType="separate"/>
        </w:r>
        <w:r>
          <w:t>70</w:t>
        </w:r>
        <w:r>
          <w:fldChar w:fldCharType="end"/>
        </w:r>
      </w:hyperlink>
    </w:p>
    <w:p>
      <w:pPr>
        <w:pStyle w:val="TOC1"/>
        <w:tabs>
          <w:tab w:val="right" w:leader="dot" w:pos="8306"/>
        </w:tabs>
      </w:pPr>
      <w:hyperlink w:anchor="_Toc2659" w:history="1">
        <w:r>
          <w:rPr>
            <w:rFonts w:ascii="仿宋" w:eastAsia="仿宋" w:hAnsi="仿宋" w:cs="仿宋" w:hint="eastAsia"/>
            <w:lang w:eastAsia="zh-CN"/>
          </w:rPr>
          <w:t>十六、风险识别与分类</w:t>
        </w:r>
        <w:r>
          <w:tab/>
        </w:r>
        <w:r>
          <w:fldChar w:fldCharType="begin"/>
        </w:r>
        <w:r>
          <w:instrText xml:space="preserve"> PAGEREF _Toc2659 \h </w:instrText>
        </w:r>
        <w:r>
          <w:fldChar w:fldCharType="separate"/>
        </w:r>
        <w:r>
          <w:t>72</w:t>
        </w:r>
        <w:r>
          <w:fldChar w:fldCharType="end"/>
        </w:r>
      </w:hyperlink>
    </w:p>
    <w:p>
      <w:pPr>
        <w:pStyle w:val="TOC2"/>
        <w:tabs>
          <w:tab w:val="right" w:leader="dot" w:pos="8306"/>
        </w:tabs>
      </w:pPr>
      <w:hyperlink w:anchor="_Toc26052" w:history="1">
        <w:r>
          <w:rPr>
            <w:rFonts w:ascii="仿宋" w:eastAsia="仿宋" w:hAnsi="仿宋" w:cs="仿宋" w:hint="eastAsia"/>
            <w:lang w:eastAsia="zh-CN"/>
          </w:rPr>
          <w:t>(一)、风险识别</w:t>
        </w:r>
        <w:r>
          <w:tab/>
        </w:r>
        <w:r>
          <w:fldChar w:fldCharType="begin"/>
        </w:r>
        <w:r>
          <w:instrText xml:space="preserve"> PAGEREF _Toc26052 \h </w:instrText>
        </w:r>
        <w:r>
          <w:fldChar w:fldCharType="separate"/>
        </w:r>
        <w:r>
          <w:t>72</w:t>
        </w:r>
        <w:r>
          <w:fldChar w:fldCharType="end"/>
        </w:r>
      </w:hyperlink>
    </w:p>
    <w:p>
      <w:pPr>
        <w:pStyle w:val="TOC2"/>
        <w:tabs>
          <w:tab w:val="right" w:leader="dot" w:pos="8306"/>
        </w:tabs>
      </w:pPr>
      <w:hyperlink w:anchor="_Toc21140" w:history="1">
        <w:r>
          <w:rPr>
            <w:rFonts w:ascii="仿宋" w:eastAsia="仿宋" w:hAnsi="仿宋" w:cs="仿宋" w:hint="eastAsia"/>
            <w:lang w:eastAsia="zh-CN"/>
          </w:rPr>
          <w:t>(二)、风险分类</w:t>
        </w:r>
        <w:r>
          <w:tab/>
        </w:r>
        <w:r>
          <w:fldChar w:fldCharType="begin"/>
        </w:r>
        <w:r>
          <w:instrText xml:space="preserve"> PAGEREF _Toc21140 \h </w:instrText>
        </w:r>
        <w:r>
          <w:fldChar w:fldCharType="separate"/>
        </w:r>
        <w:r>
          <w:t>73</w:t>
        </w:r>
        <w:r>
          <w:fldChar w:fldCharType="end"/>
        </w:r>
      </w:hyperlink>
    </w:p>
    <w:p>
      <w:pPr>
        <w:pStyle w:val="TOC1"/>
        <w:tabs>
          <w:tab w:val="right" w:leader="dot" w:pos="8306"/>
        </w:tabs>
      </w:pPr>
      <w:hyperlink w:anchor="_Toc11002" w:history="1">
        <w:r>
          <w:rPr>
            <w:rFonts w:ascii="仿宋" w:eastAsia="仿宋" w:hAnsi="仿宋" w:cs="仿宋" w:hint="eastAsia"/>
            <w:lang w:eastAsia="zh-CN"/>
          </w:rPr>
          <w:t>十七、质量管理体系</w:t>
        </w:r>
        <w:r>
          <w:tab/>
        </w:r>
        <w:r>
          <w:fldChar w:fldCharType="begin"/>
        </w:r>
        <w:r>
          <w:instrText xml:space="preserve"> PAGEREF _Toc11002 \h </w:instrText>
        </w:r>
        <w:r>
          <w:fldChar w:fldCharType="separate"/>
        </w:r>
        <w:r>
          <w:t>75</w:t>
        </w:r>
        <w:r>
          <w:fldChar w:fldCharType="end"/>
        </w:r>
      </w:hyperlink>
    </w:p>
    <w:p>
      <w:pPr>
        <w:pStyle w:val="TOC2"/>
        <w:tabs>
          <w:tab w:val="right" w:leader="dot" w:pos="8306"/>
        </w:tabs>
      </w:pPr>
      <w:hyperlink w:anchor="_Toc12854" w:history="1">
        <w:r>
          <w:rPr>
            <w:rFonts w:ascii="仿宋" w:eastAsia="仿宋" w:hAnsi="仿宋" w:cs="仿宋" w:hint="eastAsia"/>
            <w:lang w:eastAsia="zh-CN"/>
          </w:rPr>
          <w:t>(一)、质量目标与方针</w:t>
        </w:r>
        <w:r>
          <w:tab/>
        </w:r>
        <w:r>
          <w:fldChar w:fldCharType="begin"/>
        </w:r>
        <w:r>
          <w:instrText xml:space="preserve"> PAGEREF _Toc12854 \h </w:instrText>
        </w:r>
        <w:r>
          <w:fldChar w:fldCharType="separate"/>
        </w:r>
        <w:r>
          <w:t>75</w:t>
        </w:r>
        <w:r>
          <w:fldChar w:fldCharType="end"/>
        </w:r>
      </w:hyperlink>
    </w:p>
    <w:p>
      <w:pPr>
        <w:pStyle w:val="TOC2"/>
        <w:tabs>
          <w:tab w:val="right" w:leader="dot" w:pos="8306"/>
        </w:tabs>
      </w:pPr>
      <w:hyperlink w:anchor="_Toc25706" w:history="1">
        <w:r>
          <w:rPr>
            <w:rFonts w:ascii="仿宋" w:eastAsia="仿宋" w:hAnsi="仿宋" w:cs="仿宋" w:hint="eastAsia"/>
            <w:lang w:eastAsia="zh-CN"/>
          </w:rPr>
          <w:t>(二)、质量管理责任</w:t>
        </w:r>
        <w:r>
          <w:tab/>
        </w:r>
        <w:r>
          <w:fldChar w:fldCharType="begin"/>
        </w:r>
        <w:r>
          <w:instrText xml:space="preserve"> PAGEREF _Toc25706 \h </w:instrText>
        </w:r>
        <w:r>
          <w:fldChar w:fldCharType="separate"/>
        </w:r>
        <w:r>
          <w:t>76</w:t>
        </w:r>
        <w:r>
          <w:fldChar w:fldCharType="end"/>
        </w:r>
      </w:hyperlink>
    </w:p>
    <w:p>
      <w:pPr>
        <w:pStyle w:val="TOC2"/>
        <w:tabs>
          <w:tab w:val="right" w:leader="dot" w:pos="8306"/>
        </w:tabs>
      </w:pPr>
      <w:hyperlink w:anchor="_Toc19072" w:history="1">
        <w:r>
          <w:rPr>
            <w:rFonts w:ascii="仿宋" w:eastAsia="仿宋" w:hAnsi="仿宋" w:cs="仿宋" w:hint="eastAsia"/>
            <w:lang w:eastAsia="zh-CN"/>
          </w:rPr>
          <w:t>(三)、质量管理体系文件</w:t>
        </w:r>
        <w:r>
          <w:tab/>
        </w:r>
        <w:r>
          <w:fldChar w:fldCharType="begin"/>
        </w:r>
        <w:r>
          <w:instrText xml:space="preserve"> PAGEREF _Toc19072 \h </w:instrText>
        </w:r>
        <w:r>
          <w:fldChar w:fldCharType="separate"/>
        </w:r>
        <w:r>
          <w:t>78</w:t>
        </w:r>
        <w:r>
          <w:fldChar w:fldCharType="end"/>
        </w:r>
      </w:hyperlink>
    </w:p>
    <w:p>
      <w:pPr>
        <w:pStyle w:val="TOC2"/>
        <w:tabs>
          <w:tab w:val="right" w:leader="dot" w:pos="8306"/>
        </w:tabs>
      </w:pPr>
      <w:hyperlink w:anchor="_Toc25820" w:history="1">
        <w:r>
          <w:rPr>
            <w:rFonts w:ascii="仿宋" w:eastAsia="仿宋" w:hAnsi="仿宋" w:cs="仿宋" w:hint="eastAsia"/>
            <w:lang w:eastAsia="zh-CN"/>
          </w:rPr>
          <w:t>(四)、质量培训与教育</w:t>
        </w:r>
        <w:r>
          <w:tab/>
        </w:r>
        <w:r>
          <w:fldChar w:fldCharType="begin"/>
        </w:r>
        <w:r>
          <w:instrText xml:space="preserve"> PAGEREF _Toc25820 \h </w:instrText>
        </w:r>
        <w:r>
          <w:fldChar w:fldCharType="separate"/>
        </w:r>
        <w:r>
          <w:t>80</w:t>
        </w:r>
        <w:r>
          <w:fldChar w:fldCharType="end"/>
        </w:r>
      </w:hyperlink>
    </w:p>
    <w:p>
      <w:pPr>
        <w:pStyle w:val="TOC2"/>
        <w:tabs>
          <w:tab w:val="right" w:leader="dot" w:pos="8306"/>
        </w:tabs>
      </w:pPr>
      <w:hyperlink w:anchor="_Toc10208" w:history="1">
        <w:r>
          <w:rPr>
            <w:rFonts w:ascii="仿宋" w:eastAsia="仿宋" w:hAnsi="仿宋" w:cs="仿宋" w:hint="eastAsia"/>
            <w:lang w:eastAsia="zh-CN"/>
          </w:rPr>
          <w:t>(五)、质量审核与评价</w:t>
        </w:r>
        <w:r>
          <w:tab/>
        </w:r>
        <w:r>
          <w:fldChar w:fldCharType="begin"/>
        </w:r>
        <w:r>
          <w:instrText xml:space="preserve"> PAGEREF _Toc10208 \h </w:instrText>
        </w:r>
        <w:r>
          <w:fldChar w:fldCharType="separate"/>
        </w:r>
        <w:r>
          <w:t>81</w:t>
        </w:r>
        <w:r>
          <w:fldChar w:fldCharType="end"/>
        </w:r>
      </w:hyperlink>
    </w:p>
    <w:p>
      <w:pPr>
        <w:pStyle w:val="TOC2"/>
        <w:tabs>
          <w:tab w:val="right" w:leader="dot" w:pos="8306"/>
        </w:tabs>
      </w:pPr>
      <w:hyperlink w:anchor="_Toc188" w:history="1">
        <w:r>
          <w:rPr>
            <w:rFonts w:ascii="仿宋" w:eastAsia="仿宋" w:hAnsi="仿宋" w:cs="仿宋" w:hint="eastAsia"/>
            <w:lang w:eastAsia="zh-CN"/>
          </w:rPr>
          <w:t>(六)、不符合与纠正措施</w:t>
        </w:r>
        <w:r>
          <w:tab/>
        </w:r>
        <w:r>
          <w:fldChar w:fldCharType="begin"/>
        </w:r>
        <w:r>
          <w:instrText xml:space="preserve"> PAGEREF _Toc188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82"/>
      <w:r>
        <w:rPr>
          <w:rFonts w:ascii="仿宋" w:eastAsia="仿宋" w:hAnsi="仿宋" w:cs="仿宋" w:hint="eastAsia"/>
          <w:sz w:val="28"/>
          <w:lang w:eastAsia="zh-CN"/>
        </w:rPr>
        <w:t>一、射频同轴电缆项目土建工程</w:t>
      </w:r>
      <w:bookmarkEnd w:id="2"/>
    </w:p>
    <w:p>
      <w:pPr>
        <w:pStyle w:val="Heading2"/>
        <w:rPr>
          <w:rFonts w:ascii="仿宋" w:eastAsia="仿宋" w:hAnsi="仿宋" w:cs="仿宋" w:hint="eastAsia"/>
          <w:lang w:eastAsia="zh-CN"/>
        </w:rPr>
      </w:pPr>
      <w:bookmarkStart w:id="3" w:name="_Toc276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在射频同轴电缆项目的建筑工程设计中，我们将秉承一系列重要的设计原则，以确保射频同轴电缆项目建筑在功能、美观、可持续性等方面达到最佳效果。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首要原则是确保建筑的功能性得到最大化的发挥。我们将充分理解射频同轴电缆项目的实际需求，合理布局各个功能区域，保证建筑在满足业务需求的同时，提供高效的工作环境。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在建筑设计中，我们将综合考虑建设和运营成本。通过精细的经济效益分析，确保设计方案在高效利用资源的同时，对射频同轴电缆项目的长期盈利能力有积极的贡献。</w:t>
      </w:r>
    </w:p>
    <w:p>
      <w:pPr>
        <w:pStyle w:val="Heading2"/>
        <w:ind w:firstLine="560" w:firstLineChars="200"/>
        <w:rPr>
          <w:rFonts w:ascii="仿宋" w:eastAsia="仿宋" w:hAnsi="仿宋" w:cs="仿宋" w:hint="eastAsia"/>
          <w:sz w:val="28"/>
          <w:lang w:eastAsia="zh-CN"/>
        </w:rPr>
      </w:pPr>
      <w:bookmarkStart w:id="4" w:name="_Toc389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项目的土建工程设计中，我们将精准设定设计年限，结合射频同轴电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射频同轴电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6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射频同轴电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射频同轴电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射频同轴电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97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本期工程射频同轴电缆项目预计总建筑面积XXX平方米，其中：计容建筑面积XXX平方米，计划建筑工程投资XX万元，占射频同轴电缆项目总投资的XX%。</w:t>
      </w:r>
    </w:p>
    <w:p>
      <w:pPr>
        <w:pStyle w:val="Heading1"/>
        <w:ind w:firstLine="560" w:firstLineChars="200"/>
        <w:rPr>
          <w:rFonts w:ascii="仿宋" w:eastAsia="仿宋" w:hAnsi="仿宋" w:cs="仿宋" w:hint="eastAsia"/>
          <w:sz w:val="28"/>
          <w:lang w:eastAsia="zh-CN"/>
        </w:rPr>
      </w:pPr>
      <w:bookmarkStart w:id="7" w:name="_Toc1792"/>
      <w:r>
        <w:rPr>
          <w:rFonts w:ascii="仿宋" w:eastAsia="仿宋" w:hAnsi="仿宋" w:cs="仿宋" w:hint="eastAsia"/>
          <w:sz w:val="28"/>
          <w:lang w:eastAsia="zh-CN"/>
        </w:rPr>
        <w:t>二、射频同轴电缆项目可持续发展</w:t>
      </w:r>
      <w:bookmarkEnd w:id="7"/>
    </w:p>
    <w:p>
      <w:pPr>
        <w:pStyle w:val="Heading2"/>
        <w:rPr>
          <w:rFonts w:ascii="仿宋" w:eastAsia="仿宋" w:hAnsi="仿宋" w:cs="仿宋" w:hint="eastAsia"/>
          <w:lang w:eastAsia="zh-CN"/>
        </w:rPr>
      </w:pPr>
      <w:bookmarkStart w:id="8" w:name="_Toc2716"/>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射频同轴电缆项目中，射频同轴电缆项目团队着眼于未来，明确了可持续发展的战略方向。制定的具体可持续发展目标包括降低资源使用、采用环保技术、最大化社会效益等。这一步骤不仅有助于射频同轴电缆项目在环保和社会责任方面达到最高标准，也为未来提供了明确的指引，确保射频同轴电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可持续实践的融入射频同轴电缆项目管理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射频同轴电缆项目管理周期。从射频同轴电缆项目规划开始，射频同轴电缆项目团队就考虑了环境和社会的因素。在执行阶段，射频同轴电缆项目团队积极推动绿色技术的应用，优化资源利用。此外，关注员工的社会责任，通过培训和沟通活动提高员工对可持续发展的认知，使他们能够在日常工作中践行可持续实践。这些举措不仅为射频同轴电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6174"/>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扎根于射频同轴电缆项目的可持续发展理念，我们深信环保与社会责任是射频同轴电缆项目成功的关键支柱。在射频同轴电缆项目的每一步，我们都致力于通过创新和实践，履行对环境和社会的坚定责任。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团队通过引入先进的环保技术、建立高效的废物处理系统以及推动能源节约措施，积极履行环保责任。定期的环保监测和评估确保射频同轴电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不仅致力于自身可持续发展，还注重对社会的回馈。通过支持社区射频同轴电缆项目、参与慈善事业、提供培训机会等方式，射频同轴电缆项目积极履行社会责任。与当地社区建立积极互动，关注员工的工作与生活平衡，以及员工的身心健康，是射频同轴电缆项目在社会责任层面的关键举措。这样的实践不仅增强了射频同轴电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9351"/>
      <w:r>
        <w:rPr>
          <w:rFonts w:ascii="仿宋" w:eastAsia="仿宋" w:hAnsi="仿宋" w:cs="仿宋" w:hint="eastAsia"/>
          <w:sz w:val="28"/>
          <w:lang w:eastAsia="zh-CN"/>
        </w:rPr>
        <w:t>三、射频同轴电缆项目建设背景及必要性分析</w:t>
      </w:r>
      <w:bookmarkEnd w:id="10"/>
    </w:p>
    <w:p>
      <w:pPr>
        <w:pStyle w:val="Heading2"/>
        <w:rPr>
          <w:rFonts w:ascii="仿宋" w:eastAsia="仿宋" w:hAnsi="仿宋" w:cs="仿宋" w:hint="eastAsia"/>
          <w:lang w:eastAsia="zh-CN"/>
        </w:rPr>
      </w:pPr>
      <w:bookmarkStart w:id="11" w:name="_Toc14185"/>
      <w:r>
        <w:rPr>
          <w:rFonts w:ascii="仿宋" w:eastAsia="仿宋" w:hAnsi="仿宋" w:cs="仿宋" w:hint="eastAsia"/>
          <w:lang w:eastAsia="zh-CN"/>
        </w:rPr>
        <w:t>(一)、射频同轴电缆项目背景分析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射频同轴电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射频同轴电缆项目在这个潮流中的定位。同时，我们将关注行业内涌现的新兴机遇，以便射频同轴电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射频同轴电缆项目提供了强大的发展动力。我们将聚焦于行业内最新的技术发展趋势，包括但不限于人工智能、大数据分析、物联网等领域。通过深度的技术研究，我们将确保射频同轴电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射频同轴电缆项目发展的源泉。我们将投入更多的精力对市场需求进行深入剖析，超越表面的需求，深入挖掘潜在的市场痛点和机遇。通过对市场需求的细致了解，射频同轴电缆项目将更有针对性地设计解决方案，满足市场的多样化需求，从而更好地促进射频同轴电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射频同轴电缆项目战略至关重要。我们将对竞争态势进行更为深入的分析，包括但不限于市场份额、产品特点、客户满意度等多个维度。通过深度的竞争分析，射频同轴电缆项目将能够更准确地把握市场脉搏，制定具有竞争力的射频同轴电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射频同轴电缆项目的发展具有直接的影响。我们将进行更为全面的法规和政策分析，了解行业发展中的潜在法律风险和合规挑战。通过充分了解和遵守相关法规，射频同轴电缆项目将确保在法律框架内合法合规运营，为射频同轴电缆项目的稳健发展提供有力支持。</w:t>
      </w:r>
    </w:p>
    <w:p>
      <w:pPr>
        <w:pStyle w:val="Heading2"/>
        <w:ind w:firstLine="560" w:firstLineChars="200"/>
        <w:rPr>
          <w:rFonts w:ascii="仿宋" w:eastAsia="仿宋" w:hAnsi="仿宋" w:cs="仿宋" w:hint="eastAsia"/>
          <w:sz w:val="28"/>
          <w:lang w:eastAsia="zh-CN"/>
        </w:rPr>
      </w:pPr>
      <w:bookmarkStart w:id="12" w:name="_Toc4959"/>
      <w:r>
        <w:rPr>
          <w:rFonts w:ascii="仿宋" w:eastAsia="仿宋" w:hAnsi="仿宋" w:cs="仿宋" w:hint="eastAsia"/>
          <w:sz w:val="28"/>
          <w:lang w:eastAsia="zh-CN"/>
        </w:rPr>
        <w:t>(二)、射频同轴电缆项目建设必要性分析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建设的迫切性源于对行业发展趋势的深刻洞察。我们正处于一个行业变革的时代，科技创新、数字化转型成为企业发展的关键动力。射频同轴电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建设不仅仅是为了跟上潮流，更是为了通过技术创新推动企业的持续发展。通过引入先进的技术和解决方案，射频同轴电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射频同轴电缆项目的建设成为必然选择，通过提高产品质量、拓展服务领域，从而在竞争中获得更多的机会。射频同轴电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射频同轴电缆项目建设的必要性体现在对客户需求更精准的满足。通过射频同轴电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建设的背后是对企业持续创新的追求。只有通过不断创新，企业才能在竞争中立于不败之地。射频同轴电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108"/>
      <w:r>
        <w:rPr>
          <w:rFonts w:ascii="仿宋" w:eastAsia="仿宋" w:hAnsi="仿宋" w:cs="仿宋" w:hint="eastAsia"/>
          <w:sz w:val="28"/>
          <w:lang w:eastAsia="zh-CN"/>
        </w:rPr>
        <w:t>四、射频同轴电缆项目选址可行性分析</w:t>
      </w:r>
      <w:bookmarkEnd w:id="13"/>
    </w:p>
    <w:p>
      <w:pPr>
        <w:pStyle w:val="Heading2"/>
        <w:rPr>
          <w:rFonts w:ascii="仿宋" w:eastAsia="仿宋" w:hAnsi="仿宋" w:cs="仿宋" w:hint="eastAsia"/>
          <w:lang w:eastAsia="zh-CN"/>
        </w:rPr>
      </w:pPr>
      <w:bookmarkStart w:id="14" w:name="_Toc14617"/>
      <w:r>
        <w:rPr>
          <w:rFonts w:ascii="仿宋" w:eastAsia="仿宋" w:hAnsi="仿宋" w:cs="仿宋" w:hint="eastAsia"/>
          <w:lang w:eastAsia="zh-CN"/>
        </w:rPr>
        <w:t>(一)、射频同轴电缆项目选址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该射频同轴电缆项目选址位于XX省XX市XX区XXX街道</w:t>
      </w:r>
    </w:p>
    <w:p>
      <w:pPr>
        <w:pStyle w:val="Heading2"/>
        <w:ind w:firstLine="560" w:firstLineChars="200"/>
        <w:rPr>
          <w:rFonts w:ascii="仿宋" w:eastAsia="仿宋" w:hAnsi="仿宋" w:cs="仿宋" w:hint="eastAsia"/>
          <w:sz w:val="28"/>
          <w:lang w:eastAsia="zh-CN"/>
        </w:rPr>
      </w:pPr>
      <w:bookmarkStart w:id="15" w:name="_Toc1512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射频同轴电缆项目的征地面积将根据射频同轴电缆项目的实际规模和需求进行精确规划。具体面积XXX平方米，旨在确保射频同轴电缆项目不仅能够满足当前的发展需求，还能够预留空间以适应未来的扩展。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净用地面积是在征地面积基础上去除不可利用面积后的实际可开发用地。具体面积XXX平方米，考虑到环保、交通、安全等多方面因素，以确保射频同轴电缆项目在整体利用效率上达到最优。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射频同轴电缆项目计划建设的建筑总规模具体面积XXX平方米。这一规模的确定综合考虑了射频同轴电缆项目的性质、规模，以及城市规划的相关要求，确保建筑布局与周边环境协调一致。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绿地率是射频同轴电缆项目用地中被规划为绿地的比例。具体面积XXX平方米，旨在通过合理规划绿地，改善射频同轴电缆项目周边环境，提升居民生活质量，并符合城市整体绿化规划。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容积率是用地上可以建设的建筑总体积与用地面积之比。具体面积XXX，通过合理的容积率规划，确保射频同轴电缆项目建筑规模与周边环境和谐共生。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射频同轴电缆项目选址与当地城市规划相一致，具体面积XXX平方米。通过与城市规划部门深入沟通，确保射频同轴电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射频同轴电缆项目选址符合当地产业政策，具体面积XXX平方米。这包括射频同轴电缆项目对当地经济的促进作用，以及对相关产业的带动效应，确保射频同轴电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用地总体要求必须符合环保和可持续发展的原则，具体面积XXX平方米。通过采用绿色建筑设计、节能减排等措施，确保射频同轴电缆项目在建设和运营过程中对环境的影响最小化，达到可持续发展的要求。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确保射频同轴电缆项目选址具备必要的公共设施配套，具体面积XXX平方米。这包括交通便利性、教育、医疗等基础设施，以提高居民生活品质，使得射频同轴电缆项目选址更具吸引力。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考虑用地总体要求对当地社会稳定性的影响，具体面积XXX平方米。通过深入了解当地社区反馈，确保射频同轴电缆项目的选址和建设过程对当地社会和谐稳定产生积极作用。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射频同轴电缆项目选址不仅符合法规和规划，还在实际操作中具有可行性。这一全面规划将为射频同轴电缆项目的成功实施提供坚实的基础，确保射频同轴电缆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30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射频同轴电缆项目的设备规划和空间设计中，我们将采取灵活设备布局的措施。设备布局将根据实际需求进行灵活设计，避免不必要的浪费。通过合理规划设备摆放位置，我们将提高设备的利用率，减少设备间距，以确保射频同轴电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射频同轴电缆项目内部引入共享设施的概念，例如共享会议室、办公区等。通过这种方式，我们可以减少对资源的重复建设，提高资源共享效率，从而减小射频同轴电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5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射频同轴电缆项目的总图布置中，我们将不同功能区域进行明确的规划，以最大程度满足射频同轴电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11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射频同轴电缆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射频同轴电缆项目对环境的影响是综合评价的重要因素之一。我们将详细考虑选址周边的自然环境、生态保护区、水源地等情况，确保射频同轴电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对选址的评价还需充分考虑当地政府的产业政策和法规。我们将详细了解射频同轴电缆项目所在地的相关政策，确保射频同轴电缆项目的规划和运营与当地法规相符，降低不必要的法律风险。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考虑到社会稳定性对企业运营的重要性，我们将评估选址地区的社会安全情况、劳工关系、社区反馈等方面，以确保射频同轴电缆项目的建设和运营不会受到社会稳定性的负面影响。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最后，我们将综合考虑用地成本，包括土地购置费用、土地开发成本等。通过对用地成本的详细评估，我们能够做出更为精确的经济效益分析，为射频同轴电缆项目的投资决策提供有力支持。</w:t>
      </w:r>
    </w:p>
    <w:p>
      <w:pPr>
        <w:pStyle w:val="Heading1"/>
        <w:ind w:firstLine="560" w:firstLineChars="200"/>
        <w:rPr>
          <w:rFonts w:ascii="仿宋" w:eastAsia="仿宋" w:hAnsi="仿宋" w:cs="仿宋" w:hint="eastAsia"/>
          <w:sz w:val="28"/>
          <w:lang w:eastAsia="zh-CN"/>
        </w:rPr>
      </w:pPr>
      <w:bookmarkStart w:id="19" w:name="_Toc2598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23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https://d.book118.com/597106161131006035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659DE"/>
    <w:rsid w:val="5A7659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06161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2024-01-30T09:46:00Z</dcterms:created>
  <dcterms:modified xsi:type="dcterms:W3CDTF">2024-01-30T09:46:58Z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DEE29841F9B241E7B389DD25454CA2D7_11</vt:lpwstr>
  </property>
  <property fmtid="{D5CDD505-2E9C-101B-9397-08002B2CF9AE}" pid="3" name="KSOProductBuildVer">
    <vt:lpwstr>2052-12.1.0.16250</vt:lpwstr>
  </property>
</Properties>
</file>