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6"/>
        </w:rPr>
      </w:pPr>
    </w:p>
    <w:p>
      <w:pPr>
        <w:spacing w:before="30"/>
        <w:ind w:left="674" w:right="675" w:firstLine="0"/>
        <w:jc w:val="center"/>
        <w:rPr>
          <w:rFonts w:ascii="宋体" w:eastAsia="宋体" w:hint="eastAsia"/>
          <w:sz w:val="72"/>
        </w:rPr>
      </w:pPr>
      <w:r>
        <w:rPr>
          <w:rFonts w:ascii="宋体" w:eastAsia="宋体" w:hint="eastAsia"/>
          <w:sz w:val="72"/>
        </w:rPr>
        <w:t>建设项目环境影响报告表</w:t>
      </w:r>
    </w:p>
    <w:p>
      <w:pPr>
        <w:spacing w:before="332"/>
        <w:ind w:left="674" w:right="675" w:firstLine="0"/>
        <w:jc w:val="center"/>
        <w:rPr>
          <w:rFonts w:ascii="楷体" w:eastAsia="楷体" w:hint="eastAsia"/>
          <w:sz w:val="48"/>
        </w:rPr>
      </w:pPr>
      <w:r>
        <w:rPr>
          <w:rFonts w:ascii="楷体" w:eastAsia="楷体" w:hint="eastAsia"/>
          <w:sz w:val="48"/>
        </w:rPr>
        <w:t>（污染影响类）</w:t>
      </w: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tabs>
          <w:tab w:val="left" w:pos="2931"/>
        </w:tabs>
        <w:spacing w:before="397"/>
        <w:ind w:left="231" w:right="0" w:firstLine="0"/>
        <w:jc w:val="left"/>
        <w:rPr>
          <w:sz w:val="36"/>
        </w:rPr>
      </w:pPr>
      <w:r>
        <w:pict>
          <v:line id="_x0000_s1026" o:spid="_x0000_s1025" style="mso-height-relative:page;mso-position-horizontal-relative:page;mso-width-relative:page;position:absolute;z-index:-251658240" from="166.55pt,40.3pt" to="517.5pt,40.3pt" coordsize="21600,21600" stroked="t" strokecolor="black"/>
        </w:pict>
      </w:r>
      <w:r>
        <w:rPr>
          <w:sz w:val="36"/>
        </w:rPr>
        <w:t>项目名称：</w:t>
      </w:r>
      <w:r>
        <w:rPr>
          <w:sz w:val="36"/>
        </w:rPr>
        <w:tab/>
      </w:r>
      <w:r>
        <w:rPr>
          <w:sz w:val="36"/>
        </w:rPr>
        <w:t>超声波清洗生产线技术改造项目</w:t>
      </w:r>
    </w:p>
    <w:p>
      <w:pPr>
        <w:tabs>
          <w:tab w:val="left" w:pos="4551"/>
        </w:tabs>
        <w:spacing w:before="101" w:line="290" w:lineRule="auto"/>
        <w:ind w:left="231" w:right="228" w:firstLine="0"/>
        <w:jc w:val="left"/>
        <w:rPr>
          <w:sz w:val="36"/>
        </w:rPr>
      </w:pPr>
      <w:r>
        <w:pict>
          <v:line id="_x0000_s1027" o:spid="_x0000_s1026" style="mso-height-relative:page;mso-position-horizontal-relative:page;mso-width-relative:page;position:absolute;z-index:-251657216" from="166.55pt,53.45pt" to="518.75pt,53.45pt" coordsize="21600,21600" stroked="t" strokecolor="black"/>
        </w:pict>
      </w:r>
      <w:r>
        <w:rPr>
          <w:sz w:val="36"/>
        </w:rPr>
        <w:t>建设单</w:t>
      </w:r>
      <w:r>
        <w:rPr>
          <w:spacing w:val="-53"/>
          <w:sz w:val="36"/>
        </w:rPr>
        <w:t>位</w:t>
      </w:r>
      <w:r>
        <w:rPr>
          <w:sz w:val="36"/>
        </w:rPr>
        <w:t>（盖章</w:t>
      </w:r>
      <w:r>
        <w:rPr>
          <w:spacing w:val="-52"/>
          <w:sz w:val="36"/>
        </w:rPr>
        <w:t>）：</w:t>
      </w:r>
      <w:r>
        <w:rPr>
          <w:sz w:val="36"/>
          <w:u w:val="single"/>
        </w:rPr>
        <w:t>江苏中成紧固技术发展股份有限公</w:t>
      </w:r>
      <w:r>
        <w:rPr>
          <w:spacing w:val="-16"/>
          <w:sz w:val="36"/>
          <w:u w:val="single"/>
        </w:rPr>
        <w:t>司</w:t>
      </w:r>
      <w:r>
        <w:rPr>
          <w:sz w:val="36"/>
        </w:rPr>
        <w:t>编制日期：</w:t>
      </w:r>
      <w:r>
        <w:rPr>
          <w:sz w:val="36"/>
        </w:rPr>
        <w:tab/>
      </w:r>
      <w:r>
        <w:rPr>
          <w:rFonts w:ascii="Times New Roman" w:eastAsia="Times New Roman"/>
          <w:sz w:val="36"/>
        </w:rPr>
        <w:t xml:space="preserve">2023 </w:t>
      </w:r>
      <w:r>
        <w:rPr>
          <w:sz w:val="36"/>
        </w:rPr>
        <w:t>年</w:t>
      </w:r>
      <w:r>
        <w:rPr>
          <w:spacing w:val="-93"/>
          <w:sz w:val="36"/>
        </w:rPr>
        <w:t xml:space="preserve"> </w:t>
      </w:r>
      <w:r>
        <w:rPr>
          <w:rFonts w:ascii="Times New Roman" w:eastAsia="Times New Roman"/>
          <w:sz w:val="36"/>
        </w:rPr>
        <w:t xml:space="preserve">9 </w:t>
      </w:r>
      <w:r>
        <w:rPr>
          <w:sz w:val="36"/>
        </w:rPr>
        <w:t>月</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82"/>
        <w:ind w:left="674" w:right="675" w:firstLine="0"/>
        <w:jc w:val="center"/>
        <w:rPr>
          <w:rFonts w:ascii="楷体" w:eastAsia="楷体" w:hint="eastAsia"/>
          <w:sz w:val="36"/>
        </w:rPr>
      </w:pPr>
      <w:r>
        <w:rPr>
          <w:rFonts w:ascii="楷体" w:eastAsia="楷体" w:hint="eastAsia"/>
          <w:sz w:val="36"/>
        </w:rPr>
        <w:t>中华人民共和国生态环境部制</w:t>
      </w:r>
    </w:p>
    <w:p>
      <w:pPr>
        <w:spacing w:after="0"/>
        <w:jc w:val="center"/>
        <w:rPr>
          <w:rFonts w:ascii="楷体" w:eastAsia="楷体" w:hint="eastAsia"/>
          <w:sz w:val="36"/>
        </w:rPr>
        <w:sectPr>
          <w:headerReference w:type="default" r:id="rId5"/>
          <w:type w:val="continuous"/>
          <w:pgSz w:w="11910" w:h="16840"/>
          <w:pgMar w:top="1640" w:right="1300" w:bottom="280" w:left="1300" w:header="878" w:footer="720" w:gutter="0"/>
          <w:cols w:num="1" w:space="720"/>
        </w:sectPr>
      </w:pPr>
    </w:p>
    <w:p>
      <w:pPr>
        <w:pStyle w:val="BodyText"/>
        <w:spacing w:before="11"/>
        <w:rPr>
          <w:rFonts w:ascii="楷体"/>
          <w:sz w:val="19"/>
        </w:rPr>
      </w:pPr>
    </w:p>
    <w:p>
      <w:pPr>
        <w:spacing w:before="38"/>
        <w:ind w:left="673" w:right="675" w:firstLine="0"/>
        <w:jc w:val="center"/>
        <w:rPr>
          <w:b/>
          <w:sz w:val="44"/>
        </w:rPr>
      </w:pPr>
      <w:r>
        <w:rPr>
          <w:b/>
          <w:sz w:val="44"/>
        </w:rPr>
        <w:t>目 录</w:t>
      </w:r>
    </w:p>
    <w:sdt>
      <w:sdtPr>
        <w:id w:val="0"/>
        <w:docPartObj>
          <w:docPartGallery w:val="Table of Contents"/>
          <w:docPartUnique/>
        </w:docPartObj>
      </w:sdtPr>
      <w:sdtContent>
        <w:p>
          <w:pPr>
            <w:pStyle w:val="TOC1"/>
            <w:tabs>
              <w:tab w:val="right" w:leader="dot" w:pos="9076"/>
            </w:tabs>
            <w:spacing w:before="534"/>
            <w:rPr>
              <w:rFonts w:ascii="Times New Roman" w:eastAsia="Times New Roman"/>
            </w:rPr>
          </w:pPr>
          <w:hyperlink w:anchor="_bookmark0" w:history="1">
            <w:r>
              <w:t>一、建设项目基本情况</w:t>
            </w:r>
            <w:r>
              <w:tab/>
            </w:r>
            <w:r>
              <w:rPr>
                <w:rFonts w:ascii="Times New Roman" w:eastAsia="Times New Roman"/>
              </w:rPr>
              <w:t>1</w:t>
            </w:r>
          </w:hyperlink>
        </w:p>
        <w:p>
          <w:pPr>
            <w:pStyle w:val="TOC1"/>
            <w:tabs>
              <w:tab w:val="right" w:leader="dot" w:pos="9076"/>
            </w:tabs>
            <w:rPr>
              <w:rFonts w:ascii="Times New Roman" w:eastAsia="Times New Roman"/>
            </w:rPr>
          </w:pPr>
          <w:hyperlink w:anchor="_bookmark1" w:history="1">
            <w:r>
              <w:t>二、建设项目工程分析</w:t>
            </w:r>
            <w:r>
              <w:tab/>
            </w:r>
            <w:r>
              <w:rPr>
                <w:rFonts w:ascii="Times New Roman" w:eastAsia="Times New Roman"/>
              </w:rPr>
              <w:t>24</w:t>
            </w:r>
          </w:hyperlink>
        </w:p>
        <w:p>
          <w:pPr>
            <w:pStyle w:val="TOC1"/>
            <w:tabs>
              <w:tab w:val="right" w:leader="dot" w:pos="9076"/>
            </w:tabs>
            <w:rPr>
              <w:rFonts w:ascii="Times New Roman" w:eastAsia="Times New Roman"/>
            </w:rPr>
          </w:pPr>
          <w:hyperlink w:anchor="_bookmark2" w:history="1">
            <w:r>
              <w:t>三、区域环境质量现状、环境保护目标及评价标准</w:t>
            </w:r>
            <w:r>
              <w:tab/>
            </w:r>
            <w:r>
              <w:rPr>
                <w:rFonts w:ascii="Times New Roman" w:eastAsia="Times New Roman"/>
              </w:rPr>
              <w:t>55</w:t>
            </w:r>
          </w:hyperlink>
        </w:p>
        <w:p>
          <w:pPr>
            <w:pStyle w:val="TOC1"/>
            <w:tabs>
              <w:tab w:val="right" w:leader="dot" w:pos="9076"/>
            </w:tabs>
            <w:rPr>
              <w:rFonts w:ascii="Times New Roman" w:eastAsia="Times New Roman"/>
            </w:rPr>
          </w:pPr>
          <w:hyperlink w:anchor="_bookmark3" w:history="1">
            <w:r>
              <w:t>四、主要环境影响和保护措施</w:t>
            </w:r>
            <w:r>
              <w:tab/>
            </w:r>
            <w:r>
              <w:rPr>
                <w:rFonts w:ascii="Times New Roman" w:eastAsia="Times New Roman"/>
              </w:rPr>
              <w:t>62</w:t>
            </w:r>
          </w:hyperlink>
        </w:p>
        <w:p>
          <w:pPr>
            <w:pStyle w:val="TOC1"/>
            <w:tabs>
              <w:tab w:val="right" w:leader="dot" w:pos="9076"/>
            </w:tabs>
            <w:rPr>
              <w:rFonts w:ascii="Times New Roman" w:eastAsia="Times New Roman"/>
            </w:rPr>
          </w:pPr>
          <w:hyperlink w:anchor="_bookmark4" w:history="1">
            <w:r>
              <w:t>五、环境保护措施监督检查清单</w:t>
            </w:r>
            <w:r>
              <w:tab/>
            </w:r>
            <w:r>
              <w:rPr>
                <w:rFonts w:ascii="Times New Roman" w:eastAsia="Times New Roman"/>
              </w:rPr>
              <w:t>87</w:t>
            </w:r>
          </w:hyperlink>
        </w:p>
        <w:p>
          <w:pPr>
            <w:pStyle w:val="TOC1"/>
            <w:tabs>
              <w:tab w:val="right" w:leader="dot" w:pos="9076"/>
            </w:tabs>
            <w:rPr>
              <w:rFonts w:ascii="Times New Roman" w:eastAsia="Times New Roman"/>
            </w:rPr>
          </w:pPr>
          <w:hyperlink w:anchor="_bookmark5" w:history="1">
            <w:r>
              <w:t>六、结论</w:t>
            </w:r>
            <w:r>
              <w:tab/>
            </w:r>
            <w:r>
              <w:rPr>
                <w:rFonts w:ascii="Times New Roman" w:eastAsia="Times New Roman"/>
              </w:rPr>
              <w:t>90</w:t>
            </w:r>
          </w:hyperlink>
        </w:p>
        <w:p>
          <w:pPr>
            <w:pStyle w:val="TOC1"/>
            <w:tabs>
              <w:tab w:val="right" w:leader="dot" w:pos="9076"/>
            </w:tabs>
            <w:spacing w:before="184"/>
            <w:rPr>
              <w:rFonts w:ascii="Times New Roman" w:eastAsia="Times New Roman"/>
            </w:rPr>
          </w:pPr>
          <w:hyperlink w:anchor="_bookmark6" w:history="1">
            <w:r>
              <w:t>附表</w:t>
            </w:r>
            <w:r>
              <w:tab/>
            </w:r>
            <w:r>
              <w:rPr>
                <w:rFonts w:ascii="Times New Roman" w:eastAsia="Times New Roman"/>
              </w:rPr>
              <w:t>91</w:t>
            </w:r>
          </w:hyperlink>
        </w:p>
      </w:sdtContent>
    </w:sdt>
    <w:p>
      <w:pPr>
        <w:spacing w:after="0"/>
        <w:rPr>
          <w:rFonts w:ascii="Times New Roman" w:eastAsia="Times New Roman"/>
        </w:rPr>
        <w:sectPr>
          <w:headerReference w:type="default" r:id="rId6"/>
          <w:pgSz w:w="11910" w:h="16840"/>
          <w:pgMar w:top="1640" w:right="1300" w:bottom="280" w:left="1300" w:header="878" w:footer="0" w:gutter="0"/>
          <w:pgNumType w:start="2"/>
          <w:cols w:num="1" w:space="720"/>
        </w:sectPr>
      </w:pPr>
    </w:p>
    <w:p>
      <w:pPr>
        <w:pStyle w:val="Heading2"/>
      </w:pPr>
      <w:r>
        <w:t>附图</w:t>
      </w:r>
    </w:p>
    <w:p>
      <w:pPr>
        <w:pStyle w:val="Heading3"/>
        <w:spacing w:before="186" w:line="364" w:lineRule="auto"/>
        <w:ind w:right="5991"/>
        <w:jc w:val="both"/>
      </w:pPr>
      <w:r>
        <w:t>附图一 项目地理位置图附图二 项目周边现状图附图三 厂区平面布置图附图四 项目周边水系图附图五 项目现场照片</w:t>
      </w:r>
    </w:p>
    <w:p>
      <w:pPr>
        <w:pStyle w:val="Heading3"/>
        <w:tabs>
          <w:tab w:val="left" w:pos="1351"/>
        </w:tabs>
        <w:spacing w:line="356" w:lineRule="exact"/>
      </w:pPr>
      <w:r>
        <w:t>附</w:t>
      </w:r>
      <w:r>
        <w:rPr>
          <w:spacing w:val="-3"/>
        </w:rPr>
        <w:t>图</w:t>
      </w:r>
      <w:r>
        <w:t>六</w:t>
      </w:r>
      <w:r>
        <w:tab/>
      </w:r>
      <w:r>
        <w:t>项</w:t>
      </w:r>
      <w:r>
        <w:rPr>
          <w:spacing w:val="-3"/>
        </w:rPr>
        <w:t>目</w:t>
      </w:r>
      <w:r>
        <w:t>周边</w:t>
      </w:r>
      <w:r>
        <w:rPr>
          <w:spacing w:val="-3"/>
        </w:rPr>
        <w:t>生</w:t>
      </w:r>
      <w:r>
        <w:t>态红</w:t>
      </w:r>
      <w:r>
        <w:rPr>
          <w:spacing w:val="-3"/>
        </w:rPr>
        <w:t>线</w:t>
      </w:r>
      <w:r>
        <w:t>图</w:t>
      </w:r>
    </w:p>
    <w:p>
      <w:pPr>
        <w:pStyle w:val="Heading3"/>
        <w:tabs>
          <w:tab w:val="left" w:pos="1351"/>
        </w:tabs>
        <w:spacing w:before="186" w:line="364" w:lineRule="auto"/>
        <w:ind w:right="4870"/>
      </w:pPr>
      <w:r>
        <w:t>附</w:t>
      </w:r>
      <w:r>
        <w:rPr>
          <w:spacing w:val="-3"/>
        </w:rPr>
        <w:t>图</w:t>
      </w:r>
      <w:r>
        <w:t>七</w:t>
      </w:r>
      <w:r>
        <w:tab/>
      </w:r>
      <w:r>
        <w:t>阜</w:t>
      </w:r>
      <w:r>
        <w:rPr>
          <w:spacing w:val="-3"/>
        </w:rPr>
        <w:t>宁</w:t>
      </w:r>
      <w:r>
        <w:t>县主</w:t>
      </w:r>
      <w:r>
        <w:rPr>
          <w:spacing w:val="-3"/>
        </w:rPr>
        <w:t>体</w:t>
      </w:r>
      <w:r>
        <w:t>功能</w:t>
      </w:r>
      <w:r>
        <w:rPr>
          <w:spacing w:val="-3"/>
        </w:rPr>
        <w:t>区</w:t>
      </w:r>
      <w:r>
        <w:t>示意图附</w:t>
      </w:r>
      <w:r>
        <w:rPr>
          <w:spacing w:val="-3"/>
        </w:rPr>
        <w:t>图</w:t>
      </w:r>
      <w:r>
        <w:t>八</w:t>
      </w:r>
      <w:r>
        <w:tab/>
      </w:r>
      <w:r>
        <w:t>卫</w:t>
      </w:r>
      <w:r>
        <w:rPr>
          <w:spacing w:val="-3"/>
        </w:rPr>
        <w:t>生</w:t>
      </w:r>
      <w:r>
        <w:t>防护</w:t>
      </w:r>
      <w:r>
        <w:rPr>
          <w:spacing w:val="-3"/>
        </w:rPr>
        <w:t>距</w:t>
      </w:r>
      <w:r>
        <w:t>离图</w:t>
      </w:r>
    </w:p>
    <w:p>
      <w:pPr>
        <w:pStyle w:val="Heading3"/>
        <w:tabs>
          <w:tab w:val="left" w:pos="1351"/>
        </w:tabs>
        <w:spacing w:line="358" w:lineRule="exact"/>
      </w:pPr>
      <w:r>
        <w:t>附</w:t>
      </w:r>
      <w:r>
        <w:rPr>
          <w:spacing w:val="-3"/>
        </w:rPr>
        <w:t>图</w:t>
      </w:r>
      <w:r>
        <w:t>九</w:t>
      </w:r>
      <w:r>
        <w:tab/>
      </w:r>
      <w:r>
        <w:rPr>
          <w:spacing w:val="-1"/>
        </w:rPr>
        <w:t>园</w:t>
      </w:r>
      <w:r>
        <w:rPr>
          <w:spacing w:val="-3"/>
        </w:rPr>
        <w:t>区</w:t>
      </w:r>
      <w:r>
        <w:rPr>
          <w:spacing w:val="-1"/>
        </w:rPr>
        <w:t>产业</w:t>
      </w:r>
      <w:r>
        <w:rPr>
          <w:spacing w:val="-3"/>
        </w:rPr>
        <w:t>布</w:t>
      </w:r>
      <w:r>
        <w:rPr>
          <w:spacing w:val="-1"/>
        </w:rPr>
        <w:t>局</w:t>
      </w:r>
      <w:r>
        <w:t>图</w:t>
      </w:r>
    </w:p>
    <w:p>
      <w:pPr>
        <w:pStyle w:val="Heading3"/>
        <w:tabs>
          <w:tab w:val="left" w:pos="1351"/>
        </w:tabs>
        <w:spacing w:before="184" w:line="364" w:lineRule="auto"/>
        <w:ind w:right="5431"/>
        <w:rPr>
          <w:b/>
        </w:rPr>
      </w:pPr>
      <w:r>
        <w:t>附</w:t>
      </w:r>
      <w:r>
        <w:rPr>
          <w:spacing w:val="-3"/>
        </w:rPr>
        <w:t>图</w:t>
      </w:r>
      <w:r>
        <w:t>十</w:t>
      </w:r>
      <w:r>
        <w:tab/>
      </w:r>
      <w:r>
        <w:t>园</w:t>
      </w:r>
      <w:r>
        <w:rPr>
          <w:spacing w:val="-3"/>
        </w:rPr>
        <w:t>区</w:t>
      </w:r>
      <w:r>
        <w:t>土地</w:t>
      </w:r>
      <w:r>
        <w:rPr>
          <w:spacing w:val="-3"/>
        </w:rPr>
        <w:t>利</w:t>
      </w:r>
      <w:r>
        <w:t>用规</w:t>
      </w:r>
      <w:r>
        <w:rPr>
          <w:spacing w:val="-3"/>
        </w:rPr>
        <w:t>划</w:t>
      </w:r>
      <w:r>
        <w:rPr>
          <w:spacing w:val="-11"/>
        </w:rPr>
        <w:t>图</w:t>
      </w:r>
      <w:r>
        <w:rPr>
          <w:b/>
        </w:rPr>
        <w:t>附件</w:t>
      </w:r>
    </w:p>
    <w:p>
      <w:pPr>
        <w:pStyle w:val="Heading3"/>
        <w:tabs>
          <w:tab w:val="left" w:pos="1351"/>
        </w:tabs>
        <w:spacing w:before="1"/>
      </w:pPr>
      <w:r>
        <w:t>附</w:t>
      </w:r>
      <w:r>
        <w:rPr>
          <w:spacing w:val="-3"/>
        </w:rPr>
        <w:t>件</w:t>
      </w:r>
      <w:r>
        <w:t>一</w:t>
      </w:r>
      <w:r>
        <w:tab/>
      </w:r>
      <w:r>
        <w:t>委</w:t>
      </w:r>
      <w:r>
        <w:rPr>
          <w:spacing w:val="-3"/>
        </w:rPr>
        <w:t>托</w:t>
      </w:r>
      <w:r>
        <w:t>书</w:t>
      </w:r>
    </w:p>
    <w:p>
      <w:pPr>
        <w:pStyle w:val="Heading3"/>
        <w:tabs>
          <w:tab w:val="left" w:pos="1351"/>
        </w:tabs>
        <w:spacing w:before="184"/>
      </w:pPr>
      <w:r>
        <w:t>附</w:t>
      </w:r>
      <w:r>
        <w:rPr>
          <w:spacing w:val="-3"/>
        </w:rPr>
        <w:t>件</w:t>
      </w:r>
      <w:r>
        <w:t>二</w:t>
      </w:r>
      <w:r>
        <w:tab/>
      </w:r>
      <w:r>
        <w:t>项</w:t>
      </w:r>
      <w:r>
        <w:rPr>
          <w:spacing w:val="-3"/>
        </w:rPr>
        <w:t>目</w:t>
      </w:r>
      <w:r>
        <w:t>备案证</w:t>
      </w:r>
    </w:p>
    <w:p>
      <w:pPr>
        <w:pStyle w:val="Heading3"/>
        <w:tabs>
          <w:tab w:val="left" w:pos="1351"/>
        </w:tabs>
        <w:spacing w:before="186" w:line="364" w:lineRule="auto"/>
        <w:ind w:right="5151"/>
      </w:pPr>
      <w:r>
        <w:t>附</w:t>
      </w:r>
      <w:r>
        <w:rPr>
          <w:spacing w:val="-3"/>
        </w:rPr>
        <w:t>件</w:t>
      </w:r>
      <w:r>
        <w:t>三</w:t>
      </w:r>
      <w:r>
        <w:tab/>
      </w:r>
      <w:r>
        <w:t>营</w:t>
      </w:r>
      <w:r>
        <w:rPr>
          <w:spacing w:val="-3"/>
        </w:rPr>
        <w:t>业</w:t>
      </w:r>
      <w:r>
        <w:t>执照</w:t>
      </w:r>
      <w:r>
        <w:rPr>
          <w:spacing w:val="-3"/>
        </w:rPr>
        <w:t>及</w:t>
      </w:r>
      <w:r>
        <w:t>法人</w:t>
      </w:r>
      <w:r>
        <w:rPr>
          <w:spacing w:val="-3"/>
        </w:rPr>
        <w:t>身</w:t>
      </w:r>
      <w:r>
        <w:t>份</w:t>
      </w:r>
      <w:r>
        <w:rPr>
          <w:spacing w:val="-11"/>
        </w:rPr>
        <w:t>证</w:t>
      </w:r>
      <w:r>
        <w:t>附</w:t>
      </w:r>
      <w:r>
        <w:rPr>
          <w:spacing w:val="-3"/>
        </w:rPr>
        <w:t>件</w:t>
      </w:r>
      <w:r>
        <w:t>四</w:t>
      </w:r>
      <w:r>
        <w:tab/>
      </w:r>
      <w:r>
        <w:t>土</w:t>
      </w:r>
      <w:r>
        <w:rPr>
          <w:spacing w:val="-3"/>
        </w:rPr>
        <w:t>地</w:t>
      </w:r>
      <w:r>
        <w:t>使用</w:t>
      </w:r>
      <w:r>
        <w:rPr>
          <w:spacing w:val="-3"/>
        </w:rPr>
        <w:t>证</w:t>
      </w:r>
      <w:r>
        <w:t>明</w:t>
      </w:r>
    </w:p>
    <w:p>
      <w:pPr>
        <w:pStyle w:val="Heading3"/>
        <w:tabs>
          <w:tab w:val="left" w:pos="1351"/>
        </w:tabs>
        <w:spacing w:line="358" w:lineRule="exact"/>
      </w:pPr>
      <w:r>
        <w:t>附</w:t>
      </w:r>
      <w:r>
        <w:rPr>
          <w:spacing w:val="-3"/>
        </w:rPr>
        <w:t>件</w:t>
      </w:r>
      <w:r>
        <w:t>五</w:t>
      </w:r>
      <w:r>
        <w:tab/>
      </w:r>
      <w:r>
        <w:t>建</w:t>
      </w:r>
      <w:r>
        <w:rPr>
          <w:spacing w:val="-3"/>
        </w:rPr>
        <w:t>设</w:t>
      </w:r>
      <w:r>
        <w:t>单位</w:t>
      </w:r>
      <w:r>
        <w:rPr>
          <w:spacing w:val="-3"/>
        </w:rPr>
        <w:t>承</w:t>
      </w:r>
      <w:r>
        <w:t>诺书</w:t>
      </w:r>
    </w:p>
    <w:p>
      <w:pPr>
        <w:pStyle w:val="Heading3"/>
        <w:tabs>
          <w:tab w:val="left" w:pos="1351"/>
        </w:tabs>
        <w:spacing w:before="186" w:line="364" w:lineRule="auto"/>
        <w:ind w:right="3751"/>
      </w:pPr>
      <w:r>
        <w:t>附</w:t>
      </w:r>
      <w:r>
        <w:rPr>
          <w:spacing w:val="-3"/>
        </w:rPr>
        <w:t>件</w:t>
      </w:r>
      <w:r>
        <w:t>六</w:t>
      </w:r>
      <w:r>
        <w:tab/>
      </w:r>
      <w:r>
        <w:t>危</w:t>
      </w:r>
      <w:r>
        <w:rPr>
          <w:spacing w:val="-3"/>
        </w:rPr>
        <w:t>废</w:t>
      </w:r>
      <w:r>
        <w:t>处</w:t>
      </w:r>
      <w:r>
        <w:rPr>
          <w:spacing w:val="-3"/>
        </w:rPr>
        <w:t>置</w:t>
      </w:r>
      <w:r>
        <w:t>单位</w:t>
      </w:r>
      <w:r>
        <w:rPr>
          <w:spacing w:val="-3"/>
        </w:rPr>
        <w:t>资</w:t>
      </w:r>
      <w:r>
        <w:t>料及</w:t>
      </w:r>
      <w:r>
        <w:rPr>
          <w:spacing w:val="-3"/>
        </w:rPr>
        <w:t>危</w:t>
      </w:r>
      <w:r>
        <w:t>废处</w:t>
      </w:r>
      <w:r>
        <w:rPr>
          <w:spacing w:val="-3"/>
        </w:rPr>
        <w:t>置</w:t>
      </w:r>
      <w:r>
        <w:t>协议附</w:t>
      </w:r>
      <w:r>
        <w:rPr>
          <w:spacing w:val="-3"/>
        </w:rPr>
        <w:t>件</w:t>
      </w:r>
      <w:r>
        <w:t>七</w:t>
      </w:r>
      <w:r>
        <w:tab/>
      </w:r>
      <w:r>
        <w:t>污</w:t>
      </w:r>
      <w:r>
        <w:rPr>
          <w:spacing w:val="-3"/>
        </w:rPr>
        <w:t>水</w:t>
      </w:r>
      <w:r>
        <w:t>处理</w:t>
      </w:r>
      <w:r>
        <w:rPr>
          <w:spacing w:val="-3"/>
        </w:rPr>
        <w:t>厂</w:t>
      </w:r>
      <w:r>
        <w:t>批</w:t>
      </w:r>
      <w:r>
        <w:rPr>
          <w:spacing w:val="-3"/>
        </w:rPr>
        <w:t>复</w:t>
      </w:r>
      <w:r>
        <w:t>及</w:t>
      </w:r>
      <w:r>
        <w:rPr>
          <w:spacing w:val="-3"/>
        </w:rPr>
        <w:t>接</w:t>
      </w:r>
      <w:r>
        <w:t>管证明</w:t>
      </w:r>
    </w:p>
    <w:p>
      <w:pPr>
        <w:pStyle w:val="Heading3"/>
        <w:tabs>
          <w:tab w:val="left" w:pos="1351"/>
        </w:tabs>
        <w:spacing w:line="358" w:lineRule="exact"/>
      </w:pPr>
      <w:r>
        <w:t>附</w:t>
      </w:r>
      <w:r>
        <w:rPr>
          <w:spacing w:val="-3"/>
        </w:rPr>
        <w:t>件</w:t>
      </w:r>
      <w:r>
        <w:t>八</w:t>
      </w:r>
      <w:r>
        <w:tab/>
      </w:r>
      <w:r>
        <w:t>现</w:t>
      </w:r>
      <w:r>
        <w:rPr>
          <w:spacing w:val="-3"/>
        </w:rPr>
        <w:t>有</w:t>
      </w:r>
      <w:r>
        <w:t>项目</w:t>
      </w:r>
      <w:r>
        <w:rPr>
          <w:spacing w:val="-3"/>
        </w:rPr>
        <w:t>环</w:t>
      </w:r>
      <w:r>
        <w:t>保手续</w:t>
      </w:r>
    </w:p>
    <w:p>
      <w:pPr>
        <w:pStyle w:val="Heading3"/>
        <w:tabs>
          <w:tab w:val="left" w:pos="1351"/>
        </w:tabs>
        <w:spacing w:before="186" w:line="364" w:lineRule="auto"/>
        <w:ind w:right="4870"/>
      </w:pPr>
      <w:r>
        <w:t>附</w:t>
      </w:r>
      <w:r>
        <w:rPr>
          <w:spacing w:val="-3"/>
        </w:rPr>
        <w:t>件</w:t>
      </w:r>
      <w:r>
        <w:t>九</w:t>
      </w:r>
      <w:r>
        <w:tab/>
      </w:r>
      <w:r>
        <w:t>开</w:t>
      </w:r>
      <w:r>
        <w:rPr>
          <w:spacing w:val="-3"/>
        </w:rPr>
        <w:t>发</w:t>
      </w:r>
      <w:r>
        <w:t>区规</w:t>
      </w:r>
      <w:r>
        <w:rPr>
          <w:spacing w:val="-3"/>
        </w:rPr>
        <w:t>划</w:t>
      </w:r>
      <w:r>
        <w:t>环评</w:t>
      </w:r>
      <w:r>
        <w:rPr>
          <w:spacing w:val="-3"/>
        </w:rPr>
        <w:t>审</w:t>
      </w:r>
      <w:r>
        <w:t>查意见附</w:t>
      </w:r>
      <w:r>
        <w:rPr>
          <w:spacing w:val="-3"/>
        </w:rPr>
        <w:t>件</w:t>
      </w:r>
      <w:r>
        <w:t>十</w:t>
      </w:r>
      <w:r>
        <w:tab/>
      </w:r>
      <w:r>
        <w:t>原</w:t>
      </w:r>
      <w:r>
        <w:rPr>
          <w:spacing w:val="-3"/>
        </w:rPr>
        <w:t>辅</w:t>
      </w:r>
      <w:r>
        <w:rPr>
          <w:spacing w:val="69"/>
        </w:rPr>
        <w:t>料</w:t>
      </w:r>
      <w:r>
        <w:rPr>
          <w:rFonts w:ascii="Times New Roman" w:eastAsia="Times New Roman"/>
        </w:rPr>
        <w:t>MSDS</w:t>
      </w:r>
      <w:r>
        <w:rPr>
          <w:rFonts w:ascii="Times New Roman" w:eastAsia="Times New Roman"/>
          <w:spacing w:val="-4"/>
        </w:rPr>
        <w:t xml:space="preserve"> </w:t>
      </w:r>
      <w:r>
        <w:t>报告</w:t>
      </w:r>
    </w:p>
    <w:p>
      <w:pPr>
        <w:pStyle w:val="Heading3"/>
        <w:tabs>
          <w:tab w:val="left" w:pos="1630"/>
        </w:tabs>
        <w:spacing w:line="364" w:lineRule="auto"/>
        <w:ind w:right="2911"/>
      </w:pPr>
      <w:r>
        <w:t>附</w:t>
      </w:r>
      <w:r>
        <w:rPr>
          <w:spacing w:val="-3"/>
        </w:rPr>
        <w:t>件</w:t>
      </w:r>
      <w:r>
        <w:t>十一</w:t>
      </w:r>
      <w:r>
        <w:tab/>
      </w:r>
      <w:r>
        <w:t>项</w:t>
      </w:r>
      <w:r>
        <w:rPr>
          <w:spacing w:val="-3"/>
        </w:rPr>
        <w:t>目</w:t>
      </w:r>
      <w:r>
        <w:t>原辅</w:t>
      </w:r>
      <w:r>
        <w:rPr>
          <w:spacing w:val="-3"/>
        </w:rPr>
        <w:t>料</w:t>
      </w:r>
      <w:r>
        <w:t>用量</w:t>
      </w:r>
      <w:r>
        <w:rPr>
          <w:spacing w:val="-3"/>
        </w:rPr>
        <w:t>及</w:t>
      </w:r>
      <w:r>
        <w:t>生产</w:t>
      </w:r>
      <w:r>
        <w:rPr>
          <w:spacing w:val="-3"/>
        </w:rPr>
        <w:t>设</w:t>
      </w:r>
      <w:r>
        <w:t>备数</w:t>
      </w:r>
      <w:r>
        <w:rPr>
          <w:spacing w:val="-3"/>
        </w:rPr>
        <w:t>量</w:t>
      </w:r>
      <w:r>
        <w:t>确认函附</w:t>
      </w:r>
      <w:r>
        <w:rPr>
          <w:spacing w:val="-3"/>
        </w:rPr>
        <w:t>件</w:t>
      </w:r>
      <w:r>
        <w:t>十二</w:t>
      </w:r>
      <w:r>
        <w:tab/>
      </w:r>
      <w:r>
        <w:t>公</w:t>
      </w:r>
      <w:r>
        <w:rPr>
          <w:spacing w:val="-3"/>
        </w:rPr>
        <w:t>众</w:t>
      </w:r>
      <w:r>
        <w:t>参与</w:t>
      </w:r>
      <w:r>
        <w:rPr>
          <w:spacing w:val="-3"/>
        </w:rPr>
        <w:t>篇</w:t>
      </w:r>
      <w:r>
        <w:t>章（</w:t>
      </w:r>
      <w:r>
        <w:rPr>
          <w:spacing w:val="-3"/>
        </w:rPr>
        <w:t>包</w:t>
      </w:r>
      <w:r>
        <w:t>含公</w:t>
      </w:r>
      <w:r>
        <w:rPr>
          <w:spacing w:val="-3"/>
        </w:rPr>
        <w:t>示</w:t>
      </w:r>
      <w:r>
        <w:t>截图）</w:t>
      </w:r>
    </w:p>
    <w:p>
      <w:pPr>
        <w:pStyle w:val="Heading3"/>
        <w:tabs>
          <w:tab w:val="left" w:pos="1630"/>
        </w:tabs>
        <w:spacing w:line="358" w:lineRule="exact"/>
      </w:pPr>
      <w:r>
        <w:t>附</w:t>
      </w:r>
      <w:r>
        <w:rPr>
          <w:spacing w:val="-3"/>
        </w:rPr>
        <w:t>件</w:t>
      </w:r>
      <w:r>
        <w:t>十三</w:t>
      </w:r>
      <w:r>
        <w:tab/>
      </w:r>
      <w:r>
        <w:t>三</w:t>
      </w:r>
      <w:r>
        <w:rPr>
          <w:spacing w:val="-3"/>
        </w:rPr>
        <w:t>级</w:t>
      </w:r>
      <w:r>
        <w:t>审核表</w:t>
      </w:r>
    </w:p>
    <w:p>
      <w:pPr>
        <w:spacing w:after="0" w:line="358" w:lineRule="exact"/>
        <w:sectPr>
          <w:headerReference w:type="default" r:id="rId7"/>
          <w:pgSz w:w="11910" w:h="16840"/>
          <w:pgMar w:top="1640" w:right="1300" w:bottom="280" w:left="1300" w:header="878" w:footer="0" w:gutter="0"/>
          <w:pgNumType w:start="3"/>
          <w:cols w:num="1" w:space="720"/>
        </w:sectPr>
      </w:pPr>
    </w:p>
    <w:p>
      <w:pPr>
        <w:pStyle w:val="BodyText"/>
        <w:spacing w:before="4"/>
        <w:rPr>
          <w:sz w:val="21"/>
        </w:rPr>
      </w:pPr>
    </w:p>
    <w:p>
      <w:pPr>
        <w:pStyle w:val="Heading1"/>
      </w:pPr>
      <w:r>
        <w:pict>
          <v:shapetype id="_x0000_t202" coordsize="21600,21600" o:spt="202" path="m,l,21600r21600,l21600,xe">
            <v:stroke joinstyle="miter"/>
            <v:path gradientshapeok="t" o:connecttype="rect"/>
          </v:shapetype>
          <v:shape id="_x0000_s1028" o:spid="_x0000_s1027" type="#_x0000_t202" style="width:444.95pt;height:613.1pt;margin-top:36.2pt;margin-left:75.4pt;mso-height-relative:page;mso-position-horizontal-relative:page;mso-width-relative:page;position:absolute;z-index:251660288" coordsize="21600,21600" filled="f" stroked="f">
            <v:stroke joinstyle="miter"/>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2863"/>
                    <w:gridCol w:w="1523"/>
                    <w:gridCol w:w="3328"/>
                  </w:tblGrid>
                  <w:tr>
                    <w:tblPrEx>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39"/>
                    </w:trPr>
                    <w:tc>
                      <w:tcPr>
                        <w:tcW w:w="1156" w:type="dxa"/>
                        <w:tcBorders>
                          <w:bottom w:val="single" w:sz="4" w:space="0" w:color="000000"/>
                          <w:right w:val="single" w:sz="4" w:space="0" w:color="000000"/>
                        </w:tcBorders>
                      </w:tcPr>
                      <w:p>
                        <w:pPr>
                          <w:pStyle w:val="TableParagraph"/>
                          <w:spacing w:before="17" w:line="310" w:lineRule="atLeast"/>
                          <w:ind w:left="336" w:right="82" w:hanging="240"/>
                          <w:rPr>
                            <w:sz w:val="24"/>
                          </w:rPr>
                        </w:pPr>
                        <w:r>
                          <w:rPr>
                            <w:sz w:val="24"/>
                          </w:rPr>
                          <w:t>建设项目名称</w:t>
                        </w:r>
                      </w:p>
                    </w:tc>
                    <w:tc>
                      <w:tcPr>
                        <w:tcW w:w="7714" w:type="dxa"/>
                        <w:gridSpan w:val="3"/>
                        <w:tcBorders>
                          <w:left w:val="single" w:sz="4" w:space="0" w:color="000000"/>
                          <w:bottom w:val="single" w:sz="4" w:space="0" w:color="000000"/>
                        </w:tcBorders>
                      </w:tcPr>
                      <w:p>
                        <w:pPr>
                          <w:pStyle w:val="TableParagraph"/>
                          <w:spacing w:before="173"/>
                          <w:ind w:left="2110" w:right="2092"/>
                          <w:jc w:val="center"/>
                          <w:rPr>
                            <w:sz w:val="24"/>
                          </w:rPr>
                        </w:pPr>
                        <w:r>
                          <w:rPr>
                            <w:sz w:val="24"/>
                          </w:rPr>
                          <w:t>超声波清洗生产线技术改造项目</w:t>
                        </w:r>
                      </w:p>
                    </w:tc>
                  </w:tr>
                  <w:tr>
                    <w:tblPrEx>
                      <w:tblW w:w="0" w:type="auto"/>
                      <w:tblInd w:w="10" w:type="dxa"/>
                      <w:tblLayout w:type="fixed"/>
                      <w:tblCellMar>
                        <w:top w:w="0" w:type="dxa"/>
                        <w:left w:w="0" w:type="dxa"/>
                        <w:bottom w:w="0" w:type="dxa"/>
                        <w:right w:w="0" w:type="dxa"/>
                      </w:tblCellMar>
                    </w:tblPrEx>
                    <w:trPr>
                      <w:trHeight w:val="513"/>
                    </w:trPr>
                    <w:tc>
                      <w:tcPr>
                        <w:tcW w:w="1156" w:type="dxa"/>
                        <w:tcBorders>
                          <w:top w:val="single" w:sz="4" w:space="0" w:color="000000"/>
                          <w:bottom w:val="single" w:sz="4" w:space="0" w:color="000000"/>
                          <w:right w:val="single" w:sz="4" w:space="0" w:color="000000"/>
                        </w:tcBorders>
                      </w:tcPr>
                      <w:p>
                        <w:pPr>
                          <w:pStyle w:val="TableParagraph"/>
                          <w:spacing w:before="109"/>
                          <w:ind w:left="76" w:right="64"/>
                          <w:jc w:val="center"/>
                          <w:rPr>
                            <w:sz w:val="24"/>
                          </w:rPr>
                        </w:pPr>
                        <w:r>
                          <w:rPr>
                            <w:sz w:val="24"/>
                          </w:rPr>
                          <w:t>项目代码</w:t>
                        </w:r>
                      </w:p>
                    </w:tc>
                    <w:tc>
                      <w:tcPr>
                        <w:tcW w:w="7714" w:type="dxa"/>
                        <w:gridSpan w:val="3"/>
                        <w:tcBorders>
                          <w:top w:val="single" w:sz="4" w:space="0" w:color="000000"/>
                          <w:left w:val="single" w:sz="4" w:space="0" w:color="000000"/>
                          <w:bottom w:val="single" w:sz="4" w:space="0" w:color="000000"/>
                        </w:tcBorders>
                      </w:tcPr>
                      <w:p>
                        <w:pPr>
                          <w:pStyle w:val="TableParagraph"/>
                          <w:spacing w:before="125"/>
                          <w:ind w:left="2107" w:right="2092"/>
                          <w:jc w:val="center"/>
                          <w:rPr>
                            <w:rFonts w:ascii="Times New Roman"/>
                            <w:sz w:val="24"/>
                          </w:rPr>
                        </w:pPr>
                        <w:r>
                          <w:rPr>
                            <w:rFonts w:ascii="Times New Roman"/>
                            <w:sz w:val="24"/>
                          </w:rPr>
                          <w:t>2303-320956-04-02-522414</w:t>
                        </w:r>
                      </w:p>
                    </w:tc>
                  </w:tr>
                  <w:tr>
                    <w:tblPrEx>
                      <w:tblW w:w="0" w:type="auto"/>
                      <w:tblInd w:w="10" w:type="dxa"/>
                      <w:tblLayout w:type="fixed"/>
                      <w:tblCellMar>
                        <w:top w:w="0" w:type="dxa"/>
                        <w:left w:w="0" w:type="dxa"/>
                        <w:bottom w:w="0" w:type="dxa"/>
                        <w:right w:w="0" w:type="dxa"/>
                      </w:tblCellMar>
                    </w:tblPrEx>
                    <w:trPr>
                      <w:trHeight w:val="637"/>
                    </w:trPr>
                    <w:tc>
                      <w:tcPr>
                        <w:tcW w:w="1156" w:type="dxa"/>
                        <w:tcBorders>
                          <w:top w:val="single" w:sz="4" w:space="0" w:color="000000"/>
                          <w:bottom w:val="single" w:sz="4" w:space="0" w:color="000000"/>
                          <w:right w:val="single" w:sz="4" w:space="0" w:color="000000"/>
                        </w:tcBorders>
                      </w:tcPr>
                      <w:p>
                        <w:pPr>
                          <w:pStyle w:val="TableParagraph"/>
                          <w:spacing w:before="13" w:line="310" w:lineRule="atLeast"/>
                          <w:ind w:left="216" w:right="82" w:hanging="120"/>
                          <w:rPr>
                            <w:sz w:val="24"/>
                          </w:rPr>
                        </w:pPr>
                        <w:r>
                          <w:rPr>
                            <w:sz w:val="24"/>
                          </w:rPr>
                          <w:t>建设单位联系人</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spacing w:before="172"/>
                          <w:ind w:left="463" w:right="447"/>
                          <w:jc w:val="center"/>
                          <w:rPr>
                            <w:sz w:val="24"/>
                          </w:rPr>
                        </w:pP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before="172"/>
                          <w:ind w:left="21" w:right="4"/>
                          <w:jc w:val="center"/>
                          <w:rPr>
                            <w:sz w:val="24"/>
                          </w:rPr>
                        </w:pPr>
                        <w:r>
                          <w:rPr>
                            <w:sz w:val="24"/>
                          </w:rPr>
                          <w:t>联系方式</w:t>
                        </w:r>
                      </w:p>
                    </w:tc>
                    <w:tc>
                      <w:tcPr>
                        <w:tcW w:w="3328" w:type="dxa"/>
                        <w:tcBorders>
                          <w:top w:val="single" w:sz="4" w:space="0" w:color="000000"/>
                          <w:left w:val="single" w:sz="4" w:space="0" w:color="000000"/>
                          <w:bottom w:val="single" w:sz="4" w:space="0" w:color="000000"/>
                        </w:tcBorders>
                      </w:tcPr>
                      <w:p>
                        <w:pPr>
                          <w:pStyle w:val="TableParagraph"/>
                          <w:spacing w:before="188"/>
                          <w:ind w:left="19"/>
                          <w:jc w:val="center"/>
                          <w:rPr>
                            <w:rFonts w:ascii="Times New Roman"/>
                            <w:sz w:val="24"/>
                          </w:rPr>
                        </w:pPr>
                      </w:p>
                    </w:tc>
                  </w:tr>
                  <w:tr>
                    <w:tblPrEx>
                      <w:tblW w:w="0" w:type="auto"/>
                      <w:tblInd w:w="10" w:type="dxa"/>
                      <w:tblLayout w:type="fixed"/>
                      <w:tblCellMar>
                        <w:top w:w="0" w:type="dxa"/>
                        <w:left w:w="0" w:type="dxa"/>
                        <w:bottom w:w="0" w:type="dxa"/>
                        <w:right w:w="0" w:type="dxa"/>
                      </w:tblCellMar>
                    </w:tblPrEx>
                    <w:trPr>
                      <w:trHeight w:val="512"/>
                    </w:trPr>
                    <w:tc>
                      <w:tcPr>
                        <w:tcW w:w="1156" w:type="dxa"/>
                        <w:tcBorders>
                          <w:top w:val="single" w:sz="4" w:space="0" w:color="000000"/>
                          <w:bottom w:val="single" w:sz="4" w:space="0" w:color="000000"/>
                          <w:right w:val="single" w:sz="4" w:space="0" w:color="000000"/>
                        </w:tcBorders>
                      </w:tcPr>
                      <w:p>
                        <w:pPr>
                          <w:pStyle w:val="TableParagraph"/>
                          <w:spacing w:before="109"/>
                          <w:ind w:left="76" w:right="64"/>
                          <w:jc w:val="center"/>
                          <w:rPr>
                            <w:sz w:val="24"/>
                          </w:rPr>
                        </w:pPr>
                        <w:r>
                          <w:rPr>
                            <w:sz w:val="24"/>
                          </w:rPr>
                          <w:t>建设地点</w:t>
                        </w:r>
                      </w:p>
                    </w:tc>
                    <w:tc>
                      <w:tcPr>
                        <w:tcW w:w="7714" w:type="dxa"/>
                        <w:gridSpan w:val="3"/>
                        <w:tcBorders>
                          <w:top w:val="single" w:sz="4" w:space="0" w:color="000000"/>
                          <w:left w:val="single" w:sz="4" w:space="0" w:color="000000"/>
                          <w:bottom w:val="single" w:sz="4" w:space="0" w:color="000000"/>
                        </w:tcBorders>
                      </w:tcPr>
                      <w:p>
                        <w:pPr>
                          <w:pStyle w:val="TableParagraph"/>
                          <w:spacing w:before="109"/>
                          <w:ind w:left="8"/>
                          <w:rPr>
                            <w:sz w:val="24"/>
                          </w:rPr>
                        </w:pPr>
                        <w:r>
                          <w:rPr>
                            <w:sz w:val="24"/>
                          </w:rPr>
                          <w:t>江苏省盐城市阜宁经济技术开发区（泰山路以南、香山路以北、邻湘江路</w:t>
                        </w:r>
                      </w:p>
                    </w:tc>
                  </w:tr>
                  <w:tr>
                    <w:tblPrEx>
                      <w:tblW w:w="0" w:type="auto"/>
                      <w:tblInd w:w="10" w:type="dxa"/>
                      <w:tblLayout w:type="fixed"/>
                      <w:tblCellMar>
                        <w:top w:w="0" w:type="dxa"/>
                        <w:left w:w="0" w:type="dxa"/>
                        <w:bottom w:w="0" w:type="dxa"/>
                        <w:right w:w="0" w:type="dxa"/>
                      </w:tblCellMar>
                    </w:tblPrEx>
                    <w:trPr>
                      <w:trHeight w:val="513"/>
                    </w:trPr>
                    <w:tc>
                      <w:tcPr>
                        <w:tcW w:w="1156" w:type="dxa"/>
                        <w:tcBorders>
                          <w:top w:val="single" w:sz="4" w:space="0" w:color="000000"/>
                          <w:bottom w:val="single" w:sz="4" w:space="0" w:color="000000"/>
                          <w:right w:val="single" w:sz="4" w:space="0" w:color="000000"/>
                        </w:tcBorders>
                      </w:tcPr>
                      <w:p>
                        <w:pPr>
                          <w:pStyle w:val="TableParagraph"/>
                          <w:spacing w:before="109"/>
                          <w:ind w:left="76" w:right="64"/>
                          <w:jc w:val="center"/>
                          <w:rPr>
                            <w:sz w:val="24"/>
                          </w:rPr>
                        </w:pPr>
                        <w:r>
                          <w:rPr>
                            <w:sz w:val="24"/>
                          </w:rPr>
                          <w:t>地理坐标</w:t>
                        </w:r>
                      </w:p>
                    </w:tc>
                    <w:tc>
                      <w:tcPr>
                        <w:tcW w:w="7714" w:type="dxa"/>
                        <w:gridSpan w:val="3"/>
                        <w:tcBorders>
                          <w:top w:val="single" w:sz="4" w:space="0" w:color="000000"/>
                          <w:left w:val="single" w:sz="4" w:space="0" w:color="000000"/>
                          <w:bottom w:val="single" w:sz="4" w:space="0" w:color="000000"/>
                        </w:tcBorders>
                      </w:tcPr>
                      <w:p>
                        <w:pPr>
                          <w:pStyle w:val="TableParagraph"/>
                          <w:spacing w:before="109"/>
                          <w:ind w:left="2110" w:right="2092"/>
                          <w:jc w:val="center"/>
                          <w:rPr>
                            <w:rFonts w:ascii="Times New Roman" w:eastAsia="Times New Roman" w:hAnsi="Times New Roman"/>
                            <w:sz w:val="24"/>
                          </w:rPr>
                        </w:pPr>
                        <w:r>
                          <w:rPr>
                            <w:rFonts w:ascii="Times New Roman" w:eastAsia="Times New Roman" w:hAnsi="Times New Roman"/>
                            <w:sz w:val="24"/>
                          </w:rPr>
                          <w:t>119°51′39.323″E</w:t>
                        </w:r>
                        <w:r>
                          <w:rPr>
                            <w:sz w:val="24"/>
                          </w:rPr>
                          <w:t>，</w:t>
                        </w:r>
                        <w:r>
                          <w:rPr>
                            <w:rFonts w:ascii="Times New Roman" w:eastAsia="Times New Roman" w:hAnsi="Times New Roman"/>
                            <w:sz w:val="24"/>
                          </w:rPr>
                          <w:t>33°45′56.351″N</w:t>
                        </w:r>
                      </w:p>
                    </w:tc>
                  </w:tr>
                  <w:tr>
                    <w:tblPrEx>
                      <w:tblW w:w="0" w:type="auto"/>
                      <w:tblInd w:w="10" w:type="dxa"/>
                      <w:tblLayout w:type="fixed"/>
                      <w:tblCellMar>
                        <w:top w:w="0" w:type="dxa"/>
                        <w:left w:w="0" w:type="dxa"/>
                        <w:bottom w:w="0" w:type="dxa"/>
                        <w:right w:w="0" w:type="dxa"/>
                      </w:tblCellMar>
                    </w:tblPrEx>
                    <w:trPr>
                      <w:trHeight w:val="638"/>
                    </w:trPr>
                    <w:tc>
                      <w:tcPr>
                        <w:tcW w:w="1156" w:type="dxa"/>
                        <w:tcBorders>
                          <w:top w:val="single" w:sz="4" w:space="0" w:color="000000"/>
                          <w:bottom w:val="single" w:sz="4" w:space="0" w:color="000000"/>
                          <w:right w:val="single" w:sz="4" w:space="0" w:color="000000"/>
                        </w:tcBorders>
                      </w:tcPr>
                      <w:p>
                        <w:pPr>
                          <w:pStyle w:val="TableParagraph"/>
                          <w:spacing w:before="16" w:line="310" w:lineRule="atLeast"/>
                          <w:ind w:left="96" w:right="82"/>
                          <w:rPr>
                            <w:sz w:val="24"/>
                          </w:rPr>
                        </w:pPr>
                        <w:r>
                          <w:rPr>
                            <w:sz w:val="24"/>
                          </w:rPr>
                          <w:t>国民经济行业类别</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spacing w:before="172"/>
                          <w:ind w:left="465" w:right="447"/>
                          <w:jc w:val="center"/>
                          <w:rPr>
                            <w:sz w:val="24"/>
                          </w:rPr>
                        </w:pPr>
                        <w:r>
                          <w:rPr>
                            <w:rFonts w:ascii="Times New Roman" w:eastAsia="Times New Roman"/>
                            <w:sz w:val="24"/>
                          </w:rPr>
                          <w:t xml:space="preserve">C3482 </w:t>
                        </w:r>
                        <w:r>
                          <w:rPr>
                            <w:sz w:val="24"/>
                          </w:rPr>
                          <w:t>紧固件制造</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before="16" w:line="310" w:lineRule="atLeast"/>
                          <w:ind w:left="285" w:right="265"/>
                          <w:rPr>
                            <w:sz w:val="24"/>
                          </w:rPr>
                        </w:pPr>
                        <w:r>
                          <w:rPr>
                            <w:sz w:val="24"/>
                          </w:rPr>
                          <w:t>建设项目行业类别</w:t>
                        </w:r>
                      </w:p>
                    </w:tc>
                    <w:tc>
                      <w:tcPr>
                        <w:tcW w:w="3328" w:type="dxa"/>
                        <w:tcBorders>
                          <w:top w:val="single" w:sz="4" w:space="0" w:color="000000"/>
                          <w:left w:val="single" w:sz="4" w:space="0" w:color="000000"/>
                          <w:bottom w:val="single" w:sz="4" w:space="0" w:color="000000"/>
                        </w:tcBorders>
                      </w:tcPr>
                      <w:p>
                        <w:pPr>
                          <w:pStyle w:val="TableParagraph"/>
                          <w:spacing w:before="19"/>
                          <w:ind w:left="10"/>
                          <w:rPr>
                            <w:rFonts w:ascii="Times New Roman" w:eastAsia="Times New Roman"/>
                            <w:sz w:val="24"/>
                          </w:rPr>
                        </w:pPr>
                        <w:r>
                          <w:rPr>
                            <w:sz w:val="24"/>
                          </w:rPr>
                          <w:t xml:space="preserve">三十一、通用设备制造业 </w:t>
                        </w:r>
                        <w:r>
                          <w:rPr>
                            <w:rFonts w:ascii="Times New Roman" w:eastAsia="Times New Roman"/>
                            <w:sz w:val="24"/>
                          </w:rPr>
                          <w:t>34 69</w:t>
                        </w:r>
                      </w:p>
                      <w:p>
                        <w:pPr>
                          <w:pStyle w:val="TableParagraph"/>
                          <w:spacing w:before="2" w:line="291" w:lineRule="exact"/>
                          <w:ind w:left="586"/>
                          <w:rPr>
                            <w:rFonts w:ascii="Times New Roman" w:eastAsia="Times New Roman"/>
                            <w:sz w:val="24"/>
                          </w:rPr>
                        </w:pPr>
                        <w:r>
                          <w:rPr>
                            <w:sz w:val="24"/>
                          </w:rPr>
                          <w:t xml:space="preserve">通用零部件制造 </w:t>
                        </w:r>
                        <w:r>
                          <w:rPr>
                            <w:rFonts w:ascii="Times New Roman" w:eastAsia="Times New Roman"/>
                            <w:sz w:val="24"/>
                          </w:rPr>
                          <w:t>348</w:t>
                        </w:r>
                      </w:p>
                    </w:tc>
                  </w:tr>
                  <w:tr>
                    <w:tblPrEx>
                      <w:tblW w:w="0" w:type="auto"/>
                      <w:tblInd w:w="10" w:type="dxa"/>
                      <w:tblLayout w:type="fixed"/>
                      <w:tblCellMar>
                        <w:top w:w="0" w:type="dxa"/>
                        <w:left w:w="0" w:type="dxa"/>
                        <w:bottom w:w="0" w:type="dxa"/>
                        <w:right w:w="0" w:type="dxa"/>
                      </w:tblCellMar>
                    </w:tblPrEx>
                    <w:trPr>
                      <w:trHeight w:val="1261"/>
                    </w:trPr>
                    <w:tc>
                      <w:tcPr>
                        <w:tcW w:w="1156" w:type="dxa"/>
                        <w:tcBorders>
                          <w:top w:val="single" w:sz="4" w:space="0" w:color="000000"/>
                          <w:bottom w:val="single" w:sz="4" w:space="0" w:color="000000"/>
                          <w:right w:val="single" w:sz="4" w:space="0" w:color="000000"/>
                        </w:tcBorders>
                      </w:tcPr>
                      <w:p>
                        <w:pPr>
                          <w:pStyle w:val="TableParagraph"/>
                          <w:rPr>
                            <w:rFonts w:ascii="宋体"/>
                            <w:sz w:val="24"/>
                          </w:rPr>
                        </w:pPr>
                      </w:p>
                      <w:p>
                        <w:pPr>
                          <w:pStyle w:val="TableParagraph"/>
                          <w:spacing w:before="176"/>
                          <w:ind w:left="76" w:right="64"/>
                          <w:jc w:val="center"/>
                          <w:rPr>
                            <w:sz w:val="24"/>
                          </w:rPr>
                        </w:pPr>
                        <w:r>
                          <w:rPr>
                            <w:sz w:val="24"/>
                          </w:rPr>
                          <w:t>建设性质</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numPr>
                            <w:ilvl w:val="0"/>
                            <w:numId w:val="1"/>
                          </w:numPr>
                          <w:tabs>
                            <w:tab w:val="left" w:pos="224"/>
                          </w:tabs>
                          <w:spacing w:before="17" w:after="0" w:line="240" w:lineRule="auto"/>
                          <w:ind w:left="223" w:right="0" w:hanging="216"/>
                          <w:jc w:val="left"/>
                          <w:rPr>
                            <w:sz w:val="24"/>
                          </w:rPr>
                        </w:pPr>
                        <w:r>
                          <w:rPr>
                            <w:sz w:val="24"/>
                          </w:rPr>
                          <w:t>新建（迁建）</w:t>
                        </w:r>
                      </w:p>
                      <w:p>
                        <w:pPr>
                          <w:pStyle w:val="TableParagraph"/>
                          <w:numPr>
                            <w:ilvl w:val="0"/>
                            <w:numId w:val="1"/>
                          </w:numPr>
                          <w:tabs>
                            <w:tab w:val="left" w:pos="224"/>
                          </w:tabs>
                          <w:spacing w:before="3" w:after="0" w:line="240" w:lineRule="auto"/>
                          <w:ind w:left="223" w:right="0" w:hanging="216"/>
                          <w:jc w:val="left"/>
                          <w:rPr>
                            <w:sz w:val="24"/>
                          </w:rPr>
                        </w:pPr>
                        <w:r>
                          <w:rPr>
                            <w:sz w:val="24"/>
                          </w:rPr>
                          <w:t>改建</w:t>
                        </w:r>
                      </w:p>
                      <w:p>
                        <w:pPr>
                          <w:pStyle w:val="TableParagraph"/>
                          <w:numPr>
                            <w:ilvl w:val="0"/>
                            <w:numId w:val="1"/>
                          </w:numPr>
                          <w:tabs>
                            <w:tab w:val="left" w:pos="224"/>
                          </w:tabs>
                          <w:spacing w:before="4" w:after="0" w:line="240" w:lineRule="auto"/>
                          <w:ind w:left="223" w:right="0" w:hanging="216"/>
                          <w:jc w:val="left"/>
                          <w:rPr>
                            <w:sz w:val="24"/>
                          </w:rPr>
                        </w:pPr>
                        <w:r>
                          <w:rPr>
                            <w:sz w:val="24"/>
                          </w:rPr>
                          <w:t>扩建</w:t>
                        </w:r>
                      </w:p>
                      <w:p>
                        <w:pPr>
                          <w:pStyle w:val="TableParagraph"/>
                          <w:spacing w:before="2" w:line="292" w:lineRule="exact"/>
                          <w:ind w:left="8"/>
                          <w:rPr>
                            <w:sz w:val="24"/>
                          </w:rPr>
                        </w:pPr>
                        <w:r>
                          <w:rPr>
                            <w:rFonts w:ascii="Wingdings" w:eastAsia="Wingdings" w:hAnsi="Wingdings"/>
                            <w:sz w:val="24"/>
                          </w:rPr>
                          <w:sym w:font="Wingdings" w:char="F0FE"/>
                        </w:r>
                        <w:r>
                          <w:rPr>
                            <w:sz w:val="24"/>
                          </w:rPr>
                          <w:t>技术改造</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25"/>
                          </w:rPr>
                        </w:pPr>
                      </w:p>
                      <w:p>
                        <w:pPr>
                          <w:pStyle w:val="TableParagraph"/>
                          <w:spacing w:line="242" w:lineRule="auto"/>
                          <w:ind w:left="285" w:right="265"/>
                          <w:rPr>
                            <w:sz w:val="24"/>
                          </w:rPr>
                        </w:pPr>
                        <w:r>
                          <w:rPr>
                            <w:sz w:val="24"/>
                          </w:rPr>
                          <w:t>建设项目申报情形</w:t>
                        </w:r>
                      </w:p>
                    </w:tc>
                    <w:tc>
                      <w:tcPr>
                        <w:tcW w:w="3328" w:type="dxa"/>
                        <w:tcBorders>
                          <w:top w:val="single" w:sz="4" w:space="0" w:color="000000"/>
                          <w:left w:val="single" w:sz="4" w:space="0" w:color="000000"/>
                          <w:bottom w:val="single" w:sz="4" w:space="0" w:color="000000"/>
                        </w:tcBorders>
                      </w:tcPr>
                      <w:p>
                        <w:pPr>
                          <w:pStyle w:val="TableParagraph"/>
                          <w:spacing w:before="17"/>
                          <w:ind w:left="10"/>
                          <w:rPr>
                            <w:sz w:val="24"/>
                          </w:rPr>
                        </w:pPr>
                        <w:r>
                          <w:rPr>
                            <w:rFonts w:ascii="Wingdings" w:eastAsia="Wingdings" w:hAnsi="Wingdings"/>
                            <w:sz w:val="24"/>
                          </w:rPr>
                          <w:sym w:font="Wingdings" w:char="F0FE"/>
                        </w:r>
                        <w:r>
                          <w:rPr>
                            <w:sz w:val="24"/>
                          </w:rPr>
                          <w:t>首次申报项目</w:t>
                        </w:r>
                      </w:p>
                      <w:p>
                        <w:pPr>
                          <w:pStyle w:val="TableParagraph"/>
                          <w:numPr>
                            <w:ilvl w:val="0"/>
                            <w:numId w:val="2"/>
                          </w:numPr>
                          <w:tabs>
                            <w:tab w:val="left" w:pos="226"/>
                          </w:tabs>
                          <w:spacing w:before="3" w:after="0" w:line="240" w:lineRule="auto"/>
                          <w:ind w:left="225" w:right="0" w:hanging="216"/>
                          <w:jc w:val="left"/>
                          <w:rPr>
                            <w:sz w:val="24"/>
                          </w:rPr>
                        </w:pPr>
                        <w:r>
                          <w:rPr>
                            <w:sz w:val="24"/>
                          </w:rPr>
                          <w:t>不予批准后再次申报项目</w:t>
                        </w:r>
                      </w:p>
                      <w:p>
                        <w:pPr>
                          <w:pStyle w:val="TableParagraph"/>
                          <w:numPr>
                            <w:ilvl w:val="0"/>
                            <w:numId w:val="2"/>
                          </w:numPr>
                          <w:tabs>
                            <w:tab w:val="left" w:pos="226"/>
                          </w:tabs>
                          <w:spacing w:before="4" w:after="0" w:line="240" w:lineRule="auto"/>
                          <w:ind w:left="225" w:right="0" w:hanging="216"/>
                          <w:jc w:val="left"/>
                          <w:rPr>
                            <w:sz w:val="24"/>
                          </w:rPr>
                        </w:pPr>
                        <w:r>
                          <w:rPr>
                            <w:sz w:val="24"/>
                          </w:rPr>
                          <w:t>超五年重新审核项目</w:t>
                        </w:r>
                      </w:p>
                      <w:p>
                        <w:pPr>
                          <w:pStyle w:val="TableParagraph"/>
                          <w:numPr>
                            <w:ilvl w:val="0"/>
                            <w:numId w:val="2"/>
                          </w:numPr>
                          <w:tabs>
                            <w:tab w:val="left" w:pos="226"/>
                          </w:tabs>
                          <w:spacing w:before="2" w:after="0" w:line="292" w:lineRule="exact"/>
                          <w:ind w:left="225" w:right="0" w:hanging="216"/>
                          <w:jc w:val="left"/>
                          <w:rPr>
                            <w:sz w:val="24"/>
                          </w:rPr>
                        </w:pPr>
                        <w:r>
                          <w:rPr>
                            <w:sz w:val="24"/>
                          </w:rPr>
                          <w:t>重大变动重新报批项目</w:t>
                        </w:r>
                      </w:p>
                    </w:tc>
                  </w:tr>
                  <w:tr>
                    <w:tblPrEx>
                      <w:tblW w:w="0" w:type="auto"/>
                      <w:tblInd w:w="10" w:type="dxa"/>
                      <w:tblLayout w:type="fixed"/>
                      <w:tblCellMar>
                        <w:top w:w="0" w:type="dxa"/>
                        <w:left w:w="0" w:type="dxa"/>
                        <w:bottom w:w="0" w:type="dxa"/>
                        <w:right w:w="0" w:type="dxa"/>
                      </w:tblCellMar>
                    </w:tblPrEx>
                    <w:trPr>
                      <w:trHeight w:val="316"/>
                    </w:trPr>
                    <w:tc>
                      <w:tcPr>
                        <w:tcW w:w="1156" w:type="dxa"/>
                        <w:tcBorders>
                          <w:top w:val="single" w:sz="4" w:space="0" w:color="000000"/>
                          <w:bottom w:val="nil"/>
                          <w:right w:val="single" w:sz="4" w:space="0" w:color="000000"/>
                        </w:tcBorders>
                      </w:tcPr>
                      <w:p>
                        <w:pPr>
                          <w:pStyle w:val="TableParagraph"/>
                          <w:spacing w:before="16" w:line="280" w:lineRule="exact"/>
                          <w:ind w:left="76" w:right="64"/>
                          <w:jc w:val="center"/>
                          <w:rPr>
                            <w:sz w:val="24"/>
                          </w:rPr>
                        </w:pPr>
                        <w:r>
                          <w:rPr>
                            <w:sz w:val="24"/>
                          </w:rPr>
                          <w:t>项目审批</w:t>
                        </w:r>
                      </w:p>
                    </w:tc>
                    <w:tc>
                      <w:tcPr>
                        <w:tcW w:w="2863"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152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72" w:line="242" w:lineRule="auto"/>
                          <w:ind w:left="11" w:right="-15"/>
                          <w:jc w:val="center"/>
                          <w:rPr>
                            <w:sz w:val="24"/>
                          </w:rPr>
                        </w:pPr>
                        <w:r>
                          <w:rPr>
                            <w:sz w:val="24"/>
                          </w:rPr>
                          <w:t>项目审批（核准</w:t>
                        </w:r>
                        <w:r>
                          <w:rPr>
                            <w:rFonts w:ascii="Times New Roman" w:eastAsia="Times New Roman"/>
                            <w:sz w:val="24"/>
                          </w:rPr>
                          <w:t>/</w:t>
                        </w:r>
                        <w:r>
                          <w:rPr>
                            <w:sz w:val="24"/>
                          </w:rPr>
                          <w:t>备案）文号</w:t>
                        </w:r>
                      </w:p>
                      <w:p>
                        <w:pPr>
                          <w:pStyle w:val="TableParagraph"/>
                          <w:spacing w:before="1"/>
                          <w:ind w:left="21" w:right="4"/>
                          <w:jc w:val="center"/>
                          <w:rPr>
                            <w:sz w:val="24"/>
                          </w:rPr>
                        </w:pPr>
                        <w:r>
                          <w:rPr>
                            <w:sz w:val="24"/>
                          </w:rPr>
                          <w:t>（选填）</w:t>
                        </w:r>
                      </w:p>
                    </w:tc>
                    <w:tc>
                      <w:tcPr>
                        <w:tcW w:w="3328" w:type="dxa"/>
                        <w:tcBorders>
                          <w:top w:val="single" w:sz="4" w:space="0" w:color="000000"/>
                          <w:left w:val="single" w:sz="4" w:space="0" w:color="000000"/>
                          <w:bottom w:val="nil"/>
                        </w:tcBorders>
                      </w:tcPr>
                      <w:p>
                        <w:pPr>
                          <w:pStyle w:val="TableParagraph"/>
                          <w:rPr>
                            <w:rFonts w:ascii="Times New Roman"/>
                            <w:sz w:val="22"/>
                          </w:rPr>
                        </w:pPr>
                      </w:p>
                    </w:tc>
                  </w:tr>
                  <w:tr>
                    <w:tblPrEx>
                      <w:tblW w:w="0" w:type="auto"/>
                      <w:tblInd w:w="10" w:type="dxa"/>
                      <w:tblLayout w:type="fixed"/>
                      <w:tblCellMar>
                        <w:top w:w="0" w:type="dxa"/>
                        <w:left w:w="0" w:type="dxa"/>
                        <w:bottom w:w="0" w:type="dxa"/>
                        <w:right w:w="0" w:type="dxa"/>
                      </w:tblCellMar>
                    </w:tblPrEx>
                    <w:trPr>
                      <w:trHeight w:val="616"/>
                    </w:trPr>
                    <w:tc>
                      <w:tcPr>
                        <w:tcW w:w="1156" w:type="dxa"/>
                        <w:tcBorders>
                          <w:top w:val="nil"/>
                          <w:bottom w:val="nil"/>
                          <w:right w:val="single" w:sz="4" w:space="0" w:color="000000"/>
                        </w:tcBorders>
                      </w:tcPr>
                      <w:p>
                        <w:pPr>
                          <w:pStyle w:val="TableParagraph"/>
                          <w:spacing w:line="310" w:lineRule="atLeast"/>
                          <w:ind w:left="96" w:right="48" w:hanging="34"/>
                          <w:rPr>
                            <w:sz w:val="24"/>
                          </w:rPr>
                        </w:pPr>
                        <w:r>
                          <w:rPr>
                            <w:sz w:val="24"/>
                          </w:rPr>
                          <w:t>（核准</w:t>
                        </w:r>
                        <w:r>
                          <w:rPr>
                            <w:rFonts w:ascii="Times New Roman" w:eastAsia="Times New Roman"/>
                            <w:sz w:val="24"/>
                          </w:rPr>
                          <w:t>/</w:t>
                        </w:r>
                        <w:r>
                          <w:rPr>
                            <w:sz w:val="24"/>
                          </w:rPr>
                          <w:t>备案）部门</w:t>
                        </w:r>
                      </w:p>
                    </w:tc>
                    <w:tc>
                      <w:tcPr>
                        <w:tcW w:w="2863" w:type="dxa"/>
                        <w:tcBorders>
                          <w:top w:val="nil"/>
                          <w:left w:val="single" w:sz="4" w:space="0" w:color="000000"/>
                          <w:bottom w:val="nil"/>
                          <w:right w:val="single" w:sz="4" w:space="0" w:color="000000"/>
                        </w:tcBorders>
                      </w:tcPr>
                      <w:p>
                        <w:pPr>
                          <w:pStyle w:val="TableParagraph"/>
                          <w:spacing w:line="310" w:lineRule="atLeast"/>
                          <w:ind w:left="1194" w:right="96" w:hanging="1080"/>
                          <w:rPr>
                            <w:sz w:val="24"/>
                          </w:rPr>
                        </w:pPr>
                        <w:r>
                          <w:rPr>
                            <w:sz w:val="24"/>
                          </w:rPr>
                          <w:t>江苏省阜宁开发区行政审批局</w:t>
                        </w:r>
                      </w:p>
                    </w:tc>
                    <w:tc>
                      <w:tcPr>
                        <w:tcW w:w="1523" w:type="dxa"/>
                        <w:vMerge/>
                        <w:tcBorders>
                          <w:top w:val="nil"/>
                          <w:left w:val="single" w:sz="4" w:space="0" w:color="000000"/>
                          <w:bottom w:val="single" w:sz="4" w:space="0" w:color="000000"/>
                          <w:right w:val="single" w:sz="4" w:space="0" w:color="000000"/>
                        </w:tcBorders>
                      </w:tcPr>
                      <w:p>
                        <w:pPr>
                          <w:rPr>
                            <w:sz w:val="2"/>
                            <w:szCs w:val="2"/>
                          </w:rPr>
                        </w:pPr>
                      </w:p>
                    </w:tc>
                    <w:tc>
                      <w:tcPr>
                        <w:tcW w:w="3328" w:type="dxa"/>
                        <w:tcBorders>
                          <w:top w:val="nil"/>
                          <w:left w:val="single" w:sz="4" w:space="0" w:color="000000"/>
                          <w:bottom w:val="nil"/>
                        </w:tcBorders>
                      </w:tcPr>
                      <w:p>
                        <w:pPr>
                          <w:pStyle w:val="TableParagraph"/>
                          <w:spacing w:before="156"/>
                          <w:ind w:left="17"/>
                          <w:jc w:val="center"/>
                          <w:rPr>
                            <w:sz w:val="24"/>
                          </w:rPr>
                        </w:pPr>
                        <w:r>
                          <w:rPr>
                            <w:sz w:val="24"/>
                          </w:rPr>
                          <w:t>阜开投备〔</w:t>
                        </w:r>
                        <w:r>
                          <w:rPr>
                            <w:rFonts w:ascii="Times New Roman" w:eastAsia="Times New Roman"/>
                            <w:sz w:val="24"/>
                          </w:rPr>
                          <w:t>2023</w:t>
                        </w:r>
                        <w:r>
                          <w:rPr>
                            <w:sz w:val="24"/>
                          </w:rPr>
                          <w:t>〕</w:t>
                        </w:r>
                        <w:r>
                          <w:rPr>
                            <w:rFonts w:ascii="Times New Roman" w:eastAsia="Times New Roman"/>
                            <w:sz w:val="24"/>
                          </w:rPr>
                          <w:t xml:space="preserve">49 </w:t>
                        </w:r>
                        <w:r>
                          <w:rPr>
                            <w:sz w:val="24"/>
                          </w:rPr>
                          <w:t>号</w:t>
                        </w:r>
                      </w:p>
                    </w:tc>
                  </w:tr>
                  <w:tr>
                    <w:tblPrEx>
                      <w:tblW w:w="0" w:type="auto"/>
                      <w:tblInd w:w="10" w:type="dxa"/>
                      <w:tblLayout w:type="fixed"/>
                      <w:tblCellMar>
                        <w:top w:w="0" w:type="dxa"/>
                        <w:left w:w="0" w:type="dxa"/>
                        <w:bottom w:w="0" w:type="dxa"/>
                        <w:right w:w="0" w:type="dxa"/>
                      </w:tblCellMar>
                    </w:tblPrEx>
                    <w:trPr>
                      <w:trHeight w:val="305"/>
                    </w:trPr>
                    <w:tc>
                      <w:tcPr>
                        <w:tcW w:w="1156" w:type="dxa"/>
                        <w:tcBorders>
                          <w:top w:val="nil"/>
                          <w:bottom w:val="single" w:sz="4" w:space="0" w:color="000000"/>
                          <w:right w:val="single" w:sz="4" w:space="0" w:color="000000"/>
                        </w:tcBorders>
                      </w:tcPr>
                      <w:p>
                        <w:pPr>
                          <w:pStyle w:val="TableParagraph"/>
                          <w:spacing w:line="285" w:lineRule="exact"/>
                          <w:ind w:left="76" w:right="64"/>
                          <w:jc w:val="center"/>
                          <w:rPr>
                            <w:sz w:val="24"/>
                          </w:rPr>
                        </w:pPr>
                        <w:r>
                          <w:rPr>
                            <w:sz w:val="24"/>
                          </w:rPr>
                          <w:t>（选填）</w:t>
                        </w:r>
                      </w:p>
                    </w:tc>
                    <w:tc>
                      <w:tcPr>
                        <w:tcW w:w="2863" w:type="dxa"/>
                        <w:tcBorders>
                          <w:top w:val="nil"/>
                          <w:left w:val="single" w:sz="4" w:space="0" w:color="000000"/>
                          <w:bottom w:val="single" w:sz="4" w:space="0" w:color="000000"/>
                          <w:right w:val="single" w:sz="4" w:space="0" w:color="000000"/>
                        </w:tcBorders>
                      </w:tcPr>
                      <w:p>
                        <w:pPr>
                          <w:pStyle w:val="TableParagraph"/>
                          <w:rPr>
                            <w:rFonts w:ascii="Times New Roman"/>
                            <w:sz w:val="22"/>
                          </w:rPr>
                        </w:pPr>
                      </w:p>
                    </w:tc>
                    <w:tc>
                      <w:tcPr>
                        <w:tcW w:w="1523" w:type="dxa"/>
                        <w:vMerge/>
                        <w:tcBorders>
                          <w:top w:val="nil"/>
                          <w:left w:val="single" w:sz="4" w:space="0" w:color="000000"/>
                          <w:bottom w:val="single" w:sz="4" w:space="0" w:color="000000"/>
                          <w:right w:val="single" w:sz="4" w:space="0" w:color="000000"/>
                        </w:tcBorders>
                      </w:tcPr>
                      <w:p>
                        <w:pPr>
                          <w:rPr>
                            <w:sz w:val="2"/>
                            <w:szCs w:val="2"/>
                          </w:rPr>
                        </w:pPr>
                      </w:p>
                    </w:tc>
                    <w:tc>
                      <w:tcPr>
                        <w:tcW w:w="3328" w:type="dxa"/>
                        <w:tcBorders>
                          <w:top w:val="nil"/>
                          <w:left w:val="single" w:sz="4" w:space="0" w:color="000000"/>
                          <w:bottom w:val="single" w:sz="4" w:space="0" w:color="000000"/>
                        </w:tcBorders>
                      </w:tcPr>
                      <w:p>
                        <w:pPr>
                          <w:pStyle w:val="TableParagraph"/>
                          <w:rPr>
                            <w:rFonts w:ascii="Times New Roman"/>
                            <w:sz w:val="22"/>
                          </w:rPr>
                        </w:pPr>
                      </w:p>
                    </w:tc>
                  </w:tr>
                  <w:tr>
                    <w:tblPrEx>
                      <w:tblW w:w="0" w:type="auto"/>
                      <w:tblInd w:w="10" w:type="dxa"/>
                      <w:tblLayout w:type="fixed"/>
                      <w:tblCellMar>
                        <w:top w:w="0" w:type="dxa"/>
                        <w:left w:w="0" w:type="dxa"/>
                        <w:bottom w:w="0" w:type="dxa"/>
                        <w:right w:w="0" w:type="dxa"/>
                      </w:tblCellMar>
                    </w:tblPrEx>
                    <w:trPr>
                      <w:trHeight w:val="638"/>
                    </w:trPr>
                    <w:tc>
                      <w:tcPr>
                        <w:tcW w:w="1156" w:type="dxa"/>
                        <w:tcBorders>
                          <w:top w:val="single" w:sz="4" w:space="0" w:color="000000"/>
                          <w:bottom w:val="single" w:sz="4" w:space="0" w:color="000000"/>
                          <w:right w:val="single" w:sz="4" w:space="0" w:color="000000"/>
                        </w:tcBorders>
                      </w:tcPr>
                      <w:p>
                        <w:pPr>
                          <w:pStyle w:val="TableParagraph"/>
                          <w:spacing w:before="15" w:line="310" w:lineRule="atLeast"/>
                          <w:ind w:left="336" w:hanging="322"/>
                          <w:rPr>
                            <w:sz w:val="24"/>
                          </w:rPr>
                        </w:pPr>
                        <w:r>
                          <w:rPr>
                            <w:spacing w:val="-26"/>
                            <w:sz w:val="24"/>
                          </w:rPr>
                          <w:t>总投资</w:t>
                        </w:r>
                        <w:r>
                          <w:rPr>
                            <w:sz w:val="24"/>
                          </w:rPr>
                          <w:t>（</w:t>
                        </w:r>
                        <w:r>
                          <w:rPr>
                            <w:spacing w:val="-16"/>
                            <w:sz w:val="24"/>
                          </w:rPr>
                          <w:t>万</w:t>
                        </w:r>
                        <w:r>
                          <w:rPr>
                            <w:sz w:val="24"/>
                          </w:rPr>
                          <w:t>元）</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spacing w:before="187"/>
                          <w:ind w:left="463" w:right="447"/>
                          <w:jc w:val="center"/>
                          <w:rPr>
                            <w:rFonts w:ascii="Times New Roman"/>
                            <w:sz w:val="24"/>
                          </w:rPr>
                        </w:pPr>
                        <w:r>
                          <w:rPr>
                            <w:rFonts w:ascii="Times New Roman"/>
                            <w:sz w:val="24"/>
                          </w:rPr>
                          <w:t>1500</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before="15" w:line="310" w:lineRule="atLeast"/>
                          <w:ind w:left="525" w:right="25" w:hanging="480"/>
                          <w:rPr>
                            <w:sz w:val="24"/>
                          </w:rPr>
                        </w:pPr>
                        <w:r>
                          <w:rPr>
                            <w:sz w:val="24"/>
                          </w:rPr>
                          <w:t>环保投资（万元）</w:t>
                        </w:r>
                      </w:p>
                    </w:tc>
                    <w:tc>
                      <w:tcPr>
                        <w:tcW w:w="3328" w:type="dxa"/>
                        <w:tcBorders>
                          <w:top w:val="single" w:sz="4" w:space="0" w:color="000000"/>
                          <w:left w:val="single" w:sz="4" w:space="0" w:color="000000"/>
                          <w:bottom w:val="single" w:sz="4" w:space="0" w:color="000000"/>
                        </w:tcBorders>
                      </w:tcPr>
                      <w:p>
                        <w:pPr>
                          <w:pStyle w:val="TableParagraph"/>
                          <w:spacing w:before="187"/>
                          <w:ind w:left="19"/>
                          <w:jc w:val="center"/>
                          <w:rPr>
                            <w:rFonts w:ascii="Times New Roman"/>
                            <w:sz w:val="24"/>
                          </w:rPr>
                        </w:pPr>
                        <w:r>
                          <w:rPr>
                            <w:rFonts w:ascii="Times New Roman"/>
                            <w:sz w:val="24"/>
                          </w:rPr>
                          <w:t>200</w:t>
                        </w:r>
                      </w:p>
                    </w:tc>
                  </w:tr>
                  <w:tr>
                    <w:tblPrEx>
                      <w:tblW w:w="0" w:type="auto"/>
                      <w:tblInd w:w="10" w:type="dxa"/>
                      <w:tblLayout w:type="fixed"/>
                      <w:tblCellMar>
                        <w:top w:w="0" w:type="dxa"/>
                        <w:left w:w="0" w:type="dxa"/>
                        <w:bottom w:w="0" w:type="dxa"/>
                        <w:right w:w="0" w:type="dxa"/>
                      </w:tblCellMar>
                    </w:tblPrEx>
                    <w:trPr>
                      <w:trHeight w:val="638"/>
                    </w:trPr>
                    <w:tc>
                      <w:tcPr>
                        <w:tcW w:w="1156" w:type="dxa"/>
                        <w:tcBorders>
                          <w:top w:val="single" w:sz="4" w:space="0" w:color="000000"/>
                          <w:bottom w:val="single" w:sz="4" w:space="0" w:color="000000"/>
                          <w:right w:val="single" w:sz="4" w:space="0" w:color="000000"/>
                        </w:tcBorders>
                      </w:tcPr>
                      <w:p>
                        <w:pPr>
                          <w:pStyle w:val="TableParagraph"/>
                          <w:spacing w:before="15" w:line="310" w:lineRule="atLeast"/>
                          <w:ind w:left="15" w:right="-44" w:firstLine="81"/>
                          <w:rPr>
                            <w:sz w:val="24"/>
                          </w:rPr>
                        </w:pPr>
                        <w:r>
                          <w:rPr>
                            <w:sz w:val="24"/>
                          </w:rPr>
                          <w:t>环保投资占比（</w:t>
                        </w:r>
                        <w:r>
                          <w:rPr>
                            <w:rFonts w:ascii="Times New Roman" w:eastAsia="Times New Roman"/>
                            <w:sz w:val="24"/>
                          </w:rPr>
                          <w:t>%</w:t>
                        </w:r>
                        <w:r>
                          <w:rPr>
                            <w:sz w:val="24"/>
                          </w:rPr>
                          <w:t>）</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spacing w:before="189"/>
                          <w:ind w:left="463" w:right="447"/>
                          <w:jc w:val="center"/>
                          <w:rPr>
                            <w:rFonts w:ascii="Times New Roman"/>
                            <w:sz w:val="24"/>
                          </w:rPr>
                        </w:pPr>
                        <w:r>
                          <w:rPr>
                            <w:rFonts w:ascii="Times New Roman"/>
                            <w:sz w:val="24"/>
                          </w:rPr>
                          <w:t>13.3%</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before="173"/>
                          <w:ind w:left="21" w:right="4"/>
                          <w:jc w:val="center"/>
                          <w:rPr>
                            <w:sz w:val="24"/>
                          </w:rPr>
                        </w:pPr>
                        <w:r>
                          <w:rPr>
                            <w:sz w:val="24"/>
                          </w:rPr>
                          <w:t>施工工期</w:t>
                        </w:r>
                      </w:p>
                    </w:tc>
                    <w:tc>
                      <w:tcPr>
                        <w:tcW w:w="3328" w:type="dxa"/>
                        <w:tcBorders>
                          <w:top w:val="single" w:sz="4" w:space="0" w:color="000000"/>
                          <w:left w:val="single" w:sz="4" w:space="0" w:color="000000"/>
                          <w:bottom w:val="single" w:sz="4" w:space="0" w:color="000000"/>
                        </w:tcBorders>
                      </w:tcPr>
                      <w:p>
                        <w:pPr>
                          <w:pStyle w:val="TableParagraph"/>
                          <w:spacing w:before="173"/>
                          <w:ind w:left="17"/>
                          <w:jc w:val="center"/>
                          <w:rPr>
                            <w:sz w:val="24"/>
                          </w:rPr>
                        </w:pPr>
                        <w:r>
                          <w:rPr>
                            <w:rFonts w:ascii="Times New Roman" w:eastAsia="Times New Roman"/>
                            <w:sz w:val="24"/>
                          </w:rPr>
                          <w:t xml:space="preserve">1 </w:t>
                        </w:r>
                        <w:r>
                          <w:rPr>
                            <w:sz w:val="24"/>
                          </w:rPr>
                          <w:t>个月</w:t>
                        </w:r>
                      </w:p>
                    </w:tc>
                  </w:tr>
                  <w:tr>
                    <w:tblPrEx>
                      <w:tblW w:w="0" w:type="auto"/>
                      <w:tblInd w:w="10" w:type="dxa"/>
                      <w:tblLayout w:type="fixed"/>
                      <w:tblCellMar>
                        <w:top w:w="0" w:type="dxa"/>
                        <w:left w:w="0" w:type="dxa"/>
                        <w:bottom w:w="0" w:type="dxa"/>
                        <w:right w:w="0" w:type="dxa"/>
                      </w:tblCellMar>
                    </w:tblPrEx>
                    <w:trPr>
                      <w:trHeight w:val="638"/>
                    </w:trPr>
                    <w:tc>
                      <w:tcPr>
                        <w:tcW w:w="1156" w:type="dxa"/>
                        <w:tcBorders>
                          <w:top w:val="single" w:sz="4" w:space="0" w:color="000000"/>
                          <w:bottom w:val="single" w:sz="4" w:space="0" w:color="000000"/>
                          <w:right w:val="single" w:sz="4" w:space="0" w:color="000000"/>
                        </w:tcBorders>
                      </w:tcPr>
                      <w:p>
                        <w:pPr>
                          <w:pStyle w:val="TableParagraph"/>
                          <w:spacing w:before="14" w:line="310" w:lineRule="atLeast"/>
                          <w:ind w:left="336" w:right="82" w:hanging="240"/>
                          <w:rPr>
                            <w:sz w:val="24"/>
                          </w:rPr>
                        </w:pPr>
                        <w:r>
                          <w:rPr>
                            <w:sz w:val="24"/>
                          </w:rPr>
                          <w:t>是否开工建设</w:t>
                        </w:r>
                      </w:p>
                    </w:tc>
                    <w:tc>
                      <w:tcPr>
                        <w:tcW w:w="2863" w:type="dxa"/>
                        <w:tcBorders>
                          <w:top w:val="single" w:sz="4" w:space="0" w:color="000000"/>
                          <w:left w:val="single" w:sz="4" w:space="0" w:color="000000"/>
                          <w:bottom w:val="single" w:sz="4" w:space="0" w:color="000000"/>
                          <w:right w:val="single" w:sz="4" w:space="0" w:color="000000"/>
                        </w:tcBorders>
                      </w:tcPr>
                      <w:p>
                        <w:pPr>
                          <w:pStyle w:val="TableParagraph"/>
                          <w:spacing w:before="16"/>
                          <w:ind w:left="8"/>
                          <w:rPr>
                            <w:sz w:val="24"/>
                          </w:rPr>
                        </w:pPr>
                        <w:r>
                          <w:rPr>
                            <w:rFonts w:ascii="Wingdings" w:eastAsia="Wingdings" w:hAnsi="Wingdings"/>
                            <w:sz w:val="24"/>
                          </w:rPr>
                          <w:sym w:font="Wingdings" w:char="F0FE"/>
                        </w:r>
                        <w:r>
                          <w:rPr>
                            <w:sz w:val="24"/>
                          </w:rPr>
                          <w:t>否</w:t>
                        </w:r>
                      </w:p>
                      <w:p>
                        <w:pPr>
                          <w:pStyle w:val="TableParagraph"/>
                          <w:numPr>
                            <w:ilvl w:val="0"/>
                            <w:numId w:val="3"/>
                          </w:numPr>
                          <w:tabs>
                            <w:tab w:val="left" w:pos="224"/>
                            <w:tab w:val="left" w:pos="2322"/>
                          </w:tabs>
                          <w:spacing w:before="5" w:after="0" w:line="290" w:lineRule="exact"/>
                          <w:ind w:left="223" w:right="0" w:hanging="216"/>
                          <w:jc w:val="left"/>
                          <w:rPr>
                            <w:rFonts w:ascii="Times New Roman" w:eastAsia="Times New Roman" w:hAnsi="Times New Roman"/>
                            <w:sz w:val="24"/>
                          </w:rPr>
                        </w:pPr>
                        <w:r>
                          <w:rPr>
                            <w:sz w:val="24"/>
                          </w:rPr>
                          <w:t>是：</w:t>
                        </w:r>
                        <w:r>
                          <w:rPr>
                            <w:rFonts w:ascii="Times New Roman" w:eastAsia="Times New Roman" w:hAnsi="Times New Roman"/>
                            <w:sz w:val="24"/>
                            <w:u w:val="single"/>
                          </w:rPr>
                          <w:t xml:space="preserve"> </w:t>
                        </w:r>
                        <w:r>
                          <w:rPr>
                            <w:rFonts w:ascii="Times New Roman" w:eastAsia="Times New Roman" w:hAnsi="Times New Roman"/>
                            <w:sz w:val="24"/>
                            <w:u w:val="single"/>
                          </w:rPr>
                          <w:tab/>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before="172"/>
                          <w:ind w:left="21" w:right="-29"/>
                          <w:jc w:val="center"/>
                          <w:rPr>
                            <w:sz w:val="24"/>
                          </w:rPr>
                        </w:pPr>
                        <w:r>
                          <w:rPr>
                            <w:spacing w:val="-17"/>
                            <w:sz w:val="24"/>
                          </w:rPr>
                          <w:t>用地面积</w:t>
                        </w:r>
                        <w:r>
                          <w:rPr>
                            <w:spacing w:val="-12"/>
                            <w:sz w:val="24"/>
                          </w:rPr>
                          <w:t>（</w:t>
                        </w:r>
                        <w:r>
                          <w:rPr>
                            <w:rFonts w:ascii="Times New Roman" w:eastAsia="Times New Roman"/>
                            <w:spacing w:val="-7"/>
                            <w:sz w:val="24"/>
                          </w:rPr>
                          <w:t>m</w:t>
                        </w:r>
                        <w:r>
                          <w:rPr>
                            <w:rFonts w:ascii="Times New Roman" w:eastAsia="Times New Roman"/>
                            <w:spacing w:val="-6"/>
                            <w:w w:val="104"/>
                            <w:position w:val="8"/>
                            <w:sz w:val="15"/>
                          </w:rPr>
                          <w:t>2</w:t>
                        </w:r>
                        <w:r>
                          <w:rPr>
                            <w:spacing w:val="-104"/>
                            <w:sz w:val="24"/>
                          </w:rPr>
                          <w:t>）</w:t>
                        </w:r>
                      </w:p>
                    </w:tc>
                    <w:tc>
                      <w:tcPr>
                        <w:tcW w:w="3328" w:type="dxa"/>
                        <w:tcBorders>
                          <w:top w:val="single" w:sz="4" w:space="0" w:color="000000"/>
                          <w:left w:val="single" w:sz="4" w:space="0" w:color="000000"/>
                          <w:bottom w:val="single" w:sz="4" w:space="0" w:color="000000"/>
                        </w:tcBorders>
                      </w:tcPr>
                      <w:p>
                        <w:pPr>
                          <w:pStyle w:val="TableParagraph"/>
                          <w:spacing w:before="172"/>
                          <w:ind w:left="25"/>
                          <w:jc w:val="center"/>
                          <w:rPr>
                            <w:sz w:val="24"/>
                          </w:rPr>
                        </w:pPr>
                        <w:r>
                          <w:rPr>
                            <w:spacing w:val="-8"/>
                            <w:sz w:val="24"/>
                          </w:rPr>
                          <w:t>利用现有厂房，不新增用地面积</w:t>
                        </w:r>
                      </w:p>
                    </w:tc>
                  </w:tr>
                  <w:tr>
                    <w:tblPrEx>
                      <w:tblW w:w="0" w:type="auto"/>
                      <w:tblInd w:w="10" w:type="dxa"/>
                      <w:tblLayout w:type="fixed"/>
                      <w:tblCellMar>
                        <w:top w:w="0" w:type="dxa"/>
                        <w:left w:w="0" w:type="dxa"/>
                        <w:bottom w:w="0" w:type="dxa"/>
                        <w:right w:w="0" w:type="dxa"/>
                      </w:tblCellMar>
                    </w:tblPrEx>
                    <w:trPr>
                      <w:trHeight w:val="933"/>
                    </w:trPr>
                    <w:tc>
                      <w:tcPr>
                        <w:tcW w:w="1156" w:type="dxa"/>
                        <w:tcBorders>
                          <w:top w:val="single" w:sz="4" w:space="0" w:color="000000"/>
                          <w:bottom w:val="single" w:sz="4" w:space="0" w:color="000000"/>
                          <w:right w:val="single" w:sz="4" w:space="0" w:color="000000"/>
                        </w:tcBorders>
                      </w:tcPr>
                      <w:p>
                        <w:pPr>
                          <w:pStyle w:val="TableParagraph"/>
                          <w:spacing w:before="2"/>
                          <w:ind w:left="216"/>
                          <w:rPr>
                            <w:sz w:val="24"/>
                          </w:rPr>
                        </w:pPr>
                        <w:r>
                          <w:rPr>
                            <w:sz w:val="24"/>
                          </w:rPr>
                          <w:t>专项评</w:t>
                        </w:r>
                      </w:p>
                      <w:p>
                        <w:pPr>
                          <w:pStyle w:val="TableParagraph"/>
                          <w:spacing w:before="2" w:line="310" w:lineRule="atLeast"/>
                          <w:ind w:left="336" w:right="202" w:hanging="120"/>
                          <w:rPr>
                            <w:sz w:val="24"/>
                          </w:rPr>
                        </w:pPr>
                        <w:r>
                          <w:rPr>
                            <w:spacing w:val="-6"/>
                            <w:sz w:val="24"/>
                          </w:rPr>
                          <w:t>价设置</w:t>
                        </w:r>
                        <w:r>
                          <w:rPr>
                            <w:sz w:val="24"/>
                          </w:rPr>
                          <w:t>情况</w:t>
                        </w:r>
                      </w:p>
                    </w:tc>
                    <w:tc>
                      <w:tcPr>
                        <w:tcW w:w="7714" w:type="dxa"/>
                        <w:gridSpan w:val="3"/>
                        <w:tcBorders>
                          <w:top w:val="single" w:sz="4" w:space="0" w:color="000000"/>
                          <w:left w:val="single" w:sz="4" w:space="0" w:color="000000"/>
                          <w:bottom w:val="single" w:sz="4" w:space="0" w:color="000000"/>
                        </w:tcBorders>
                      </w:tcPr>
                      <w:p>
                        <w:pPr>
                          <w:pStyle w:val="TableParagraph"/>
                          <w:spacing w:before="4"/>
                          <w:rPr>
                            <w:rFonts w:ascii="宋体"/>
                            <w:sz w:val="24"/>
                          </w:rPr>
                        </w:pPr>
                      </w:p>
                      <w:p>
                        <w:pPr>
                          <w:pStyle w:val="TableParagraph"/>
                          <w:ind w:left="2110" w:right="2087"/>
                          <w:jc w:val="center"/>
                          <w:rPr>
                            <w:sz w:val="24"/>
                          </w:rPr>
                        </w:pPr>
                        <w:r>
                          <w:rPr>
                            <w:sz w:val="24"/>
                          </w:rPr>
                          <w:t>不设置专项评价</w:t>
                        </w:r>
                      </w:p>
                    </w:tc>
                  </w:tr>
                  <w:tr>
                    <w:tblPrEx>
                      <w:tblW w:w="0" w:type="auto"/>
                      <w:tblInd w:w="10" w:type="dxa"/>
                      <w:tblLayout w:type="fixed"/>
                      <w:tblCellMar>
                        <w:top w:w="0" w:type="dxa"/>
                        <w:left w:w="0" w:type="dxa"/>
                        <w:bottom w:w="0" w:type="dxa"/>
                        <w:right w:w="0" w:type="dxa"/>
                      </w:tblCellMar>
                    </w:tblPrEx>
                    <w:trPr>
                      <w:trHeight w:val="387"/>
                    </w:trPr>
                    <w:tc>
                      <w:tcPr>
                        <w:tcW w:w="1156" w:type="dxa"/>
                        <w:tcBorders>
                          <w:top w:val="single" w:sz="4" w:space="0" w:color="000000"/>
                          <w:bottom w:val="nil"/>
                          <w:right w:val="single" w:sz="4" w:space="0" w:color="000000"/>
                        </w:tcBorders>
                      </w:tcPr>
                      <w:p>
                        <w:pPr>
                          <w:pStyle w:val="TableParagraph"/>
                          <w:rPr>
                            <w:rFonts w:ascii="Times New Roman"/>
                            <w:sz w:val="22"/>
                          </w:rPr>
                        </w:pPr>
                      </w:p>
                    </w:tc>
                    <w:tc>
                      <w:tcPr>
                        <w:tcW w:w="7714" w:type="dxa"/>
                        <w:gridSpan w:val="3"/>
                        <w:tcBorders>
                          <w:top w:val="single" w:sz="4" w:space="0" w:color="000000"/>
                          <w:left w:val="single" w:sz="4" w:space="0" w:color="000000"/>
                          <w:bottom w:val="nil"/>
                        </w:tcBorders>
                      </w:tcPr>
                      <w:p>
                        <w:pPr>
                          <w:pStyle w:val="TableParagraph"/>
                          <w:spacing w:before="1"/>
                          <w:ind w:left="112"/>
                          <w:rPr>
                            <w:sz w:val="24"/>
                          </w:rPr>
                        </w:pPr>
                        <w:r>
                          <w:rPr>
                            <w:sz w:val="24"/>
                          </w:rPr>
                          <w:t>规划名称：江苏省阜宁经济开发区高新科技产业园</w:t>
                        </w:r>
                      </w:p>
                    </w:tc>
                  </w:tr>
                  <w:tr>
                    <w:tblPrEx>
                      <w:tblW w:w="0" w:type="auto"/>
                      <w:tblInd w:w="10" w:type="dxa"/>
                      <w:tblLayout w:type="fixed"/>
                      <w:tblCellMar>
                        <w:top w:w="0" w:type="dxa"/>
                        <w:left w:w="0" w:type="dxa"/>
                        <w:bottom w:w="0" w:type="dxa"/>
                        <w:right w:w="0" w:type="dxa"/>
                      </w:tblCellMar>
                    </w:tblPrEx>
                    <w:trPr>
                      <w:trHeight w:val="544"/>
                    </w:trPr>
                    <w:tc>
                      <w:tcPr>
                        <w:tcW w:w="1156" w:type="dxa"/>
                        <w:tcBorders>
                          <w:top w:val="nil"/>
                          <w:bottom w:val="nil"/>
                          <w:right w:val="single" w:sz="4" w:space="0" w:color="000000"/>
                        </w:tcBorders>
                      </w:tcPr>
                      <w:p>
                        <w:pPr>
                          <w:pStyle w:val="TableParagraph"/>
                          <w:spacing w:before="4"/>
                          <w:rPr>
                            <w:rFonts w:ascii="宋体"/>
                            <w:sz w:val="18"/>
                          </w:rPr>
                        </w:pPr>
                      </w:p>
                      <w:p>
                        <w:pPr>
                          <w:pStyle w:val="TableParagraph"/>
                          <w:spacing w:line="290" w:lineRule="exact"/>
                          <w:ind w:left="76" w:right="64"/>
                          <w:jc w:val="center"/>
                          <w:rPr>
                            <w:sz w:val="24"/>
                          </w:rPr>
                        </w:pPr>
                        <w:r>
                          <w:rPr>
                            <w:sz w:val="24"/>
                          </w:rPr>
                          <w:t>规划情</w:t>
                        </w:r>
                      </w:p>
                    </w:tc>
                    <w:tc>
                      <w:tcPr>
                        <w:tcW w:w="7714" w:type="dxa"/>
                        <w:gridSpan w:val="3"/>
                        <w:tcBorders>
                          <w:top w:val="nil"/>
                          <w:left w:val="single" w:sz="4" w:space="0" w:color="000000"/>
                          <w:bottom w:val="nil"/>
                        </w:tcBorders>
                      </w:tcPr>
                      <w:p>
                        <w:pPr>
                          <w:pStyle w:val="TableParagraph"/>
                          <w:spacing w:before="79"/>
                          <w:ind w:left="112"/>
                          <w:rPr>
                            <w:sz w:val="24"/>
                          </w:rPr>
                        </w:pPr>
                        <w:r>
                          <w:rPr>
                            <w:sz w:val="24"/>
                          </w:rPr>
                          <w:t>审批机关：阜宁县人民政府</w:t>
                        </w:r>
                      </w:p>
                    </w:tc>
                  </w:tr>
                  <w:tr>
                    <w:tblPrEx>
                      <w:tblW w:w="0" w:type="auto"/>
                      <w:tblInd w:w="10" w:type="dxa"/>
                      <w:tblLayout w:type="fixed"/>
                      <w:tblCellMar>
                        <w:top w:w="0" w:type="dxa"/>
                        <w:left w:w="0" w:type="dxa"/>
                        <w:bottom w:w="0" w:type="dxa"/>
                        <w:right w:w="0" w:type="dxa"/>
                      </w:tblCellMar>
                    </w:tblPrEx>
                    <w:trPr>
                      <w:trHeight w:val="384"/>
                    </w:trPr>
                    <w:tc>
                      <w:tcPr>
                        <w:tcW w:w="1156" w:type="dxa"/>
                        <w:tcBorders>
                          <w:top w:val="nil"/>
                          <w:bottom w:val="nil"/>
                          <w:right w:val="single" w:sz="4" w:space="0" w:color="000000"/>
                        </w:tcBorders>
                      </w:tcPr>
                      <w:p>
                        <w:pPr>
                          <w:pStyle w:val="TableParagraph"/>
                          <w:spacing w:before="2"/>
                          <w:ind w:left="12"/>
                          <w:jc w:val="center"/>
                          <w:rPr>
                            <w:sz w:val="24"/>
                          </w:rPr>
                        </w:pPr>
                        <w:r>
                          <w:rPr>
                            <w:sz w:val="24"/>
                          </w:rPr>
                          <w:t>况</w:t>
                        </w:r>
                      </w:p>
                    </w:tc>
                    <w:tc>
                      <w:tcPr>
                        <w:tcW w:w="7714" w:type="dxa"/>
                        <w:gridSpan w:val="3"/>
                        <w:tcBorders>
                          <w:top w:val="nil"/>
                          <w:left w:val="single" w:sz="4" w:space="0" w:color="000000"/>
                          <w:bottom w:val="nil"/>
                        </w:tcBorders>
                      </w:tcPr>
                      <w:p>
                        <w:pPr>
                          <w:pStyle w:val="TableParagraph"/>
                          <w:spacing w:before="2"/>
                          <w:ind w:left="112"/>
                          <w:rPr>
                            <w:sz w:val="24"/>
                          </w:rPr>
                        </w:pPr>
                        <w:r>
                          <w:rPr>
                            <w:sz w:val="24"/>
                          </w:rPr>
                          <w:t>审批文件名称及文号：《关于同意修编江苏省阜宁经济开发区高新科技</w:t>
                        </w:r>
                      </w:p>
                    </w:tc>
                  </w:tr>
                  <w:tr>
                    <w:tblPrEx>
                      <w:tblW w:w="0" w:type="auto"/>
                      <w:tblInd w:w="10" w:type="dxa"/>
                      <w:tblLayout w:type="fixed"/>
                      <w:tblCellMar>
                        <w:top w:w="0" w:type="dxa"/>
                        <w:left w:w="0" w:type="dxa"/>
                        <w:bottom w:w="0" w:type="dxa"/>
                        <w:right w:w="0" w:type="dxa"/>
                      </w:tblCellMar>
                    </w:tblPrEx>
                    <w:trPr>
                      <w:trHeight w:val="549"/>
                    </w:trPr>
                    <w:tc>
                      <w:tcPr>
                        <w:tcW w:w="1156" w:type="dxa"/>
                        <w:tcBorders>
                          <w:top w:val="nil"/>
                          <w:bottom w:val="single" w:sz="4" w:space="0" w:color="000000"/>
                          <w:right w:val="single" w:sz="4" w:space="0" w:color="000000"/>
                        </w:tcBorders>
                      </w:tcPr>
                      <w:p>
                        <w:pPr>
                          <w:pStyle w:val="TableParagraph"/>
                          <w:rPr>
                            <w:rFonts w:ascii="Times New Roman"/>
                            <w:sz w:val="22"/>
                          </w:rPr>
                        </w:pPr>
                      </w:p>
                    </w:tc>
                    <w:tc>
                      <w:tcPr>
                        <w:tcW w:w="7714" w:type="dxa"/>
                        <w:gridSpan w:val="3"/>
                        <w:tcBorders>
                          <w:top w:val="nil"/>
                          <w:left w:val="single" w:sz="4" w:space="0" w:color="000000"/>
                          <w:bottom w:val="single" w:sz="4" w:space="0" w:color="000000"/>
                        </w:tcBorders>
                      </w:tcPr>
                      <w:p>
                        <w:pPr>
                          <w:pStyle w:val="TableParagraph"/>
                          <w:spacing w:before="83"/>
                          <w:ind w:left="112"/>
                          <w:rPr>
                            <w:sz w:val="24"/>
                          </w:rPr>
                        </w:pPr>
                        <w:r>
                          <w:rPr>
                            <w:sz w:val="24"/>
                          </w:rPr>
                          <w:t>产业园规划的批复》（阜政复〔</w:t>
                        </w:r>
                        <w:r>
                          <w:rPr>
                            <w:rFonts w:ascii="Times New Roman" w:eastAsia="Times New Roman"/>
                            <w:sz w:val="24"/>
                          </w:rPr>
                          <w:t>2014</w:t>
                        </w:r>
                        <w:r>
                          <w:rPr>
                            <w:sz w:val="24"/>
                          </w:rPr>
                          <w:t>〕</w:t>
                        </w:r>
                        <w:r>
                          <w:rPr>
                            <w:rFonts w:ascii="Times New Roman" w:eastAsia="Times New Roman"/>
                            <w:sz w:val="24"/>
                          </w:rPr>
                          <w:t xml:space="preserve">18 </w:t>
                        </w:r>
                        <w:r>
                          <w:rPr>
                            <w:sz w:val="24"/>
                          </w:rPr>
                          <w:t>号）</w:t>
                        </w:r>
                      </w:p>
                    </w:tc>
                  </w:tr>
                  <w:tr>
                    <w:tblPrEx>
                      <w:tblW w:w="0" w:type="auto"/>
                      <w:tblInd w:w="10" w:type="dxa"/>
                      <w:tblLayout w:type="fixed"/>
                      <w:tblCellMar>
                        <w:top w:w="0" w:type="dxa"/>
                        <w:left w:w="0" w:type="dxa"/>
                        <w:bottom w:w="0" w:type="dxa"/>
                        <w:right w:w="0" w:type="dxa"/>
                      </w:tblCellMar>
                    </w:tblPrEx>
                    <w:trPr>
                      <w:trHeight w:val="1398"/>
                    </w:trPr>
                    <w:tc>
                      <w:tcPr>
                        <w:tcW w:w="1156" w:type="dxa"/>
                        <w:tcBorders>
                          <w:top w:val="single" w:sz="4" w:space="0" w:color="000000"/>
                          <w:right w:val="single" w:sz="4" w:space="0" w:color="000000"/>
                        </w:tcBorders>
                      </w:tcPr>
                      <w:p>
                        <w:pPr>
                          <w:pStyle w:val="TableParagraph"/>
                          <w:spacing w:before="80" w:line="242" w:lineRule="auto"/>
                          <w:ind w:left="216" w:right="202"/>
                          <w:jc w:val="center"/>
                          <w:rPr>
                            <w:sz w:val="24"/>
                          </w:rPr>
                        </w:pPr>
                        <w:r>
                          <w:rPr>
                            <w:sz w:val="24"/>
                          </w:rPr>
                          <w:t>规划环境影响评价情况</w:t>
                        </w:r>
                      </w:p>
                    </w:tc>
                    <w:tc>
                      <w:tcPr>
                        <w:tcW w:w="7714" w:type="dxa"/>
                        <w:gridSpan w:val="3"/>
                        <w:tcBorders>
                          <w:top w:val="single" w:sz="4" w:space="0" w:color="000000"/>
                          <w:left w:val="single" w:sz="4" w:space="0" w:color="000000"/>
                        </w:tcBorders>
                      </w:tcPr>
                      <w:p>
                        <w:pPr>
                          <w:pStyle w:val="TableParagraph"/>
                          <w:spacing w:before="1" w:line="364" w:lineRule="auto"/>
                          <w:ind w:left="112" w:right="87"/>
                          <w:rPr>
                            <w:sz w:val="24"/>
                          </w:rPr>
                        </w:pPr>
                        <w:r>
                          <w:rPr>
                            <w:sz w:val="24"/>
                          </w:rPr>
                          <w:t>规划环境影响评价文件：《江苏省阜宁经济开发区高新科技产业园规划环境影响跟踪评价报告书》</w:t>
                        </w:r>
                      </w:p>
                      <w:p>
                        <w:pPr>
                          <w:pStyle w:val="TableParagraph"/>
                          <w:spacing w:line="306" w:lineRule="exact"/>
                          <w:ind w:left="112"/>
                          <w:rPr>
                            <w:sz w:val="24"/>
                          </w:rPr>
                        </w:pPr>
                        <w:r>
                          <w:rPr>
                            <w:sz w:val="24"/>
                          </w:rPr>
                          <w:t>审查机关：盐城市阜宁生态环境局</w:t>
                        </w:r>
                      </w:p>
                    </w:tc>
                  </w:tr>
                </w:tbl>
                <w:p>
                  <w:pPr>
                    <w:pStyle w:val="BodyText"/>
                  </w:pPr>
                </w:p>
              </w:txbxContent>
            </v:textbox>
          </v:shape>
        </w:pict>
      </w:r>
      <w:bookmarkStart w:id="0" w:name="_bookmark0"/>
      <w:bookmarkEnd w:id="0"/>
      <w:bookmarkStart w:id="1" w:name="一、建设项目基本情况"/>
      <w:bookmarkEnd w:id="1"/>
      <w:r>
        <w:t>一、建设项目基本情况</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2"/>
        <w:rPr>
          <w:b/>
        </w:rPr>
      </w:pPr>
    </w:p>
    <w:p>
      <w:pPr>
        <w:pStyle w:val="BodyText"/>
        <w:ind w:left="8957"/>
      </w:pPr>
      <w:r>
        <w:t>）</w:t>
      </w:r>
    </w:p>
    <w:p>
      <w:pPr>
        <w:pStyle w:val="BodyText"/>
      </w:pPr>
    </w:p>
    <w:p>
      <w:pPr>
        <w:pStyle w:val="BodyText"/>
        <w:spacing w:before="7"/>
        <w:rPr>
          <w:sz w:val="26"/>
        </w:rPr>
      </w:pPr>
    </w:p>
    <w:p>
      <w:pPr>
        <w:pStyle w:val="BodyText"/>
        <w:ind w:left="8957"/>
      </w:pPr>
      <w: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62"/>
        <w:ind w:left="0" w:right="228" w:firstLine="0"/>
        <w:jc w:val="right"/>
        <w:rPr>
          <w:rFonts w:ascii="宋体" w:hAnsi="宋体"/>
          <w:sz w:val="28"/>
        </w:rPr>
      </w:pPr>
      <w:r>
        <w:rPr>
          <w:rFonts w:ascii="宋体" w:hAnsi="宋体"/>
          <w:sz w:val="28"/>
        </w:rPr>
        <w:t xml:space="preserve">— </w:t>
      </w:r>
      <w:r>
        <w:rPr>
          <w:rFonts w:ascii="宋体" w:hAnsi="宋体"/>
          <w:sz w:val="26"/>
        </w:rPr>
        <w:t xml:space="preserve">1 </w:t>
      </w:r>
      <w:r>
        <w:rPr>
          <w:rFonts w:ascii="宋体" w:hAnsi="宋体"/>
          <w:sz w:val="28"/>
        </w:rPr>
        <w:t>—</w:t>
      </w:r>
    </w:p>
    <w:p>
      <w:pPr>
        <w:spacing w:after="0"/>
        <w:jc w:val="right"/>
        <w:rPr>
          <w:rFonts w:ascii="宋体" w:hAnsi="宋体"/>
          <w:sz w:val="28"/>
        </w:rPr>
        <w:sectPr>
          <w:headerReference w:type="default" r:id="rId8"/>
          <w:pgSz w:w="11910" w:h="16840"/>
          <w:pgMar w:top="1640" w:right="1300" w:bottom="280" w:left="1300" w:header="878" w:footer="0" w:gutter="0"/>
          <w:pgNumType w:start="4"/>
          <w:cols w:num="1" w:space="720"/>
        </w:sectPr>
      </w:pPr>
    </w:p>
    <w:p>
      <w:pPr>
        <w:pStyle w:val="BodyText"/>
        <w:spacing w:before="10"/>
        <w:rPr>
          <w:rFonts w:ascii="宋体"/>
          <w:sz w:val="3"/>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7714"/>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21"/>
        </w:trPr>
        <w:tc>
          <w:tcPr>
            <w:tcW w:w="1156" w:type="dxa"/>
            <w:tcBorders>
              <w:bottom w:val="single" w:sz="4" w:space="0" w:color="000000"/>
              <w:right w:val="single" w:sz="4" w:space="0" w:color="000000"/>
            </w:tcBorders>
          </w:tcPr>
          <w:p>
            <w:pPr>
              <w:pStyle w:val="TableParagraph"/>
              <w:rPr>
                <w:rFonts w:ascii="Times New Roman"/>
                <w:sz w:val="22"/>
              </w:rPr>
            </w:pPr>
          </w:p>
        </w:tc>
        <w:tc>
          <w:tcPr>
            <w:tcW w:w="7714" w:type="dxa"/>
            <w:tcBorders>
              <w:left w:val="single" w:sz="4" w:space="0" w:color="000000"/>
              <w:bottom w:val="single" w:sz="4" w:space="0" w:color="000000"/>
            </w:tcBorders>
          </w:tcPr>
          <w:p>
            <w:pPr>
              <w:pStyle w:val="TableParagraph"/>
              <w:spacing w:line="362" w:lineRule="auto"/>
              <w:ind w:left="112" w:right="9"/>
              <w:rPr>
                <w:sz w:val="24"/>
              </w:rPr>
            </w:pPr>
            <w:r>
              <w:rPr>
                <w:sz w:val="24"/>
              </w:rPr>
              <w:t>审查文件名称及文号：《关于</w:t>
            </w:r>
            <w:r>
              <w:rPr>
                <w:rFonts w:ascii="Times New Roman" w:eastAsia="Times New Roman"/>
                <w:sz w:val="24"/>
              </w:rPr>
              <w:t>&lt;</w:t>
            </w:r>
            <w:r>
              <w:rPr>
                <w:sz w:val="24"/>
              </w:rPr>
              <w:t>江苏省阜宁经济开发区高新科技产业园规划环境影响跟踪评价报告书</w:t>
            </w:r>
            <w:r>
              <w:rPr>
                <w:rFonts w:ascii="Times New Roman" w:eastAsia="Times New Roman"/>
                <w:sz w:val="24"/>
              </w:rPr>
              <w:t>&gt;</w:t>
            </w:r>
            <w:r>
              <w:rPr>
                <w:sz w:val="24"/>
              </w:rPr>
              <w:t>的审批意见》（盐环审〔</w:t>
            </w:r>
            <w:r>
              <w:rPr>
                <w:rFonts w:ascii="Times New Roman" w:eastAsia="Times New Roman"/>
                <w:sz w:val="24"/>
              </w:rPr>
              <w:t>2022</w:t>
            </w:r>
            <w:r>
              <w:rPr>
                <w:sz w:val="24"/>
              </w:rPr>
              <w:t>〕</w:t>
            </w:r>
            <w:r>
              <w:rPr>
                <w:rFonts w:ascii="Times New Roman" w:eastAsia="Times New Roman"/>
                <w:sz w:val="24"/>
              </w:rPr>
              <w:t>23003</w:t>
            </w:r>
            <w:r>
              <w:rPr>
                <w:sz w:val="24"/>
              </w:rPr>
              <w:t>号）</w:t>
            </w:r>
          </w:p>
        </w:tc>
      </w:tr>
      <w:tr>
        <w:tblPrEx>
          <w:tblW w:w="0" w:type="auto"/>
          <w:tblInd w:w="228" w:type="dxa"/>
          <w:tblLayout w:type="fixed"/>
          <w:tblCellMar>
            <w:top w:w="0" w:type="dxa"/>
            <w:left w:w="0" w:type="dxa"/>
            <w:bottom w:w="0" w:type="dxa"/>
            <w:right w:w="0" w:type="dxa"/>
          </w:tblCellMar>
        </w:tblPrEx>
        <w:trPr>
          <w:trHeight w:val="12132"/>
        </w:trPr>
        <w:tc>
          <w:tcPr>
            <w:tcW w:w="1156" w:type="dxa"/>
            <w:tcBorders>
              <w:top w:val="single" w:sz="4" w:space="0" w:color="000000"/>
              <w:right w:val="single" w:sz="4" w:space="0" w:color="000000"/>
            </w:tcBorders>
          </w:tcPr>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17"/>
              </w:rPr>
            </w:pPr>
          </w:p>
          <w:p>
            <w:pPr>
              <w:pStyle w:val="TableParagraph"/>
              <w:spacing w:line="242" w:lineRule="auto"/>
              <w:ind w:left="216" w:right="202"/>
              <w:jc w:val="center"/>
              <w:rPr>
                <w:sz w:val="24"/>
              </w:rPr>
            </w:pPr>
            <w:r>
              <w:rPr>
                <w:sz w:val="24"/>
              </w:rPr>
              <w:t>规划及规划环境影响评价符合性分析</w:t>
            </w:r>
          </w:p>
        </w:tc>
        <w:tc>
          <w:tcPr>
            <w:tcW w:w="7714" w:type="dxa"/>
            <w:tcBorders>
              <w:top w:val="single" w:sz="4" w:space="0" w:color="000000"/>
              <w:left w:val="single" w:sz="4" w:space="0" w:color="000000"/>
              <w:bottom w:val="single" w:sz="4" w:space="0" w:color="000000"/>
            </w:tcBorders>
          </w:tcPr>
          <w:p>
            <w:pPr>
              <w:pStyle w:val="TableParagraph"/>
              <w:spacing w:before="2"/>
              <w:ind w:left="592"/>
              <w:rPr>
                <w:b/>
                <w:sz w:val="24"/>
              </w:rPr>
            </w:pPr>
            <w:r>
              <w:rPr>
                <w:rFonts w:ascii="Times New Roman" w:eastAsia="Times New Roman"/>
                <w:b/>
                <w:sz w:val="24"/>
              </w:rPr>
              <w:t>1</w:t>
            </w:r>
            <w:r>
              <w:rPr>
                <w:b/>
                <w:sz w:val="24"/>
              </w:rPr>
              <w:t>、本项目与规划相符性分析</w:t>
            </w:r>
          </w:p>
          <w:p>
            <w:pPr>
              <w:pStyle w:val="TableParagraph"/>
              <w:spacing w:before="158" w:line="364" w:lineRule="auto"/>
              <w:ind w:left="112" w:right="-44" w:firstLine="480"/>
              <w:rPr>
                <w:sz w:val="24"/>
              </w:rPr>
            </w:pPr>
            <w:r>
              <w:rPr>
                <w:sz w:val="24"/>
              </w:rPr>
              <w:t>产业定位：重点发展新能源利用及装备制造应用、光伏材料及装备制造（不含前道单晶硅、多晶硅生产工序）、新材料生产及应用（不含前道化工生产工序</w:t>
            </w:r>
            <w:r>
              <w:rPr>
                <w:spacing w:val="-12"/>
                <w:sz w:val="24"/>
              </w:rPr>
              <w:t>）</w:t>
            </w:r>
            <w:r>
              <w:rPr>
                <w:spacing w:val="-5"/>
                <w:sz w:val="24"/>
              </w:rPr>
              <w:t>、电子信息</w:t>
            </w:r>
            <w:r>
              <w:rPr>
                <w:spacing w:val="-3"/>
                <w:sz w:val="24"/>
              </w:rPr>
              <w:t>（</w:t>
            </w:r>
            <w:r>
              <w:rPr>
                <w:sz w:val="24"/>
              </w:rPr>
              <w:t>不含线路板生产和电镀</w:t>
            </w:r>
            <w:r>
              <w:rPr>
                <w:spacing w:val="-12"/>
                <w:sz w:val="24"/>
              </w:rPr>
              <w:t>）</w:t>
            </w:r>
            <w:r>
              <w:rPr>
                <w:spacing w:val="-3"/>
                <w:sz w:val="24"/>
              </w:rPr>
              <w:t>、食品加工、绿色机械制造（不含电镀）、新型纺织及纺织制造（不含印染）、仓储物流（不含危险化学品仓储）等产业。同时，为保护通榆河水环境，阜宁县将逐步将通榆河两侧现有分布企业实施关停并转，园区设置通榆河产业安置区，用于安置符合相关规划和产业政策的通榆河搬迁企业。</w:t>
            </w:r>
          </w:p>
          <w:p>
            <w:pPr>
              <w:pStyle w:val="TableParagraph"/>
              <w:spacing w:line="364" w:lineRule="auto"/>
              <w:ind w:left="112" w:right="87" w:firstLine="480"/>
              <w:jc w:val="both"/>
              <w:rPr>
                <w:sz w:val="24"/>
              </w:rPr>
            </w:pPr>
            <w:r>
              <w:rPr>
                <w:sz w:val="24"/>
              </w:rPr>
              <w:t>本项目生产产品主要为螺母、六角螺栓等紧固件，属于紧固件制造业，产品主要用于风电，属江苏省阜宁经济开发区高新科技产业园允许类项目。本项目不新增用地，利用原厂址空地进行技术改造，项目所在地属于工业用地，故符合园区用地规划要求。</w:t>
            </w:r>
          </w:p>
          <w:p>
            <w:pPr>
              <w:pStyle w:val="TableParagraph"/>
              <w:spacing w:line="305" w:lineRule="exact"/>
              <w:ind w:left="592"/>
              <w:rPr>
                <w:b/>
                <w:sz w:val="24"/>
              </w:rPr>
            </w:pPr>
            <w:r>
              <w:rPr>
                <w:rFonts w:ascii="Times New Roman" w:eastAsia="Times New Roman"/>
                <w:b/>
                <w:sz w:val="24"/>
              </w:rPr>
              <w:t>2</w:t>
            </w:r>
            <w:r>
              <w:rPr>
                <w:b/>
                <w:sz w:val="24"/>
              </w:rPr>
              <w:t>、本项目与规划环境影响评价结论相符性分析</w:t>
            </w:r>
          </w:p>
          <w:p>
            <w:pPr>
              <w:pStyle w:val="TableParagraph"/>
              <w:spacing w:before="157" w:line="364" w:lineRule="auto"/>
              <w:ind w:left="112" w:right="87" w:firstLine="480"/>
              <w:jc w:val="both"/>
              <w:rPr>
                <w:sz w:val="24"/>
              </w:rPr>
            </w:pPr>
            <w:r>
              <w:rPr>
                <w:sz w:val="24"/>
              </w:rPr>
              <w:t>结论：高新科技产业园以原规划、环评及其批复为依据，在科学发展观的指引下，大力发展以新能源及装备制造业、光伏材料及装备制造业、新材料产业、电子信息产业、绿色食品加工业、精密机械制造业、新型纺织及纺机制造业、仓储物流等产业为主体的特色产业，在招商引资方面取得较大的成绩。开发区环境质量基本符合要求；配套的基础设施较为完善；发展规模与原规划、原环评及环评批复要求基本一致；入区项目与产业政策及开发区产业定位基本相符。</w:t>
            </w:r>
          </w:p>
          <w:p>
            <w:pPr>
              <w:pStyle w:val="TableParagraph"/>
              <w:spacing w:line="364" w:lineRule="auto"/>
              <w:ind w:left="112" w:right="87" w:firstLine="480"/>
              <w:jc w:val="both"/>
              <w:rPr>
                <w:sz w:val="24"/>
              </w:rPr>
            </w:pPr>
            <w:r>
              <w:rPr>
                <w:sz w:val="24"/>
              </w:rPr>
              <w:t>本项目生产产品主要为螺母、六角螺栓等紧固件，属于紧固件制造业，产品主要用于风电，属江苏省阜宁经济开发区高新科技产业园允许类项目。本项目不新增用地，利用原厂址空地进行技术改造，项目所在地属于工业用地，故符合园区用地规划要求。</w:t>
            </w:r>
          </w:p>
          <w:p>
            <w:pPr>
              <w:pStyle w:val="TableParagraph"/>
              <w:ind w:left="592"/>
              <w:rPr>
                <w:b/>
                <w:sz w:val="24"/>
              </w:rPr>
            </w:pPr>
            <w:r>
              <w:rPr>
                <w:rFonts w:ascii="Times New Roman" w:eastAsia="Times New Roman"/>
                <w:b/>
                <w:sz w:val="24"/>
              </w:rPr>
              <w:t>3</w:t>
            </w:r>
            <w:r>
              <w:rPr>
                <w:b/>
                <w:sz w:val="24"/>
              </w:rPr>
              <w:t>、本项目与《关于</w:t>
            </w:r>
            <w:r>
              <w:rPr>
                <w:rFonts w:ascii="Times New Roman" w:eastAsia="Times New Roman"/>
                <w:b/>
                <w:sz w:val="24"/>
              </w:rPr>
              <w:t>&lt;</w:t>
            </w:r>
            <w:r>
              <w:rPr>
                <w:b/>
                <w:sz w:val="24"/>
              </w:rPr>
              <w:t>江苏省阜宁经济开发区高新科技产业园规划环</w:t>
            </w:r>
          </w:p>
          <w:p>
            <w:pPr>
              <w:pStyle w:val="TableParagraph"/>
              <w:spacing w:before="153"/>
              <w:ind w:left="112"/>
              <w:rPr>
                <w:b/>
                <w:sz w:val="24"/>
              </w:rPr>
            </w:pPr>
            <w:r>
              <w:rPr>
                <w:b/>
                <w:sz w:val="24"/>
              </w:rPr>
              <w:t>境影响跟踪评价报告书</w:t>
            </w:r>
            <w:r>
              <w:rPr>
                <w:rFonts w:ascii="Times New Roman" w:eastAsia="Times New Roman"/>
                <w:b/>
                <w:sz w:val="24"/>
              </w:rPr>
              <w:t>&gt;</w:t>
            </w:r>
            <w:r>
              <w:rPr>
                <w:b/>
                <w:sz w:val="24"/>
              </w:rPr>
              <w:t>的审批意见》（盐环审</w:t>
            </w:r>
            <w:r>
              <w:rPr>
                <w:sz w:val="24"/>
              </w:rPr>
              <w:t>〔</w:t>
            </w:r>
            <w:r>
              <w:rPr>
                <w:rFonts w:ascii="Times New Roman" w:eastAsia="Times New Roman"/>
                <w:sz w:val="24"/>
              </w:rPr>
              <w:t>2022</w:t>
            </w:r>
            <w:r>
              <w:rPr>
                <w:sz w:val="24"/>
              </w:rPr>
              <w:t>〕</w:t>
            </w:r>
            <w:r>
              <w:rPr>
                <w:rFonts w:ascii="Times New Roman" w:eastAsia="Times New Roman"/>
                <w:b/>
                <w:sz w:val="24"/>
              </w:rPr>
              <w:t>23003</w:t>
            </w:r>
            <w:r>
              <w:rPr>
                <w:b/>
                <w:sz w:val="24"/>
              </w:rPr>
              <w:t>号）相符</w:t>
            </w:r>
          </w:p>
        </w:tc>
      </w:tr>
    </w:tbl>
    <w:p>
      <w:pPr>
        <w:pStyle w:val="BodyText"/>
        <w:rPr>
          <w:rFonts w:ascii="宋体"/>
          <w:sz w:val="20"/>
        </w:rPr>
      </w:pPr>
    </w:p>
    <w:p>
      <w:pPr>
        <w:pStyle w:val="BodyText"/>
        <w:spacing w:before="2"/>
        <w:rPr>
          <w:rFonts w:ascii="宋体"/>
          <w:sz w:val="26"/>
        </w:rPr>
      </w:pPr>
    </w:p>
    <w:p>
      <w:pPr>
        <w:spacing w:before="62"/>
        <w:ind w:left="231" w:right="0" w:firstLine="0"/>
        <w:jc w:val="left"/>
        <w:rPr>
          <w:rFonts w:ascii="宋体" w:hAnsi="宋体"/>
          <w:sz w:val="28"/>
        </w:rPr>
      </w:pPr>
      <w:r>
        <w:rPr>
          <w:rFonts w:ascii="宋体" w:hAnsi="宋体"/>
          <w:sz w:val="28"/>
        </w:rPr>
        <w:t xml:space="preserve">— </w:t>
      </w:r>
      <w:r>
        <w:rPr>
          <w:rFonts w:ascii="宋体" w:hAnsi="宋体"/>
          <w:sz w:val="26"/>
        </w:rPr>
        <w:t xml:space="preserve">2 </w:t>
      </w:r>
      <w:r>
        <w:rPr>
          <w:rFonts w:ascii="宋体" w:hAnsi="宋体"/>
          <w:sz w:val="28"/>
        </w:rPr>
        <w:t>—</w:t>
      </w:r>
    </w:p>
    <w:p>
      <w:pPr>
        <w:spacing w:after="0"/>
        <w:jc w:val="left"/>
        <w:rPr>
          <w:rFonts w:ascii="宋体" w:hAnsi="宋体"/>
          <w:sz w:val="28"/>
        </w:rPr>
        <w:sectPr>
          <w:headerReference w:type="default" r:id="rId9"/>
          <w:pgSz w:w="11910" w:h="16840"/>
          <w:pgMar w:top="1640" w:right="1300" w:bottom="280" w:left="1300" w:header="878" w:footer="0" w:gutter="0"/>
          <w:pgNumType w:start="5"/>
          <w:cols w:num="1" w:space="720"/>
        </w:sectPr>
      </w:pPr>
    </w:p>
    <w:p>
      <w:pPr>
        <w:pStyle w:val="Heading4"/>
        <w:spacing w:before="60"/>
        <w:ind w:left="1481"/>
      </w:pPr>
      <w:r>
        <w:pict>
          <v:group id="_x0000_s1029" o:spid="_x0000_s1028" style="width:444.5pt;height:655.05pt;margin-top:2.4pt;margin-left:75.4pt;mso-height-relative:page;mso-position-horizontal-relative:page;mso-width-relative:page;position:absolute;z-index:-251655168" coordorigin="1508,49" coordsize="8890,13101">
            <v:shape id="_x0000_s1030" o:spid="_x0000_s1029" style="width:8890;height:13081;left:1508;position:absolute;top:394" coordorigin="1508,394" coordsize="8890,13081" path="m1508,58l10398,58m1508,13139l2669,13139e" filled="f" stroked="t" strokecolor="black">
              <v:path arrowok="t"/>
            </v:shape>
            <v:line id="_x0000_s1031" o:spid="_x0000_s1030" style="position:absolute" from="2669,13135" to="10378,13135" coordsize="21600,21600" stroked="t" strokecolor="black"/>
            <v:shape id="_x0000_s1032" o:spid="_x0000_s1031" style="width:8870;height:13101;left:1518;position:absolute;top:384" coordorigin="1518,385" coordsize="8870,13101" path="m1518,49l1518,13149m10388,68l10388,13139e" filled="f" stroked="t" strokecolor="black">
              <v:path arrowok="t"/>
            </v:shape>
            <v:line id="_x0000_s1033" o:spid="_x0000_s1032" style="position:absolute" from="2674,68" to="2674,13139" coordsize="21600,21600" stroked="t" strokecolor="black"/>
          </v:group>
        </w:pict>
      </w:r>
      <w:r>
        <w:t>性分析</w:t>
      </w:r>
    </w:p>
    <w:p>
      <w:pPr>
        <w:pStyle w:val="BodyText"/>
        <w:spacing w:before="158"/>
        <w:ind w:left="1961"/>
      </w:pPr>
      <w:r>
        <w:t>（一）规划范围及规划期限</w:t>
      </w:r>
    </w:p>
    <w:p>
      <w:pPr>
        <w:pStyle w:val="BodyText"/>
        <w:spacing w:before="161" w:line="364" w:lineRule="auto"/>
        <w:ind w:left="1481" w:right="324" w:firstLine="480"/>
        <w:jc w:val="both"/>
      </w:pPr>
      <w:r>
        <w:t>规划范围：江苏省阜宁经济开发区高新科技产业园总面积约</w:t>
      </w:r>
      <w:r>
        <w:rPr>
          <w:rFonts w:ascii="Times New Roman" w:eastAsia="Times New Roman"/>
        </w:rPr>
        <w:t>18.9</w:t>
      </w:r>
      <w:r>
        <w:t>平方公里北区总面积</w:t>
      </w:r>
      <w:r>
        <w:rPr>
          <w:rFonts w:ascii="Times New Roman" w:eastAsia="Times New Roman"/>
        </w:rPr>
        <w:t>4</w:t>
      </w:r>
      <w:r>
        <w:rPr>
          <w:spacing w:val="-8"/>
        </w:rPr>
        <w:t>平方公里，其四至范围：东至通榆河、希望路，南至</w:t>
      </w:r>
      <w:r>
        <w:t>长江路、城河东路，西至阜坎河，北至四通河；南区总面积</w:t>
      </w:r>
      <w:r>
        <w:rPr>
          <w:rFonts w:ascii="Times New Roman" w:eastAsia="Times New Roman"/>
        </w:rPr>
        <w:t>14.9</w:t>
      </w:r>
      <w:r>
        <w:rPr>
          <w:spacing w:val="1"/>
        </w:rPr>
        <w:t>平方公里，其四至范围：东至跃进河，南至马路坪河，西至通榆河，北至射阳河、吴滩街道办事处。</w:t>
      </w:r>
    </w:p>
    <w:p>
      <w:pPr>
        <w:pStyle w:val="BodyText"/>
        <w:spacing w:line="306" w:lineRule="exact"/>
        <w:ind w:left="1961"/>
      </w:pPr>
      <w:r>
        <w:t>规划期限：</w:t>
      </w:r>
      <w:r>
        <w:rPr>
          <w:rFonts w:ascii="Times New Roman" w:eastAsia="Times New Roman"/>
        </w:rPr>
        <w:t>2017-2030</w:t>
      </w:r>
      <w:r>
        <w:t>年</w:t>
      </w:r>
    </w:p>
    <w:p>
      <w:pPr>
        <w:pStyle w:val="BodyText"/>
        <w:spacing w:before="160" w:line="362" w:lineRule="auto"/>
        <w:ind w:left="1481" w:right="324" w:firstLine="480"/>
      </w:pPr>
      <w:r>
        <w:t>本项目位于江苏省盐城市阜宁经济技术开发区（泰山路以南、香山路以北、邻湘江路），属于规划范围内。</w:t>
      </w:r>
    </w:p>
    <w:p>
      <w:pPr>
        <w:pStyle w:val="BodyText"/>
        <w:spacing w:before="3"/>
        <w:ind w:left="1961"/>
      </w:pPr>
      <w:r>
        <w:t>（二）产业发展规划</w:t>
      </w:r>
    </w:p>
    <w:p>
      <w:pPr>
        <w:pStyle w:val="BodyText"/>
        <w:spacing w:before="160" w:line="364" w:lineRule="auto"/>
        <w:ind w:left="1481" w:right="324" w:firstLine="480"/>
        <w:jc w:val="both"/>
      </w:pPr>
      <w:r>
        <w:rPr>
          <w:spacing w:val="-10"/>
        </w:rPr>
        <w:t>园区产业主要发展新能源及装备制造业、光伏材料及装备制造业</w:t>
      </w:r>
      <w:r>
        <w:t>（</w:t>
      </w:r>
      <w:r>
        <w:rPr>
          <w:spacing w:val="-15"/>
        </w:rPr>
        <w:t>不</w:t>
      </w:r>
      <w:r>
        <w:t>含前道单晶硅、多晶硅生产工序）、新材料产业（不含前道化工生产工序）、电子信息产业（不含线路板生产和电镀）、绿色食品加工业（不含酿造、制革、造纸）、精密机械制造业（不含电镀）、新型纺织及纺机制造业（不含印染）、仓储物流（不含危险化学品仓储）等产业。</w:t>
      </w:r>
    </w:p>
    <w:p>
      <w:pPr>
        <w:pStyle w:val="BodyText"/>
        <w:spacing w:line="364" w:lineRule="auto"/>
        <w:ind w:left="1481" w:right="324" w:firstLine="480"/>
        <w:jc w:val="both"/>
      </w:pPr>
      <w:r>
        <w:t>本项目生产产品主要为螺母、六角螺栓等紧固件，属于紧固件制造业，产品主要用于风电，属江苏省阜宁经济开发区高新科技产业园允许类项目。本项目不新增用地，利用原厂址空地进行技术改造，项目所在地属于工业用地，故符合园区用地规划要求。</w:t>
      </w:r>
    </w:p>
    <w:p>
      <w:pPr>
        <w:pStyle w:val="BodyText"/>
        <w:spacing w:line="305" w:lineRule="exact"/>
        <w:ind w:left="1961"/>
      </w:pPr>
      <w:r>
        <w:t>（三）基础设施规划</w:t>
      </w:r>
    </w:p>
    <w:p>
      <w:pPr>
        <w:pStyle w:val="ListParagraph"/>
        <w:numPr>
          <w:ilvl w:val="0"/>
          <w:numId w:val="4"/>
        </w:numPr>
        <w:tabs>
          <w:tab w:val="left" w:pos="2563"/>
        </w:tabs>
        <w:spacing w:before="156" w:after="0" w:line="240" w:lineRule="auto"/>
        <w:ind w:left="2562" w:right="0" w:hanging="602"/>
        <w:jc w:val="left"/>
        <w:rPr>
          <w:sz w:val="24"/>
        </w:rPr>
      </w:pPr>
      <w:r>
        <w:rPr>
          <w:sz w:val="24"/>
        </w:rPr>
        <w:t>给水工程</w:t>
      </w:r>
    </w:p>
    <w:p>
      <w:pPr>
        <w:pStyle w:val="BodyText"/>
        <w:spacing w:before="161" w:line="364" w:lineRule="auto"/>
        <w:ind w:left="1481" w:right="324" w:firstLine="480"/>
        <w:jc w:val="both"/>
      </w:pPr>
      <w:r>
        <w:t>高新科技产业园生活和工业用水由阜宁县城东水厂供水，供水规模为</w:t>
      </w:r>
      <w:r>
        <w:rPr>
          <w:rFonts w:ascii="Times New Roman" w:eastAsia="Times New Roman"/>
        </w:rPr>
        <w:t>10</w:t>
      </w:r>
      <w:r>
        <w:t>万立方米</w:t>
      </w:r>
      <w:r>
        <w:rPr>
          <w:rFonts w:ascii="Times New Roman" w:eastAsia="Times New Roman"/>
        </w:rPr>
        <w:t>/</w:t>
      </w:r>
      <w:r>
        <w:rPr>
          <w:spacing w:val="-4"/>
        </w:rPr>
        <w:t>天，水源为通榆河。目前，园区供水管线已经建成。给水</w:t>
      </w:r>
      <w:r>
        <w:t>管网结合环状网和枝状网两种布置形式，在干路之间采用环状网形式， 干路至支路则采用枝状网形式。给水管道沿路的东、南侧布置，能够满足园区用水需求。</w:t>
      </w:r>
    </w:p>
    <w:p>
      <w:pPr>
        <w:pStyle w:val="BodyText"/>
        <w:spacing w:line="303" w:lineRule="exact"/>
        <w:ind w:left="1961"/>
      </w:pPr>
      <w:r>
        <w:t>本项目属于阜宁城东水厂供水范围内，供水管网接至项目所在地，</w:t>
      </w:r>
    </w:p>
    <w:p>
      <w:pPr>
        <w:pStyle w:val="BodyText"/>
        <w:rPr>
          <w:sz w:val="20"/>
        </w:rPr>
      </w:pPr>
    </w:p>
    <w:p>
      <w:pPr>
        <w:pStyle w:val="BodyText"/>
        <w:rPr>
          <w:sz w:val="20"/>
        </w:rPr>
      </w:pPr>
    </w:p>
    <w:p>
      <w:pPr>
        <w:pStyle w:val="BodyText"/>
        <w:spacing w:before="11"/>
        <w:rPr>
          <w:sz w:val="27"/>
        </w:rPr>
      </w:pPr>
    </w:p>
    <w:p>
      <w:pPr>
        <w:spacing w:before="62"/>
        <w:ind w:left="0" w:right="228" w:firstLine="0"/>
        <w:jc w:val="right"/>
        <w:rPr>
          <w:rFonts w:ascii="宋体" w:hAnsi="宋体"/>
          <w:sz w:val="28"/>
        </w:rPr>
      </w:pPr>
      <w:r>
        <w:rPr>
          <w:rFonts w:ascii="宋体" w:hAnsi="宋体"/>
          <w:sz w:val="28"/>
        </w:rPr>
        <w:t xml:space="preserve">— </w:t>
      </w:r>
      <w:r>
        <w:rPr>
          <w:rFonts w:ascii="宋体" w:hAnsi="宋体"/>
          <w:sz w:val="26"/>
        </w:rPr>
        <w:t xml:space="preserve">3 </w:t>
      </w:r>
      <w:r>
        <w:rPr>
          <w:rFonts w:ascii="宋体" w:hAnsi="宋体"/>
          <w:sz w:val="28"/>
        </w:rPr>
        <w:t>—</w:t>
      </w:r>
    </w:p>
    <w:p>
      <w:pPr>
        <w:spacing w:after="0"/>
        <w:jc w:val="right"/>
        <w:rPr>
          <w:rFonts w:ascii="宋体" w:hAnsi="宋体"/>
          <w:sz w:val="28"/>
        </w:rPr>
        <w:sectPr>
          <w:headerReference w:type="default" r:id="rId10"/>
          <w:pgSz w:w="11910" w:h="16840"/>
          <w:pgMar w:top="1640" w:right="1300" w:bottom="280" w:left="1300" w:header="878" w:footer="0" w:gutter="0"/>
          <w:pgNumType w:start="6"/>
          <w:cols w:num="1" w:space="720"/>
        </w:sectPr>
      </w:pPr>
    </w:p>
    <w:p>
      <w:pPr>
        <w:pStyle w:val="BodyText"/>
        <w:spacing w:before="60"/>
        <w:ind w:left="1481"/>
      </w:pPr>
      <w:r>
        <w:pict>
          <v:group id="_x0000_s1034" o:spid="_x0000_s1033" style="width:444.5pt;height:655.05pt;margin-top:2.4pt;margin-left:75.4pt;mso-height-relative:page;mso-position-horizontal-relative:page;mso-width-relative:page;position:absolute;z-index:-251654144" coordorigin="1508,49" coordsize="8890,13101">
            <v:shape id="_x0000_s1035" o:spid="_x0000_s1034" style="width:8890;height:13081;left:1508;position:absolute;top:394" coordorigin="1508,394" coordsize="8890,13081" path="m1508,58l10398,58m1508,13139l2669,13139e" filled="f" stroked="t" strokecolor="black">
              <v:path arrowok="t"/>
            </v:shape>
            <v:line id="_x0000_s1036" o:spid="_x0000_s1035" style="position:absolute" from="2669,13135" to="10378,13135" coordsize="21600,21600" stroked="t" strokecolor="black"/>
            <v:shape id="_x0000_s1037" o:spid="_x0000_s1036" style="width:8870;height:13101;left:1518;position:absolute;top:384" coordorigin="1518,385" coordsize="8870,13101" path="m1518,49l1518,13149m10388,68l10388,13139e" filled="f" stroked="t" strokecolor="black">
              <v:path arrowok="t"/>
            </v:shape>
            <v:line id="_x0000_s1038" o:spid="_x0000_s1037" style="position:absolute" from="2674,68" to="2674,13139" coordsize="21600,21600" stroked="t" strokecolor="black"/>
          </v:group>
        </w:pict>
      </w:r>
      <w:r>
        <w:t>目前该水厂供水可满足本项目需要</w:t>
      </w:r>
    </w:p>
    <w:p>
      <w:pPr>
        <w:pStyle w:val="ListParagraph"/>
        <w:numPr>
          <w:ilvl w:val="0"/>
          <w:numId w:val="22"/>
        </w:numPr>
        <w:tabs>
          <w:tab w:val="left" w:pos="2563"/>
        </w:tabs>
        <w:spacing w:before="158" w:after="0" w:line="240" w:lineRule="auto"/>
        <w:ind w:left="2562" w:right="0" w:hanging="602"/>
        <w:jc w:val="left"/>
        <w:rPr>
          <w:sz w:val="24"/>
        </w:rPr>
      </w:pPr>
      <w:r>
        <w:rPr>
          <w:sz w:val="24"/>
        </w:rPr>
        <w:t>排水工程</w:t>
      </w:r>
    </w:p>
    <w:p>
      <w:pPr>
        <w:pStyle w:val="BodyText"/>
        <w:spacing w:before="161" w:line="364" w:lineRule="auto"/>
        <w:ind w:left="1481" w:right="325" w:firstLine="480"/>
      </w:pPr>
      <w:r>
        <w:t>高新科技产业园排水体制采用雨污分流制，雨水就近排入水体，污水集中处理排放。</w:t>
      </w:r>
    </w:p>
    <w:p>
      <w:pPr>
        <w:pStyle w:val="BodyText"/>
        <w:spacing w:line="306" w:lineRule="exact"/>
        <w:ind w:left="1961"/>
      </w:pPr>
      <w:r>
        <w:t>①雨水工程</w:t>
      </w:r>
    </w:p>
    <w:p>
      <w:pPr>
        <w:pStyle w:val="BodyText"/>
        <w:spacing w:before="160" w:line="364" w:lineRule="auto"/>
        <w:ind w:left="1481" w:right="322" w:firstLine="480"/>
        <w:jc w:val="both"/>
      </w:pPr>
      <w:r>
        <w:t>高新科技产业园地势低洼且平坦，全部是机排区。雨水管道主要沿现状道路敷设，管径为</w:t>
      </w:r>
      <w:r>
        <w:rPr>
          <w:rFonts w:ascii="Times New Roman" w:eastAsia="Times New Roman"/>
        </w:rPr>
        <w:t>d400~d1800</w:t>
      </w:r>
      <w:r>
        <w:t>。目前，园区沿协鑫大道、黄河路、丰收路、泰山西路雨水管网均已敷设到位。总体而言，园区雨水管网已基本敷设到位。</w:t>
      </w:r>
    </w:p>
    <w:p>
      <w:pPr>
        <w:pStyle w:val="BodyText"/>
        <w:spacing w:line="362" w:lineRule="auto"/>
        <w:ind w:left="1481" w:right="324" w:firstLine="480"/>
      </w:pPr>
      <w:r>
        <w:t>本项目设置一个雨水排口，位于厂区</w:t>
      </w:r>
      <w:r>
        <w:rPr>
          <w:rFonts w:ascii="Times New Roman" w:eastAsia="Times New Roman"/>
        </w:rPr>
        <w:t>2#</w:t>
      </w:r>
      <w:r>
        <w:t>车间东南侧，雨水经雨水管网分别汇集流入周边河流。</w:t>
      </w:r>
    </w:p>
    <w:p>
      <w:pPr>
        <w:pStyle w:val="BodyText"/>
        <w:spacing w:before="3"/>
        <w:ind w:left="1961"/>
      </w:pPr>
      <w:r>
        <w:t>②污水工程</w:t>
      </w:r>
    </w:p>
    <w:p>
      <w:pPr>
        <w:pStyle w:val="BodyText"/>
        <w:spacing w:before="158" w:line="364" w:lineRule="auto"/>
        <w:ind w:left="1481" w:right="325" w:firstLine="480"/>
        <w:jc w:val="both"/>
      </w:pPr>
      <w:r>
        <w:t>高新科技产业园北区生活污水和工业废水经厂区预处理后，接管至阜宁县污水处理厂集中处理，尾水排放入海水道南鸿；南区生活污水和工业废水经厂区预处理后，接管至阜宁高新园区污水处理厂，尾水排放入孙杨港。</w:t>
      </w:r>
    </w:p>
    <w:p>
      <w:pPr>
        <w:pStyle w:val="BodyText"/>
        <w:spacing w:line="364" w:lineRule="auto"/>
        <w:ind w:left="1481" w:right="325" w:firstLine="480"/>
        <w:jc w:val="both"/>
      </w:pPr>
      <w:r>
        <w:t>目前，高新科技产业园北区沿华山路、长江路、昆仑路、希望路的主管网均已敷设到位；南区沿中粮大道、湘江路、泰山路的主管网也已敷设到位，部分未开发区域污水支管网正在实施建设，现状入区企业已全部接管到位。</w:t>
      </w:r>
    </w:p>
    <w:p>
      <w:pPr>
        <w:pStyle w:val="BodyText"/>
        <w:spacing w:line="364" w:lineRule="auto"/>
        <w:ind w:left="1481" w:right="324" w:firstLine="480"/>
        <w:jc w:val="both"/>
      </w:pPr>
      <w:r>
        <w:t>本项目位于江苏省盐城市阜宁经济技术开发区（泰山路以南、香山路以北、邻湘江路），属于阜宁经济开发区高新园区污水处理厂接管范围，项目所在地污水管道已敷设到位。</w:t>
      </w:r>
    </w:p>
    <w:p>
      <w:pPr>
        <w:pStyle w:val="ListParagraph"/>
        <w:numPr>
          <w:ilvl w:val="0"/>
          <w:numId w:val="22"/>
        </w:numPr>
        <w:tabs>
          <w:tab w:val="left" w:pos="2563"/>
        </w:tabs>
        <w:spacing w:before="0" w:after="0" w:line="304" w:lineRule="exact"/>
        <w:ind w:left="2562" w:right="0" w:hanging="602"/>
        <w:jc w:val="left"/>
        <w:rPr>
          <w:sz w:val="24"/>
        </w:rPr>
      </w:pPr>
      <w:r>
        <w:rPr>
          <w:sz w:val="24"/>
        </w:rPr>
        <w:t>供电工程</w:t>
      </w:r>
    </w:p>
    <w:p>
      <w:pPr>
        <w:pStyle w:val="BodyText"/>
        <w:spacing w:before="158" w:line="364" w:lineRule="auto"/>
        <w:ind w:left="1481" w:right="324" w:firstLine="480"/>
        <w:jc w:val="both"/>
      </w:pPr>
      <w:r>
        <w:t>高新科技产业园内供电主要由</w:t>
      </w:r>
      <w:r>
        <w:rPr>
          <w:rFonts w:ascii="Times New Roman" w:eastAsia="Times New Roman" w:hAnsi="Times New Roman"/>
        </w:rPr>
        <w:t>2</w:t>
      </w:r>
      <w:r>
        <w:t>座</w:t>
      </w:r>
      <w:r>
        <w:rPr>
          <w:rFonts w:ascii="Times New Roman" w:eastAsia="Times New Roman" w:hAnsi="Times New Roman"/>
        </w:rPr>
        <w:t>110KV</w:t>
      </w:r>
      <w:r>
        <w:rPr>
          <w:spacing w:val="-6"/>
        </w:rPr>
        <w:t>变电所，分别是</w:t>
      </w:r>
      <w:r>
        <w:rPr>
          <w:rFonts w:ascii="Times New Roman" w:eastAsia="Times New Roman" w:hAnsi="Times New Roman"/>
        </w:rPr>
        <w:t>110KV</w:t>
      </w:r>
      <w:r>
        <w:rPr>
          <w:spacing w:val="-8"/>
        </w:rPr>
        <w:t>蒋圩</w:t>
      </w:r>
      <w:r>
        <w:rPr>
          <w:spacing w:val="2"/>
        </w:rPr>
        <w:t>变、</w:t>
      </w:r>
      <w:r>
        <w:rPr>
          <w:rFonts w:ascii="Times New Roman" w:eastAsia="Times New Roman" w:hAnsi="Times New Roman"/>
        </w:rPr>
        <w:t>110KV</w:t>
      </w:r>
      <w:r>
        <w:t>头灶变。其中蒋圩变拥有主变</w:t>
      </w:r>
      <w:r>
        <w:rPr>
          <w:rFonts w:ascii="Times New Roman" w:eastAsia="Times New Roman" w:hAnsi="Times New Roman"/>
          <w:spacing w:val="4"/>
        </w:rPr>
        <w:t>1</w:t>
      </w:r>
      <w:r>
        <w:rPr>
          <w:spacing w:val="1"/>
        </w:rPr>
        <w:t>台，容量为</w:t>
      </w:r>
      <w:r>
        <w:rPr>
          <w:rFonts w:ascii="Times New Roman" w:eastAsia="Times New Roman" w:hAnsi="Times New Roman"/>
        </w:rPr>
        <w:t>50MVA</w:t>
      </w:r>
      <w:r>
        <w:t>（</w:t>
      </w:r>
      <w:r>
        <w:rPr>
          <w:rFonts w:ascii="Times New Roman" w:eastAsia="Times New Roman" w:hAnsi="Times New Roman"/>
        </w:rPr>
        <w:t>#2</w:t>
      </w:r>
      <w:r>
        <w:t>）， 远景主变</w:t>
      </w:r>
      <w:r>
        <w:rPr>
          <w:rFonts w:ascii="Times New Roman" w:eastAsia="Times New Roman" w:hAnsi="Times New Roman"/>
        </w:rPr>
        <w:t>3</w:t>
      </w:r>
      <w:r>
        <w:t>台，容量为</w:t>
      </w:r>
      <w:r>
        <w:rPr>
          <w:rFonts w:ascii="Times New Roman" w:eastAsia="Times New Roman" w:hAnsi="Times New Roman"/>
        </w:rPr>
        <w:t>3×80MVA</w:t>
      </w:r>
      <w:r>
        <w:t>，原有出线</w:t>
      </w:r>
      <w:r>
        <w:rPr>
          <w:rFonts w:ascii="Times New Roman" w:eastAsia="Times New Roman" w:hAnsi="Times New Roman"/>
        </w:rPr>
        <w:t>6</w:t>
      </w:r>
      <w:r>
        <w:t>回（</w:t>
      </w:r>
      <w:r>
        <w:rPr>
          <w:rFonts w:ascii="Times New Roman" w:eastAsia="Times New Roman" w:hAnsi="Times New Roman"/>
        </w:rPr>
        <w:t>4</w:t>
      </w:r>
      <w:r>
        <w:t>回备用）。</w:t>
      </w:r>
    </w:p>
    <w:p>
      <w:pPr>
        <w:pStyle w:val="ListParagraph"/>
        <w:numPr>
          <w:ilvl w:val="0"/>
          <w:numId w:val="22"/>
        </w:numPr>
        <w:tabs>
          <w:tab w:val="left" w:pos="2563"/>
        </w:tabs>
        <w:spacing w:before="0" w:after="0" w:line="304" w:lineRule="exact"/>
        <w:ind w:left="2562" w:right="0" w:hanging="602"/>
        <w:jc w:val="left"/>
        <w:rPr>
          <w:sz w:val="24"/>
        </w:rPr>
      </w:pPr>
      <w:r>
        <w:rPr>
          <w:sz w:val="24"/>
        </w:rPr>
        <w:t>供热工程</w:t>
      </w:r>
    </w:p>
    <w:p>
      <w:pPr>
        <w:pStyle w:val="BodyText"/>
        <w:rPr>
          <w:sz w:val="20"/>
        </w:rPr>
      </w:pPr>
    </w:p>
    <w:p>
      <w:pPr>
        <w:pStyle w:val="BodyText"/>
        <w:rPr>
          <w:sz w:val="20"/>
        </w:rPr>
      </w:pPr>
    </w:p>
    <w:p>
      <w:pPr>
        <w:pStyle w:val="BodyText"/>
        <w:spacing w:before="11"/>
        <w:rPr>
          <w:sz w:val="27"/>
        </w:rPr>
      </w:pPr>
    </w:p>
    <w:p>
      <w:pPr>
        <w:spacing w:before="62"/>
        <w:ind w:left="231" w:right="0" w:firstLine="0"/>
        <w:jc w:val="left"/>
        <w:rPr>
          <w:rFonts w:ascii="宋体" w:hAnsi="宋体"/>
          <w:sz w:val="28"/>
        </w:rPr>
      </w:pPr>
      <w:r>
        <w:rPr>
          <w:rFonts w:ascii="宋体" w:hAnsi="宋体"/>
          <w:sz w:val="28"/>
        </w:rPr>
        <w:t xml:space="preserve">— </w:t>
      </w:r>
      <w:r>
        <w:rPr>
          <w:rFonts w:ascii="宋体" w:hAnsi="宋体"/>
          <w:sz w:val="26"/>
        </w:rPr>
        <w:t xml:space="preserve">4 </w:t>
      </w:r>
      <w:r>
        <w:rPr>
          <w:rFonts w:ascii="宋体" w:hAnsi="宋体"/>
          <w:sz w:val="28"/>
        </w:rPr>
        <w:t>—</w:t>
      </w:r>
    </w:p>
    <w:p>
      <w:pPr>
        <w:spacing w:after="0"/>
        <w:jc w:val="left"/>
        <w:rPr>
          <w:rFonts w:ascii="宋体" w:hAnsi="宋体"/>
          <w:sz w:val="28"/>
        </w:rPr>
        <w:sectPr>
          <w:headerReference w:type="default" r:id="rId11"/>
          <w:pgSz w:w="11910" w:h="16840"/>
          <w:pgMar w:top="1640" w:right="1300" w:bottom="280" w:left="1300" w:header="878" w:footer="0" w:gutter="0"/>
          <w:pgNumType w:start="7"/>
          <w:cols w:num="1" w:space="720"/>
        </w:sectPr>
      </w:pPr>
    </w:p>
    <w:p>
      <w:pPr>
        <w:pStyle w:val="BodyText"/>
        <w:spacing w:before="10"/>
        <w:rPr>
          <w:rFonts w:ascii="宋体"/>
          <w:sz w:val="3"/>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4304"/>
        <w:gridCol w:w="2300"/>
        <w:gridCol w:w="1002"/>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64"/>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left w:val="single" w:sz="4" w:space="0" w:color="000000"/>
              <w:bottom w:val="single" w:sz="4" w:space="0" w:color="000000"/>
              <w:right w:val="nil"/>
            </w:tcBorders>
          </w:tcPr>
          <w:p>
            <w:pPr>
              <w:pStyle w:val="TableParagraph"/>
              <w:rPr>
                <w:rFonts w:ascii="Times New Roman"/>
                <w:sz w:val="20"/>
              </w:rPr>
            </w:pPr>
          </w:p>
        </w:tc>
        <w:tc>
          <w:tcPr>
            <w:tcW w:w="7606" w:type="dxa"/>
            <w:gridSpan w:val="3"/>
            <w:tcBorders>
              <w:left w:val="nil"/>
              <w:bottom w:val="nil"/>
            </w:tcBorders>
          </w:tcPr>
          <w:p>
            <w:pPr>
              <w:pStyle w:val="TableParagraph"/>
              <w:spacing w:line="299" w:lineRule="exact"/>
              <w:ind w:left="489"/>
              <w:rPr>
                <w:sz w:val="24"/>
              </w:rPr>
            </w:pPr>
            <w:r>
              <w:rPr>
                <w:sz w:val="24"/>
              </w:rPr>
              <w:t>高新科技产业园范围内供热管网暂未敷设到位，原规划环评中所提</w:t>
            </w:r>
          </w:p>
        </w:tc>
      </w:tr>
      <w:tr>
        <w:tblPrEx>
          <w:tblW w:w="0" w:type="auto"/>
          <w:tblInd w:w="228" w:type="dxa"/>
          <w:tblLayout w:type="fixed"/>
          <w:tblCellMar>
            <w:top w:w="0" w:type="dxa"/>
            <w:left w:w="0" w:type="dxa"/>
            <w:bottom w:w="0" w:type="dxa"/>
            <w:right w:w="0" w:type="dxa"/>
          </w:tblCellMar>
        </w:tblPrEx>
        <w:trPr>
          <w:trHeight w:val="45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73"/>
              <w:ind w:left="9"/>
              <w:rPr>
                <w:sz w:val="24"/>
              </w:rPr>
            </w:pPr>
            <w:r>
              <w:rPr>
                <w:sz w:val="24"/>
              </w:rPr>
              <w:t>出的集中热源之一</w:t>
            </w:r>
            <w:r>
              <w:rPr>
                <w:rFonts w:ascii="Times New Roman" w:eastAsia="Times New Roman" w:hAnsi="Times New Roman"/>
                <w:sz w:val="24"/>
              </w:rPr>
              <w:t>—</w:t>
            </w:r>
            <w:r>
              <w:rPr>
                <w:sz w:val="24"/>
              </w:rPr>
              <w:t>阜宁协鑫环保热电有限公司目前已拆除，暂由阜宁</w:t>
            </w:r>
          </w:p>
        </w:tc>
      </w:tr>
      <w:tr>
        <w:tblPrEx>
          <w:tblW w:w="0" w:type="auto"/>
          <w:tblInd w:w="228" w:type="dxa"/>
          <w:tblLayout w:type="fixed"/>
          <w:tblCellMar>
            <w:top w:w="0" w:type="dxa"/>
            <w:left w:w="0" w:type="dxa"/>
            <w:bottom w:w="0" w:type="dxa"/>
            <w:right w:w="0" w:type="dxa"/>
          </w:tblCellMar>
        </w:tblPrEx>
        <w:trPr>
          <w:trHeight w:val="43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1"/>
              <w:ind w:left="9"/>
              <w:rPr>
                <w:sz w:val="24"/>
              </w:rPr>
            </w:pPr>
            <w:r>
              <w:rPr>
                <w:sz w:val="24"/>
              </w:rPr>
              <w:t>力金天然气供热有限公司集中供热，待中海石油气电集团有限责任公司</w:t>
            </w:r>
          </w:p>
        </w:tc>
      </w:tr>
      <w:tr>
        <w:tblPrEx>
          <w:tblW w:w="0" w:type="auto"/>
          <w:tblInd w:w="228" w:type="dxa"/>
          <w:tblLayout w:type="fixed"/>
          <w:tblCellMar>
            <w:top w:w="0" w:type="dxa"/>
            <w:left w:w="0" w:type="dxa"/>
            <w:bottom w:w="0" w:type="dxa"/>
            <w:right w:w="0" w:type="dxa"/>
          </w:tblCellMar>
        </w:tblPrEx>
        <w:trPr>
          <w:trHeight w:val="44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70"/>
              <w:ind w:left="9"/>
              <w:rPr>
                <w:sz w:val="24"/>
              </w:rPr>
            </w:pPr>
            <w:r>
              <w:rPr>
                <w:sz w:val="24"/>
              </w:rPr>
              <w:t>建成后将其作为园区集中热源。</w:t>
            </w:r>
          </w:p>
        </w:tc>
      </w:tr>
      <w:tr>
        <w:tblPrEx>
          <w:tblW w:w="0" w:type="auto"/>
          <w:tblInd w:w="228" w:type="dxa"/>
          <w:tblLayout w:type="fixed"/>
          <w:tblCellMar>
            <w:top w:w="0" w:type="dxa"/>
            <w:left w:w="0" w:type="dxa"/>
            <w:bottom w:w="0" w:type="dxa"/>
            <w:right w:w="0" w:type="dxa"/>
          </w:tblCellMar>
        </w:tblPrEx>
        <w:trPr>
          <w:trHeight w:val="45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73"/>
              <w:ind w:left="489"/>
              <w:rPr>
                <w:sz w:val="24"/>
              </w:rPr>
            </w:pPr>
            <w:r>
              <w:rPr>
                <w:sz w:val="24"/>
              </w:rPr>
              <w:t>（</w:t>
            </w:r>
            <w:r>
              <w:rPr>
                <w:rFonts w:ascii="Times New Roman" w:eastAsia="Times New Roman"/>
                <w:sz w:val="24"/>
              </w:rPr>
              <w:t>5</w:t>
            </w:r>
            <w:r>
              <w:rPr>
                <w:sz w:val="24"/>
              </w:rPr>
              <w:t>）燃气工程</w:t>
            </w:r>
          </w:p>
        </w:tc>
      </w:tr>
      <w:tr>
        <w:tblPrEx>
          <w:tblW w:w="0" w:type="auto"/>
          <w:tblInd w:w="228" w:type="dxa"/>
          <w:tblLayout w:type="fixed"/>
          <w:tblCellMar>
            <w:top w:w="0" w:type="dxa"/>
            <w:left w:w="0" w:type="dxa"/>
            <w:bottom w:w="0" w:type="dxa"/>
            <w:right w:w="0" w:type="dxa"/>
          </w:tblCellMar>
        </w:tblPrEx>
        <w:trPr>
          <w:trHeight w:val="43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1"/>
              <w:ind w:left="489"/>
              <w:rPr>
                <w:sz w:val="24"/>
              </w:rPr>
            </w:pPr>
            <w:r>
              <w:rPr>
                <w:sz w:val="24"/>
              </w:rPr>
              <w:t>高新科技产业园北区天然气由阜宁泰达燃气有限公司供应，南区天</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9"/>
              <w:ind w:left="9"/>
              <w:rPr>
                <w:sz w:val="24"/>
              </w:rPr>
            </w:pPr>
            <w:r>
              <w:rPr>
                <w:sz w:val="24"/>
              </w:rPr>
              <w:t>然气由中油恒燃石油燃气有限公司供应，目前区内燃气管道已基本敷设</w:t>
            </w:r>
          </w:p>
        </w:tc>
      </w:tr>
      <w:tr>
        <w:tblPrEx>
          <w:tblW w:w="0" w:type="auto"/>
          <w:tblInd w:w="228" w:type="dxa"/>
          <w:tblLayout w:type="fixed"/>
          <w:tblCellMar>
            <w:top w:w="0" w:type="dxa"/>
            <w:left w:w="0" w:type="dxa"/>
            <w:bottom w:w="0" w:type="dxa"/>
            <w:right w:w="0" w:type="dxa"/>
          </w:tblCellMar>
        </w:tblPrEx>
        <w:trPr>
          <w:trHeight w:val="44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70"/>
              <w:ind w:left="9"/>
              <w:rPr>
                <w:sz w:val="24"/>
              </w:rPr>
            </w:pPr>
            <w:r>
              <w:rPr>
                <w:sz w:val="24"/>
              </w:rPr>
              <w:t>到位。</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70"/>
              <w:ind w:left="489"/>
              <w:rPr>
                <w:sz w:val="24"/>
              </w:rPr>
            </w:pPr>
            <w:r>
              <w:rPr>
                <w:sz w:val="24"/>
              </w:rPr>
              <w:t>综上所述，项目所在雨水工程、污水工程、给水工程及供电工程均</w:t>
            </w:r>
          </w:p>
        </w:tc>
      </w:tr>
      <w:tr>
        <w:tblPrEx>
          <w:tblW w:w="0" w:type="auto"/>
          <w:tblInd w:w="228" w:type="dxa"/>
          <w:tblLayout w:type="fixed"/>
          <w:tblCellMar>
            <w:top w:w="0" w:type="dxa"/>
            <w:left w:w="0" w:type="dxa"/>
            <w:bottom w:w="0" w:type="dxa"/>
            <w:right w:w="0" w:type="dxa"/>
          </w:tblCellMar>
        </w:tblPrEx>
        <w:trPr>
          <w:trHeight w:val="44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9"/>
              <w:ind w:left="9"/>
              <w:rPr>
                <w:sz w:val="24"/>
              </w:rPr>
            </w:pPr>
            <w:r>
              <w:rPr>
                <w:sz w:val="24"/>
              </w:rPr>
              <w:t>可满足本项目建设需求。</w:t>
            </w:r>
          </w:p>
        </w:tc>
      </w:tr>
      <w:tr>
        <w:tblPrEx>
          <w:tblW w:w="0" w:type="auto"/>
          <w:tblInd w:w="228" w:type="dxa"/>
          <w:tblLayout w:type="fixed"/>
          <w:tblCellMar>
            <w:top w:w="0" w:type="dxa"/>
            <w:left w:w="0" w:type="dxa"/>
            <w:bottom w:w="0" w:type="dxa"/>
            <w:right w:w="0" w:type="dxa"/>
          </w:tblCellMar>
        </w:tblPrEx>
        <w:trPr>
          <w:trHeight w:val="45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73"/>
              <w:ind w:left="489"/>
              <w:rPr>
                <w:sz w:val="24"/>
              </w:rPr>
            </w:pPr>
            <w:r>
              <w:rPr>
                <w:sz w:val="24"/>
              </w:rPr>
              <w:t>本项目与《关于</w:t>
            </w:r>
            <w:r>
              <w:rPr>
                <w:rFonts w:ascii="Times New Roman" w:eastAsia="Times New Roman"/>
                <w:sz w:val="24"/>
              </w:rPr>
              <w:t>&lt;</w:t>
            </w:r>
            <w:r>
              <w:rPr>
                <w:sz w:val="24"/>
              </w:rPr>
              <w:t>江苏省阜宁经济开发区高新科技产业园规划环境影</w:t>
            </w:r>
          </w:p>
        </w:tc>
      </w:tr>
      <w:tr>
        <w:tblPrEx>
          <w:tblW w:w="0" w:type="auto"/>
          <w:tblInd w:w="228" w:type="dxa"/>
          <w:tblLayout w:type="fixed"/>
          <w:tblCellMar>
            <w:top w:w="0" w:type="dxa"/>
            <w:left w:w="0" w:type="dxa"/>
            <w:bottom w:w="0" w:type="dxa"/>
            <w:right w:w="0" w:type="dxa"/>
          </w:tblCellMar>
        </w:tblPrEx>
        <w:trPr>
          <w:trHeight w:val="45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6"/>
              <w:ind w:left="9"/>
              <w:rPr>
                <w:sz w:val="24"/>
              </w:rPr>
            </w:pPr>
            <w:r>
              <w:rPr>
                <w:sz w:val="24"/>
              </w:rPr>
              <w:t>响跟踪评价报告书</w:t>
            </w:r>
            <w:r>
              <w:rPr>
                <w:rFonts w:ascii="Times New Roman" w:eastAsia="Times New Roman"/>
                <w:sz w:val="24"/>
              </w:rPr>
              <w:t>&gt;</w:t>
            </w:r>
            <w:r>
              <w:rPr>
                <w:sz w:val="24"/>
              </w:rPr>
              <w:t>的审批意见》（盐环审〔</w:t>
            </w:r>
            <w:r>
              <w:rPr>
                <w:rFonts w:ascii="Times New Roman" w:eastAsia="Times New Roman"/>
                <w:sz w:val="24"/>
              </w:rPr>
              <w:t>2022</w:t>
            </w:r>
            <w:r>
              <w:rPr>
                <w:sz w:val="24"/>
              </w:rPr>
              <w:t>〕</w:t>
            </w:r>
            <w:r>
              <w:rPr>
                <w:rFonts w:ascii="Times New Roman" w:eastAsia="Times New Roman"/>
                <w:sz w:val="24"/>
              </w:rPr>
              <w:t>23003</w:t>
            </w:r>
            <w:r>
              <w:rPr>
                <w:sz w:val="24"/>
              </w:rPr>
              <w:t>号）相符性分</w:t>
            </w:r>
          </w:p>
        </w:tc>
      </w:tr>
      <w:tr>
        <w:tblPrEx>
          <w:tblW w:w="0" w:type="auto"/>
          <w:tblInd w:w="228" w:type="dxa"/>
          <w:tblLayout w:type="fixed"/>
          <w:tblCellMar>
            <w:top w:w="0" w:type="dxa"/>
            <w:left w:w="0" w:type="dxa"/>
            <w:bottom w:w="0" w:type="dxa"/>
            <w:right w:w="0" w:type="dxa"/>
          </w:tblCellMar>
        </w:tblPrEx>
        <w:trPr>
          <w:trHeight w:val="43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1"/>
              <w:ind w:left="9"/>
              <w:rPr>
                <w:sz w:val="24"/>
              </w:rPr>
            </w:pPr>
            <w:r>
              <w:rPr>
                <w:sz w:val="24"/>
              </w:rPr>
              <w:t>析</w:t>
            </w:r>
          </w:p>
        </w:tc>
      </w:tr>
      <w:tr>
        <w:tblPrEx>
          <w:tblW w:w="0" w:type="auto"/>
          <w:tblInd w:w="228" w:type="dxa"/>
          <w:tblLayout w:type="fixed"/>
          <w:tblCellMar>
            <w:top w:w="0" w:type="dxa"/>
            <w:left w:w="0" w:type="dxa"/>
            <w:bottom w:w="0" w:type="dxa"/>
            <w:right w:w="0" w:type="dxa"/>
          </w:tblCellMar>
        </w:tblPrEx>
        <w:trPr>
          <w:trHeight w:val="45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74"/>
              <w:ind w:left="9"/>
              <w:rPr>
                <w:sz w:val="24"/>
              </w:rPr>
            </w:pPr>
            <w:r>
              <w:rPr>
                <w:sz w:val="24"/>
              </w:rPr>
              <w:t>见表</w:t>
            </w:r>
            <w:r>
              <w:rPr>
                <w:rFonts w:ascii="Times New Roman" w:eastAsia="Times New Roman"/>
                <w:sz w:val="24"/>
              </w:rPr>
              <w:t>1-1</w:t>
            </w:r>
            <w:r>
              <w:rPr>
                <w:sz w:val="24"/>
              </w:rPr>
              <w:t>。</w:t>
            </w:r>
          </w:p>
        </w:tc>
      </w:tr>
      <w:tr>
        <w:tblPrEx>
          <w:tblW w:w="0" w:type="auto"/>
          <w:tblInd w:w="228" w:type="dxa"/>
          <w:tblLayout w:type="fixed"/>
          <w:tblCellMar>
            <w:top w:w="0" w:type="dxa"/>
            <w:left w:w="0" w:type="dxa"/>
            <w:bottom w:w="0" w:type="dxa"/>
            <w:right w:w="0" w:type="dxa"/>
          </w:tblCellMar>
        </w:tblPrEx>
        <w:trPr>
          <w:trHeight w:val="37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single" w:sz="12" w:space="0" w:color="000000"/>
            </w:tcBorders>
          </w:tcPr>
          <w:p>
            <w:pPr>
              <w:pStyle w:val="TableParagraph"/>
              <w:spacing w:before="66" w:line="289" w:lineRule="exact"/>
              <w:ind w:left="1109" w:right="1189"/>
              <w:jc w:val="center"/>
              <w:rPr>
                <w:b/>
                <w:sz w:val="24"/>
              </w:rPr>
            </w:pPr>
            <w:r>
              <w:rPr>
                <w:b/>
                <w:sz w:val="24"/>
              </w:rPr>
              <w:t>表</w:t>
            </w:r>
            <w:r>
              <w:rPr>
                <w:rFonts w:ascii="Times New Roman" w:eastAsia="Times New Roman"/>
                <w:b/>
                <w:sz w:val="24"/>
              </w:rPr>
              <w:t xml:space="preserve">1-1 </w:t>
            </w:r>
            <w:r>
              <w:rPr>
                <w:b/>
                <w:sz w:val="24"/>
              </w:rPr>
              <w:t>本项目与园区规划环评审批意见相符性分析</w:t>
            </w:r>
          </w:p>
        </w:tc>
      </w:tr>
      <w:tr>
        <w:tblPrEx>
          <w:tblW w:w="0" w:type="auto"/>
          <w:tblInd w:w="228" w:type="dxa"/>
          <w:tblLayout w:type="fixed"/>
          <w:tblCellMar>
            <w:top w:w="0" w:type="dxa"/>
            <w:left w:w="0" w:type="dxa"/>
            <w:bottom w:w="0" w:type="dxa"/>
            <w:right w:w="0" w:type="dxa"/>
          </w:tblCellMar>
        </w:tblPrEx>
        <w:trPr>
          <w:trHeight w:val="26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vMerge w:val="restart"/>
            <w:tcBorders>
              <w:top w:val="single" w:sz="12" w:space="0" w:color="000000"/>
              <w:left w:val="nil"/>
              <w:bottom w:val="single" w:sz="4" w:space="0" w:color="000000"/>
              <w:right w:val="single" w:sz="4" w:space="0" w:color="000000"/>
            </w:tcBorders>
          </w:tcPr>
          <w:p>
            <w:pPr>
              <w:pStyle w:val="TableParagraph"/>
              <w:spacing w:before="135"/>
              <w:ind w:left="142" w:right="122"/>
              <w:jc w:val="center"/>
              <w:rPr>
                <w:b/>
                <w:sz w:val="21"/>
              </w:rPr>
            </w:pPr>
            <w:r>
              <w:rPr>
                <w:b/>
                <w:sz w:val="21"/>
              </w:rPr>
              <w:t>文件要求</w:t>
            </w:r>
          </w:p>
        </w:tc>
        <w:tc>
          <w:tcPr>
            <w:tcW w:w="2300"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35"/>
              <w:ind w:left="627"/>
              <w:rPr>
                <w:b/>
                <w:sz w:val="21"/>
              </w:rPr>
            </w:pPr>
            <w:r>
              <w:rPr>
                <w:b/>
                <w:sz w:val="21"/>
              </w:rPr>
              <w:t>本项目情况</w:t>
            </w:r>
          </w:p>
        </w:tc>
        <w:tc>
          <w:tcPr>
            <w:tcW w:w="1002" w:type="dxa"/>
            <w:tcBorders>
              <w:top w:val="single" w:sz="12" w:space="0" w:color="000000"/>
              <w:left w:val="single" w:sz="4" w:space="0" w:color="000000"/>
              <w:bottom w:val="nil"/>
            </w:tcBorders>
          </w:tcPr>
          <w:p>
            <w:pPr>
              <w:pStyle w:val="TableParagraph"/>
              <w:spacing w:before="1" w:line="241" w:lineRule="exact"/>
              <w:ind w:left="5" w:right="89"/>
              <w:jc w:val="center"/>
              <w:rPr>
                <w:b/>
                <w:sz w:val="21"/>
              </w:rPr>
            </w:pPr>
            <w:r>
              <w:rPr>
                <w:b/>
                <w:sz w:val="21"/>
              </w:rPr>
              <w:t>相符性</w:t>
            </w:r>
          </w:p>
        </w:tc>
      </w:tr>
      <w:tr>
        <w:tblPrEx>
          <w:tblW w:w="0" w:type="auto"/>
          <w:tblInd w:w="228" w:type="dxa"/>
          <w:tblLayout w:type="fixed"/>
          <w:tblCellMar>
            <w:top w:w="0" w:type="dxa"/>
            <w:left w:w="0" w:type="dxa"/>
            <w:bottom w:w="0" w:type="dxa"/>
            <w:right w:w="0" w:type="dxa"/>
          </w:tblCellMar>
        </w:tblPrEx>
        <w:trPr>
          <w:trHeight w:val="25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vMerge/>
            <w:tcBorders>
              <w:top w:val="nil"/>
              <w:left w:val="nil"/>
              <w:bottom w:val="single" w:sz="4" w:space="0" w:color="000000"/>
              <w:right w:val="single" w:sz="4" w:space="0" w:color="000000"/>
            </w:tcBorders>
          </w:tcPr>
          <w:p>
            <w:pPr>
              <w:rPr>
                <w:sz w:val="2"/>
                <w:szCs w:val="2"/>
              </w:rPr>
            </w:pP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single" w:sz="4" w:space="0" w:color="000000"/>
            </w:tcBorders>
          </w:tcPr>
          <w:p>
            <w:pPr>
              <w:pStyle w:val="TableParagraph"/>
              <w:spacing w:line="238" w:lineRule="exact"/>
              <w:ind w:left="5" w:right="89"/>
              <w:jc w:val="center"/>
              <w:rPr>
                <w:b/>
                <w:sz w:val="21"/>
              </w:rPr>
            </w:pPr>
            <w:r>
              <w:rPr>
                <w:b/>
                <w:sz w:val="21"/>
              </w:rPr>
              <w:t>分析</w:t>
            </w:r>
          </w:p>
        </w:tc>
      </w:tr>
      <w:tr>
        <w:tblPrEx>
          <w:tblW w:w="0" w:type="auto"/>
          <w:tblInd w:w="228" w:type="dxa"/>
          <w:tblLayout w:type="fixed"/>
          <w:tblCellMar>
            <w:top w:w="0" w:type="dxa"/>
            <w:left w:w="0" w:type="dxa"/>
            <w:bottom w:w="0" w:type="dxa"/>
            <w:right w:w="0" w:type="dxa"/>
          </w:tblCellMar>
        </w:tblPrEx>
        <w:trPr>
          <w:trHeight w:val="25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single" w:sz="4" w:space="0" w:color="000000"/>
              <w:left w:val="nil"/>
              <w:bottom w:val="nil"/>
              <w:right w:val="single" w:sz="4" w:space="0" w:color="000000"/>
            </w:tcBorders>
          </w:tcPr>
          <w:p>
            <w:pPr>
              <w:pStyle w:val="TableParagraph"/>
              <w:spacing w:line="236" w:lineRule="exact"/>
              <w:ind w:left="147" w:right="122"/>
              <w:jc w:val="center"/>
              <w:rPr>
                <w:sz w:val="21"/>
              </w:rPr>
            </w:pPr>
            <w:r>
              <w:rPr>
                <w:sz w:val="21"/>
              </w:rPr>
              <w:t>调整优化园区产业结构。按照原环评批复和</w:t>
            </w:r>
          </w:p>
        </w:tc>
        <w:tc>
          <w:tcPr>
            <w:tcW w:w="23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3" w:line="242" w:lineRule="auto"/>
              <w:ind w:left="111" w:right="93" w:firstLine="2"/>
              <w:jc w:val="center"/>
              <w:rPr>
                <w:sz w:val="21"/>
              </w:rPr>
            </w:pPr>
            <w:r>
              <w:rPr>
                <w:sz w:val="21"/>
              </w:rPr>
              <w:t>本项目生产产品主要</w:t>
            </w:r>
            <w:r>
              <w:rPr>
                <w:spacing w:val="-5"/>
                <w:sz w:val="21"/>
              </w:rPr>
              <w:t>为螺母、六角螺栓等紧固件，属于紧固件制造</w:t>
            </w:r>
            <w:r>
              <w:rPr>
                <w:sz w:val="21"/>
              </w:rPr>
              <w:t>业，产品主要用于风</w:t>
            </w:r>
            <w:r>
              <w:rPr>
                <w:spacing w:val="-5"/>
                <w:sz w:val="21"/>
              </w:rPr>
              <w:t>电，属江苏省阜宁经济</w:t>
            </w:r>
            <w:r>
              <w:rPr>
                <w:sz w:val="21"/>
              </w:rPr>
              <w:t>开发区高新科技产业</w:t>
            </w:r>
            <w:r>
              <w:rPr>
                <w:spacing w:val="-4"/>
                <w:sz w:val="21"/>
              </w:rPr>
              <w:t>园允许类项目，产生的</w:t>
            </w:r>
            <w:r>
              <w:rPr>
                <w:sz w:val="21"/>
              </w:rPr>
              <w:t>废水接管污水处理厂</w:t>
            </w:r>
          </w:p>
        </w:tc>
        <w:tc>
          <w:tcPr>
            <w:tcW w:w="1002" w:type="dxa"/>
            <w:tcBorders>
              <w:top w:val="single" w:sz="4" w:space="0" w:color="000000"/>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2" w:lineRule="exact"/>
              <w:ind w:left="147" w:right="122"/>
              <w:jc w:val="center"/>
              <w:rPr>
                <w:sz w:val="21"/>
              </w:rPr>
            </w:pPr>
            <w:r>
              <w:rPr>
                <w:sz w:val="21"/>
              </w:rPr>
              <w:t>环保要求进行园区后续开发，合理筛选入园</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2" w:lineRule="exact"/>
              <w:ind w:left="147" w:right="122"/>
              <w:jc w:val="center"/>
              <w:rPr>
                <w:sz w:val="21"/>
              </w:rPr>
            </w:pPr>
            <w:r>
              <w:rPr>
                <w:sz w:val="21"/>
              </w:rPr>
              <w:t>项目，按规划布局引进符合园区产业定位、</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2" w:lineRule="exact"/>
              <w:ind w:left="147" w:right="122"/>
              <w:jc w:val="center"/>
              <w:rPr>
                <w:sz w:val="21"/>
              </w:rPr>
            </w:pPr>
            <w:r>
              <w:rPr>
                <w:sz w:val="21"/>
              </w:rPr>
              <w:t>投资规模大、清洁生产水平高、污染轻的企</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2" w:lineRule="exact"/>
              <w:ind w:left="147" w:right="122"/>
              <w:jc w:val="center"/>
              <w:rPr>
                <w:sz w:val="21"/>
              </w:rPr>
            </w:pPr>
            <w:r>
              <w:rPr>
                <w:sz w:val="21"/>
              </w:rPr>
              <w:t>业。推进企业清洁生产审核和环境管理体系</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spacing w:line="232" w:lineRule="exact"/>
              <w:ind w:left="3" w:right="89"/>
              <w:jc w:val="center"/>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2" w:lineRule="exact"/>
              <w:ind w:left="147" w:right="122"/>
              <w:jc w:val="center"/>
              <w:rPr>
                <w:sz w:val="21"/>
              </w:rPr>
            </w:pPr>
            <w:r>
              <w:rPr>
                <w:sz w:val="21"/>
              </w:rPr>
              <w:t>认证工作。加强风险防控措施，制定榆河和</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2" w:lineRule="exact"/>
              <w:ind w:left="147" w:right="122"/>
              <w:jc w:val="center"/>
              <w:rPr>
                <w:sz w:val="21"/>
              </w:rPr>
            </w:pPr>
            <w:r>
              <w:rPr>
                <w:sz w:val="21"/>
              </w:rPr>
              <w:t>射阳河环境风险应急预案。防止园区企业事</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2" w:lineRule="exact"/>
              <w:ind w:left="147" w:right="122"/>
              <w:jc w:val="center"/>
              <w:rPr>
                <w:sz w:val="21"/>
              </w:rPr>
            </w:pPr>
            <w:r>
              <w:rPr>
                <w:sz w:val="21"/>
              </w:rPr>
              <w:t>故废水排放对通榆河、射阳河水体产生不良</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single" w:sz="4" w:space="0" w:color="000000"/>
              <w:right w:val="single" w:sz="4" w:space="0" w:color="000000"/>
            </w:tcBorders>
          </w:tcPr>
          <w:p>
            <w:pPr>
              <w:pStyle w:val="TableParagraph"/>
              <w:spacing w:line="238" w:lineRule="exact"/>
              <w:ind w:left="147" w:right="122"/>
              <w:jc w:val="center"/>
              <w:rPr>
                <w:sz w:val="21"/>
              </w:rPr>
            </w:pPr>
            <w:r>
              <w:rPr>
                <w:sz w:val="21"/>
              </w:rPr>
              <w:t>影响，避免环境污染事故的发生。</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single" w:sz="4" w:space="0" w:color="000000"/>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single" w:sz="4" w:space="0" w:color="000000"/>
              <w:left w:val="nil"/>
              <w:bottom w:val="nil"/>
              <w:right w:val="single" w:sz="4" w:space="0" w:color="000000"/>
            </w:tcBorders>
          </w:tcPr>
          <w:p>
            <w:pPr>
              <w:pStyle w:val="TableParagraph"/>
              <w:rPr>
                <w:rFonts w:ascii="Times New Roman"/>
                <w:sz w:val="18"/>
              </w:rPr>
            </w:pPr>
          </w:p>
        </w:tc>
        <w:tc>
          <w:tcPr>
            <w:tcW w:w="2300" w:type="dxa"/>
            <w:tcBorders>
              <w:top w:val="single" w:sz="4" w:space="0" w:color="000000"/>
              <w:left w:val="single" w:sz="4" w:space="0" w:color="000000"/>
              <w:bottom w:val="nil"/>
              <w:right w:val="single" w:sz="4" w:space="0" w:color="000000"/>
            </w:tcBorders>
          </w:tcPr>
          <w:p>
            <w:pPr>
              <w:pStyle w:val="TableParagraph"/>
              <w:spacing w:line="235" w:lineRule="exact"/>
              <w:ind w:left="83" w:right="67"/>
              <w:jc w:val="center"/>
              <w:rPr>
                <w:sz w:val="21"/>
              </w:rPr>
            </w:pPr>
            <w:r>
              <w:rPr>
                <w:sz w:val="21"/>
              </w:rPr>
              <w:t>本项目不新增用地，利</w:t>
            </w:r>
          </w:p>
        </w:tc>
        <w:tc>
          <w:tcPr>
            <w:tcW w:w="1002" w:type="dxa"/>
            <w:tcBorders>
              <w:top w:val="single" w:sz="4" w:space="0" w:color="000000"/>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4" w:lineRule="exact"/>
              <w:ind w:left="147" w:right="122"/>
              <w:jc w:val="center"/>
              <w:rPr>
                <w:sz w:val="21"/>
              </w:rPr>
            </w:pPr>
            <w:r>
              <w:rPr>
                <w:sz w:val="21"/>
              </w:rPr>
              <w:t>优化园区用地布局。根据用地实际情况调整</w:t>
            </w:r>
          </w:p>
        </w:tc>
        <w:tc>
          <w:tcPr>
            <w:tcW w:w="2300" w:type="dxa"/>
            <w:tcBorders>
              <w:top w:val="nil"/>
              <w:left w:val="single" w:sz="4" w:space="0" w:color="000000"/>
              <w:bottom w:val="nil"/>
              <w:right w:val="single" w:sz="4" w:space="0" w:color="000000"/>
            </w:tcBorders>
          </w:tcPr>
          <w:p>
            <w:pPr>
              <w:pStyle w:val="TableParagraph"/>
              <w:spacing w:line="234" w:lineRule="exact"/>
              <w:ind w:left="83" w:right="65"/>
              <w:jc w:val="center"/>
              <w:rPr>
                <w:sz w:val="21"/>
              </w:rPr>
            </w:pPr>
            <w:r>
              <w:rPr>
                <w:sz w:val="21"/>
              </w:rPr>
              <w:t>用原厂址空地进行技</w:t>
            </w: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1" w:lineRule="exact"/>
              <w:ind w:left="147" w:right="122"/>
              <w:jc w:val="center"/>
              <w:rPr>
                <w:sz w:val="21"/>
              </w:rPr>
            </w:pPr>
            <w:r>
              <w:rPr>
                <w:sz w:val="21"/>
              </w:rPr>
              <w:t>园区用地布局，盘活闲置工业用地，合理控</w:t>
            </w:r>
          </w:p>
        </w:tc>
        <w:tc>
          <w:tcPr>
            <w:tcW w:w="2300" w:type="dxa"/>
            <w:tcBorders>
              <w:top w:val="nil"/>
              <w:left w:val="single" w:sz="4" w:space="0" w:color="000000"/>
              <w:bottom w:val="nil"/>
              <w:right w:val="single" w:sz="4" w:space="0" w:color="000000"/>
            </w:tcBorders>
          </w:tcPr>
          <w:p>
            <w:pPr>
              <w:pStyle w:val="TableParagraph"/>
              <w:spacing w:line="231" w:lineRule="exact"/>
              <w:ind w:left="83" w:right="67"/>
              <w:jc w:val="center"/>
              <w:rPr>
                <w:sz w:val="21"/>
              </w:rPr>
            </w:pPr>
            <w:r>
              <w:rPr>
                <w:sz w:val="21"/>
              </w:rPr>
              <w:t>术改造，项目所在地属</w:t>
            </w:r>
          </w:p>
        </w:tc>
        <w:tc>
          <w:tcPr>
            <w:tcW w:w="1002" w:type="dxa"/>
            <w:tcBorders>
              <w:top w:val="nil"/>
              <w:left w:val="single" w:sz="4" w:space="0" w:color="000000"/>
              <w:bottom w:val="nil"/>
            </w:tcBorders>
          </w:tcPr>
          <w:p>
            <w:pPr>
              <w:pStyle w:val="TableParagraph"/>
              <w:spacing w:line="231" w:lineRule="exact"/>
              <w:ind w:left="3" w:right="89"/>
              <w:jc w:val="center"/>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4" w:lineRule="exact"/>
              <w:ind w:left="142" w:right="122"/>
              <w:jc w:val="center"/>
              <w:rPr>
                <w:sz w:val="21"/>
              </w:rPr>
            </w:pPr>
            <w:r>
              <w:rPr>
                <w:sz w:val="21"/>
              </w:rPr>
              <w:t>制居住用地，提高土地利用率。</w:t>
            </w:r>
          </w:p>
        </w:tc>
        <w:tc>
          <w:tcPr>
            <w:tcW w:w="2300" w:type="dxa"/>
            <w:tcBorders>
              <w:top w:val="nil"/>
              <w:left w:val="single" w:sz="4" w:space="0" w:color="000000"/>
              <w:bottom w:val="nil"/>
              <w:right w:val="single" w:sz="4" w:space="0" w:color="000000"/>
            </w:tcBorders>
          </w:tcPr>
          <w:p>
            <w:pPr>
              <w:pStyle w:val="TableParagraph"/>
              <w:spacing w:line="234" w:lineRule="exact"/>
              <w:ind w:left="83" w:right="67"/>
              <w:jc w:val="center"/>
              <w:rPr>
                <w:sz w:val="21"/>
              </w:rPr>
            </w:pPr>
            <w:r>
              <w:rPr>
                <w:sz w:val="21"/>
              </w:rPr>
              <w:t>于工业用地，故符合园</w:t>
            </w: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single" w:sz="4" w:space="0" w:color="000000"/>
              <w:right w:val="single" w:sz="4" w:space="0" w:color="000000"/>
            </w:tcBorders>
          </w:tcPr>
          <w:p>
            <w:pPr>
              <w:pStyle w:val="TableParagraph"/>
              <w:rPr>
                <w:rFonts w:ascii="Times New Roman"/>
                <w:sz w:val="18"/>
              </w:rPr>
            </w:pPr>
          </w:p>
        </w:tc>
        <w:tc>
          <w:tcPr>
            <w:tcW w:w="2300" w:type="dxa"/>
            <w:tcBorders>
              <w:top w:val="nil"/>
              <w:left w:val="single" w:sz="4" w:space="0" w:color="000000"/>
              <w:bottom w:val="single" w:sz="4" w:space="0" w:color="000000"/>
              <w:right w:val="single" w:sz="4" w:space="0" w:color="000000"/>
            </w:tcBorders>
          </w:tcPr>
          <w:p>
            <w:pPr>
              <w:pStyle w:val="TableParagraph"/>
              <w:spacing w:line="238" w:lineRule="exact"/>
              <w:ind w:left="83" w:right="65"/>
              <w:jc w:val="center"/>
              <w:rPr>
                <w:sz w:val="21"/>
              </w:rPr>
            </w:pPr>
            <w:r>
              <w:rPr>
                <w:sz w:val="21"/>
              </w:rPr>
              <w:t>区用地规划要求。</w:t>
            </w:r>
          </w:p>
        </w:tc>
        <w:tc>
          <w:tcPr>
            <w:tcW w:w="1002" w:type="dxa"/>
            <w:tcBorders>
              <w:top w:val="nil"/>
              <w:left w:val="single" w:sz="4" w:space="0" w:color="000000"/>
              <w:bottom w:val="single" w:sz="4" w:space="0" w:color="000000"/>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single" w:sz="4" w:space="0" w:color="000000"/>
              <w:left w:val="nil"/>
              <w:bottom w:val="nil"/>
              <w:right w:val="single" w:sz="4" w:space="0" w:color="000000"/>
            </w:tcBorders>
          </w:tcPr>
          <w:p>
            <w:pPr>
              <w:pStyle w:val="TableParagraph"/>
              <w:spacing w:line="236" w:lineRule="exact"/>
              <w:ind w:left="147" w:right="122"/>
              <w:jc w:val="center"/>
              <w:rPr>
                <w:sz w:val="21"/>
              </w:rPr>
            </w:pPr>
            <w:r>
              <w:rPr>
                <w:sz w:val="21"/>
              </w:rPr>
              <w:t>加强园区污水集中处理及中水回用。加快园</w:t>
            </w:r>
          </w:p>
        </w:tc>
        <w:tc>
          <w:tcPr>
            <w:tcW w:w="23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line="242" w:lineRule="auto"/>
              <w:ind w:left="209" w:right="189" w:hanging="3"/>
              <w:jc w:val="center"/>
              <w:rPr>
                <w:sz w:val="21"/>
              </w:rPr>
            </w:pPr>
            <w:r>
              <w:rPr>
                <w:w w:val="95"/>
                <w:sz w:val="21"/>
              </w:rPr>
              <w:t>本项目产生的生活污</w:t>
            </w:r>
            <w:r>
              <w:rPr>
                <w:sz w:val="21"/>
              </w:rPr>
              <w:t>水及废水经厂内污水处理设施预处理后接管至阜宁经济开发区高新园区污水处理厂深度处理。</w:t>
            </w:r>
          </w:p>
        </w:tc>
        <w:tc>
          <w:tcPr>
            <w:tcW w:w="1002" w:type="dxa"/>
            <w:tcBorders>
              <w:top w:val="single" w:sz="4" w:space="0" w:color="000000"/>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2" w:lineRule="exact"/>
              <w:ind w:left="147" w:right="122"/>
              <w:jc w:val="center"/>
              <w:rPr>
                <w:sz w:val="21"/>
              </w:rPr>
            </w:pPr>
            <w:r>
              <w:rPr>
                <w:sz w:val="21"/>
              </w:rPr>
              <w:t>区污水管网建设，园区内企业生产废水及生</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2" w:lineRule="exact"/>
              <w:ind w:left="147" w:right="122"/>
              <w:jc w:val="center"/>
              <w:rPr>
                <w:sz w:val="21"/>
              </w:rPr>
            </w:pPr>
            <w:r>
              <w:rPr>
                <w:sz w:val="21"/>
              </w:rPr>
              <w:t>活污水须全部接管并排入阜宁县污水处理厂</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4" w:lineRule="exact"/>
              <w:ind w:left="147" w:right="122"/>
              <w:jc w:val="center"/>
              <w:rPr>
                <w:sz w:val="21"/>
              </w:rPr>
            </w:pPr>
            <w:r>
              <w:rPr>
                <w:sz w:val="21"/>
              </w:rPr>
              <w:t>和高新园区区污水处理厂集中处理，推动中</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spacing w:line="234" w:lineRule="exact"/>
              <w:ind w:left="3" w:right="89"/>
              <w:jc w:val="center"/>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2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nil"/>
              <w:right w:val="single" w:sz="4" w:space="0" w:color="000000"/>
            </w:tcBorders>
          </w:tcPr>
          <w:p>
            <w:pPr>
              <w:pStyle w:val="TableParagraph"/>
              <w:spacing w:line="231" w:lineRule="exact"/>
              <w:ind w:left="147" w:right="122"/>
              <w:jc w:val="center"/>
              <w:rPr>
                <w:sz w:val="21"/>
              </w:rPr>
            </w:pPr>
            <w:r>
              <w:rPr>
                <w:sz w:val="21"/>
              </w:rPr>
              <w:t>水回用基础设施建设，落实回用途径，提高</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52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nil"/>
              <w:left w:val="nil"/>
              <w:bottom w:val="single" w:sz="4" w:space="0" w:color="000000"/>
              <w:right w:val="single" w:sz="4" w:space="0" w:color="000000"/>
            </w:tcBorders>
          </w:tcPr>
          <w:p>
            <w:pPr>
              <w:pStyle w:val="TableParagraph"/>
              <w:spacing w:line="260" w:lineRule="exact"/>
              <w:ind w:left="167"/>
              <w:rPr>
                <w:sz w:val="21"/>
              </w:rPr>
            </w:pPr>
            <w:r>
              <w:rPr>
                <w:sz w:val="21"/>
              </w:rPr>
              <w:t>中水回用率。阜宁县污水处理厂和高新园区</w:t>
            </w:r>
          </w:p>
          <w:p>
            <w:pPr>
              <w:pStyle w:val="TableParagraph"/>
              <w:spacing w:before="4" w:line="244" w:lineRule="exact"/>
              <w:ind w:left="225"/>
              <w:rPr>
                <w:sz w:val="21"/>
              </w:rPr>
            </w:pPr>
            <w:r>
              <w:rPr>
                <w:sz w:val="21"/>
              </w:rPr>
              <w:t>污水处理厂须在</w:t>
            </w:r>
            <w:r>
              <w:rPr>
                <w:rFonts w:ascii="Times New Roman" w:eastAsia="Times New Roman" w:hAnsi="Times New Roman"/>
                <w:sz w:val="21"/>
              </w:rPr>
              <w:t>2022</w:t>
            </w:r>
            <w:r>
              <w:rPr>
                <w:sz w:val="21"/>
              </w:rPr>
              <w:t>年底前完成环保</w:t>
            </w:r>
            <w:r>
              <w:rPr>
                <w:rFonts w:ascii="Times New Roman" w:eastAsia="Times New Roman" w:hAnsi="Times New Roman"/>
                <w:sz w:val="21"/>
              </w:rPr>
              <w:t>“</w:t>
            </w:r>
            <w:r>
              <w:rPr>
                <w:sz w:val="21"/>
              </w:rPr>
              <w:t>三同</w:t>
            </w:r>
          </w:p>
        </w:tc>
        <w:tc>
          <w:tcPr>
            <w:tcW w:w="2300" w:type="dxa"/>
            <w:vMerge/>
            <w:tcBorders>
              <w:top w:val="nil"/>
              <w:left w:val="single" w:sz="4" w:space="0" w:color="000000"/>
              <w:bottom w:val="single" w:sz="4" w:space="0" w:color="000000"/>
              <w:right w:val="single" w:sz="4" w:space="0" w:color="000000"/>
            </w:tcBorders>
          </w:tcPr>
          <w:p>
            <w:pPr>
              <w:rPr>
                <w:sz w:val="2"/>
                <w:szCs w:val="2"/>
              </w:rPr>
            </w:pPr>
          </w:p>
        </w:tc>
        <w:tc>
          <w:tcPr>
            <w:tcW w:w="1002" w:type="dxa"/>
            <w:tcBorders>
              <w:top w:val="nil"/>
              <w:left w:val="single" w:sz="4" w:space="0" w:color="000000"/>
              <w:bottom w:val="single" w:sz="4" w:space="0" w:color="000000"/>
            </w:tcBorders>
          </w:tcPr>
          <w:p>
            <w:pPr>
              <w:pStyle w:val="TableParagraph"/>
              <w:rPr>
                <w:rFonts w:ascii="Times New Roman"/>
                <w:sz w:val="20"/>
              </w:rPr>
            </w:pPr>
          </w:p>
        </w:tc>
      </w:tr>
    </w:tbl>
    <w:p>
      <w:pPr>
        <w:pStyle w:val="BodyText"/>
        <w:rPr>
          <w:rFonts w:ascii="宋体"/>
          <w:sz w:val="20"/>
        </w:rPr>
      </w:pPr>
    </w:p>
    <w:p>
      <w:pPr>
        <w:pStyle w:val="BodyText"/>
        <w:spacing w:before="11"/>
        <w:rPr>
          <w:rFonts w:ascii="宋体"/>
          <w:sz w:val="26"/>
        </w:rPr>
      </w:pPr>
    </w:p>
    <w:p>
      <w:pPr>
        <w:spacing w:before="62"/>
        <w:ind w:left="0" w:right="228" w:firstLine="0"/>
        <w:jc w:val="right"/>
        <w:rPr>
          <w:rFonts w:ascii="宋体" w:hAnsi="宋体"/>
          <w:sz w:val="28"/>
        </w:rPr>
      </w:pPr>
      <w:r>
        <w:rPr>
          <w:rFonts w:ascii="宋体" w:hAnsi="宋体"/>
          <w:sz w:val="28"/>
        </w:rPr>
        <w:t xml:space="preserve">— </w:t>
      </w:r>
      <w:r>
        <w:rPr>
          <w:rFonts w:ascii="宋体" w:hAnsi="宋体"/>
          <w:sz w:val="26"/>
        </w:rPr>
        <w:t xml:space="preserve">5 </w:t>
      </w:r>
      <w:r>
        <w:rPr>
          <w:rFonts w:ascii="宋体" w:hAnsi="宋体"/>
          <w:sz w:val="28"/>
        </w:rPr>
        <w:t>—</w:t>
      </w:r>
    </w:p>
    <w:p>
      <w:pPr>
        <w:spacing w:after="0"/>
        <w:jc w:val="right"/>
        <w:rPr>
          <w:rFonts w:ascii="宋体" w:hAnsi="宋体"/>
          <w:sz w:val="28"/>
        </w:rPr>
        <w:sectPr>
          <w:headerReference w:type="default" r:id="rId12"/>
          <w:pgSz w:w="11910" w:h="16840"/>
          <w:pgMar w:top="1640" w:right="1300" w:bottom="280" w:left="1300" w:header="878" w:footer="0" w:gutter="0"/>
          <w:pgNumType w:start="8"/>
          <w:cols w:num="1" w:space="720"/>
        </w:sectPr>
      </w:pPr>
    </w:p>
    <w:p>
      <w:pPr>
        <w:pStyle w:val="BodyText"/>
        <w:spacing w:before="10"/>
        <w:rPr>
          <w:rFonts w:ascii="宋体"/>
          <w:sz w:val="3"/>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4304"/>
        <w:gridCol w:w="2300"/>
        <w:gridCol w:w="1002"/>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44"/>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left w:val="single" w:sz="4" w:space="0" w:color="000000"/>
              <w:bottom w:val="single" w:sz="4" w:space="0" w:color="000000"/>
              <w:right w:val="nil"/>
            </w:tcBorders>
          </w:tcPr>
          <w:p>
            <w:pPr>
              <w:pStyle w:val="TableParagraph"/>
              <w:rPr>
                <w:rFonts w:ascii="Times New Roman"/>
                <w:sz w:val="20"/>
              </w:rPr>
            </w:pPr>
          </w:p>
        </w:tc>
        <w:tc>
          <w:tcPr>
            <w:tcW w:w="4304" w:type="dxa"/>
            <w:tcBorders>
              <w:top w:val="single" w:sz="18" w:space="0" w:color="000000"/>
              <w:left w:val="nil"/>
              <w:bottom w:val="single" w:sz="4" w:space="0" w:color="000000"/>
              <w:right w:val="single" w:sz="4" w:space="0" w:color="000000"/>
            </w:tcBorders>
          </w:tcPr>
          <w:p>
            <w:pPr>
              <w:pStyle w:val="TableParagraph"/>
              <w:spacing w:line="225" w:lineRule="exact"/>
              <w:ind w:left="144" w:right="122"/>
              <w:jc w:val="center"/>
              <w:rPr>
                <w:sz w:val="21"/>
              </w:rPr>
            </w:pPr>
            <w:r>
              <w:rPr>
                <w:sz w:val="21"/>
              </w:rPr>
              <w:t>时</w:t>
            </w:r>
            <w:r>
              <w:rPr>
                <w:rFonts w:ascii="Times New Roman" w:eastAsia="Times New Roman" w:hAnsi="Times New Roman"/>
                <w:sz w:val="21"/>
              </w:rPr>
              <w:t>”</w:t>
            </w:r>
            <w:r>
              <w:rPr>
                <w:sz w:val="21"/>
              </w:rPr>
              <w:t>验收工作。</w:t>
            </w:r>
          </w:p>
        </w:tc>
        <w:tc>
          <w:tcPr>
            <w:tcW w:w="2300" w:type="dxa"/>
            <w:tcBorders>
              <w:top w:val="single" w:sz="18"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002" w:type="dxa"/>
            <w:tcBorders>
              <w:top w:val="single" w:sz="18" w:space="0" w:color="000000"/>
              <w:left w:val="single" w:sz="4" w:space="0" w:color="000000"/>
              <w:bottom w:val="single" w:sz="4" w:space="0" w:color="000000"/>
            </w:tcBorders>
          </w:tcPr>
          <w:p>
            <w:pPr>
              <w:pStyle w:val="TableParagraph"/>
              <w:rPr>
                <w:rFonts w:ascii="Times New Roman"/>
                <w:sz w:val="16"/>
              </w:rPr>
            </w:pPr>
          </w:p>
        </w:tc>
      </w:tr>
      <w:tr>
        <w:tblPrEx>
          <w:tblW w:w="0" w:type="auto"/>
          <w:tblInd w:w="228" w:type="dxa"/>
          <w:tblLayout w:type="fixed"/>
          <w:tblCellMar>
            <w:top w:w="0" w:type="dxa"/>
            <w:left w:w="0" w:type="dxa"/>
            <w:bottom w:w="0" w:type="dxa"/>
            <w:right w:w="0" w:type="dxa"/>
          </w:tblCellMar>
        </w:tblPrEx>
        <w:trPr>
          <w:trHeight w:val="53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single" w:sz="4" w:space="0" w:color="000000"/>
              <w:left w:val="nil"/>
              <w:bottom w:val="single" w:sz="4" w:space="0" w:color="000000"/>
              <w:right w:val="single" w:sz="4" w:space="0" w:color="000000"/>
            </w:tcBorders>
          </w:tcPr>
          <w:p>
            <w:pPr>
              <w:pStyle w:val="TableParagraph"/>
              <w:spacing w:line="265" w:lineRule="exact"/>
              <w:ind w:left="167"/>
              <w:rPr>
                <w:sz w:val="21"/>
              </w:rPr>
            </w:pPr>
            <w:r>
              <w:rPr>
                <w:sz w:val="21"/>
              </w:rPr>
              <w:t>加快推进集中供热。加快推进园区集中供热</w:t>
            </w:r>
          </w:p>
          <w:p>
            <w:pPr>
              <w:pStyle w:val="TableParagraph"/>
              <w:spacing w:before="2" w:line="248" w:lineRule="exact"/>
              <w:ind w:left="117" w:right="-15"/>
              <w:rPr>
                <w:sz w:val="21"/>
              </w:rPr>
            </w:pPr>
            <w:r>
              <w:rPr>
                <w:spacing w:val="-1"/>
                <w:w w:val="95"/>
                <w:sz w:val="21"/>
              </w:rPr>
              <w:t>源及供热管网建设进度，实现园区集中供热。</w:t>
            </w:r>
          </w:p>
        </w:tc>
        <w:tc>
          <w:tcPr>
            <w:tcW w:w="2300" w:type="dxa"/>
            <w:tcBorders>
              <w:top w:val="single" w:sz="4" w:space="0" w:color="000000"/>
              <w:left w:val="single" w:sz="4" w:space="0" w:color="000000"/>
              <w:bottom w:val="single" w:sz="4" w:space="0" w:color="000000"/>
              <w:right w:val="single" w:sz="4" w:space="0" w:color="000000"/>
            </w:tcBorders>
          </w:tcPr>
          <w:p>
            <w:pPr>
              <w:pStyle w:val="TableParagraph"/>
              <w:spacing w:before="130"/>
              <w:ind w:left="83" w:right="67"/>
              <w:jc w:val="center"/>
              <w:rPr>
                <w:sz w:val="21"/>
              </w:rPr>
            </w:pPr>
            <w:r>
              <w:rPr>
                <w:sz w:val="21"/>
              </w:rPr>
              <w:t>本项目不涉及</w:t>
            </w:r>
          </w:p>
        </w:tc>
        <w:tc>
          <w:tcPr>
            <w:tcW w:w="1002" w:type="dxa"/>
            <w:tcBorders>
              <w:top w:val="single" w:sz="4" w:space="0" w:color="000000"/>
              <w:left w:val="single" w:sz="4" w:space="0" w:color="000000"/>
              <w:bottom w:val="single" w:sz="4" w:space="0" w:color="000000"/>
            </w:tcBorders>
          </w:tcPr>
          <w:p>
            <w:pPr>
              <w:pStyle w:val="TableParagraph"/>
              <w:spacing w:before="130"/>
              <w:ind w:left="240"/>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271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single" w:sz="4" w:space="0" w:color="000000"/>
              <w:left w:val="nil"/>
              <w:bottom w:val="single" w:sz="4"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spacing w:before="4"/>
              <w:rPr>
                <w:rFonts w:ascii="宋体"/>
                <w:sz w:val="23"/>
              </w:rPr>
            </w:pPr>
          </w:p>
          <w:p>
            <w:pPr>
              <w:pStyle w:val="TableParagraph"/>
              <w:spacing w:line="242" w:lineRule="auto"/>
              <w:ind w:left="167" w:right="140"/>
              <w:jc w:val="center"/>
              <w:rPr>
                <w:sz w:val="21"/>
              </w:rPr>
            </w:pPr>
            <w:r>
              <w:rPr>
                <w:w w:val="95"/>
                <w:sz w:val="21"/>
              </w:rPr>
              <w:t>完善固废危废管理制度。加强园区内企业的 固废危废存储场地管理，建立园区危险废物 统一管理体系，对危险废物收集、储运、利</w:t>
            </w:r>
            <w:r>
              <w:rPr>
                <w:sz w:val="21"/>
              </w:rPr>
              <w:t>用实施全过程监控和安全处置。</w:t>
            </w:r>
          </w:p>
        </w:tc>
        <w:tc>
          <w:tcPr>
            <w:tcW w:w="230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1" w:right="-15" w:firstLine="98"/>
              <w:rPr>
                <w:sz w:val="21"/>
              </w:rPr>
            </w:pPr>
            <w:r>
              <w:rPr>
                <w:sz w:val="21"/>
              </w:rPr>
              <w:t xml:space="preserve">本项目产生的固体废物均合理处置，不外 </w:t>
            </w:r>
            <w:r>
              <w:rPr>
                <w:spacing w:val="-4"/>
                <w:sz w:val="21"/>
              </w:rPr>
              <w:t>排，本项目建成后在日</w:t>
            </w:r>
            <w:r>
              <w:rPr>
                <w:spacing w:val="-6"/>
                <w:sz w:val="21"/>
              </w:rPr>
              <w:t xml:space="preserve">常运营中，拟制定固废管理计划，建立固废管理台账和企业内部产 </w:t>
            </w:r>
            <w:r>
              <w:rPr>
                <w:spacing w:val="-8"/>
                <w:sz w:val="21"/>
              </w:rPr>
              <w:t>生固废管理制度，将固</w:t>
            </w:r>
            <w:r>
              <w:rPr>
                <w:spacing w:val="-16"/>
                <w:sz w:val="21"/>
              </w:rPr>
              <w:t>废的产生、收集、贮存、</w:t>
            </w:r>
            <w:r>
              <w:rPr>
                <w:spacing w:val="-3"/>
                <w:sz w:val="21"/>
              </w:rPr>
              <w:t>运输、利用、处置等情</w:t>
            </w:r>
          </w:p>
          <w:p>
            <w:pPr>
              <w:pStyle w:val="TableParagraph"/>
              <w:spacing w:before="2" w:line="245" w:lineRule="exact"/>
              <w:ind w:left="315"/>
              <w:rPr>
                <w:sz w:val="21"/>
              </w:rPr>
            </w:pPr>
            <w:r>
              <w:rPr>
                <w:sz w:val="21"/>
              </w:rPr>
              <w:t>况纳入生产记录。</w:t>
            </w:r>
          </w:p>
        </w:tc>
        <w:tc>
          <w:tcPr>
            <w:tcW w:w="1002"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4"/>
              <w:rPr>
                <w:rFonts w:ascii="宋体"/>
                <w:sz w:val="15"/>
              </w:rPr>
            </w:pPr>
          </w:p>
          <w:p>
            <w:pPr>
              <w:pStyle w:val="TableParagraph"/>
              <w:ind w:left="240"/>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80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single" w:sz="4" w:space="0" w:color="000000"/>
              <w:left w:val="nil"/>
              <w:bottom w:val="single" w:sz="4" w:space="0" w:color="000000"/>
              <w:right w:val="single" w:sz="4" w:space="0" w:color="000000"/>
            </w:tcBorders>
          </w:tcPr>
          <w:p>
            <w:pPr>
              <w:pStyle w:val="TableParagraph"/>
              <w:spacing w:line="242" w:lineRule="auto"/>
              <w:ind w:left="167" w:right="140"/>
              <w:jc w:val="center"/>
              <w:rPr>
                <w:sz w:val="21"/>
              </w:rPr>
            </w:pPr>
            <w:r>
              <w:rPr>
                <w:w w:val="95"/>
                <w:sz w:val="21"/>
              </w:rPr>
              <w:t>强化园区内污染源监管。完善园区内企业的 污染防治措施，对污染控制措施不到位的企</w:t>
            </w:r>
          </w:p>
          <w:p>
            <w:pPr>
              <w:pStyle w:val="TableParagraph"/>
              <w:spacing w:line="247" w:lineRule="exact"/>
              <w:ind w:left="144" w:right="122"/>
              <w:jc w:val="center"/>
              <w:rPr>
                <w:sz w:val="21"/>
              </w:rPr>
            </w:pPr>
            <w:r>
              <w:rPr>
                <w:sz w:val="21"/>
              </w:rPr>
              <w:t>业进行限期整治。</w:t>
            </w:r>
          </w:p>
        </w:tc>
        <w:tc>
          <w:tcPr>
            <w:tcW w:w="2300"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20"/>
              </w:rPr>
            </w:pPr>
          </w:p>
          <w:p>
            <w:pPr>
              <w:pStyle w:val="TableParagraph"/>
              <w:spacing w:before="1"/>
              <w:ind w:left="83" w:right="67"/>
              <w:jc w:val="center"/>
              <w:rPr>
                <w:sz w:val="21"/>
              </w:rPr>
            </w:pPr>
            <w:r>
              <w:rPr>
                <w:sz w:val="21"/>
              </w:rPr>
              <w:t>本项目不涉及</w:t>
            </w:r>
          </w:p>
        </w:tc>
        <w:tc>
          <w:tcPr>
            <w:tcW w:w="1002" w:type="dxa"/>
            <w:tcBorders>
              <w:top w:val="single" w:sz="4" w:space="0" w:color="000000"/>
              <w:left w:val="single" w:sz="4" w:space="0" w:color="000000"/>
              <w:bottom w:val="single" w:sz="4" w:space="0" w:color="000000"/>
            </w:tcBorders>
          </w:tcPr>
          <w:p>
            <w:pPr>
              <w:pStyle w:val="TableParagraph"/>
              <w:spacing w:before="10"/>
              <w:rPr>
                <w:rFonts w:ascii="宋体"/>
                <w:sz w:val="20"/>
              </w:rPr>
            </w:pPr>
          </w:p>
          <w:p>
            <w:pPr>
              <w:pStyle w:val="TableParagraph"/>
              <w:spacing w:before="1"/>
              <w:ind w:left="240"/>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271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single" w:sz="4" w:space="0" w:color="000000"/>
              <w:left w:val="nil"/>
              <w:bottom w:val="single" w:sz="4" w:space="0" w:color="000000"/>
              <w:right w:val="single" w:sz="4" w:space="0" w:color="000000"/>
            </w:tcBorders>
          </w:tcPr>
          <w:p>
            <w:pPr>
              <w:pStyle w:val="TableParagraph"/>
              <w:spacing w:line="242" w:lineRule="auto"/>
              <w:ind w:left="117" w:right="-15" w:firstLine="50"/>
              <w:rPr>
                <w:sz w:val="21"/>
              </w:rPr>
            </w:pPr>
            <w:r>
              <w:rPr>
                <w:sz w:val="21"/>
              </w:rPr>
              <w:t>切实加强园区环境管理。健全园区环境管理机构，严格环境管理制度，强化日常环境监督管理。加快推进园区内项目环境影响评价和环保</w:t>
            </w:r>
            <w:r>
              <w:rPr>
                <w:rFonts w:ascii="Times New Roman" w:eastAsia="Times New Roman" w:hAnsi="Times New Roman"/>
                <w:sz w:val="21"/>
              </w:rPr>
              <w:t>“</w:t>
            </w:r>
            <w:r>
              <w:rPr>
                <w:sz w:val="21"/>
              </w:rPr>
              <w:t>三同时</w:t>
            </w:r>
            <w:r>
              <w:rPr>
                <w:rFonts w:ascii="Times New Roman" w:eastAsia="Times New Roman" w:hAnsi="Times New Roman"/>
                <w:sz w:val="21"/>
              </w:rPr>
              <w:t>”</w:t>
            </w:r>
            <w:r>
              <w:rPr>
                <w:spacing w:val="-10"/>
                <w:sz w:val="21"/>
              </w:rPr>
              <w:t>验收工作，积极推进企业开展清洁生产审核。完善、落实园区日常环境监测计划和污染源监控计划。完成园区突发环境事件风险应急预案编制及备案，并定期组</w:t>
            </w:r>
            <w:r>
              <w:rPr>
                <w:spacing w:val="-6"/>
                <w:sz w:val="21"/>
              </w:rPr>
              <w:t>织演练。定期对园区企业进行环境风险排查， 监督及指导事故应急设施建设、应急预案编</w:t>
            </w:r>
          </w:p>
          <w:p>
            <w:pPr>
              <w:pStyle w:val="TableParagraph"/>
              <w:spacing w:line="247" w:lineRule="exact"/>
              <w:ind w:left="901"/>
              <w:rPr>
                <w:sz w:val="21"/>
              </w:rPr>
            </w:pPr>
            <w:r>
              <w:rPr>
                <w:sz w:val="21"/>
              </w:rPr>
              <w:t>制及重大风险源建档登记。</w:t>
            </w:r>
          </w:p>
        </w:tc>
        <w:tc>
          <w:tcPr>
            <w:tcW w:w="2300"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20"/>
              </w:rPr>
            </w:pPr>
          </w:p>
          <w:p>
            <w:pPr>
              <w:pStyle w:val="TableParagraph"/>
              <w:spacing w:before="1" w:line="242" w:lineRule="auto"/>
              <w:ind w:left="111" w:right="93"/>
              <w:jc w:val="center"/>
              <w:rPr>
                <w:sz w:val="21"/>
              </w:rPr>
            </w:pPr>
            <w:r>
              <w:rPr>
                <w:spacing w:val="-4"/>
                <w:sz w:val="21"/>
              </w:rPr>
              <w:t>本项目建成后，严格按</w:t>
            </w:r>
            <w:r>
              <w:rPr>
                <w:sz w:val="21"/>
              </w:rPr>
              <w:t>照本环评及相关文件要求制定日常环境监测计划和污染源监控</w:t>
            </w:r>
            <w:r>
              <w:rPr>
                <w:spacing w:val="-5"/>
                <w:sz w:val="21"/>
              </w:rPr>
              <w:t>计划；本项目建成后将</w:t>
            </w:r>
            <w:r>
              <w:rPr>
                <w:sz w:val="21"/>
              </w:rPr>
              <w:t>根据相关要求编制应</w:t>
            </w:r>
            <w:r>
              <w:rPr>
                <w:spacing w:val="-4"/>
                <w:sz w:val="21"/>
              </w:rPr>
              <w:t>急预案及备案，定期组</w:t>
            </w:r>
            <w:r>
              <w:rPr>
                <w:sz w:val="21"/>
              </w:rPr>
              <w:t>织演练。</w:t>
            </w:r>
          </w:p>
        </w:tc>
        <w:tc>
          <w:tcPr>
            <w:tcW w:w="1002"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2"/>
              <w:rPr>
                <w:rFonts w:ascii="宋体"/>
                <w:sz w:val="15"/>
              </w:rPr>
            </w:pPr>
          </w:p>
          <w:p>
            <w:pPr>
              <w:pStyle w:val="TableParagraph"/>
              <w:spacing w:before="1"/>
              <w:ind w:left="240"/>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81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304" w:type="dxa"/>
            <w:tcBorders>
              <w:top w:val="single" w:sz="4" w:space="0" w:color="000000"/>
              <w:left w:val="nil"/>
              <w:bottom w:val="single" w:sz="12" w:space="0" w:color="000000"/>
              <w:right w:val="single" w:sz="4" w:space="0" w:color="000000"/>
            </w:tcBorders>
          </w:tcPr>
          <w:p>
            <w:pPr>
              <w:pStyle w:val="TableParagraph"/>
              <w:spacing w:line="263" w:lineRule="exact"/>
              <w:ind w:left="167"/>
              <w:rPr>
                <w:sz w:val="21"/>
              </w:rPr>
            </w:pPr>
            <w:r>
              <w:rPr>
                <w:sz w:val="21"/>
              </w:rPr>
              <w:t>开展区域环境综合整治。贯彻落实《通榆河</w:t>
            </w:r>
          </w:p>
          <w:p>
            <w:pPr>
              <w:pStyle w:val="TableParagraph"/>
              <w:spacing w:before="3" w:line="270" w:lineRule="atLeast"/>
              <w:ind w:left="1216" w:right="140" w:hanging="1049"/>
              <w:rPr>
                <w:sz w:val="21"/>
              </w:rPr>
            </w:pPr>
            <w:r>
              <w:rPr>
                <w:w w:val="95"/>
                <w:sz w:val="21"/>
              </w:rPr>
              <w:t>水污染防治条例》等要求，并开展园区内各</w:t>
            </w:r>
            <w:r>
              <w:rPr>
                <w:sz w:val="21"/>
              </w:rPr>
              <w:t>河道水环境综合整治</w:t>
            </w:r>
          </w:p>
        </w:tc>
        <w:tc>
          <w:tcPr>
            <w:tcW w:w="2300" w:type="dxa"/>
            <w:tcBorders>
              <w:top w:val="single" w:sz="4" w:space="0" w:color="000000"/>
              <w:left w:val="single" w:sz="4" w:space="0" w:color="000000"/>
              <w:bottom w:val="single" w:sz="12" w:space="0" w:color="000000"/>
              <w:right w:val="single" w:sz="4" w:space="0" w:color="000000"/>
            </w:tcBorders>
          </w:tcPr>
          <w:p>
            <w:pPr>
              <w:pStyle w:val="TableParagraph"/>
              <w:spacing w:before="11"/>
              <w:rPr>
                <w:rFonts w:ascii="宋体"/>
                <w:sz w:val="20"/>
              </w:rPr>
            </w:pPr>
          </w:p>
          <w:p>
            <w:pPr>
              <w:pStyle w:val="TableParagraph"/>
              <w:ind w:left="83" w:right="65"/>
              <w:jc w:val="center"/>
              <w:rPr>
                <w:sz w:val="21"/>
              </w:rPr>
            </w:pPr>
            <w:r>
              <w:rPr>
                <w:sz w:val="21"/>
              </w:rPr>
              <w:t>严格执行</w:t>
            </w:r>
          </w:p>
        </w:tc>
        <w:tc>
          <w:tcPr>
            <w:tcW w:w="1002" w:type="dxa"/>
            <w:tcBorders>
              <w:top w:val="single" w:sz="4" w:space="0" w:color="000000"/>
              <w:left w:val="single" w:sz="4" w:space="0" w:color="000000"/>
              <w:bottom w:val="single" w:sz="12" w:space="0" w:color="000000"/>
            </w:tcBorders>
          </w:tcPr>
          <w:p>
            <w:pPr>
              <w:pStyle w:val="TableParagraph"/>
              <w:spacing w:before="11"/>
              <w:rPr>
                <w:rFonts w:ascii="宋体"/>
                <w:sz w:val="20"/>
              </w:rPr>
            </w:pPr>
          </w:p>
          <w:p>
            <w:pPr>
              <w:pStyle w:val="TableParagraph"/>
              <w:ind w:left="240"/>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530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single" w:sz="12" w:space="0" w:color="000000"/>
              <w:left w:val="nil"/>
              <w:bottom w:val="single" w:sz="4" w:space="0" w:color="000000"/>
            </w:tcBorders>
          </w:tcPr>
          <w:p>
            <w:pPr>
              <w:pStyle w:val="TableParagraph"/>
              <w:rPr>
                <w:rFonts w:ascii="Times New Roman"/>
                <w:sz w:val="20"/>
              </w:rPr>
            </w:pPr>
          </w:p>
        </w:tc>
      </w:tr>
    </w:tbl>
    <w:p>
      <w:pPr>
        <w:pStyle w:val="BodyText"/>
        <w:rPr>
          <w:rFonts w:ascii="宋体"/>
          <w:sz w:val="20"/>
        </w:rPr>
      </w:pPr>
    </w:p>
    <w:p>
      <w:pPr>
        <w:pStyle w:val="BodyText"/>
        <w:spacing w:before="11"/>
        <w:rPr>
          <w:rFonts w:ascii="宋体"/>
          <w:sz w:val="16"/>
        </w:rPr>
      </w:pPr>
    </w:p>
    <w:p>
      <w:pPr>
        <w:spacing w:before="62"/>
        <w:ind w:left="231" w:right="0" w:firstLine="0"/>
        <w:jc w:val="left"/>
        <w:rPr>
          <w:rFonts w:ascii="宋体" w:hAnsi="宋体"/>
          <w:sz w:val="28"/>
        </w:rPr>
      </w:pPr>
      <w:r>
        <w:rPr>
          <w:rFonts w:ascii="宋体" w:hAnsi="宋体"/>
          <w:sz w:val="28"/>
        </w:rPr>
        <w:t xml:space="preserve">— </w:t>
      </w:r>
      <w:r>
        <w:rPr>
          <w:rFonts w:ascii="宋体" w:hAnsi="宋体"/>
          <w:sz w:val="26"/>
        </w:rPr>
        <w:t xml:space="preserve">6 </w:t>
      </w:r>
      <w:r>
        <w:rPr>
          <w:rFonts w:ascii="宋体" w:hAnsi="宋体"/>
          <w:sz w:val="28"/>
        </w:rPr>
        <w:t>—</w:t>
      </w:r>
    </w:p>
    <w:p>
      <w:pPr>
        <w:spacing w:after="0"/>
        <w:jc w:val="left"/>
        <w:rPr>
          <w:rFonts w:ascii="宋体" w:hAnsi="宋体"/>
          <w:sz w:val="28"/>
        </w:rPr>
        <w:sectPr>
          <w:headerReference w:type="default" r:id="rId13"/>
          <w:pgSz w:w="11910" w:h="16840"/>
          <w:pgMar w:top="1640" w:right="1300" w:bottom="280" w:left="1300" w:header="878" w:footer="0" w:gutter="0"/>
          <w:pgNumType w:start="9"/>
          <w:cols w:num="1" w:space="720"/>
        </w:sectPr>
      </w:pPr>
    </w:p>
    <w:p>
      <w:pPr>
        <w:pStyle w:val="BodyText"/>
        <w:spacing w:before="5"/>
        <w:rPr>
          <w:rFonts w:ascii="宋体"/>
          <w:sz w:val="3"/>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928"/>
        <w:gridCol w:w="751"/>
        <w:gridCol w:w="2706"/>
        <w:gridCol w:w="2257"/>
        <w:gridCol w:w="964"/>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583"/>
        </w:trPr>
        <w:tc>
          <w:tcPr>
            <w:tcW w:w="1156" w:type="dxa"/>
            <w:tcBorders>
              <w:bottom w:val="nil"/>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7606" w:type="dxa"/>
            <w:gridSpan w:val="5"/>
            <w:tcBorders>
              <w:top w:val="single" w:sz="4" w:space="0" w:color="000000"/>
              <w:left w:val="nil"/>
              <w:bottom w:val="single" w:sz="12" w:space="0" w:color="000000"/>
            </w:tcBorders>
          </w:tcPr>
          <w:p>
            <w:pPr>
              <w:pStyle w:val="TableParagraph"/>
              <w:spacing w:before="6"/>
              <w:ind w:left="9"/>
              <w:rPr>
                <w:b/>
                <w:sz w:val="24"/>
              </w:rPr>
            </w:pPr>
            <w:r>
              <w:rPr>
                <w:b/>
                <w:sz w:val="24"/>
              </w:rPr>
              <w:t>一、本项目与</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相符性分析</w:t>
            </w:r>
          </w:p>
          <w:p>
            <w:pPr>
              <w:pStyle w:val="TableParagraph"/>
              <w:spacing w:before="160"/>
              <w:ind w:left="9"/>
              <w:rPr>
                <w:b/>
                <w:sz w:val="24"/>
              </w:rPr>
            </w:pPr>
            <w:r>
              <w:rPr>
                <w:b/>
                <w:sz w:val="24"/>
              </w:rPr>
              <w:t>（</w:t>
            </w:r>
            <w:r>
              <w:rPr>
                <w:rFonts w:ascii="Times New Roman" w:eastAsia="Times New Roman"/>
                <w:b/>
                <w:sz w:val="24"/>
              </w:rPr>
              <w:t>1</w:t>
            </w:r>
            <w:r>
              <w:rPr>
                <w:b/>
                <w:sz w:val="24"/>
              </w:rPr>
              <w:t>）生态保护红线</w:t>
            </w:r>
          </w:p>
          <w:p>
            <w:pPr>
              <w:pStyle w:val="TableParagraph"/>
              <w:spacing w:before="158" w:line="364" w:lineRule="auto"/>
              <w:ind w:left="9" w:right="87" w:firstLine="480"/>
              <w:jc w:val="both"/>
              <w:rPr>
                <w:sz w:val="24"/>
              </w:rPr>
            </w:pPr>
            <w:r>
              <w:rPr>
                <w:sz w:val="24"/>
              </w:rPr>
              <w:t>根据《省政府关于印发江苏省生态空间管控区域规划的通知》（苏</w:t>
            </w:r>
            <w:r>
              <w:rPr>
                <w:spacing w:val="-4"/>
                <w:sz w:val="24"/>
              </w:rPr>
              <w:t>政发〔</w:t>
            </w:r>
            <w:r>
              <w:rPr>
                <w:rFonts w:ascii="Times New Roman" w:eastAsia="Times New Roman"/>
                <w:sz w:val="24"/>
              </w:rPr>
              <w:t>2020</w:t>
            </w:r>
            <w:r>
              <w:rPr>
                <w:spacing w:val="-12"/>
                <w:sz w:val="24"/>
              </w:rPr>
              <w:t>〕</w:t>
            </w:r>
            <w:r>
              <w:rPr>
                <w:rFonts w:ascii="Times New Roman" w:eastAsia="Times New Roman"/>
                <w:sz w:val="24"/>
              </w:rPr>
              <w:t>1</w:t>
            </w:r>
            <w:r>
              <w:rPr>
                <w:sz w:val="24"/>
              </w:rPr>
              <w:t>号</w:t>
            </w:r>
            <w:r>
              <w:rPr>
                <w:spacing w:val="-15"/>
                <w:sz w:val="24"/>
              </w:rPr>
              <w:t>）</w:t>
            </w:r>
            <w:r>
              <w:rPr>
                <w:spacing w:val="-6"/>
                <w:sz w:val="24"/>
              </w:rPr>
              <w:t>、《省政府关于印发江苏省国家级生态保护红线规划</w:t>
            </w:r>
            <w:r>
              <w:rPr>
                <w:sz w:val="24"/>
              </w:rPr>
              <w:t>的通知》（苏政发〔</w:t>
            </w:r>
            <w:r>
              <w:rPr>
                <w:rFonts w:ascii="Times New Roman" w:eastAsia="Times New Roman"/>
                <w:sz w:val="24"/>
              </w:rPr>
              <w:t>2018</w:t>
            </w:r>
            <w:r>
              <w:rPr>
                <w:sz w:val="24"/>
              </w:rPr>
              <w:t>〕</w:t>
            </w:r>
            <w:r>
              <w:rPr>
                <w:rFonts w:ascii="Times New Roman" w:eastAsia="Times New Roman"/>
                <w:sz w:val="24"/>
              </w:rPr>
              <w:t>74</w:t>
            </w:r>
            <w:r>
              <w:rPr>
                <w:sz w:val="24"/>
              </w:rPr>
              <w:t>号）以及《江苏省自然资源厅关于阜宁县生态空间管控区域调整方案的复函》（苏自然资函〔</w:t>
            </w:r>
            <w:r>
              <w:rPr>
                <w:rFonts w:ascii="Times New Roman" w:eastAsia="Times New Roman"/>
                <w:sz w:val="24"/>
              </w:rPr>
              <w:t>2021</w:t>
            </w:r>
            <w:r>
              <w:rPr>
                <w:sz w:val="24"/>
              </w:rPr>
              <w:t>〕</w:t>
            </w:r>
            <w:r>
              <w:rPr>
                <w:rFonts w:ascii="Times New Roman" w:eastAsia="Times New Roman"/>
                <w:sz w:val="24"/>
              </w:rPr>
              <w:t>1686</w:t>
            </w:r>
            <w:r>
              <w:rPr>
                <w:sz w:val="24"/>
              </w:rPr>
              <w:t>号）， 本项目周围生态保护红线见表</w:t>
            </w:r>
            <w:r>
              <w:rPr>
                <w:rFonts w:ascii="Times New Roman" w:eastAsia="Times New Roman"/>
                <w:sz w:val="24"/>
              </w:rPr>
              <w:t>1-2</w:t>
            </w:r>
            <w:r>
              <w:rPr>
                <w:sz w:val="24"/>
              </w:rPr>
              <w:t>。</w:t>
            </w:r>
          </w:p>
          <w:p>
            <w:pPr>
              <w:pStyle w:val="TableParagraph"/>
              <w:spacing w:line="287" w:lineRule="exact"/>
              <w:ind w:left="1972"/>
              <w:jc w:val="both"/>
              <w:rPr>
                <w:b/>
                <w:sz w:val="24"/>
              </w:rPr>
            </w:pPr>
            <w:r>
              <w:rPr>
                <w:b/>
                <w:sz w:val="24"/>
              </w:rPr>
              <w:t>表</w:t>
            </w:r>
            <w:r>
              <w:rPr>
                <w:rFonts w:ascii="Times New Roman" w:eastAsia="Times New Roman"/>
                <w:b/>
                <w:sz w:val="24"/>
              </w:rPr>
              <w:t>1-2</w:t>
            </w:r>
            <w:r>
              <w:rPr>
                <w:rFonts w:ascii="Times New Roman" w:eastAsia="Times New Roman"/>
                <w:b/>
                <w:spacing w:val="59"/>
                <w:sz w:val="24"/>
              </w:rPr>
              <w:t xml:space="preserve"> </w:t>
            </w:r>
            <w:r>
              <w:rPr>
                <w:b/>
                <w:sz w:val="24"/>
              </w:rPr>
              <w:t>本项目周围生态保护红线一览表</w:t>
            </w:r>
          </w:p>
        </w:tc>
      </w:tr>
      <w:tr>
        <w:tblPrEx>
          <w:tblW w:w="0" w:type="auto"/>
          <w:tblInd w:w="228" w:type="dxa"/>
          <w:tblLayout w:type="fixed"/>
          <w:tblCellMar>
            <w:top w:w="0" w:type="dxa"/>
            <w:left w:w="0" w:type="dxa"/>
            <w:bottom w:w="0" w:type="dxa"/>
            <w:right w:w="0" w:type="dxa"/>
          </w:tblCellMar>
        </w:tblPrEx>
        <w:trPr>
          <w:trHeight w:val="273"/>
        </w:trPr>
        <w:tc>
          <w:tcPr>
            <w:tcW w:w="1156" w:type="dxa"/>
            <w:vMerge w:val="restart"/>
            <w:tcBorders>
              <w:top w:val="nil"/>
              <w:bottom w:val="nil"/>
              <w:right w:val="single" w:sz="4" w:space="0" w:color="000000"/>
            </w:tcBorders>
          </w:tcPr>
          <w:p>
            <w:pPr>
              <w:pStyle w:val="TableParagraph"/>
              <w:rPr>
                <w:rFonts w:ascii="Times New Roman"/>
                <w:sz w:val="20"/>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vMerge w:val="restart"/>
            <w:tcBorders>
              <w:top w:val="single" w:sz="12" w:space="0" w:color="000000"/>
              <w:left w:val="nil"/>
              <w:bottom w:val="single" w:sz="4" w:space="0" w:color="000000"/>
              <w:right w:val="single" w:sz="4" w:space="0" w:color="000000"/>
            </w:tcBorders>
          </w:tcPr>
          <w:p>
            <w:pPr>
              <w:pStyle w:val="TableParagraph"/>
              <w:spacing w:before="142" w:line="242" w:lineRule="auto"/>
              <w:ind w:left="366" w:right="131" w:hanging="209"/>
              <w:rPr>
                <w:b/>
                <w:sz w:val="21"/>
              </w:rPr>
            </w:pPr>
            <w:r>
              <w:rPr>
                <w:b/>
                <w:sz w:val="21"/>
              </w:rPr>
              <w:t>空间内容</w:t>
            </w:r>
          </w:p>
        </w:tc>
        <w:tc>
          <w:tcPr>
            <w:tcW w:w="751"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5" w:line="242" w:lineRule="auto"/>
              <w:ind w:left="168" w:right="150"/>
              <w:rPr>
                <w:b/>
                <w:sz w:val="21"/>
              </w:rPr>
            </w:pPr>
            <w:r>
              <w:rPr>
                <w:b/>
                <w:spacing w:val="-9"/>
                <w:sz w:val="21"/>
              </w:rPr>
              <w:t>主导</w:t>
            </w:r>
            <w:r>
              <w:rPr>
                <w:b/>
                <w:spacing w:val="-9"/>
                <w:w w:val="95"/>
                <w:sz w:val="21"/>
              </w:rPr>
              <w:t>生态</w:t>
            </w:r>
          </w:p>
          <w:p>
            <w:pPr>
              <w:pStyle w:val="TableParagraph"/>
              <w:spacing w:before="2" w:line="257" w:lineRule="exact"/>
              <w:ind w:left="168"/>
              <w:rPr>
                <w:b/>
                <w:sz w:val="21"/>
              </w:rPr>
            </w:pPr>
            <w:r>
              <w:rPr>
                <w:b/>
                <w:w w:val="95"/>
                <w:sz w:val="21"/>
              </w:rPr>
              <w:t>功能</w:t>
            </w:r>
          </w:p>
        </w:tc>
        <w:tc>
          <w:tcPr>
            <w:tcW w:w="4963" w:type="dxa"/>
            <w:gridSpan w:val="2"/>
            <w:tcBorders>
              <w:top w:val="single" w:sz="12" w:space="0" w:color="000000"/>
              <w:left w:val="single" w:sz="4" w:space="0" w:color="000000"/>
              <w:bottom w:val="single" w:sz="4" w:space="0" w:color="000000"/>
              <w:right w:val="single" w:sz="4" w:space="0" w:color="000000"/>
            </w:tcBorders>
          </w:tcPr>
          <w:p>
            <w:pPr>
              <w:pStyle w:val="TableParagraph"/>
              <w:spacing w:line="253" w:lineRule="exact"/>
              <w:ind w:left="1831" w:right="1816"/>
              <w:jc w:val="center"/>
              <w:rPr>
                <w:b/>
                <w:sz w:val="21"/>
              </w:rPr>
            </w:pPr>
            <w:r>
              <w:rPr>
                <w:b/>
                <w:sz w:val="21"/>
              </w:rPr>
              <w:t>红线区域范围</w:t>
            </w:r>
          </w:p>
        </w:tc>
        <w:tc>
          <w:tcPr>
            <w:tcW w:w="964" w:type="dxa"/>
            <w:vMerge w:val="restart"/>
            <w:tcBorders>
              <w:top w:val="single" w:sz="12" w:space="0" w:color="000000"/>
              <w:left w:val="single" w:sz="4" w:space="0" w:color="000000"/>
              <w:bottom w:val="single" w:sz="4" w:space="0" w:color="000000"/>
            </w:tcBorders>
          </w:tcPr>
          <w:p>
            <w:pPr>
              <w:pStyle w:val="TableParagraph"/>
              <w:spacing w:before="142" w:line="242" w:lineRule="auto"/>
              <w:ind w:left="113" w:right="202"/>
              <w:rPr>
                <w:b/>
                <w:sz w:val="21"/>
              </w:rPr>
            </w:pPr>
            <w:r>
              <w:rPr>
                <w:b/>
                <w:sz w:val="21"/>
              </w:rPr>
              <w:t>与本项目距离</w:t>
            </w:r>
          </w:p>
        </w:tc>
      </w:tr>
      <w:tr>
        <w:tblPrEx>
          <w:tblW w:w="0" w:type="auto"/>
          <w:tblInd w:w="228" w:type="dxa"/>
          <w:tblLayout w:type="fixed"/>
          <w:tblCellMar>
            <w:top w:w="0" w:type="dxa"/>
            <w:left w:w="0" w:type="dxa"/>
            <w:bottom w:w="0" w:type="dxa"/>
            <w:right w:w="0" w:type="dxa"/>
          </w:tblCellMar>
        </w:tblPrEx>
        <w:trPr>
          <w:trHeight w:val="544"/>
        </w:trPr>
        <w:tc>
          <w:tcPr>
            <w:tcW w:w="1156" w:type="dxa"/>
            <w:vMerge/>
            <w:tcBorders>
              <w:top w:val="nil"/>
              <w:bottom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vMerge/>
            <w:tcBorders>
              <w:top w:val="nil"/>
              <w:left w:val="nil"/>
              <w:bottom w:val="single" w:sz="4" w:space="0" w:color="000000"/>
              <w:right w:val="single" w:sz="4" w:space="0" w:color="000000"/>
            </w:tcBorders>
          </w:tcPr>
          <w:p>
            <w:pPr>
              <w:rPr>
                <w:sz w:val="2"/>
                <w:szCs w:val="2"/>
              </w:rPr>
            </w:pPr>
          </w:p>
        </w:tc>
        <w:tc>
          <w:tcPr>
            <w:tcW w:w="751" w:type="dxa"/>
            <w:vMerge/>
            <w:tcBorders>
              <w:top w:val="nil"/>
              <w:left w:val="single" w:sz="4" w:space="0" w:color="000000"/>
              <w:bottom w:val="single" w:sz="4" w:space="0" w:color="000000"/>
              <w:right w:val="single" w:sz="4" w:space="0" w:color="000000"/>
            </w:tcBorders>
          </w:tcPr>
          <w:p>
            <w:pPr>
              <w:rPr>
                <w:sz w:val="2"/>
                <w:szCs w:val="2"/>
              </w:rPr>
            </w:pPr>
          </w:p>
        </w:tc>
        <w:tc>
          <w:tcPr>
            <w:tcW w:w="2706" w:type="dxa"/>
            <w:tcBorders>
              <w:top w:val="single" w:sz="4" w:space="0" w:color="000000"/>
              <w:left w:val="single" w:sz="4" w:space="0" w:color="000000"/>
              <w:bottom w:val="single" w:sz="4" w:space="0" w:color="000000"/>
              <w:right w:val="single" w:sz="4" w:space="0" w:color="000000"/>
            </w:tcBorders>
          </w:tcPr>
          <w:p>
            <w:pPr>
              <w:pStyle w:val="TableParagraph"/>
              <w:spacing w:before="135"/>
              <w:ind w:left="58" w:right="44"/>
              <w:jc w:val="center"/>
              <w:rPr>
                <w:b/>
                <w:sz w:val="21"/>
              </w:rPr>
            </w:pPr>
            <w:r>
              <w:rPr>
                <w:b/>
                <w:sz w:val="21"/>
              </w:rPr>
              <w:t>国家级生态保护红线范围</w:t>
            </w:r>
          </w:p>
        </w:tc>
        <w:tc>
          <w:tcPr>
            <w:tcW w:w="2257" w:type="dxa"/>
            <w:tcBorders>
              <w:top w:val="single" w:sz="4" w:space="0" w:color="000000"/>
              <w:left w:val="single" w:sz="4" w:space="0" w:color="000000"/>
              <w:bottom w:val="single" w:sz="4" w:space="0" w:color="000000"/>
              <w:right w:val="single" w:sz="4" w:space="0" w:color="000000"/>
            </w:tcBorders>
          </w:tcPr>
          <w:p>
            <w:pPr>
              <w:pStyle w:val="TableParagraph"/>
              <w:ind w:left="62" w:right="45"/>
              <w:jc w:val="center"/>
              <w:rPr>
                <w:b/>
                <w:sz w:val="21"/>
              </w:rPr>
            </w:pPr>
            <w:r>
              <w:rPr>
                <w:b/>
                <w:sz w:val="21"/>
              </w:rPr>
              <w:t>生态空间管控区域范</w:t>
            </w:r>
          </w:p>
          <w:p>
            <w:pPr>
              <w:pStyle w:val="TableParagraph"/>
              <w:spacing w:before="2" w:line="252" w:lineRule="exact"/>
              <w:ind w:left="14"/>
              <w:jc w:val="center"/>
              <w:rPr>
                <w:b/>
                <w:sz w:val="21"/>
              </w:rPr>
            </w:pPr>
            <w:r>
              <w:rPr>
                <w:b/>
                <w:w w:val="99"/>
                <w:sz w:val="21"/>
              </w:rPr>
              <w:t>围</w:t>
            </w:r>
          </w:p>
        </w:tc>
        <w:tc>
          <w:tcPr>
            <w:tcW w:w="964"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1628"/>
        </w:trPr>
        <w:tc>
          <w:tcPr>
            <w:tcW w:w="1156" w:type="dxa"/>
            <w:tcBorders>
              <w:top w:val="nil"/>
              <w:bottom w:val="nil"/>
              <w:right w:val="single" w:sz="4" w:space="0" w:color="000000"/>
            </w:tcBorders>
          </w:tcPr>
          <w:p>
            <w:pPr>
              <w:pStyle w:val="TableParagraph"/>
              <w:rPr>
                <w:rFonts w:ascii="Times New Roman"/>
                <w:sz w:val="20"/>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single" w:sz="4" w:space="0" w:color="000000"/>
              <w:left w:val="nil"/>
              <w:bottom w:val="nil"/>
              <w:right w:val="single" w:sz="4" w:space="0" w:color="000000"/>
            </w:tcBorders>
          </w:tcPr>
          <w:p>
            <w:pPr>
              <w:pStyle w:val="TableParagraph"/>
              <w:rPr>
                <w:rFonts w:ascii="Times New Roman"/>
                <w:sz w:val="20"/>
              </w:rPr>
            </w:pPr>
          </w:p>
        </w:tc>
        <w:tc>
          <w:tcPr>
            <w:tcW w:w="751"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2"/>
              </w:rPr>
            </w:pPr>
          </w:p>
          <w:p>
            <w:pPr>
              <w:pStyle w:val="TableParagraph"/>
              <w:spacing w:line="242" w:lineRule="auto"/>
              <w:ind w:left="170" w:right="150"/>
              <w:jc w:val="both"/>
              <w:rPr>
                <w:sz w:val="21"/>
              </w:rPr>
            </w:pPr>
            <w:r>
              <w:rPr>
                <w:sz w:val="21"/>
              </w:rPr>
              <w:t>水源水质保护</w:t>
            </w:r>
          </w:p>
        </w:tc>
        <w:tc>
          <w:tcPr>
            <w:tcW w:w="2706" w:type="dxa"/>
            <w:tcBorders>
              <w:top w:val="single" w:sz="4" w:space="0" w:color="000000"/>
              <w:left w:val="single" w:sz="4" w:space="0" w:color="000000"/>
              <w:bottom w:val="nil"/>
              <w:right w:val="single" w:sz="4" w:space="0" w:color="000000"/>
            </w:tcBorders>
          </w:tcPr>
          <w:p>
            <w:pPr>
              <w:pStyle w:val="TableParagraph"/>
              <w:spacing w:before="1" w:line="242" w:lineRule="auto"/>
              <w:ind w:left="113" w:right="-15" w:firstLine="88"/>
              <w:rPr>
                <w:rFonts w:ascii="Times New Roman" w:eastAsia="Times New Roman" w:hAnsi="Times New Roman"/>
                <w:sz w:val="21"/>
              </w:rPr>
            </w:pPr>
            <w:r>
              <w:rPr>
                <w:sz w:val="21"/>
              </w:rPr>
              <w:t>取水口位于经济开发区北陈居委会（</w:t>
            </w:r>
            <w:r>
              <w:rPr>
                <w:rFonts w:ascii="Times New Roman" w:eastAsia="Times New Roman" w:hAnsi="Times New Roman"/>
                <w:sz w:val="21"/>
              </w:rPr>
              <w:t>119°52′42″E</w:t>
            </w:r>
            <w:r>
              <w:rPr>
                <w:sz w:val="21"/>
              </w:rPr>
              <w:t xml:space="preserve">， </w:t>
            </w:r>
            <w:r>
              <w:rPr>
                <w:rFonts w:ascii="Times New Roman" w:eastAsia="Times New Roman" w:hAnsi="Times New Roman"/>
                <w:spacing w:val="-4"/>
                <w:w w:val="95"/>
                <w:sz w:val="21"/>
              </w:rPr>
              <w:t>33°38′42″N</w:t>
            </w:r>
            <w:r>
              <w:rPr>
                <w:spacing w:val="-4"/>
                <w:w w:val="95"/>
                <w:sz w:val="21"/>
              </w:rPr>
              <w:t>）</w:t>
            </w:r>
            <w:r>
              <w:rPr>
                <w:spacing w:val="-7"/>
                <w:w w:val="95"/>
                <w:sz w:val="21"/>
              </w:rPr>
              <w:t xml:space="preserve">。一级保护区： </w:t>
            </w:r>
            <w:r>
              <w:rPr>
                <w:spacing w:val="-7"/>
                <w:sz w:val="21"/>
              </w:rPr>
              <w:t>取水口为中心，上溯</w:t>
            </w:r>
            <w:r>
              <w:rPr>
                <w:rFonts w:ascii="Times New Roman" w:eastAsia="Times New Roman" w:hAnsi="Times New Roman"/>
                <w:spacing w:val="-7"/>
                <w:sz w:val="21"/>
              </w:rPr>
              <w:t>1000</w:t>
            </w:r>
          </w:p>
          <w:p>
            <w:pPr>
              <w:pStyle w:val="TableParagraph"/>
              <w:spacing w:before="1" w:line="270" w:lineRule="atLeast"/>
              <w:ind w:left="113" w:right="38" w:firstLine="36"/>
              <w:rPr>
                <w:sz w:val="21"/>
              </w:rPr>
            </w:pPr>
            <w:r>
              <w:rPr>
                <w:sz w:val="21"/>
              </w:rPr>
              <w:t>米，下延</w:t>
            </w:r>
            <w:r>
              <w:rPr>
                <w:rFonts w:ascii="Times New Roman" w:eastAsia="Times New Roman"/>
                <w:sz w:val="21"/>
              </w:rPr>
              <w:t>500</w:t>
            </w:r>
            <w:r>
              <w:rPr>
                <w:sz w:val="21"/>
              </w:rPr>
              <w:t>米，上游至开发区路庄居委会五组，下游</w:t>
            </w:r>
          </w:p>
        </w:tc>
        <w:tc>
          <w:tcPr>
            <w:tcW w:w="2257"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964" w:type="dxa"/>
            <w:tcBorders>
              <w:top w:val="single" w:sz="4" w:space="0" w:color="000000"/>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98"/>
        </w:trPr>
        <w:tc>
          <w:tcPr>
            <w:tcW w:w="1156" w:type="dxa"/>
            <w:tcBorders>
              <w:top w:val="nil"/>
              <w:bottom w:val="nil"/>
              <w:right w:val="single" w:sz="4" w:space="0" w:color="000000"/>
            </w:tcBorders>
          </w:tcPr>
          <w:p>
            <w:pPr>
              <w:pStyle w:val="TableParagraph"/>
              <w:spacing w:before="36" w:line="243" w:lineRule="exact"/>
              <w:ind w:left="216"/>
              <w:rPr>
                <w:sz w:val="24"/>
              </w:rPr>
            </w:pPr>
            <w:r>
              <w:rPr>
                <w:sz w:val="24"/>
              </w:rPr>
              <w:t>其他符</w:t>
            </w: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nil"/>
              <w:right w:val="single" w:sz="4" w:space="0" w:color="000000"/>
            </w:tcBorders>
          </w:tcPr>
          <w:p>
            <w:pPr>
              <w:pStyle w:val="TableParagraph"/>
              <w:rPr>
                <w:rFonts w:ascii="Times New Roman"/>
                <w:sz w:val="20"/>
              </w:rPr>
            </w:pPr>
          </w:p>
        </w:tc>
        <w:tc>
          <w:tcPr>
            <w:tcW w:w="751" w:type="dxa"/>
            <w:vMerge/>
            <w:tcBorders>
              <w:top w:val="nil"/>
              <w:left w:val="single" w:sz="4" w:space="0" w:color="000000"/>
              <w:bottom w:val="single" w:sz="4" w:space="0" w:color="000000"/>
              <w:right w:val="single" w:sz="4" w:space="0" w:color="000000"/>
            </w:tcBorders>
          </w:tcPr>
          <w:p>
            <w:pPr>
              <w:rPr>
                <w:sz w:val="2"/>
                <w:szCs w:val="2"/>
              </w:rPr>
            </w:pPr>
          </w:p>
        </w:tc>
        <w:tc>
          <w:tcPr>
            <w:tcW w:w="2706" w:type="dxa"/>
            <w:tcBorders>
              <w:top w:val="nil"/>
              <w:left w:val="single" w:sz="4" w:space="0" w:color="000000"/>
              <w:bottom w:val="nil"/>
              <w:right w:val="single" w:sz="4" w:space="0" w:color="000000"/>
            </w:tcBorders>
          </w:tcPr>
          <w:p>
            <w:pPr>
              <w:pStyle w:val="TableParagraph"/>
              <w:spacing w:line="265" w:lineRule="exact"/>
              <w:ind w:left="60" w:right="44"/>
              <w:jc w:val="center"/>
              <w:rPr>
                <w:sz w:val="21"/>
              </w:rPr>
            </w:pPr>
            <w:r>
              <w:rPr>
                <w:sz w:val="21"/>
              </w:rPr>
              <w:t>至开发区北陈村三组范围</w:t>
            </w:r>
          </w:p>
        </w:tc>
        <w:tc>
          <w:tcPr>
            <w:tcW w:w="2257" w:type="dxa"/>
            <w:tcBorders>
              <w:top w:val="nil"/>
              <w:left w:val="single" w:sz="4" w:space="0" w:color="000000"/>
              <w:bottom w:val="nil"/>
              <w:right w:val="single" w:sz="4" w:space="0" w:color="000000"/>
            </w:tcBorders>
          </w:tcPr>
          <w:p>
            <w:pPr>
              <w:pStyle w:val="TableParagraph"/>
              <w:rPr>
                <w:rFonts w:ascii="Times New Roman"/>
                <w:sz w:val="20"/>
              </w:rPr>
            </w:pPr>
          </w:p>
        </w:tc>
        <w:tc>
          <w:tcPr>
            <w:tcW w:w="964"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587"/>
        </w:trPr>
        <w:tc>
          <w:tcPr>
            <w:tcW w:w="1156" w:type="dxa"/>
            <w:tcBorders>
              <w:top w:val="nil"/>
              <w:bottom w:val="nil"/>
              <w:right w:val="single" w:sz="4" w:space="0" w:color="000000"/>
            </w:tcBorders>
          </w:tcPr>
          <w:p>
            <w:pPr>
              <w:pStyle w:val="TableParagraph"/>
              <w:spacing w:before="36" w:line="242" w:lineRule="auto"/>
              <w:ind w:left="456" w:right="202" w:hanging="240"/>
              <w:rPr>
                <w:sz w:val="24"/>
              </w:rPr>
            </w:pPr>
            <w:r>
              <w:rPr>
                <w:sz w:val="24"/>
              </w:rPr>
              <w:t>合性分析</w:t>
            </w: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nil"/>
              <w:right w:val="single" w:sz="4" w:space="0" w:color="000000"/>
            </w:tcBorders>
          </w:tcPr>
          <w:p>
            <w:pPr>
              <w:pStyle w:val="TableParagraph"/>
              <w:spacing w:before="1"/>
              <w:rPr>
                <w:rFonts w:ascii="宋体"/>
                <w:sz w:val="18"/>
              </w:rPr>
            </w:pPr>
          </w:p>
          <w:p>
            <w:pPr>
              <w:pStyle w:val="TableParagraph"/>
              <w:ind w:left="158"/>
              <w:rPr>
                <w:sz w:val="21"/>
              </w:rPr>
            </w:pPr>
            <w:r>
              <w:rPr>
                <w:w w:val="95"/>
                <w:sz w:val="21"/>
              </w:rPr>
              <w:t>通榆河</w:t>
            </w:r>
          </w:p>
          <w:p>
            <w:pPr>
              <w:pStyle w:val="TableParagraph"/>
              <w:spacing w:before="3" w:line="242" w:lineRule="auto"/>
              <w:ind w:left="158" w:right="134"/>
              <w:jc w:val="both"/>
              <w:rPr>
                <w:sz w:val="21"/>
              </w:rPr>
            </w:pPr>
            <w:r>
              <w:rPr>
                <w:sz w:val="21"/>
              </w:rPr>
              <w:t>（</w:t>
            </w:r>
            <w:r>
              <w:rPr>
                <w:spacing w:val="-9"/>
                <w:sz w:val="21"/>
              </w:rPr>
              <w:t>阜宁</w:t>
            </w:r>
            <w:r>
              <w:rPr>
                <w:sz w:val="21"/>
              </w:rPr>
              <w:t>县）</w:t>
            </w:r>
            <w:r>
              <w:rPr>
                <w:spacing w:val="-17"/>
                <w:sz w:val="21"/>
              </w:rPr>
              <w:t>饮</w:t>
            </w:r>
            <w:r>
              <w:rPr>
                <w:spacing w:val="-6"/>
                <w:w w:val="95"/>
                <w:sz w:val="21"/>
              </w:rPr>
              <w:t>用水水</w:t>
            </w:r>
          </w:p>
          <w:p>
            <w:pPr>
              <w:pStyle w:val="TableParagraph"/>
              <w:spacing w:line="248" w:lineRule="exact"/>
              <w:ind w:left="158"/>
              <w:rPr>
                <w:sz w:val="21"/>
              </w:rPr>
            </w:pPr>
            <w:r>
              <w:rPr>
                <w:w w:val="95"/>
                <w:sz w:val="21"/>
              </w:rPr>
              <w:t>源保护</w:t>
            </w:r>
          </w:p>
        </w:tc>
        <w:tc>
          <w:tcPr>
            <w:tcW w:w="751" w:type="dxa"/>
            <w:vMerge/>
            <w:tcBorders>
              <w:top w:val="nil"/>
              <w:left w:val="single" w:sz="4" w:space="0" w:color="000000"/>
              <w:bottom w:val="single" w:sz="4" w:space="0" w:color="000000"/>
              <w:right w:val="single" w:sz="4" w:space="0" w:color="000000"/>
            </w:tcBorders>
          </w:tcPr>
          <w:p>
            <w:pPr>
              <w:rPr>
                <w:sz w:val="2"/>
                <w:szCs w:val="2"/>
              </w:rPr>
            </w:pPr>
          </w:p>
        </w:tc>
        <w:tc>
          <w:tcPr>
            <w:tcW w:w="2706" w:type="dxa"/>
            <w:tcBorders>
              <w:top w:val="nil"/>
              <w:left w:val="single" w:sz="4" w:space="0" w:color="000000"/>
              <w:bottom w:val="nil"/>
              <w:right w:val="single" w:sz="4" w:space="0" w:color="000000"/>
            </w:tcBorders>
          </w:tcPr>
          <w:p>
            <w:pPr>
              <w:pStyle w:val="TableParagraph"/>
              <w:spacing w:line="228" w:lineRule="exact"/>
              <w:ind w:left="113"/>
              <w:rPr>
                <w:sz w:val="21"/>
              </w:rPr>
            </w:pPr>
            <w:r>
              <w:rPr>
                <w:sz w:val="21"/>
              </w:rPr>
              <w:t>内的水域。与一级保护区水</w:t>
            </w:r>
          </w:p>
          <w:p>
            <w:pPr>
              <w:pStyle w:val="TableParagraph"/>
              <w:spacing w:before="4" w:line="242" w:lineRule="auto"/>
              <w:ind w:left="113" w:right="94" w:firstLine="88"/>
              <w:jc w:val="both"/>
              <w:rPr>
                <w:sz w:val="21"/>
              </w:rPr>
            </w:pPr>
            <w:r>
              <w:rPr>
                <w:sz w:val="21"/>
              </w:rPr>
              <w:t>域相对应的两岸背水坡堤脚外</w:t>
            </w:r>
            <w:r>
              <w:rPr>
                <w:rFonts w:ascii="Times New Roman" w:eastAsia="Times New Roman"/>
                <w:sz w:val="21"/>
              </w:rPr>
              <w:t>100</w:t>
            </w:r>
            <w:r>
              <w:rPr>
                <w:sz w:val="21"/>
              </w:rPr>
              <w:t>米范围内的陆域。</w:t>
            </w:r>
            <w:r>
              <w:rPr>
                <w:spacing w:val="-6"/>
                <w:sz w:val="21"/>
              </w:rPr>
              <w:t>二级保护区：一级保护区以</w:t>
            </w:r>
            <w:r>
              <w:rPr>
                <w:sz w:val="21"/>
              </w:rPr>
              <w:t>外上溯</w:t>
            </w:r>
            <w:r>
              <w:rPr>
                <w:rFonts w:ascii="Times New Roman" w:eastAsia="Times New Roman"/>
                <w:sz w:val="21"/>
              </w:rPr>
              <w:t>2000</w:t>
            </w:r>
            <w:r>
              <w:rPr>
                <w:sz w:val="21"/>
              </w:rPr>
              <w:t>米，下延</w:t>
            </w:r>
            <w:r>
              <w:rPr>
                <w:rFonts w:ascii="Times New Roman" w:eastAsia="Times New Roman"/>
                <w:sz w:val="21"/>
              </w:rPr>
              <w:t>500</w:t>
            </w:r>
            <w:r>
              <w:rPr>
                <w:sz w:val="21"/>
              </w:rPr>
              <w:t>米</w:t>
            </w:r>
          </w:p>
          <w:p>
            <w:pPr>
              <w:pStyle w:val="TableParagraph"/>
              <w:spacing w:before="3" w:line="245" w:lineRule="exact"/>
              <w:ind w:left="201"/>
              <w:rPr>
                <w:sz w:val="21"/>
              </w:rPr>
            </w:pPr>
            <w:r>
              <w:rPr>
                <w:w w:val="95"/>
                <w:sz w:val="21"/>
              </w:rPr>
              <w:t>上游从开发区路庄居委会</w:t>
            </w:r>
          </w:p>
        </w:tc>
        <w:tc>
          <w:tcPr>
            <w:tcW w:w="2257" w:type="dxa"/>
            <w:tcBorders>
              <w:top w:val="nil"/>
              <w:left w:val="single" w:sz="4" w:space="0" w:color="000000"/>
              <w:bottom w:val="nil"/>
              <w:right w:val="single" w:sz="4" w:space="0" w:color="000000"/>
            </w:tcBorders>
          </w:tcPr>
          <w:p>
            <w:pPr>
              <w:pStyle w:val="TableParagraph"/>
              <w:rPr>
                <w:rFonts w:ascii="宋体"/>
                <w:sz w:val="22"/>
              </w:rPr>
            </w:pPr>
          </w:p>
          <w:p>
            <w:pPr>
              <w:pStyle w:val="TableParagraph"/>
              <w:rPr>
                <w:rFonts w:ascii="宋体"/>
                <w:sz w:val="22"/>
              </w:rPr>
            </w:pPr>
          </w:p>
          <w:p>
            <w:pPr>
              <w:pStyle w:val="TableParagraph"/>
              <w:spacing w:before="2"/>
              <w:rPr>
                <w:rFonts w:ascii="宋体"/>
                <w:sz w:val="28"/>
              </w:rPr>
            </w:pPr>
          </w:p>
          <w:p>
            <w:pPr>
              <w:pStyle w:val="TableParagraph"/>
              <w:spacing w:before="1"/>
              <w:ind w:left="17"/>
              <w:jc w:val="center"/>
              <w:rPr>
                <w:rFonts w:ascii="Times New Roman"/>
                <w:sz w:val="21"/>
              </w:rPr>
            </w:pPr>
            <w:r>
              <w:rPr>
                <w:rFonts w:ascii="Times New Roman"/>
                <w:w w:val="99"/>
                <w:sz w:val="21"/>
              </w:rPr>
              <w:t>/</w:t>
            </w:r>
          </w:p>
        </w:tc>
        <w:tc>
          <w:tcPr>
            <w:tcW w:w="964" w:type="dxa"/>
            <w:tcBorders>
              <w:top w:val="nil"/>
              <w:left w:val="single" w:sz="4" w:space="0" w:color="000000"/>
              <w:bottom w:val="nil"/>
            </w:tcBorders>
          </w:tcPr>
          <w:p>
            <w:pPr>
              <w:pStyle w:val="TableParagraph"/>
              <w:rPr>
                <w:rFonts w:ascii="宋体"/>
                <w:sz w:val="22"/>
              </w:rPr>
            </w:pPr>
          </w:p>
          <w:p>
            <w:pPr>
              <w:pStyle w:val="TableParagraph"/>
              <w:rPr>
                <w:rFonts w:ascii="宋体"/>
                <w:sz w:val="22"/>
              </w:rPr>
            </w:pPr>
          </w:p>
          <w:p>
            <w:pPr>
              <w:pStyle w:val="TableParagraph"/>
              <w:spacing w:before="2"/>
              <w:rPr>
                <w:rFonts w:ascii="宋体"/>
                <w:sz w:val="28"/>
              </w:rPr>
            </w:pPr>
          </w:p>
          <w:p>
            <w:pPr>
              <w:pStyle w:val="TableParagraph"/>
              <w:spacing w:before="1"/>
              <w:ind w:left="166"/>
              <w:rPr>
                <w:rFonts w:ascii="Times New Roman"/>
                <w:sz w:val="21"/>
              </w:rPr>
            </w:pPr>
            <w:r>
              <w:rPr>
                <w:rFonts w:ascii="Times New Roman"/>
                <w:sz w:val="21"/>
              </w:rPr>
              <w:t>1.5km</w:t>
            </w:r>
          </w:p>
        </w:tc>
      </w:tr>
      <w:tr>
        <w:tblPrEx>
          <w:tblW w:w="0" w:type="auto"/>
          <w:tblInd w:w="228" w:type="dxa"/>
          <w:tblLayout w:type="fixed"/>
          <w:tblCellMar>
            <w:top w:w="0" w:type="dxa"/>
            <w:left w:w="0" w:type="dxa"/>
            <w:bottom w:w="0" w:type="dxa"/>
            <w:right w:w="0" w:type="dxa"/>
          </w:tblCellMar>
        </w:tblPrEx>
        <w:trPr>
          <w:trHeight w:val="261"/>
        </w:trPr>
        <w:tc>
          <w:tcPr>
            <w:tcW w:w="1156" w:type="dxa"/>
            <w:tcBorders>
              <w:top w:val="nil"/>
              <w:bottom w:val="nil"/>
              <w:right w:val="single" w:sz="4" w:space="0" w:color="000000"/>
            </w:tcBorders>
          </w:tcPr>
          <w:p>
            <w:pPr>
              <w:pStyle w:val="TableParagraph"/>
              <w:rPr>
                <w:rFonts w:ascii="Times New Roman"/>
                <w:sz w:val="18"/>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nil"/>
              <w:right w:val="single" w:sz="4" w:space="0" w:color="000000"/>
            </w:tcBorders>
          </w:tcPr>
          <w:p>
            <w:pPr>
              <w:pStyle w:val="TableParagraph"/>
              <w:spacing w:line="241" w:lineRule="exact"/>
              <w:ind w:left="24"/>
              <w:jc w:val="center"/>
              <w:rPr>
                <w:sz w:val="21"/>
              </w:rPr>
            </w:pPr>
            <w:r>
              <w:rPr>
                <w:w w:val="99"/>
                <w:sz w:val="21"/>
              </w:rPr>
              <w:t>区</w:t>
            </w:r>
          </w:p>
        </w:tc>
        <w:tc>
          <w:tcPr>
            <w:tcW w:w="751" w:type="dxa"/>
            <w:vMerge/>
            <w:tcBorders>
              <w:top w:val="nil"/>
              <w:left w:val="single" w:sz="4" w:space="0" w:color="000000"/>
              <w:bottom w:val="single" w:sz="4" w:space="0" w:color="000000"/>
              <w:right w:val="single" w:sz="4" w:space="0" w:color="000000"/>
            </w:tcBorders>
          </w:tcPr>
          <w:p>
            <w:pPr>
              <w:rPr>
                <w:sz w:val="2"/>
                <w:szCs w:val="2"/>
              </w:rPr>
            </w:pPr>
          </w:p>
        </w:tc>
        <w:tc>
          <w:tcPr>
            <w:tcW w:w="2706" w:type="dxa"/>
            <w:tcBorders>
              <w:top w:val="nil"/>
              <w:left w:val="single" w:sz="4" w:space="0" w:color="000000"/>
              <w:bottom w:val="nil"/>
              <w:right w:val="single" w:sz="4" w:space="0" w:color="000000"/>
            </w:tcBorders>
          </w:tcPr>
          <w:p>
            <w:pPr>
              <w:pStyle w:val="TableParagraph"/>
              <w:spacing w:line="241" w:lineRule="exact"/>
              <w:ind w:left="60" w:right="44"/>
              <w:jc w:val="center"/>
              <w:rPr>
                <w:sz w:val="21"/>
              </w:rPr>
            </w:pPr>
            <w:r>
              <w:rPr>
                <w:sz w:val="21"/>
              </w:rPr>
              <w:t>五组至开发区路庄居委会</w:t>
            </w:r>
          </w:p>
        </w:tc>
        <w:tc>
          <w:tcPr>
            <w:tcW w:w="2257" w:type="dxa"/>
            <w:tcBorders>
              <w:top w:val="nil"/>
              <w:left w:val="single" w:sz="4" w:space="0" w:color="000000"/>
              <w:bottom w:val="nil"/>
              <w:right w:val="single" w:sz="4" w:space="0" w:color="000000"/>
            </w:tcBorders>
          </w:tcPr>
          <w:p>
            <w:pPr>
              <w:pStyle w:val="TableParagraph"/>
              <w:rPr>
                <w:rFonts w:ascii="Times New Roman"/>
                <w:sz w:val="18"/>
              </w:rPr>
            </w:pPr>
          </w:p>
        </w:tc>
        <w:tc>
          <w:tcPr>
            <w:tcW w:w="964"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62"/>
        </w:trPr>
        <w:tc>
          <w:tcPr>
            <w:tcW w:w="1156" w:type="dxa"/>
            <w:tcBorders>
              <w:top w:val="nil"/>
              <w:bottom w:val="nil"/>
              <w:right w:val="single" w:sz="4" w:space="0" w:color="000000"/>
            </w:tcBorders>
          </w:tcPr>
          <w:p>
            <w:pPr>
              <w:pStyle w:val="TableParagraph"/>
              <w:rPr>
                <w:rFonts w:ascii="Times New Roman"/>
                <w:sz w:val="18"/>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nil"/>
              <w:right w:val="single" w:sz="4" w:space="0" w:color="000000"/>
            </w:tcBorders>
          </w:tcPr>
          <w:p>
            <w:pPr>
              <w:pStyle w:val="TableParagraph"/>
              <w:rPr>
                <w:rFonts w:ascii="Times New Roman"/>
                <w:sz w:val="18"/>
              </w:rPr>
            </w:pPr>
          </w:p>
        </w:tc>
        <w:tc>
          <w:tcPr>
            <w:tcW w:w="751" w:type="dxa"/>
            <w:vMerge/>
            <w:tcBorders>
              <w:top w:val="nil"/>
              <w:left w:val="single" w:sz="4" w:space="0" w:color="000000"/>
              <w:bottom w:val="single" w:sz="4" w:space="0" w:color="000000"/>
              <w:right w:val="single" w:sz="4" w:space="0" w:color="000000"/>
            </w:tcBorders>
          </w:tcPr>
          <w:p>
            <w:pPr>
              <w:rPr>
                <w:sz w:val="2"/>
                <w:szCs w:val="2"/>
              </w:rPr>
            </w:pPr>
          </w:p>
        </w:tc>
        <w:tc>
          <w:tcPr>
            <w:tcW w:w="2706" w:type="dxa"/>
            <w:tcBorders>
              <w:top w:val="nil"/>
              <w:left w:val="single" w:sz="4" w:space="0" w:color="000000"/>
              <w:bottom w:val="nil"/>
              <w:right w:val="single" w:sz="4" w:space="0" w:color="000000"/>
            </w:tcBorders>
          </w:tcPr>
          <w:p>
            <w:pPr>
              <w:pStyle w:val="TableParagraph"/>
              <w:spacing w:line="242" w:lineRule="exact"/>
              <w:ind w:left="63" w:right="44"/>
              <w:jc w:val="center"/>
              <w:rPr>
                <w:sz w:val="21"/>
              </w:rPr>
            </w:pPr>
            <w:r>
              <w:rPr>
                <w:sz w:val="21"/>
              </w:rPr>
              <w:t>一组，下游从开发区北陈村</w:t>
            </w:r>
          </w:p>
        </w:tc>
        <w:tc>
          <w:tcPr>
            <w:tcW w:w="2257" w:type="dxa"/>
            <w:tcBorders>
              <w:top w:val="nil"/>
              <w:left w:val="single" w:sz="4" w:space="0" w:color="000000"/>
              <w:bottom w:val="nil"/>
              <w:right w:val="single" w:sz="4" w:space="0" w:color="000000"/>
            </w:tcBorders>
          </w:tcPr>
          <w:p>
            <w:pPr>
              <w:pStyle w:val="TableParagraph"/>
              <w:rPr>
                <w:rFonts w:ascii="Times New Roman"/>
                <w:sz w:val="18"/>
              </w:rPr>
            </w:pPr>
          </w:p>
        </w:tc>
        <w:tc>
          <w:tcPr>
            <w:tcW w:w="964"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62"/>
        </w:trPr>
        <w:tc>
          <w:tcPr>
            <w:tcW w:w="1156" w:type="dxa"/>
            <w:tcBorders>
              <w:top w:val="nil"/>
              <w:bottom w:val="nil"/>
              <w:right w:val="single" w:sz="4" w:space="0" w:color="000000"/>
            </w:tcBorders>
          </w:tcPr>
          <w:p>
            <w:pPr>
              <w:pStyle w:val="TableParagraph"/>
              <w:rPr>
                <w:rFonts w:ascii="Times New Roman"/>
                <w:sz w:val="18"/>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nil"/>
              <w:right w:val="single" w:sz="4" w:space="0" w:color="000000"/>
            </w:tcBorders>
          </w:tcPr>
          <w:p>
            <w:pPr>
              <w:pStyle w:val="TableParagraph"/>
              <w:rPr>
                <w:rFonts w:ascii="Times New Roman"/>
                <w:sz w:val="18"/>
              </w:rPr>
            </w:pPr>
          </w:p>
        </w:tc>
        <w:tc>
          <w:tcPr>
            <w:tcW w:w="751" w:type="dxa"/>
            <w:vMerge/>
            <w:tcBorders>
              <w:top w:val="nil"/>
              <w:left w:val="single" w:sz="4" w:space="0" w:color="000000"/>
              <w:bottom w:val="single" w:sz="4" w:space="0" w:color="000000"/>
              <w:right w:val="single" w:sz="4" w:space="0" w:color="000000"/>
            </w:tcBorders>
          </w:tcPr>
          <w:p>
            <w:pPr>
              <w:rPr>
                <w:sz w:val="2"/>
                <w:szCs w:val="2"/>
              </w:rPr>
            </w:pPr>
          </w:p>
        </w:tc>
        <w:tc>
          <w:tcPr>
            <w:tcW w:w="2706" w:type="dxa"/>
            <w:tcBorders>
              <w:top w:val="nil"/>
              <w:left w:val="single" w:sz="4" w:space="0" w:color="000000"/>
              <w:bottom w:val="nil"/>
              <w:right w:val="single" w:sz="4" w:space="0" w:color="000000"/>
            </w:tcBorders>
          </w:tcPr>
          <w:p>
            <w:pPr>
              <w:pStyle w:val="TableParagraph"/>
              <w:spacing w:line="242" w:lineRule="exact"/>
              <w:ind w:left="77" w:right="29"/>
              <w:jc w:val="center"/>
              <w:rPr>
                <w:sz w:val="21"/>
              </w:rPr>
            </w:pPr>
            <w:r>
              <w:rPr>
                <w:sz w:val="21"/>
              </w:rPr>
              <w:t>三组至开发区北陈村四组，</w:t>
            </w:r>
          </w:p>
        </w:tc>
        <w:tc>
          <w:tcPr>
            <w:tcW w:w="2257" w:type="dxa"/>
            <w:tcBorders>
              <w:top w:val="nil"/>
              <w:left w:val="single" w:sz="4" w:space="0" w:color="000000"/>
              <w:bottom w:val="nil"/>
              <w:right w:val="single" w:sz="4" w:space="0" w:color="000000"/>
            </w:tcBorders>
          </w:tcPr>
          <w:p>
            <w:pPr>
              <w:pStyle w:val="TableParagraph"/>
              <w:rPr>
                <w:rFonts w:ascii="Times New Roman"/>
                <w:sz w:val="18"/>
              </w:rPr>
            </w:pPr>
          </w:p>
        </w:tc>
        <w:tc>
          <w:tcPr>
            <w:tcW w:w="964" w:type="dxa"/>
            <w:tcBorders>
              <w:top w:val="nil"/>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808"/>
        </w:trPr>
        <w:tc>
          <w:tcPr>
            <w:tcW w:w="1156" w:type="dxa"/>
            <w:tcBorders>
              <w:top w:val="nil"/>
              <w:bottom w:val="nil"/>
              <w:right w:val="single" w:sz="4" w:space="0" w:color="000000"/>
            </w:tcBorders>
          </w:tcPr>
          <w:p>
            <w:pPr>
              <w:pStyle w:val="TableParagraph"/>
              <w:rPr>
                <w:rFonts w:ascii="Times New Roman"/>
                <w:sz w:val="20"/>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nil"/>
              <w:right w:val="single" w:sz="4" w:space="0" w:color="000000"/>
            </w:tcBorders>
          </w:tcPr>
          <w:p>
            <w:pPr>
              <w:pStyle w:val="TableParagraph"/>
              <w:rPr>
                <w:rFonts w:ascii="Times New Roman"/>
                <w:sz w:val="20"/>
              </w:rPr>
            </w:pPr>
          </w:p>
        </w:tc>
        <w:tc>
          <w:tcPr>
            <w:tcW w:w="751" w:type="dxa"/>
            <w:vMerge/>
            <w:tcBorders>
              <w:top w:val="nil"/>
              <w:left w:val="single" w:sz="4" w:space="0" w:color="000000"/>
              <w:bottom w:val="single" w:sz="4" w:space="0" w:color="000000"/>
              <w:right w:val="single" w:sz="4" w:space="0" w:color="000000"/>
            </w:tcBorders>
          </w:tcPr>
          <w:p>
            <w:pPr>
              <w:rPr>
                <w:sz w:val="2"/>
                <w:szCs w:val="2"/>
              </w:rPr>
            </w:pPr>
          </w:p>
        </w:tc>
        <w:tc>
          <w:tcPr>
            <w:tcW w:w="2706" w:type="dxa"/>
            <w:tcBorders>
              <w:top w:val="nil"/>
              <w:left w:val="single" w:sz="4" w:space="0" w:color="000000"/>
              <w:bottom w:val="nil"/>
              <w:right w:val="single" w:sz="4" w:space="0" w:color="000000"/>
            </w:tcBorders>
          </w:tcPr>
          <w:p>
            <w:pPr>
              <w:pStyle w:val="TableParagraph"/>
              <w:spacing w:line="244" w:lineRule="auto"/>
              <w:ind w:left="201" w:right="39" w:hanging="89"/>
              <w:rPr>
                <w:sz w:val="21"/>
              </w:rPr>
            </w:pPr>
            <w:r>
              <w:rPr>
                <w:sz w:val="21"/>
              </w:rPr>
              <w:t>以及与其平交胜利河、串通河和马路圩河上溯</w:t>
            </w:r>
            <w:r>
              <w:rPr>
                <w:rFonts w:ascii="Times New Roman" w:eastAsia="Times New Roman"/>
                <w:sz w:val="21"/>
              </w:rPr>
              <w:t>2000</w:t>
            </w:r>
            <w:r>
              <w:rPr>
                <w:sz w:val="21"/>
              </w:rPr>
              <w:t>米</w:t>
            </w:r>
          </w:p>
          <w:p>
            <w:pPr>
              <w:pStyle w:val="TableParagraph"/>
              <w:spacing w:line="244" w:lineRule="exact"/>
              <w:ind w:left="113"/>
              <w:rPr>
                <w:sz w:val="21"/>
              </w:rPr>
            </w:pPr>
            <w:r>
              <w:rPr>
                <w:sz w:val="21"/>
              </w:rPr>
              <w:t>范围内的水域；与二级保护</w:t>
            </w:r>
          </w:p>
        </w:tc>
        <w:tc>
          <w:tcPr>
            <w:tcW w:w="2257" w:type="dxa"/>
            <w:tcBorders>
              <w:top w:val="nil"/>
              <w:left w:val="single" w:sz="4" w:space="0" w:color="000000"/>
              <w:bottom w:val="nil"/>
              <w:right w:val="single" w:sz="4" w:space="0" w:color="000000"/>
            </w:tcBorders>
          </w:tcPr>
          <w:p>
            <w:pPr>
              <w:pStyle w:val="TableParagraph"/>
              <w:rPr>
                <w:rFonts w:ascii="Times New Roman"/>
                <w:sz w:val="20"/>
              </w:rPr>
            </w:pPr>
          </w:p>
        </w:tc>
        <w:tc>
          <w:tcPr>
            <w:tcW w:w="964" w:type="dxa"/>
            <w:tcBorders>
              <w:top w:val="nil"/>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812"/>
        </w:trPr>
        <w:tc>
          <w:tcPr>
            <w:tcW w:w="1156" w:type="dxa"/>
            <w:tcBorders>
              <w:top w:val="nil"/>
              <w:bottom w:val="nil"/>
              <w:right w:val="single" w:sz="4" w:space="0" w:color="000000"/>
            </w:tcBorders>
          </w:tcPr>
          <w:p>
            <w:pPr>
              <w:pStyle w:val="TableParagraph"/>
              <w:rPr>
                <w:rFonts w:ascii="Times New Roman"/>
                <w:sz w:val="20"/>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single" w:sz="4" w:space="0" w:color="000000"/>
              <w:right w:val="single" w:sz="4" w:space="0" w:color="000000"/>
            </w:tcBorders>
          </w:tcPr>
          <w:p>
            <w:pPr>
              <w:pStyle w:val="TableParagraph"/>
              <w:rPr>
                <w:rFonts w:ascii="Times New Roman"/>
                <w:sz w:val="20"/>
              </w:rPr>
            </w:pPr>
          </w:p>
        </w:tc>
        <w:tc>
          <w:tcPr>
            <w:tcW w:w="751" w:type="dxa"/>
            <w:vMerge/>
            <w:tcBorders>
              <w:top w:val="nil"/>
              <w:left w:val="single" w:sz="4" w:space="0" w:color="000000"/>
              <w:bottom w:val="single" w:sz="4" w:space="0" w:color="000000"/>
              <w:right w:val="single" w:sz="4" w:space="0" w:color="000000"/>
            </w:tcBorders>
          </w:tcPr>
          <w:p>
            <w:pPr>
              <w:rPr>
                <w:sz w:val="2"/>
                <w:szCs w:val="2"/>
              </w:rPr>
            </w:pPr>
          </w:p>
        </w:tc>
        <w:tc>
          <w:tcPr>
            <w:tcW w:w="2706" w:type="dxa"/>
            <w:tcBorders>
              <w:top w:val="nil"/>
              <w:left w:val="single" w:sz="4" w:space="0" w:color="000000"/>
              <w:bottom w:val="single" w:sz="4" w:space="0" w:color="000000"/>
              <w:right w:val="single" w:sz="4" w:space="0" w:color="000000"/>
            </w:tcBorders>
          </w:tcPr>
          <w:p>
            <w:pPr>
              <w:pStyle w:val="TableParagraph"/>
              <w:spacing w:line="242" w:lineRule="auto"/>
              <w:ind w:left="149" w:right="132" w:firstLine="2"/>
              <w:jc w:val="center"/>
              <w:rPr>
                <w:sz w:val="21"/>
              </w:rPr>
            </w:pPr>
            <w:r>
              <w:rPr>
                <w:sz w:val="21"/>
              </w:rPr>
              <w:t>区水域相对应的两岸背水</w:t>
            </w:r>
            <w:r>
              <w:rPr>
                <w:w w:val="95"/>
                <w:sz w:val="21"/>
              </w:rPr>
              <w:t>坡堤脚外</w:t>
            </w:r>
            <w:r>
              <w:rPr>
                <w:rFonts w:ascii="Times New Roman" w:eastAsia="Times New Roman"/>
                <w:w w:val="95"/>
                <w:sz w:val="21"/>
              </w:rPr>
              <w:t>100</w:t>
            </w:r>
            <w:r>
              <w:rPr>
                <w:w w:val="95"/>
                <w:sz w:val="21"/>
              </w:rPr>
              <w:t>米范围内的陆</w:t>
            </w:r>
          </w:p>
          <w:p>
            <w:pPr>
              <w:pStyle w:val="TableParagraph"/>
              <w:spacing w:line="252" w:lineRule="exact"/>
              <w:ind w:left="60" w:right="44"/>
              <w:jc w:val="center"/>
              <w:rPr>
                <w:sz w:val="21"/>
              </w:rPr>
            </w:pPr>
            <w:r>
              <w:rPr>
                <w:sz w:val="21"/>
              </w:rPr>
              <w:t>域。</w:t>
            </w:r>
          </w:p>
        </w:tc>
        <w:tc>
          <w:tcPr>
            <w:tcW w:w="2257"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964" w:type="dxa"/>
            <w:tcBorders>
              <w:top w:val="nil"/>
              <w:left w:val="single" w:sz="4" w:space="0" w:color="000000"/>
              <w:bottom w:val="single" w:sz="4"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936"/>
        </w:trPr>
        <w:tc>
          <w:tcPr>
            <w:tcW w:w="1156" w:type="dxa"/>
            <w:tcBorders>
              <w:top w:val="nil"/>
              <w:bottom w:val="nil"/>
              <w:right w:val="single" w:sz="4" w:space="0" w:color="000000"/>
            </w:tcBorders>
          </w:tcPr>
          <w:p>
            <w:pPr>
              <w:pStyle w:val="TableParagraph"/>
              <w:rPr>
                <w:rFonts w:ascii="Times New Roman"/>
                <w:sz w:val="20"/>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single" w:sz="4" w:space="0" w:color="000000"/>
              <w:left w:val="nil"/>
              <w:bottom w:val="nil"/>
              <w:right w:val="single" w:sz="4" w:space="0" w:color="000000"/>
            </w:tcBorders>
          </w:tcPr>
          <w:p>
            <w:pPr>
              <w:pStyle w:val="TableParagraph"/>
              <w:rPr>
                <w:rFonts w:ascii="宋体"/>
                <w:sz w:val="20"/>
              </w:rPr>
            </w:pPr>
          </w:p>
          <w:p>
            <w:pPr>
              <w:pStyle w:val="TableParagraph"/>
              <w:rPr>
                <w:rFonts w:ascii="宋体"/>
                <w:sz w:val="20"/>
              </w:rPr>
            </w:pPr>
          </w:p>
          <w:p>
            <w:pPr>
              <w:pStyle w:val="TableParagraph"/>
              <w:spacing w:before="168" w:line="236" w:lineRule="exact"/>
              <w:ind w:left="137" w:right="116"/>
              <w:jc w:val="center"/>
              <w:rPr>
                <w:sz w:val="21"/>
              </w:rPr>
            </w:pPr>
            <w:r>
              <w:rPr>
                <w:sz w:val="21"/>
              </w:rPr>
              <w:t>射阳河</w:t>
            </w:r>
          </w:p>
        </w:tc>
        <w:tc>
          <w:tcPr>
            <w:tcW w:w="751"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2706"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2257" w:type="dxa"/>
            <w:vMerge w:val="restart"/>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11" w:right="92" w:hanging="3"/>
              <w:jc w:val="center"/>
              <w:rPr>
                <w:sz w:val="21"/>
              </w:rPr>
            </w:pPr>
            <w:r>
              <w:rPr>
                <w:sz w:val="21"/>
              </w:rPr>
              <w:t>除潮河饮用水水源保</w:t>
            </w:r>
            <w:r>
              <w:rPr>
                <w:spacing w:val="-9"/>
                <w:sz w:val="21"/>
              </w:rPr>
              <w:t>护区外，射阳河全线划</w:t>
            </w:r>
            <w:r>
              <w:rPr>
                <w:spacing w:val="-8"/>
                <w:sz w:val="21"/>
              </w:rPr>
              <w:t>为清水通道维护区。具</w:t>
            </w:r>
            <w:r>
              <w:rPr>
                <w:sz w:val="21"/>
              </w:rPr>
              <w:t>体范围为射阳河与通榆河交界处上溯</w:t>
            </w:r>
            <w:r>
              <w:rPr>
                <w:rFonts w:ascii="Times New Roman" w:eastAsia="Times New Roman"/>
                <w:sz w:val="21"/>
              </w:rPr>
              <w:t xml:space="preserve">5000 </w:t>
            </w:r>
            <w:r>
              <w:rPr>
                <w:sz w:val="21"/>
              </w:rPr>
              <w:t>米的射阳河水域及两岸纵深各</w:t>
            </w:r>
            <w:r>
              <w:rPr>
                <w:rFonts w:ascii="Times New Roman" w:eastAsia="Times New Roman"/>
                <w:sz w:val="21"/>
              </w:rPr>
              <w:t>1000</w:t>
            </w:r>
            <w:r>
              <w:rPr>
                <w:sz w:val="21"/>
              </w:rPr>
              <w:t>米的陆</w:t>
            </w:r>
            <w:r>
              <w:rPr>
                <w:spacing w:val="-9"/>
                <w:sz w:val="21"/>
              </w:rPr>
              <w:t>域范围，以及其余河段</w:t>
            </w:r>
            <w:r>
              <w:rPr>
                <w:sz w:val="21"/>
              </w:rPr>
              <w:t>射阳河水域及两岸纵</w:t>
            </w:r>
          </w:p>
          <w:p>
            <w:pPr>
              <w:pStyle w:val="TableParagraph"/>
              <w:spacing w:before="6" w:line="249" w:lineRule="exact"/>
              <w:ind w:left="62" w:right="43"/>
              <w:jc w:val="center"/>
              <w:rPr>
                <w:sz w:val="21"/>
              </w:rPr>
            </w:pPr>
            <w:r>
              <w:rPr>
                <w:sz w:val="21"/>
              </w:rPr>
              <w:t>深各</w:t>
            </w:r>
            <w:r>
              <w:rPr>
                <w:rFonts w:ascii="Times New Roman" w:eastAsia="Times New Roman"/>
                <w:sz w:val="21"/>
              </w:rPr>
              <w:t>500</w:t>
            </w:r>
            <w:r>
              <w:rPr>
                <w:sz w:val="21"/>
              </w:rPr>
              <w:t>米的陆域范</w:t>
            </w:r>
          </w:p>
        </w:tc>
        <w:tc>
          <w:tcPr>
            <w:tcW w:w="964" w:type="dxa"/>
            <w:tcBorders>
              <w:top w:val="single" w:sz="4" w:space="0" w:color="000000"/>
              <w:left w:val="single" w:sz="4" w:space="0" w:color="000000"/>
              <w:bottom w:val="nil"/>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239"/>
        </w:trPr>
        <w:tc>
          <w:tcPr>
            <w:tcW w:w="1156" w:type="dxa"/>
            <w:tcBorders>
              <w:top w:val="nil"/>
              <w:bottom w:val="nil"/>
              <w:right w:val="single" w:sz="4" w:space="0" w:color="000000"/>
            </w:tcBorders>
          </w:tcPr>
          <w:p>
            <w:pPr>
              <w:pStyle w:val="TableParagraph"/>
              <w:rPr>
                <w:rFonts w:ascii="Times New Roman"/>
                <w:sz w:val="16"/>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nil"/>
              <w:right w:val="single" w:sz="4" w:space="0" w:color="000000"/>
            </w:tcBorders>
          </w:tcPr>
          <w:p>
            <w:pPr>
              <w:pStyle w:val="TableParagraph"/>
              <w:spacing w:line="219" w:lineRule="exact"/>
              <w:ind w:left="137" w:right="116"/>
              <w:jc w:val="center"/>
              <w:rPr>
                <w:sz w:val="21"/>
              </w:rPr>
            </w:pPr>
            <w:r>
              <w:rPr>
                <w:sz w:val="21"/>
              </w:rPr>
              <w:t>（阜宁</w:t>
            </w:r>
          </w:p>
        </w:tc>
        <w:tc>
          <w:tcPr>
            <w:tcW w:w="751" w:type="dxa"/>
            <w:tcBorders>
              <w:top w:val="nil"/>
              <w:left w:val="single" w:sz="4" w:space="0" w:color="000000"/>
              <w:bottom w:val="nil"/>
              <w:right w:val="single" w:sz="4" w:space="0" w:color="000000"/>
            </w:tcBorders>
          </w:tcPr>
          <w:p>
            <w:pPr>
              <w:pStyle w:val="TableParagraph"/>
              <w:spacing w:line="219" w:lineRule="exact"/>
              <w:ind w:left="110" w:right="93"/>
              <w:jc w:val="center"/>
              <w:rPr>
                <w:sz w:val="21"/>
              </w:rPr>
            </w:pPr>
            <w:r>
              <w:rPr>
                <w:sz w:val="21"/>
              </w:rPr>
              <w:t>水源</w:t>
            </w:r>
          </w:p>
        </w:tc>
        <w:tc>
          <w:tcPr>
            <w:tcW w:w="2706" w:type="dxa"/>
            <w:tcBorders>
              <w:top w:val="nil"/>
              <w:left w:val="single" w:sz="4" w:space="0" w:color="000000"/>
              <w:bottom w:val="nil"/>
              <w:right w:val="single" w:sz="4" w:space="0" w:color="000000"/>
            </w:tcBorders>
          </w:tcPr>
          <w:p>
            <w:pPr>
              <w:pStyle w:val="TableParagraph"/>
              <w:rPr>
                <w:rFonts w:ascii="Times New Roman"/>
                <w:sz w:val="16"/>
              </w:rPr>
            </w:pPr>
          </w:p>
        </w:tc>
        <w:tc>
          <w:tcPr>
            <w:tcW w:w="2257" w:type="dxa"/>
            <w:vMerge/>
            <w:tcBorders>
              <w:top w:val="nil"/>
              <w:left w:val="single" w:sz="4" w:space="0" w:color="000000"/>
              <w:bottom w:val="single" w:sz="12" w:space="0" w:color="000000"/>
              <w:right w:val="single" w:sz="4" w:space="0" w:color="000000"/>
            </w:tcBorders>
          </w:tcPr>
          <w:p>
            <w:pPr>
              <w:rPr>
                <w:sz w:val="2"/>
                <w:szCs w:val="2"/>
              </w:rPr>
            </w:pPr>
          </w:p>
        </w:tc>
        <w:tc>
          <w:tcPr>
            <w:tcW w:w="964" w:type="dxa"/>
            <w:tcBorders>
              <w:top w:val="nil"/>
              <w:left w:val="single" w:sz="4" w:space="0" w:color="000000"/>
              <w:bottom w:val="nil"/>
            </w:tcBorders>
          </w:tcPr>
          <w:p>
            <w:pPr>
              <w:pStyle w:val="TableParagraph"/>
              <w:rPr>
                <w:rFonts w:ascii="Times New Roman"/>
                <w:sz w:val="16"/>
              </w:rPr>
            </w:pPr>
          </w:p>
        </w:tc>
      </w:tr>
      <w:tr>
        <w:tblPrEx>
          <w:tblW w:w="0" w:type="auto"/>
          <w:tblInd w:w="228" w:type="dxa"/>
          <w:tblLayout w:type="fixed"/>
          <w:tblCellMar>
            <w:top w:w="0" w:type="dxa"/>
            <w:left w:w="0" w:type="dxa"/>
            <w:bottom w:w="0" w:type="dxa"/>
            <w:right w:w="0" w:type="dxa"/>
          </w:tblCellMar>
        </w:tblPrEx>
        <w:trPr>
          <w:trHeight w:val="253"/>
        </w:trPr>
        <w:tc>
          <w:tcPr>
            <w:tcW w:w="1156" w:type="dxa"/>
            <w:tcBorders>
              <w:top w:val="nil"/>
              <w:bottom w:val="nil"/>
              <w:right w:val="single" w:sz="4" w:space="0" w:color="000000"/>
            </w:tcBorders>
          </w:tcPr>
          <w:p>
            <w:pPr>
              <w:pStyle w:val="TableParagraph"/>
              <w:rPr>
                <w:rFonts w:ascii="Times New Roman"/>
                <w:sz w:val="18"/>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nil"/>
              <w:right w:val="single" w:sz="4" w:space="0" w:color="000000"/>
            </w:tcBorders>
          </w:tcPr>
          <w:p>
            <w:pPr>
              <w:pStyle w:val="TableParagraph"/>
              <w:spacing w:line="234" w:lineRule="exact"/>
              <w:ind w:left="137" w:right="116"/>
              <w:jc w:val="center"/>
              <w:rPr>
                <w:sz w:val="21"/>
              </w:rPr>
            </w:pPr>
            <w:r>
              <w:rPr>
                <w:sz w:val="21"/>
              </w:rPr>
              <w:t>县）清</w:t>
            </w:r>
          </w:p>
        </w:tc>
        <w:tc>
          <w:tcPr>
            <w:tcW w:w="751" w:type="dxa"/>
            <w:tcBorders>
              <w:top w:val="nil"/>
              <w:left w:val="single" w:sz="4" w:space="0" w:color="000000"/>
              <w:bottom w:val="nil"/>
              <w:right w:val="single" w:sz="4" w:space="0" w:color="000000"/>
            </w:tcBorders>
          </w:tcPr>
          <w:p>
            <w:pPr>
              <w:pStyle w:val="TableParagraph"/>
              <w:spacing w:line="234" w:lineRule="exact"/>
              <w:ind w:left="110" w:right="93"/>
              <w:jc w:val="center"/>
              <w:rPr>
                <w:sz w:val="21"/>
              </w:rPr>
            </w:pPr>
            <w:r>
              <w:rPr>
                <w:sz w:val="21"/>
              </w:rPr>
              <w:t>水质</w:t>
            </w:r>
          </w:p>
        </w:tc>
        <w:tc>
          <w:tcPr>
            <w:tcW w:w="2706" w:type="dxa"/>
            <w:tcBorders>
              <w:top w:val="nil"/>
              <w:left w:val="single" w:sz="4" w:space="0" w:color="000000"/>
              <w:bottom w:val="nil"/>
              <w:right w:val="single" w:sz="4" w:space="0" w:color="000000"/>
            </w:tcBorders>
          </w:tcPr>
          <w:p>
            <w:pPr>
              <w:pStyle w:val="TableParagraph"/>
              <w:spacing w:before="4" w:line="229" w:lineRule="exact"/>
              <w:ind w:left="17"/>
              <w:jc w:val="center"/>
              <w:rPr>
                <w:rFonts w:ascii="Times New Roman"/>
                <w:sz w:val="21"/>
              </w:rPr>
            </w:pPr>
            <w:r>
              <w:rPr>
                <w:rFonts w:ascii="Times New Roman"/>
                <w:w w:val="99"/>
                <w:sz w:val="21"/>
              </w:rPr>
              <w:t>/</w:t>
            </w:r>
          </w:p>
        </w:tc>
        <w:tc>
          <w:tcPr>
            <w:tcW w:w="2257" w:type="dxa"/>
            <w:vMerge/>
            <w:tcBorders>
              <w:top w:val="nil"/>
              <w:left w:val="single" w:sz="4" w:space="0" w:color="000000"/>
              <w:bottom w:val="single" w:sz="12" w:space="0" w:color="000000"/>
              <w:right w:val="single" w:sz="4" w:space="0" w:color="000000"/>
            </w:tcBorders>
          </w:tcPr>
          <w:p>
            <w:pPr>
              <w:rPr>
                <w:sz w:val="2"/>
                <w:szCs w:val="2"/>
              </w:rPr>
            </w:pPr>
          </w:p>
        </w:tc>
        <w:tc>
          <w:tcPr>
            <w:tcW w:w="964" w:type="dxa"/>
            <w:tcBorders>
              <w:top w:val="nil"/>
              <w:left w:val="single" w:sz="4" w:space="0" w:color="000000"/>
              <w:bottom w:val="nil"/>
            </w:tcBorders>
          </w:tcPr>
          <w:p>
            <w:pPr>
              <w:pStyle w:val="TableParagraph"/>
              <w:spacing w:before="4" w:line="229" w:lineRule="exact"/>
              <w:ind w:left="166"/>
              <w:rPr>
                <w:rFonts w:ascii="Times New Roman"/>
                <w:sz w:val="21"/>
              </w:rPr>
            </w:pPr>
            <w:r>
              <w:rPr>
                <w:rFonts w:ascii="Times New Roman"/>
                <w:sz w:val="21"/>
              </w:rPr>
              <w:t>0.6km</w:t>
            </w:r>
          </w:p>
        </w:tc>
      </w:tr>
      <w:tr>
        <w:tblPrEx>
          <w:tblW w:w="0" w:type="auto"/>
          <w:tblInd w:w="228" w:type="dxa"/>
          <w:tblLayout w:type="fixed"/>
          <w:tblCellMar>
            <w:top w:w="0" w:type="dxa"/>
            <w:left w:w="0" w:type="dxa"/>
            <w:bottom w:w="0" w:type="dxa"/>
            <w:right w:w="0" w:type="dxa"/>
          </w:tblCellMar>
        </w:tblPrEx>
        <w:trPr>
          <w:trHeight w:val="234"/>
        </w:trPr>
        <w:tc>
          <w:tcPr>
            <w:tcW w:w="1156" w:type="dxa"/>
            <w:tcBorders>
              <w:top w:val="nil"/>
              <w:bottom w:val="nil"/>
              <w:right w:val="single" w:sz="4" w:space="0" w:color="000000"/>
            </w:tcBorders>
          </w:tcPr>
          <w:p>
            <w:pPr>
              <w:pStyle w:val="TableParagraph"/>
              <w:rPr>
                <w:rFonts w:ascii="Times New Roman"/>
                <w:sz w:val="16"/>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nil"/>
              <w:right w:val="single" w:sz="4" w:space="0" w:color="000000"/>
            </w:tcBorders>
          </w:tcPr>
          <w:p>
            <w:pPr>
              <w:pStyle w:val="TableParagraph"/>
              <w:spacing w:line="215" w:lineRule="exact"/>
              <w:ind w:left="137" w:right="116"/>
              <w:jc w:val="center"/>
              <w:rPr>
                <w:sz w:val="21"/>
              </w:rPr>
            </w:pPr>
            <w:r>
              <w:rPr>
                <w:sz w:val="21"/>
              </w:rPr>
              <w:t>水通道</w:t>
            </w:r>
          </w:p>
        </w:tc>
        <w:tc>
          <w:tcPr>
            <w:tcW w:w="751" w:type="dxa"/>
            <w:tcBorders>
              <w:top w:val="nil"/>
              <w:left w:val="single" w:sz="4" w:space="0" w:color="000000"/>
              <w:bottom w:val="nil"/>
              <w:right w:val="single" w:sz="4" w:space="0" w:color="000000"/>
            </w:tcBorders>
          </w:tcPr>
          <w:p>
            <w:pPr>
              <w:pStyle w:val="TableParagraph"/>
              <w:spacing w:line="215" w:lineRule="exact"/>
              <w:ind w:left="110" w:right="93"/>
              <w:jc w:val="center"/>
              <w:rPr>
                <w:sz w:val="21"/>
              </w:rPr>
            </w:pPr>
            <w:r>
              <w:rPr>
                <w:sz w:val="21"/>
              </w:rPr>
              <w:t>保护</w:t>
            </w:r>
          </w:p>
        </w:tc>
        <w:tc>
          <w:tcPr>
            <w:tcW w:w="2706" w:type="dxa"/>
            <w:tcBorders>
              <w:top w:val="nil"/>
              <w:left w:val="single" w:sz="4" w:space="0" w:color="000000"/>
              <w:bottom w:val="nil"/>
              <w:right w:val="single" w:sz="4" w:space="0" w:color="000000"/>
            </w:tcBorders>
          </w:tcPr>
          <w:p>
            <w:pPr>
              <w:pStyle w:val="TableParagraph"/>
              <w:rPr>
                <w:rFonts w:ascii="Times New Roman"/>
                <w:sz w:val="16"/>
              </w:rPr>
            </w:pPr>
          </w:p>
        </w:tc>
        <w:tc>
          <w:tcPr>
            <w:tcW w:w="2257" w:type="dxa"/>
            <w:vMerge/>
            <w:tcBorders>
              <w:top w:val="nil"/>
              <w:left w:val="single" w:sz="4" w:space="0" w:color="000000"/>
              <w:bottom w:val="single" w:sz="12" w:space="0" w:color="000000"/>
              <w:right w:val="single" w:sz="4" w:space="0" w:color="000000"/>
            </w:tcBorders>
          </w:tcPr>
          <w:p>
            <w:pPr>
              <w:rPr>
                <w:sz w:val="2"/>
                <w:szCs w:val="2"/>
              </w:rPr>
            </w:pPr>
          </w:p>
        </w:tc>
        <w:tc>
          <w:tcPr>
            <w:tcW w:w="964" w:type="dxa"/>
            <w:tcBorders>
              <w:top w:val="nil"/>
              <w:left w:val="single" w:sz="4" w:space="0" w:color="000000"/>
              <w:bottom w:val="nil"/>
            </w:tcBorders>
          </w:tcPr>
          <w:p>
            <w:pPr>
              <w:pStyle w:val="TableParagraph"/>
              <w:rPr>
                <w:rFonts w:ascii="Times New Roman"/>
                <w:sz w:val="16"/>
              </w:rPr>
            </w:pPr>
          </w:p>
        </w:tc>
      </w:tr>
      <w:tr>
        <w:tblPrEx>
          <w:tblW w:w="0" w:type="auto"/>
          <w:tblInd w:w="228" w:type="dxa"/>
          <w:tblLayout w:type="fixed"/>
          <w:tblCellMar>
            <w:top w:w="0" w:type="dxa"/>
            <w:left w:w="0" w:type="dxa"/>
            <w:bottom w:w="0" w:type="dxa"/>
            <w:right w:w="0" w:type="dxa"/>
          </w:tblCellMar>
        </w:tblPrEx>
        <w:trPr>
          <w:trHeight w:val="937"/>
        </w:trPr>
        <w:tc>
          <w:tcPr>
            <w:tcW w:w="1156" w:type="dxa"/>
            <w:tcBorders>
              <w:top w:val="nil"/>
              <w:right w:val="single" w:sz="4" w:space="0" w:color="000000"/>
            </w:tcBorders>
          </w:tcPr>
          <w:p>
            <w:pPr>
              <w:pStyle w:val="TableParagraph"/>
              <w:rPr>
                <w:rFonts w:ascii="Times New Roman"/>
                <w:sz w:val="20"/>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tcBorders>
              <w:top w:val="nil"/>
              <w:left w:val="nil"/>
              <w:bottom w:val="single" w:sz="12" w:space="0" w:color="000000"/>
              <w:right w:val="single" w:sz="4" w:space="0" w:color="000000"/>
            </w:tcBorders>
          </w:tcPr>
          <w:p>
            <w:pPr>
              <w:pStyle w:val="TableParagraph"/>
              <w:spacing w:line="256" w:lineRule="exact"/>
              <w:ind w:left="137" w:right="116"/>
              <w:jc w:val="center"/>
              <w:rPr>
                <w:sz w:val="21"/>
              </w:rPr>
            </w:pPr>
            <w:r>
              <w:rPr>
                <w:sz w:val="21"/>
              </w:rPr>
              <w:t>维护区</w:t>
            </w:r>
          </w:p>
        </w:tc>
        <w:tc>
          <w:tcPr>
            <w:tcW w:w="751" w:type="dxa"/>
            <w:tcBorders>
              <w:top w:val="nil"/>
              <w:left w:val="single" w:sz="4" w:space="0" w:color="000000"/>
              <w:bottom w:val="single" w:sz="12" w:space="0" w:color="000000"/>
              <w:right w:val="single" w:sz="4" w:space="0" w:color="000000"/>
            </w:tcBorders>
          </w:tcPr>
          <w:p>
            <w:pPr>
              <w:pStyle w:val="TableParagraph"/>
              <w:rPr>
                <w:rFonts w:ascii="Times New Roman"/>
                <w:sz w:val="20"/>
              </w:rPr>
            </w:pPr>
          </w:p>
        </w:tc>
        <w:tc>
          <w:tcPr>
            <w:tcW w:w="2706" w:type="dxa"/>
            <w:tcBorders>
              <w:top w:val="nil"/>
              <w:left w:val="single" w:sz="4" w:space="0" w:color="000000"/>
              <w:bottom w:val="single" w:sz="12" w:space="0" w:color="000000"/>
              <w:right w:val="single" w:sz="4" w:space="0" w:color="000000"/>
            </w:tcBorders>
          </w:tcPr>
          <w:p>
            <w:pPr>
              <w:pStyle w:val="TableParagraph"/>
              <w:rPr>
                <w:rFonts w:ascii="Times New Roman"/>
                <w:sz w:val="20"/>
              </w:rPr>
            </w:pPr>
          </w:p>
        </w:tc>
        <w:tc>
          <w:tcPr>
            <w:tcW w:w="2257" w:type="dxa"/>
            <w:vMerge/>
            <w:tcBorders>
              <w:top w:val="nil"/>
              <w:left w:val="single" w:sz="4" w:space="0" w:color="000000"/>
              <w:bottom w:val="single" w:sz="12" w:space="0" w:color="000000"/>
              <w:right w:val="single" w:sz="4" w:space="0" w:color="000000"/>
            </w:tcBorders>
          </w:tcPr>
          <w:p>
            <w:pPr>
              <w:rPr>
                <w:sz w:val="2"/>
                <w:szCs w:val="2"/>
              </w:rPr>
            </w:pPr>
          </w:p>
        </w:tc>
        <w:tc>
          <w:tcPr>
            <w:tcW w:w="964" w:type="dxa"/>
            <w:tcBorders>
              <w:top w:val="nil"/>
              <w:left w:val="single" w:sz="4" w:space="0" w:color="000000"/>
              <w:bottom w:val="single" w:sz="12" w:space="0" w:color="000000"/>
            </w:tcBorders>
          </w:tcPr>
          <w:p>
            <w:pPr>
              <w:pStyle w:val="TableParagraph"/>
              <w:rPr>
                <w:rFonts w:ascii="Times New Roman"/>
                <w:sz w:val="20"/>
              </w:rPr>
            </w:pPr>
          </w:p>
        </w:tc>
      </w:tr>
    </w:tbl>
    <w:p>
      <w:pPr>
        <w:pStyle w:val="BodyText"/>
        <w:rPr>
          <w:rFonts w:ascii="宋体"/>
          <w:sz w:val="20"/>
        </w:rPr>
      </w:pPr>
    </w:p>
    <w:p>
      <w:pPr>
        <w:pStyle w:val="BodyText"/>
        <w:spacing w:before="12"/>
        <w:rPr>
          <w:rFonts w:ascii="宋体"/>
        </w:rPr>
      </w:pPr>
    </w:p>
    <w:p>
      <w:pPr>
        <w:spacing w:before="61"/>
        <w:ind w:left="0" w:right="228" w:firstLine="0"/>
        <w:jc w:val="right"/>
        <w:rPr>
          <w:rFonts w:ascii="宋体" w:hAnsi="宋体"/>
          <w:sz w:val="28"/>
        </w:rPr>
      </w:pPr>
      <w:r>
        <w:rPr>
          <w:rFonts w:ascii="宋体" w:hAnsi="宋体"/>
          <w:sz w:val="28"/>
        </w:rPr>
        <w:t xml:space="preserve">— </w:t>
      </w:r>
      <w:r>
        <w:rPr>
          <w:rFonts w:ascii="宋体" w:hAnsi="宋体"/>
          <w:sz w:val="26"/>
        </w:rPr>
        <w:t xml:space="preserve">7 </w:t>
      </w:r>
      <w:r>
        <w:rPr>
          <w:rFonts w:ascii="宋体" w:hAnsi="宋体"/>
          <w:sz w:val="28"/>
        </w:rPr>
        <w:t>—</w:t>
      </w:r>
    </w:p>
    <w:p>
      <w:pPr>
        <w:spacing w:after="0"/>
        <w:jc w:val="right"/>
        <w:rPr>
          <w:rFonts w:ascii="宋体" w:hAnsi="宋体"/>
          <w:sz w:val="28"/>
        </w:rPr>
        <w:sectPr>
          <w:headerReference w:type="default" r:id="rId14"/>
          <w:pgSz w:w="11910" w:h="16840"/>
          <w:pgMar w:top="1640" w:right="1300" w:bottom="280" w:left="1300" w:header="878" w:footer="0" w:gutter="0"/>
          <w:pgNumType w:start="10"/>
          <w:cols w:num="1" w:space="720"/>
        </w:sectPr>
      </w:pPr>
    </w:p>
    <w:p>
      <w:pPr>
        <w:pStyle w:val="BodyText"/>
        <w:spacing w:before="7"/>
        <w:rPr>
          <w:rFonts w:ascii="宋体"/>
          <w:sz w:val="4"/>
        </w:rPr>
      </w:pPr>
      <w:r>
        <w:pict>
          <v:shape id="_x0000_s1039" o:spid="_x0000_s1038" type="#_x0000_t202" style="width:375.5pt;height:29.25pt;margin-top:357pt;margin-left:138.9pt;mso-height-relative:page;mso-position-horizontal-relative:page;mso-position-vertical-relative:page;mso-width-relative:page;position:absolute;z-index:251663360" coordsize="21600,21600" filled="f" stroked="f">
            <v:stroke joinstyle="miter"/>
            <v:textbox inset="0,0,0,0">
              <w:txbxContent>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630"/>
                    <w:gridCol w:w="3035"/>
                    <w:gridCol w:w="3830"/>
                  </w:tblGrid>
                  <w:tr>
                    <w:tblPrEx>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545"/>
                    </w:trPr>
                    <w:tc>
                      <w:tcPr>
                        <w:tcW w:w="630" w:type="dxa"/>
                        <w:tcBorders>
                          <w:left w:val="nil"/>
                          <w:bottom w:val="single" w:sz="4" w:space="0" w:color="000000"/>
                          <w:right w:val="single" w:sz="4" w:space="0" w:color="000000"/>
                        </w:tcBorders>
                      </w:tcPr>
                      <w:p>
                        <w:pPr>
                          <w:pStyle w:val="TableParagraph"/>
                          <w:spacing w:before="1"/>
                          <w:ind w:left="214"/>
                          <w:rPr>
                            <w:b/>
                            <w:sz w:val="21"/>
                          </w:rPr>
                        </w:pPr>
                        <w:r>
                          <w:rPr>
                            <w:b/>
                            <w:w w:val="99"/>
                            <w:sz w:val="21"/>
                          </w:rPr>
                          <w:t>序</w:t>
                        </w:r>
                      </w:p>
                      <w:p>
                        <w:pPr>
                          <w:pStyle w:val="TableParagraph"/>
                          <w:spacing w:before="2" w:line="253" w:lineRule="exact"/>
                          <w:ind w:left="214"/>
                          <w:rPr>
                            <w:b/>
                            <w:sz w:val="21"/>
                          </w:rPr>
                        </w:pPr>
                        <w:r>
                          <w:rPr>
                            <w:b/>
                            <w:w w:val="99"/>
                            <w:sz w:val="21"/>
                          </w:rPr>
                          <w:t>号</w:t>
                        </w:r>
                      </w:p>
                    </w:tc>
                    <w:tc>
                      <w:tcPr>
                        <w:tcW w:w="3035" w:type="dxa"/>
                        <w:tcBorders>
                          <w:left w:val="single" w:sz="4" w:space="0" w:color="000000"/>
                          <w:bottom w:val="single" w:sz="4" w:space="0" w:color="000000"/>
                          <w:right w:val="single" w:sz="4" w:space="0" w:color="000000"/>
                        </w:tcBorders>
                      </w:tcPr>
                      <w:p>
                        <w:pPr>
                          <w:pStyle w:val="TableParagraph"/>
                          <w:spacing w:before="136"/>
                          <w:ind w:left="1075" w:right="1065"/>
                          <w:jc w:val="center"/>
                          <w:rPr>
                            <w:b/>
                            <w:sz w:val="21"/>
                          </w:rPr>
                        </w:pPr>
                        <w:r>
                          <w:rPr>
                            <w:b/>
                            <w:sz w:val="21"/>
                          </w:rPr>
                          <w:t>文件要求</w:t>
                        </w:r>
                      </w:p>
                    </w:tc>
                    <w:tc>
                      <w:tcPr>
                        <w:tcW w:w="3830" w:type="dxa"/>
                        <w:tcBorders>
                          <w:left w:val="single" w:sz="4" w:space="0" w:color="000000"/>
                          <w:bottom w:val="single" w:sz="4" w:space="0" w:color="000000"/>
                          <w:right w:val="nil"/>
                        </w:tcBorders>
                      </w:tcPr>
                      <w:p>
                        <w:pPr>
                          <w:pStyle w:val="TableParagraph"/>
                          <w:spacing w:before="136"/>
                          <w:ind w:left="1176"/>
                          <w:rPr>
                            <w:b/>
                            <w:sz w:val="21"/>
                          </w:rPr>
                        </w:pPr>
                        <w:r>
                          <w:rPr>
                            <w:b/>
                            <w:sz w:val="21"/>
                          </w:rPr>
                          <w:t>与本项目相符性</w:t>
                        </w:r>
                      </w:p>
                    </w:tc>
                  </w:tr>
                </w:tbl>
                <w:p>
                  <w:pPr>
                    <w:pStyle w:val="BodyText"/>
                  </w:pPr>
                </w:p>
              </w:txbxContent>
            </v:textbox>
          </v:shape>
        </w:pict>
      </w: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631"/>
        <w:gridCol w:w="297"/>
        <w:gridCol w:w="751"/>
        <w:gridCol w:w="1987"/>
        <w:gridCol w:w="719"/>
        <w:gridCol w:w="2257"/>
        <w:gridCol w:w="964"/>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39"/>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928" w:type="dxa"/>
            <w:gridSpan w:val="2"/>
            <w:tcBorders>
              <w:top w:val="thinThickMediumGap" w:sz="6" w:space="0" w:color="000000"/>
              <w:left w:val="nil"/>
              <w:bottom w:val="single" w:sz="4" w:space="0" w:color="000000"/>
              <w:right w:val="single" w:sz="4" w:space="0" w:color="000000"/>
            </w:tcBorders>
          </w:tcPr>
          <w:p>
            <w:pPr>
              <w:pStyle w:val="TableParagraph"/>
              <w:rPr>
                <w:rFonts w:ascii="Times New Roman"/>
                <w:sz w:val="20"/>
              </w:rPr>
            </w:pPr>
          </w:p>
        </w:tc>
        <w:tc>
          <w:tcPr>
            <w:tcW w:w="751"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706" w:type="dxa"/>
            <w:gridSpan w:val="2"/>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57" w:type="dxa"/>
            <w:tcBorders>
              <w:top w:val="thinThickMediumGap" w:sz="6" w:space="0" w:color="000000"/>
              <w:left w:val="single" w:sz="4" w:space="0" w:color="000000"/>
              <w:bottom w:val="single" w:sz="4" w:space="0" w:color="000000"/>
              <w:right w:val="single" w:sz="4" w:space="0" w:color="000000"/>
            </w:tcBorders>
          </w:tcPr>
          <w:p>
            <w:pPr>
              <w:pStyle w:val="TableParagraph"/>
              <w:spacing w:line="254" w:lineRule="exact"/>
              <w:ind w:left="62" w:right="45"/>
              <w:jc w:val="center"/>
              <w:rPr>
                <w:sz w:val="21"/>
              </w:rPr>
            </w:pPr>
            <w:r>
              <w:rPr>
                <w:sz w:val="21"/>
              </w:rPr>
              <w:t>围，其中原杨洼子取水</w:t>
            </w:r>
          </w:p>
          <w:p>
            <w:pPr>
              <w:pStyle w:val="TableParagraph"/>
              <w:spacing w:before="2"/>
              <w:ind w:left="62" w:right="45"/>
              <w:jc w:val="center"/>
              <w:rPr>
                <w:sz w:val="21"/>
              </w:rPr>
            </w:pPr>
            <w:r>
              <w:rPr>
                <w:sz w:val="21"/>
              </w:rPr>
              <w:t>口（</w:t>
            </w:r>
            <w:r>
              <w:rPr>
                <w:rFonts w:ascii="Times New Roman" w:eastAsia="Times New Roman" w:hAnsi="Times New Roman"/>
                <w:sz w:val="21"/>
              </w:rPr>
              <w:t>119°45′47″E</w:t>
            </w:r>
            <w:r>
              <w:rPr>
                <w:sz w:val="21"/>
              </w:rPr>
              <w:t>，</w:t>
            </w:r>
          </w:p>
          <w:p>
            <w:pPr>
              <w:pStyle w:val="TableParagraph"/>
              <w:spacing w:before="2"/>
              <w:ind w:left="62" w:right="44"/>
              <w:jc w:val="center"/>
              <w:rPr>
                <w:rFonts w:ascii="Times New Roman" w:eastAsia="Times New Roman" w:hAnsi="Times New Roman"/>
                <w:sz w:val="21"/>
              </w:rPr>
            </w:pPr>
            <w:r>
              <w:rPr>
                <w:rFonts w:ascii="Times New Roman" w:eastAsia="Times New Roman" w:hAnsi="Times New Roman"/>
                <w:sz w:val="21"/>
              </w:rPr>
              <w:t>33°45′40″N</w:t>
            </w:r>
            <w:r>
              <w:rPr>
                <w:sz w:val="21"/>
              </w:rPr>
              <w:t>）上游</w:t>
            </w:r>
            <w:r>
              <w:rPr>
                <w:rFonts w:ascii="Times New Roman" w:eastAsia="Times New Roman" w:hAnsi="Times New Roman"/>
                <w:sz w:val="21"/>
              </w:rPr>
              <w:t>3000</w:t>
            </w:r>
          </w:p>
          <w:p>
            <w:pPr>
              <w:pStyle w:val="TableParagraph"/>
              <w:spacing w:before="4" w:line="270" w:lineRule="atLeast"/>
              <w:ind w:left="77" w:right="57"/>
              <w:jc w:val="center"/>
              <w:rPr>
                <w:sz w:val="21"/>
              </w:rPr>
            </w:pPr>
            <w:r>
              <w:rPr>
                <w:sz w:val="21"/>
              </w:rPr>
              <w:t>米，下游</w:t>
            </w:r>
            <w:r>
              <w:rPr>
                <w:rFonts w:ascii="Times New Roman" w:eastAsia="Times New Roman"/>
                <w:sz w:val="21"/>
              </w:rPr>
              <w:t>1000</w:t>
            </w:r>
            <w:r>
              <w:rPr>
                <w:sz w:val="21"/>
              </w:rPr>
              <w:t>米为两岸纵深</w:t>
            </w:r>
            <w:r>
              <w:rPr>
                <w:rFonts w:ascii="Times New Roman" w:eastAsia="Times New Roman"/>
                <w:sz w:val="21"/>
              </w:rPr>
              <w:t>2000</w:t>
            </w:r>
            <w:r>
              <w:rPr>
                <w:sz w:val="21"/>
              </w:rPr>
              <w:t>米。</w:t>
            </w:r>
          </w:p>
        </w:tc>
        <w:tc>
          <w:tcPr>
            <w:tcW w:w="964" w:type="dxa"/>
            <w:tcBorders>
              <w:top w:val="thinThickMediumGap" w:sz="6" w:space="0" w:color="000000"/>
              <w:left w:val="single" w:sz="4" w:space="0" w:color="000000"/>
              <w:bottom w:val="single" w:sz="4"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35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928" w:type="dxa"/>
            <w:gridSpan w:val="2"/>
            <w:tcBorders>
              <w:top w:val="single" w:sz="4" w:space="0" w:color="000000"/>
              <w:left w:val="nil"/>
              <w:bottom w:val="single" w:sz="12" w:space="0" w:color="000000"/>
              <w:right w:val="single" w:sz="4" w:space="0" w:color="000000"/>
            </w:tcBorders>
          </w:tcPr>
          <w:p>
            <w:pPr>
              <w:pStyle w:val="TableParagraph"/>
              <w:spacing w:line="264" w:lineRule="exact"/>
              <w:ind w:left="158"/>
              <w:rPr>
                <w:sz w:val="21"/>
              </w:rPr>
            </w:pPr>
            <w:r>
              <w:rPr>
                <w:w w:val="95"/>
                <w:sz w:val="21"/>
              </w:rPr>
              <w:t>通榆河</w:t>
            </w:r>
          </w:p>
          <w:p>
            <w:pPr>
              <w:pStyle w:val="TableParagraph"/>
              <w:spacing w:before="2" w:line="242" w:lineRule="auto"/>
              <w:ind w:left="158" w:right="134"/>
              <w:jc w:val="both"/>
              <w:rPr>
                <w:sz w:val="21"/>
              </w:rPr>
            </w:pPr>
            <w:r>
              <w:rPr>
                <w:sz w:val="21"/>
              </w:rPr>
              <w:t>（</w:t>
            </w:r>
            <w:r>
              <w:rPr>
                <w:spacing w:val="-9"/>
                <w:sz w:val="21"/>
              </w:rPr>
              <w:t>阜宁</w:t>
            </w:r>
            <w:r>
              <w:rPr>
                <w:sz w:val="21"/>
              </w:rPr>
              <w:t>县）</w:t>
            </w:r>
            <w:r>
              <w:rPr>
                <w:spacing w:val="-17"/>
                <w:sz w:val="21"/>
              </w:rPr>
              <w:t>清</w:t>
            </w:r>
            <w:r>
              <w:rPr>
                <w:spacing w:val="-6"/>
                <w:w w:val="95"/>
                <w:sz w:val="21"/>
              </w:rPr>
              <w:t>水通道</w:t>
            </w:r>
          </w:p>
          <w:p>
            <w:pPr>
              <w:pStyle w:val="TableParagraph"/>
              <w:spacing w:before="3" w:line="251" w:lineRule="exact"/>
              <w:ind w:left="158"/>
              <w:rPr>
                <w:sz w:val="21"/>
              </w:rPr>
            </w:pPr>
            <w:r>
              <w:rPr>
                <w:w w:val="95"/>
                <w:sz w:val="21"/>
              </w:rPr>
              <w:t>维护区</w:t>
            </w:r>
          </w:p>
        </w:tc>
        <w:tc>
          <w:tcPr>
            <w:tcW w:w="751" w:type="dxa"/>
            <w:tcBorders>
              <w:top w:val="single" w:sz="4" w:space="0" w:color="000000"/>
              <w:left w:val="single" w:sz="4" w:space="0" w:color="000000"/>
              <w:bottom w:val="single" w:sz="12" w:space="0" w:color="000000"/>
              <w:right w:val="single" w:sz="4" w:space="0" w:color="000000"/>
            </w:tcBorders>
          </w:tcPr>
          <w:p>
            <w:pPr>
              <w:pStyle w:val="TableParagraph"/>
              <w:spacing w:before="10"/>
              <w:rPr>
                <w:rFonts w:ascii="宋体"/>
                <w:sz w:val="20"/>
              </w:rPr>
            </w:pPr>
          </w:p>
          <w:p>
            <w:pPr>
              <w:pStyle w:val="TableParagraph"/>
              <w:spacing w:line="242" w:lineRule="auto"/>
              <w:ind w:left="170" w:right="150"/>
              <w:jc w:val="both"/>
              <w:rPr>
                <w:sz w:val="21"/>
              </w:rPr>
            </w:pPr>
            <w:r>
              <w:rPr>
                <w:sz w:val="21"/>
              </w:rPr>
              <w:t>水源水质保护</w:t>
            </w:r>
          </w:p>
        </w:tc>
        <w:tc>
          <w:tcPr>
            <w:tcW w:w="2706" w:type="dxa"/>
            <w:gridSpan w:val="2"/>
            <w:tcBorders>
              <w:top w:val="single" w:sz="4" w:space="0" w:color="000000"/>
              <w:left w:val="single" w:sz="4" w:space="0" w:color="000000"/>
              <w:bottom w:val="single" w:sz="12" w:space="0" w:color="000000"/>
              <w:right w:val="single" w:sz="4" w:space="0" w:color="000000"/>
            </w:tcBorders>
          </w:tcPr>
          <w:p>
            <w:pPr>
              <w:pStyle w:val="TableParagraph"/>
              <w:rPr>
                <w:rFonts w:ascii="宋体"/>
                <w:sz w:val="22"/>
              </w:rPr>
            </w:pPr>
          </w:p>
          <w:p>
            <w:pPr>
              <w:pStyle w:val="TableParagraph"/>
              <w:spacing w:before="3"/>
              <w:rPr>
                <w:rFonts w:ascii="宋体"/>
                <w:sz w:val="21"/>
              </w:rPr>
            </w:pPr>
          </w:p>
          <w:p>
            <w:pPr>
              <w:pStyle w:val="TableParagraph"/>
              <w:ind w:left="17"/>
              <w:jc w:val="center"/>
              <w:rPr>
                <w:rFonts w:ascii="Times New Roman"/>
                <w:sz w:val="21"/>
              </w:rPr>
            </w:pPr>
            <w:r>
              <w:rPr>
                <w:rFonts w:ascii="Times New Roman"/>
                <w:w w:val="99"/>
                <w:sz w:val="21"/>
              </w:rPr>
              <w:t>/</w:t>
            </w:r>
          </w:p>
        </w:tc>
        <w:tc>
          <w:tcPr>
            <w:tcW w:w="2257"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12" w:right="92" w:hanging="3"/>
              <w:jc w:val="center"/>
              <w:rPr>
                <w:sz w:val="21"/>
              </w:rPr>
            </w:pPr>
            <w:r>
              <w:rPr>
                <w:sz w:val="21"/>
              </w:rPr>
              <w:t>阜宁县境内通榆河水域及两岸纵深各</w:t>
            </w:r>
            <w:r>
              <w:rPr>
                <w:rFonts w:ascii="Times New Roman" w:eastAsia="Times New Roman"/>
                <w:sz w:val="21"/>
              </w:rPr>
              <w:t xml:space="preserve">1000 </w:t>
            </w:r>
            <w:r>
              <w:rPr>
                <w:spacing w:val="-9"/>
                <w:sz w:val="21"/>
              </w:rPr>
              <w:t>米路域范围，扣减与通</w:t>
            </w:r>
            <w:r>
              <w:rPr>
                <w:sz w:val="21"/>
              </w:rPr>
              <w:t>榆河饮用水源保护区</w:t>
            </w:r>
          </w:p>
          <w:p>
            <w:pPr>
              <w:pStyle w:val="TableParagraph"/>
              <w:spacing w:line="251" w:lineRule="exact"/>
              <w:ind w:left="59" w:right="45"/>
              <w:jc w:val="center"/>
              <w:rPr>
                <w:sz w:val="21"/>
              </w:rPr>
            </w:pPr>
            <w:r>
              <w:rPr>
                <w:sz w:val="21"/>
              </w:rPr>
              <w:t>重叠区域</w:t>
            </w:r>
          </w:p>
        </w:tc>
        <w:tc>
          <w:tcPr>
            <w:tcW w:w="964" w:type="dxa"/>
            <w:tcBorders>
              <w:top w:val="single" w:sz="4" w:space="0" w:color="000000"/>
              <w:left w:val="single" w:sz="4" w:space="0" w:color="000000"/>
              <w:bottom w:val="single" w:sz="12" w:space="0" w:color="000000"/>
            </w:tcBorders>
          </w:tcPr>
          <w:p>
            <w:pPr>
              <w:pStyle w:val="TableParagraph"/>
              <w:rPr>
                <w:rFonts w:ascii="宋体"/>
                <w:sz w:val="22"/>
              </w:rPr>
            </w:pPr>
          </w:p>
          <w:p>
            <w:pPr>
              <w:pStyle w:val="TableParagraph"/>
              <w:spacing w:before="3"/>
              <w:rPr>
                <w:rFonts w:ascii="宋体"/>
                <w:sz w:val="21"/>
              </w:rPr>
            </w:pPr>
          </w:p>
          <w:p>
            <w:pPr>
              <w:pStyle w:val="TableParagraph"/>
              <w:ind w:left="166"/>
              <w:rPr>
                <w:rFonts w:ascii="Times New Roman"/>
                <w:sz w:val="21"/>
              </w:rPr>
            </w:pPr>
            <w:r>
              <w:rPr>
                <w:rFonts w:ascii="Times New Roman"/>
                <w:sz w:val="21"/>
              </w:rPr>
              <w:t>0.4km</w:t>
            </w:r>
          </w:p>
        </w:tc>
      </w:tr>
      <w:tr>
        <w:tblPrEx>
          <w:tblW w:w="0" w:type="auto"/>
          <w:tblInd w:w="228" w:type="dxa"/>
          <w:tblLayout w:type="fixed"/>
          <w:tblCellMar>
            <w:top w:w="0" w:type="dxa"/>
            <w:left w:w="0" w:type="dxa"/>
            <w:bottom w:w="0" w:type="dxa"/>
            <w:right w:w="0" w:type="dxa"/>
          </w:tblCellMar>
        </w:tblPrEx>
        <w:trPr>
          <w:trHeight w:val="101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7"/>
            <w:tcBorders>
              <w:top w:val="single" w:sz="12" w:space="0" w:color="000000"/>
              <w:left w:val="nil"/>
              <w:bottom w:val="single" w:sz="4" w:space="0" w:color="000000"/>
            </w:tcBorders>
          </w:tcPr>
          <w:p>
            <w:pPr>
              <w:pStyle w:val="TableParagraph"/>
              <w:spacing w:before="2" w:line="364" w:lineRule="auto"/>
              <w:ind w:left="9" w:right="87" w:firstLine="480"/>
              <w:jc w:val="both"/>
              <w:rPr>
                <w:sz w:val="24"/>
              </w:rPr>
            </w:pPr>
            <w:r>
              <w:rPr>
                <w:sz w:val="24"/>
              </w:rPr>
              <w:t>本项目厂界距离通榆河的距离为</w:t>
            </w:r>
            <w:r>
              <w:rPr>
                <w:rFonts w:ascii="Times New Roman" w:eastAsia="Times New Roman"/>
                <w:sz w:val="24"/>
              </w:rPr>
              <w:t>1.35km</w:t>
            </w:r>
            <w:r>
              <w:rPr>
                <w:sz w:val="24"/>
              </w:rPr>
              <w:t>，不在通榆河一级或二级保护区范围内，由上表可知，本项目厂界距离最近的生态管控区域为通榆</w:t>
            </w:r>
            <w:r>
              <w:rPr>
                <w:spacing w:val="-10"/>
                <w:sz w:val="24"/>
              </w:rPr>
              <w:t>河</w:t>
            </w:r>
            <w:r>
              <w:rPr>
                <w:sz w:val="24"/>
              </w:rPr>
              <w:t>（阜宁县</w:t>
            </w:r>
            <w:r>
              <w:rPr>
                <w:spacing w:val="-10"/>
                <w:sz w:val="24"/>
              </w:rPr>
              <w:t>）</w:t>
            </w:r>
            <w:r>
              <w:rPr>
                <w:spacing w:val="-2"/>
                <w:sz w:val="24"/>
              </w:rPr>
              <w:t>清水通道维护区，距离约为</w:t>
            </w:r>
            <w:r>
              <w:rPr>
                <w:rFonts w:ascii="Times New Roman" w:eastAsia="Times New Roman"/>
                <w:sz w:val="24"/>
              </w:rPr>
              <w:t>0.4km</w:t>
            </w:r>
            <w:r>
              <w:rPr>
                <w:sz w:val="21"/>
              </w:rPr>
              <w:t>，</w:t>
            </w:r>
            <w:r>
              <w:rPr>
                <w:spacing w:val="-2"/>
                <w:sz w:val="24"/>
              </w:rPr>
              <w:t>故本项目不在国家生态</w:t>
            </w:r>
            <w:r>
              <w:rPr>
                <w:sz w:val="24"/>
              </w:rPr>
              <w:t>保护红线及生态空间管控区域范围内。</w:t>
            </w:r>
          </w:p>
          <w:p>
            <w:pPr>
              <w:pStyle w:val="TableParagraph"/>
              <w:spacing w:line="362" w:lineRule="auto"/>
              <w:ind w:left="767" w:right="848" w:hanging="279"/>
              <w:jc w:val="both"/>
              <w:rPr>
                <w:b/>
                <w:sz w:val="24"/>
              </w:rPr>
            </w:pPr>
            <w:r>
              <w:rPr>
                <w:sz w:val="24"/>
              </w:rPr>
              <w:t xml:space="preserve">本项目与江苏省通榆河水污染防治条例的相符性分析如下： </w:t>
            </w:r>
            <w:r>
              <w:rPr>
                <w:b/>
                <w:sz w:val="24"/>
              </w:rPr>
              <w:t>表</w:t>
            </w:r>
            <w:r>
              <w:rPr>
                <w:rFonts w:ascii="Times New Roman" w:eastAsia="Times New Roman"/>
                <w:b/>
                <w:sz w:val="24"/>
              </w:rPr>
              <w:t>1-3</w:t>
            </w:r>
            <w:r>
              <w:rPr>
                <w:rFonts w:ascii="Times New Roman" w:eastAsia="Times New Roman"/>
                <w:b/>
                <w:spacing w:val="54"/>
                <w:sz w:val="24"/>
              </w:rPr>
              <w:t xml:space="preserve"> </w:t>
            </w:r>
            <w:r>
              <w:rPr>
                <w:b/>
                <w:spacing w:val="-1"/>
                <w:sz w:val="24"/>
              </w:rPr>
              <w:t>项目与江苏省通榆河水污染防治条例的相符性分析</w:t>
            </w:r>
          </w:p>
          <w:p>
            <w:pPr>
              <w:pStyle w:val="TableParagraph"/>
              <w:spacing w:before="8"/>
              <w:rPr>
                <w:rFonts w:ascii="宋体"/>
                <w:sz w:val="33"/>
              </w:rPr>
            </w:pPr>
          </w:p>
          <w:p>
            <w:pPr>
              <w:pStyle w:val="TableParagraph"/>
              <w:spacing w:before="1"/>
              <w:ind w:left="1109" w:right="1187"/>
              <w:jc w:val="center"/>
              <w:rPr>
                <w:b/>
                <w:sz w:val="21"/>
              </w:rPr>
            </w:pPr>
            <w:r>
              <w:rPr>
                <w:b/>
                <w:sz w:val="21"/>
              </w:rPr>
              <w:t>通榆河一级保护区、二级保护区内禁止下列行为</w:t>
            </w: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5"/>
              <w:rPr>
                <w:rFonts w:ascii="宋体"/>
                <w:sz w:val="18"/>
              </w:rPr>
            </w:pPr>
          </w:p>
          <w:p>
            <w:pPr>
              <w:pStyle w:val="TableParagraph"/>
              <w:spacing w:line="246" w:lineRule="exact"/>
              <w:ind w:left="1109" w:right="1189"/>
              <w:jc w:val="center"/>
              <w:rPr>
                <w:b/>
                <w:sz w:val="21"/>
              </w:rPr>
            </w:pPr>
            <w:r>
              <w:rPr>
                <w:b/>
                <w:sz w:val="21"/>
              </w:rPr>
              <w:t>通榆河一级保护区内禁止下列行为</w:t>
            </w:r>
          </w:p>
        </w:tc>
      </w:tr>
      <w:tr>
        <w:tblPrEx>
          <w:tblW w:w="0" w:type="auto"/>
          <w:tblInd w:w="228" w:type="dxa"/>
          <w:tblLayout w:type="fixed"/>
          <w:tblCellMar>
            <w:top w:w="0" w:type="dxa"/>
            <w:left w:w="0" w:type="dxa"/>
            <w:bottom w:w="0" w:type="dxa"/>
            <w:right w:w="0" w:type="dxa"/>
          </w:tblCellMar>
        </w:tblPrEx>
        <w:trPr>
          <w:trHeight w:val="26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631" w:type="dxa"/>
            <w:tcBorders>
              <w:top w:val="single" w:sz="4" w:space="0" w:color="000000"/>
              <w:left w:val="nil"/>
              <w:bottom w:val="single" w:sz="12" w:space="0" w:color="000000"/>
              <w:right w:val="single" w:sz="4" w:space="0" w:color="000000"/>
            </w:tcBorders>
          </w:tcPr>
          <w:p>
            <w:pPr>
              <w:pStyle w:val="TableParagraph"/>
              <w:spacing w:before="11" w:line="235" w:lineRule="exact"/>
              <w:ind w:left="24"/>
              <w:jc w:val="center"/>
              <w:rPr>
                <w:rFonts w:ascii="Times New Roman"/>
                <w:sz w:val="21"/>
              </w:rPr>
            </w:pPr>
            <w:r>
              <w:rPr>
                <w:rFonts w:ascii="Times New Roman"/>
                <w:w w:val="99"/>
                <w:sz w:val="21"/>
              </w:rPr>
              <w:t>1</w:t>
            </w:r>
          </w:p>
        </w:tc>
        <w:tc>
          <w:tcPr>
            <w:tcW w:w="3035" w:type="dxa"/>
            <w:gridSpan w:val="3"/>
            <w:tcBorders>
              <w:top w:val="single" w:sz="4" w:space="0" w:color="000000"/>
              <w:left w:val="single" w:sz="4" w:space="0" w:color="000000"/>
              <w:bottom w:val="single" w:sz="12" w:space="0" w:color="000000"/>
              <w:right w:val="single" w:sz="4" w:space="0" w:color="000000"/>
            </w:tcBorders>
          </w:tcPr>
          <w:p>
            <w:pPr>
              <w:pStyle w:val="TableParagraph"/>
              <w:spacing w:line="246" w:lineRule="exact"/>
              <w:ind w:left="155"/>
              <w:rPr>
                <w:sz w:val="21"/>
              </w:rPr>
            </w:pPr>
            <w:r>
              <w:rPr>
                <w:sz w:val="21"/>
              </w:rPr>
              <w:t>新建、扩建直接或者间接向水</w:t>
            </w:r>
          </w:p>
        </w:tc>
        <w:tc>
          <w:tcPr>
            <w:tcW w:w="3940" w:type="dxa"/>
            <w:gridSpan w:val="3"/>
            <w:tcBorders>
              <w:top w:val="single" w:sz="4" w:space="0" w:color="000000"/>
              <w:left w:val="single" w:sz="4" w:space="0" w:color="000000"/>
              <w:bottom w:val="single" w:sz="12" w:space="0" w:color="000000"/>
            </w:tcBorders>
          </w:tcPr>
          <w:p>
            <w:pPr>
              <w:pStyle w:val="TableParagraph"/>
              <w:spacing w:line="246" w:lineRule="exact"/>
              <w:ind w:left="343"/>
              <w:rPr>
                <w:sz w:val="21"/>
              </w:rPr>
            </w:pPr>
            <w:r>
              <w:rPr>
                <w:sz w:val="21"/>
              </w:rPr>
              <w:t>本项目厂界距离距通榆河的距离为</w:t>
            </w:r>
          </w:p>
        </w:tc>
      </w:tr>
    </w:tbl>
    <w:p>
      <w:pPr>
        <w:pStyle w:val="BodyText"/>
        <w:rPr>
          <w:rFonts w:ascii="宋体"/>
          <w:sz w:val="20"/>
        </w:rPr>
      </w:pPr>
    </w:p>
    <w:p>
      <w:pPr>
        <w:pStyle w:val="BodyText"/>
        <w:spacing w:before="7"/>
        <w:rPr>
          <w:rFonts w:ascii="宋体"/>
          <w:sz w:val="21"/>
        </w:rPr>
      </w:pPr>
    </w:p>
    <w:p>
      <w:pPr>
        <w:spacing w:before="62"/>
        <w:ind w:left="231" w:right="0" w:firstLine="0"/>
        <w:jc w:val="left"/>
        <w:rPr>
          <w:rFonts w:ascii="宋体" w:hAnsi="宋体"/>
          <w:sz w:val="28"/>
        </w:rPr>
      </w:pPr>
      <w:r>
        <w:pict>
          <v:shape id="_x0000_s1040" o:spid="_x0000_s1039" type="#_x0000_t202" style="width:375.5pt;height:319.15pt;margin-top:-374.85pt;margin-left:138.9pt;mso-height-relative:page;mso-position-horizontal-relative:page;mso-width-relative:page;position:absolute;z-index:251664384" coordsize="21600,21600" filled="f" stroked="f">
            <v:stroke joinstyle="miter"/>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30"/>
                    <w:gridCol w:w="3035"/>
                    <w:gridCol w:w="3830"/>
                  </w:tblGrid>
                  <w:tr>
                    <w:tblPrEx>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907"/>
                    </w:trPr>
                    <w:tc>
                      <w:tcPr>
                        <w:tcW w:w="630" w:type="dxa"/>
                        <w:tcBorders>
                          <w:left w:val="nil"/>
                        </w:tcBorders>
                      </w:tcPr>
                      <w:p>
                        <w:pPr>
                          <w:pStyle w:val="TableParagraph"/>
                          <w:rPr>
                            <w:rFonts w:ascii="宋体"/>
                            <w:sz w:val="22"/>
                          </w:rPr>
                        </w:pPr>
                      </w:p>
                      <w:p>
                        <w:pPr>
                          <w:pStyle w:val="TableParagraph"/>
                          <w:rPr>
                            <w:rFonts w:ascii="宋体"/>
                            <w:sz w:val="22"/>
                          </w:rPr>
                        </w:pPr>
                      </w:p>
                      <w:p>
                        <w:pPr>
                          <w:pStyle w:val="TableParagraph"/>
                          <w:spacing w:before="11"/>
                          <w:rPr>
                            <w:rFonts w:ascii="宋体"/>
                            <w:sz w:val="20"/>
                          </w:rPr>
                        </w:pPr>
                      </w:p>
                      <w:p>
                        <w:pPr>
                          <w:pStyle w:val="TableParagraph"/>
                          <w:ind w:left="267"/>
                          <w:rPr>
                            <w:rFonts w:ascii="Times New Roman"/>
                            <w:sz w:val="21"/>
                          </w:rPr>
                        </w:pPr>
                        <w:r>
                          <w:rPr>
                            <w:rFonts w:ascii="Times New Roman"/>
                            <w:w w:val="99"/>
                            <w:sz w:val="21"/>
                          </w:rPr>
                          <w:t>1</w:t>
                        </w:r>
                      </w:p>
                    </w:tc>
                    <w:tc>
                      <w:tcPr>
                        <w:tcW w:w="3035" w:type="dxa"/>
                      </w:tcPr>
                      <w:p>
                        <w:pPr>
                          <w:pStyle w:val="TableParagraph"/>
                          <w:spacing w:before="1" w:line="242" w:lineRule="auto"/>
                          <w:ind w:left="150" w:right="-15" w:hanging="44"/>
                          <w:rPr>
                            <w:sz w:val="21"/>
                          </w:rPr>
                        </w:pPr>
                        <w:r>
                          <w:rPr>
                            <w:spacing w:val="-4"/>
                            <w:sz w:val="21"/>
                          </w:rPr>
                          <w:t>新建、改建、扩建制浆、造纸、化工、制革、酿造、染料、印染、电镀、炼油、铅酸蓄电池和排放水污染物的黑色金属冶炼及压延加工项目、有色金属冶炼及压延加工项目、金属制</w:t>
                        </w:r>
                      </w:p>
                      <w:p>
                        <w:pPr>
                          <w:pStyle w:val="TableParagraph"/>
                          <w:spacing w:before="4" w:line="251" w:lineRule="exact"/>
                          <w:ind w:left="256"/>
                          <w:rPr>
                            <w:sz w:val="21"/>
                          </w:rPr>
                        </w:pPr>
                        <w:r>
                          <w:rPr>
                            <w:sz w:val="21"/>
                          </w:rPr>
                          <w:t>品项目等污染环境的项目；</w:t>
                        </w:r>
                      </w:p>
                    </w:tc>
                    <w:tc>
                      <w:tcPr>
                        <w:tcW w:w="3830" w:type="dxa"/>
                        <w:tcBorders>
                          <w:right w:val="nil"/>
                        </w:tcBorders>
                      </w:tcPr>
                      <w:p>
                        <w:pPr>
                          <w:pStyle w:val="TableParagraph"/>
                          <w:spacing w:before="3"/>
                          <w:rPr>
                            <w:rFonts w:ascii="宋体"/>
                            <w:sz w:val="21"/>
                          </w:rPr>
                        </w:pPr>
                      </w:p>
                      <w:p>
                        <w:pPr>
                          <w:pStyle w:val="TableParagraph"/>
                          <w:spacing w:before="1" w:line="242" w:lineRule="auto"/>
                          <w:ind w:left="108" w:right="-15" w:firstLine="230"/>
                          <w:rPr>
                            <w:sz w:val="21"/>
                          </w:rPr>
                        </w:pPr>
                        <w:r>
                          <w:rPr>
                            <w:sz w:val="21"/>
                          </w:rPr>
                          <w:t>本项目厂界距离距通榆河的距离为</w:t>
                        </w:r>
                        <w:r>
                          <w:rPr>
                            <w:rFonts w:ascii="Times New Roman" w:eastAsia="Times New Roman"/>
                            <w:sz w:val="21"/>
                          </w:rPr>
                          <w:t>1.35km</w:t>
                        </w:r>
                        <w:r>
                          <w:rPr>
                            <w:sz w:val="21"/>
                          </w:rPr>
                          <w:t>，不在通榆河一级或二级保护区范围内。本项目不属于制浆、造纸、化工、制革、酿造、染料、印染、电镀、</w:t>
                        </w:r>
                        <w:r>
                          <w:rPr>
                            <w:spacing w:val="-8"/>
                            <w:sz w:val="21"/>
                          </w:rPr>
                          <w:t>炼油、铅酸蓄电池等项目，故符合文件。</w:t>
                        </w:r>
                      </w:p>
                    </w:tc>
                  </w:tr>
                  <w:tr>
                    <w:tblPrEx>
                      <w:tblW w:w="0" w:type="auto"/>
                      <w:tblInd w:w="7" w:type="dxa"/>
                      <w:tblLayout w:type="fixed"/>
                      <w:tblCellMar>
                        <w:top w:w="0" w:type="dxa"/>
                        <w:left w:w="0" w:type="dxa"/>
                        <w:bottom w:w="0" w:type="dxa"/>
                        <w:right w:w="0" w:type="dxa"/>
                      </w:tblCellMar>
                    </w:tblPrEx>
                    <w:trPr>
                      <w:trHeight w:val="583"/>
                    </w:trPr>
                    <w:tc>
                      <w:tcPr>
                        <w:tcW w:w="630" w:type="dxa"/>
                        <w:tcBorders>
                          <w:left w:val="nil"/>
                        </w:tcBorders>
                      </w:tcPr>
                      <w:p>
                        <w:pPr>
                          <w:pStyle w:val="TableParagraph"/>
                          <w:spacing w:before="170"/>
                          <w:ind w:left="267"/>
                          <w:rPr>
                            <w:rFonts w:ascii="Times New Roman"/>
                            <w:sz w:val="21"/>
                          </w:rPr>
                        </w:pPr>
                        <w:r>
                          <w:rPr>
                            <w:rFonts w:ascii="Times New Roman"/>
                            <w:w w:val="99"/>
                            <w:sz w:val="21"/>
                          </w:rPr>
                          <w:t>2</w:t>
                        </w:r>
                      </w:p>
                    </w:tc>
                    <w:tc>
                      <w:tcPr>
                        <w:tcW w:w="3035" w:type="dxa"/>
                      </w:tcPr>
                      <w:p>
                        <w:pPr>
                          <w:pStyle w:val="TableParagraph"/>
                          <w:spacing w:before="19" w:line="242" w:lineRule="auto"/>
                          <w:ind w:left="107" w:right="397"/>
                          <w:rPr>
                            <w:sz w:val="21"/>
                          </w:rPr>
                        </w:pPr>
                        <w:r>
                          <w:rPr>
                            <w:sz w:val="21"/>
                          </w:rPr>
                          <w:t>在河道内设置经营性餐饮设施；</w:t>
                        </w:r>
                      </w:p>
                    </w:tc>
                    <w:tc>
                      <w:tcPr>
                        <w:tcW w:w="3830" w:type="dxa"/>
                        <w:tcBorders>
                          <w:right w:val="nil"/>
                        </w:tcBorders>
                      </w:tcPr>
                      <w:p>
                        <w:pPr>
                          <w:pStyle w:val="TableParagraph"/>
                          <w:ind w:left="100" w:right="96"/>
                          <w:jc w:val="center"/>
                          <w:rPr>
                            <w:sz w:val="21"/>
                          </w:rPr>
                        </w:pPr>
                        <w:r>
                          <w:rPr>
                            <w:sz w:val="21"/>
                          </w:rPr>
                          <w:t>本项目不在河道内设置经营性餐饮设</w:t>
                        </w:r>
                      </w:p>
                      <w:p>
                        <w:pPr>
                          <w:pStyle w:val="TableParagraph"/>
                          <w:spacing w:before="3" w:line="291" w:lineRule="exact"/>
                          <w:ind w:left="97" w:right="96"/>
                          <w:jc w:val="center"/>
                          <w:rPr>
                            <w:sz w:val="21"/>
                          </w:rPr>
                        </w:pPr>
                        <w:r>
                          <w:rPr>
                            <w:sz w:val="21"/>
                          </w:rPr>
                          <w:t>施</w:t>
                        </w:r>
                        <w:r>
                          <w:rPr>
                            <w:rFonts w:ascii="宋体" w:eastAsia="宋体" w:hint="eastAsia"/>
                            <w:sz w:val="24"/>
                            <w:u w:val="single"/>
                          </w:rPr>
                          <w:t>，</w:t>
                        </w:r>
                        <w:r>
                          <w:rPr>
                            <w:sz w:val="21"/>
                          </w:rPr>
                          <w:t>故符合文件。</w:t>
                        </w:r>
                      </w:p>
                    </w:tc>
                  </w:tr>
                  <w:tr>
                    <w:tblPrEx>
                      <w:tblW w:w="0" w:type="auto"/>
                      <w:tblInd w:w="7" w:type="dxa"/>
                      <w:tblLayout w:type="fixed"/>
                      <w:tblCellMar>
                        <w:top w:w="0" w:type="dxa"/>
                        <w:left w:w="0" w:type="dxa"/>
                        <w:bottom w:w="0" w:type="dxa"/>
                        <w:right w:w="0" w:type="dxa"/>
                      </w:tblCellMar>
                    </w:tblPrEx>
                    <w:trPr>
                      <w:trHeight w:val="1088"/>
                    </w:trPr>
                    <w:tc>
                      <w:tcPr>
                        <w:tcW w:w="630" w:type="dxa"/>
                        <w:tcBorders>
                          <w:left w:val="nil"/>
                        </w:tcBorders>
                      </w:tcPr>
                      <w:p>
                        <w:pPr>
                          <w:pStyle w:val="TableParagraph"/>
                          <w:rPr>
                            <w:rFonts w:ascii="宋体"/>
                            <w:sz w:val="22"/>
                          </w:rPr>
                        </w:pPr>
                      </w:p>
                      <w:p>
                        <w:pPr>
                          <w:pStyle w:val="TableParagraph"/>
                          <w:spacing w:before="142"/>
                          <w:ind w:left="267"/>
                          <w:rPr>
                            <w:rFonts w:ascii="Times New Roman"/>
                            <w:sz w:val="21"/>
                          </w:rPr>
                        </w:pPr>
                        <w:r>
                          <w:rPr>
                            <w:rFonts w:ascii="Times New Roman"/>
                            <w:w w:val="99"/>
                            <w:sz w:val="21"/>
                          </w:rPr>
                          <w:t>3</w:t>
                        </w:r>
                      </w:p>
                    </w:tc>
                    <w:tc>
                      <w:tcPr>
                        <w:tcW w:w="3035" w:type="dxa"/>
                      </w:tcPr>
                      <w:p>
                        <w:pPr>
                          <w:pStyle w:val="TableParagraph"/>
                          <w:spacing w:before="136" w:line="242" w:lineRule="auto"/>
                          <w:ind w:left="107" w:right="186"/>
                          <w:jc w:val="both"/>
                          <w:rPr>
                            <w:sz w:val="21"/>
                          </w:rPr>
                        </w:pPr>
                        <w:r>
                          <w:rPr>
                            <w:sz w:val="21"/>
                          </w:rPr>
                          <w:t>向河道、水体倾倒工业废渣、水处理污泥、生活垃圾、船舶垃圾；</w:t>
                        </w:r>
                      </w:p>
                    </w:tc>
                    <w:tc>
                      <w:tcPr>
                        <w:tcW w:w="3830" w:type="dxa"/>
                        <w:tcBorders>
                          <w:right w:val="nil"/>
                        </w:tcBorders>
                      </w:tcPr>
                      <w:p>
                        <w:pPr>
                          <w:pStyle w:val="TableParagraph"/>
                          <w:spacing w:before="2" w:line="242" w:lineRule="auto"/>
                          <w:ind w:left="130" w:right="123"/>
                          <w:jc w:val="both"/>
                          <w:rPr>
                            <w:sz w:val="21"/>
                          </w:rPr>
                        </w:pPr>
                        <w:r>
                          <w:rPr>
                            <w:w w:val="95"/>
                            <w:sz w:val="21"/>
                          </w:rPr>
                          <w:t>本项目产生的废水经厂内废水处理设施预处理后接管至园区污水处理厂深度处理；本项目产生的各固体废物均合理处</w:t>
                        </w:r>
                      </w:p>
                      <w:p>
                        <w:pPr>
                          <w:pStyle w:val="TableParagraph"/>
                          <w:spacing w:before="1" w:line="251" w:lineRule="exact"/>
                          <w:ind w:left="444"/>
                          <w:rPr>
                            <w:sz w:val="21"/>
                          </w:rPr>
                        </w:pPr>
                        <w:r>
                          <w:rPr>
                            <w:sz w:val="21"/>
                          </w:rPr>
                          <w:t>置，不外排，故符合文件要求。</w:t>
                        </w:r>
                      </w:p>
                    </w:tc>
                  </w:tr>
                  <w:tr>
                    <w:tblPrEx>
                      <w:tblW w:w="0" w:type="auto"/>
                      <w:tblInd w:w="7" w:type="dxa"/>
                      <w:tblLayout w:type="fixed"/>
                      <w:tblCellMar>
                        <w:top w:w="0" w:type="dxa"/>
                        <w:left w:w="0" w:type="dxa"/>
                        <w:bottom w:w="0" w:type="dxa"/>
                        <w:right w:w="0" w:type="dxa"/>
                      </w:tblCellMar>
                    </w:tblPrEx>
                    <w:trPr>
                      <w:trHeight w:val="545"/>
                    </w:trPr>
                    <w:tc>
                      <w:tcPr>
                        <w:tcW w:w="630" w:type="dxa"/>
                        <w:tcBorders>
                          <w:left w:val="nil"/>
                        </w:tcBorders>
                      </w:tcPr>
                      <w:p>
                        <w:pPr>
                          <w:pStyle w:val="TableParagraph"/>
                          <w:spacing w:before="150"/>
                          <w:ind w:left="267"/>
                          <w:rPr>
                            <w:rFonts w:ascii="Times New Roman"/>
                            <w:sz w:val="21"/>
                          </w:rPr>
                        </w:pPr>
                        <w:r>
                          <w:rPr>
                            <w:rFonts w:ascii="Times New Roman"/>
                            <w:w w:val="99"/>
                            <w:sz w:val="21"/>
                          </w:rPr>
                          <w:t>4</w:t>
                        </w:r>
                      </w:p>
                    </w:tc>
                    <w:tc>
                      <w:tcPr>
                        <w:tcW w:w="3035" w:type="dxa"/>
                      </w:tcPr>
                      <w:p>
                        <w:pPr>
                          <w:pStyle w:val="TableParagraph"/>
                          <w:ind w:left="107"/>
                          <w:rPr>
                            <w:sz w:val="21"/>
                          </w:rPr>
                        </w:pPr>
                        <w:r>
                          <w:rPr>
                            <w:sz w:val="21"/>
                          </w:rPr>
                          <w:t>将畜禽养殖场的粪便和污水直</w:t>
                        </w:r>
                      </w:p>
                      <w:p>
                        <w:pPr>
                          <w:pStyle w:val="TableParagraph"/>
                          <w:spacing w:before="4" w:line="251" w:lineRule="exact"/>
                          <w:ind w:left="107"/>
                          <w:rPr>
                            <w:sz w:val="21"/>
                          </w:rPr>
                        </w:pPr>
                        <w:r>
                          <w:rPr>
                            <w:sz w:val="21"/>
                          </w:rPr>
                          <w:t>接排入水体；</w:t>
                        </w:r>
                      </w:p>
                    </w:tc>
                    <w:tc>
                      <w:tcPr>
                        <w:tcW w:w="3830" w:type="dxa"/>
                        <w:tcBorders>
                          <w:right w:val="nil"/>
                        </w:tcBorders>
                      </w:tcPr>
                      <w:p>
                        <w:pPr>
                          <w:pStyle w:val="TableParagraph"/>
                          <w:ind w:left="100" w:right="96"/>
                          <w:jc w:val="center"/>
                          <w:rPr>
                            <w:sz w:val="21"/>
                          </w:rPr>
                        </w:pPr>
                        <w:r>
                          <w:rPr>
                            <w:sz w:val="21"/>
                          </w:rPr>
                          <w:t>本项目属于紧固件制造项目，不属于畜</w:t>
                        </w:r>
                      </w:p>
                      <w:p>
                        <w:pPr>
                          <w:pStyle w:val="TableParagraph"/>
                          <w:spacing w:before="4" w:line="251" w:lineRule="exact"/>
                          <w:ind w:left="100" w:right="96"/>
                          <w:jc w:val="center"/>
                          <w:rPr>
                            <w:sz w:val="21"/>
                          </w:rPr>
                        </w:pPr>
                        <w:r>
                          <w:rPr>
                            <w:sz w:val="21"/>
                          </w:rPr>
                          <w:t>禽养殖场，故符合文件要求。</w:t>
                        </w:r>
                      </w:p>
                    </w:tc>
                  </w:tr>
                  <w:tr>
                    <w:tblPrEx>
                      <w:tblW w:w="0" w:type="auto"/>
                      <w:tblInd w:w="7" w:type="dxa"/>
                      <w:tblLayout w:type="fixed"/>
                      <w:tblCellMar>
                        <w:top w:w="0" w:type="dxa"/>
                        <w:left w:w="0" w:type="dxa"/>
                        <w:bottom w:w="0" w:type="dxa"/>
                        <w:right w:w="0" w:type="dxa"/>
                      </w:tblCellMar>
                    </w:tblPrEx>
                    <w:trPr>
                      <w:trHeight w:val="545"/>
                    </w:trPr>
                    <w:tc>
                      <w:tcPr>
                        <w:tcW w:w="630" w:type="dxa"/>
                        <w:tcBorders>
                          <w:left w:val="nil"/>
                        </w:tcBorders>
                      </w:tcPr>
                      <w:p>
                        <w:pPr>
                          <w:pStyle w:val="TableParagraph"/>
                          <w:spacing w:before="150"/>
                          <w:ind w:left="267"/>
                          <w:rPr>
                            <w:rFonts w:ascii="Times New Roman"/>
                            <w:sz w:val="21"/>
                          </w:rPr>
                        </w:pPr>
                        <w:r>
                          <w:rPr>
                            <w:rFonts w:ascii="Times New Roman"/>
                            <w:w w:val="99"/>
                            <w:sz w:val="21"/>
                          </w:rPr>
                          <w:t>5</w:t>
                        </w:r>
                      </w:p>
                    </w:tc>
                    <w:tc>
                      <w:tcPr>
                        <w:tcW w:w="3035" w:type="dxa"/>
                      </w:tcPr>
                      <w:p>
                        <w:pPr>
                          <w:pStyle w:val="TableParagraph"/>
                          <w:spacing w:before="136"/>
                          <w:ind w:left="107" w:right="-15"/>
                          <w:rPr>
                            <w:sz w:val="21"/>
                          </w:rPr>
                        </w:pPr>
                        <w:r>
                          <w:rPr>
                            <w:spacing w:val="-3"/>
                            <w:sz w:val="21"/>
                          </w:rPr>
                          <w:t>将船舶的残油、废油排入水体；</w:t>
                        </w:r>
                      </w:p>
                    </w:tc>
                    <w:tc>
                      <w:tcPr>
                        <w:tcW w:w="3830" w:type="dxa"/>
                        <w:tcBorders>
                          <w:right w:val="nil"/>
                        </w:tcBorders>
                      </w:tcPr>
                      <w:p>
                        <w:pPr>
                          <w:pStyle w:val="TableParagraph"/>
                          <w:spacing w:before="1"/>
                          <w:ind w:left="100" w:right="96"/>
                          <w:jc w:val="center"/>
                          <w:rPr>
                            <w:sz w:val="21"/>
                          </w:rPr>
                        </w:pPr>
                        <w:r>
                          <w:rPr>
                            <w:sz w:val="21"/>
                          </w:rPr>
                          <w:t>本项目属于紧固件制造项目，不属于船</w:t>
                        </w:r>
                      </w:p>
                      <w:p>
                        <w:pPr>
                          <w:pStyle w:val="TableParagraph"/>
                          <w:spacing w:before="3" w:line="252" w:lineRule="exact"/>
                          <w:ind w:left="100" w:right="96"/>
                          <w:jc w:val="center"/>
                          <w:rPr>
                            <w:sz w:val="21"/>
                          </w:rPr>
                        </w:pPr>
                        <w:r>
                          <w:rPr>
                            <w:sz w:val="21"/>
                          </w:rPr>
                          <w:t>舶项目，故符合文件要求。</w:t>
                        </w:r>
                      </w:p>
                    </w:tc>
                  </w:tr>
                  <w:tr>
                    <w:tblPrEx>
                      <w:tblW w:w="0" w:type="auto"/>
                      <w:tblInd w:w="7" w:type="dxa"/>
                      <w:tblLayout w:type="fixed"/>
                      <w:tblCellMar>
                        <w:top w:w="0" w:type="dxa"/>
                        <w:left w:w="0" w:type="dxa"/>
                        <w:bottom w:w="0" w:type="dxa"/>
                        <w:right w:w="0" w:type="dxa"/>
                      </w:tblCellMar>
                    </w:tblPrEx>
                    <w:trPr>
                      <w:trHeight w:val="1089"/>
                    </w:trPr>
                    <w:tc>
                      <w:tcPr>
                        <w:tcW w:w="630" w:type="dxa"/>
                        <w:tcBorders>
                          <w:left w:val="nil"/>
                        </w:tcBorders>
                      </w:tcPr>
                      <w:p>
                        <w:pPr>
                          <w:pStyle w:val="TableParagraph"/>
                          <w:rPr>
                            <w:rFonts w:ascii="宋体"/>
                            <w:sz w:val="22"/>
                          </w:rPr>
                        </w:pPr>
                      </w:p>
                      <w:p>
                        <w:pPr>
                          <w:pStyle w:val="TableParagraph"/>
                          <w:spacing w:before="141"/>
                          <w:ind w:left="267"/>
                          <w:rPr>
                            <w:rFonts w:ascii="Times New Roman"/>
                            <w:sz w:val="21"/>
                          </w:rPr>
                        </w:pPr>
                        <w:r>
                          <w:rPr>
                            <w:rFonts w:ascii="Times New Roman"/>
                            <w:w w:val="99"/>
                            <w:sz w:val="21"/>
                          </w:rPr>
                          <w:t>6</w:t>
                        </w:r>
                      </w:p>
                    </w:tc>
                    <w:tc>
                      <w:tcPr>
                        <w:tcW w:w="3035" w:type="dxa"/>
                      </w:tcPr>
                      <w:p>
                        <w:pPr>
                          <w:pStyle w:val="TableParagraph"/>
                          <w:spacing w:before="1" w:line="242" w:lineRule="auto"/>
                          <w:ind w:left="107" w:right="186"/>
                          <w:jc w:val="both"/>
                          <w:rPr>
                            <w:sz w:val="21"/>
                          </w:rPr>
                        </w:pPr>
                        <w:r>
                          <w:rPr>
                            <w:sz w:val="21"/>
                          </w:rPr>
                          <w:t>在水体洗涤装贮过油类、有毒有害物品的车辆、船舶和容器以及污染水体的回收废旧物</w:t>
                        </w:r>
                      </w:p>
                      <w:p>
                        <w:pPr>
                          <w:pStyle w:val="TableParagraph"/>
                          <w:spacing w:before="1" w:line="252" w:lineRule="exact"/>
                          <w:ind w:left="107"/>
                          <w:rPr>
                            <w:sz w:val="21"/>
                          </w:rPr>
                        </w:pPr>
                        <w:r>
                          <w:rPr>
                            <w:sz w:val="21"/>
                          </w:rPr>
                          <w:t>品；</w:t>
                        </w:r>
                      </w:p>
                    </w:tc>
                    <w:tc>
                      <w:tcPr>
                        <w:tcW w:w="3830" w:type="dxa"/>
                        <w:tcBorders>
                          <w:right w:val="nil"/>
                        </w:tcBorders>
                      </w:tcPr>
                      <w:p>
                        <w:pPr>
                          <w:pStyle w:val="TableParagraph"/>
                          <w:rPr>
                            <w:rFonts w:ascii="宋体"/>
                            <w:sz w:val="20"/>
                          </w:rPr>
                        </w:pPr>
                      </w:p>
                      <w:p>
                        <w:pPr>
                          <w:pStyle w:val="TableParagraph"/>
                          <w:spacing w:before="153"/>
                          <w:ind w:left="338"/>
                          <w:rPr>
                            <w:sz w:val="21"/>
                          </w:rPr>
                        </w:pPr>
                        <w:r>
                          <w:rPr>
                            <w:sz w:val="21"/>
                          </w:rPr>
                          <w:t>本项目不涉及，故符合文件要求。</w:t>
                        </w:r>
                      </w:p>
                    </w:tc>
                  </w:tr>
                  <w:tr>
                    <w:tblPrEx>
                      <w:tblW w:w="0" w:type="auto"/>
                      <w:tblInd w:w="7" w:type="dxa"/>
                      <w:tblLayout w:type="fixed"/>
                      <w:tblCellMar>
                        <w:top w:w="0" w:type="dxa"/>
                        <w:left w:w="0" w:type="dxa"/>
                        <w:bottom w:w="0" w:type="dxa"/>
                        <w:right w:w="0" w:type="dxa"/>
                      </w:tblCellMar>
                    </w:tblPrEx>
                    <w:trPr>
                      <w:trHeight w:val="545"/>
                    </w:trPr>
                    <w:tc>
                      <w:tcPr>
                        <w:tcW w:w="630" w:type="dxa"/>
                        <w:tcBorders>
                          <w:left w:val="nil"/>
                        </w:tcBorders>
                      </w:tcPr>
                      <w:p>
                        <w:pPr>
                          <w:pStyle w:val="TableParagraph"/>
                          <w:spacing w:before="152"/>
                          <w:ind w:left="267"/>
                          <w:rPr>
                            <w:rFonts w:ascii="Times New Roman"/>
                            <w:sz w:val="21"/>
                          </w:rPr>
                        </w:pPr>
                        <w:r>
                          <w:rPr>
                            <w:rFonts w:ascii="Times New Roman"/>
                            <w:w w:val="99"/>
                            <w:sz w:val="21"/>
                          </w:rPr>
                          <w:t>7</w:t>
                        </w:r>
                      </w:p>
                    </w:tc>
                    <w:tc>
                      <w:tcPr>
                        <w:tcW w:w="3035" w:type="dxa"/>
                      </w:tcPr>
                      <w:p>
                        <w:pPr>
                          <w:pStyle w:val="TableParagraph"/>
                          <w:spacing w:before="136"/>
                          <w:ind w:left="107"/>
                          <w:rPr>
                            <w:sz w:val="21"/>
                          </w:rPr>
                        </w:pPr>
                        <w:r>
                          <w:rPr>
                            <w:sz w:val="21"/>
                          </w:rPr>
                          <w:t>法律、法规禁止的其他行为。</w:t>
                        </w:r>
                      </w:p>
                    </w:tc>
                    <w:tc>
                      <w:tcPr>
                        <w:tcW w:w="3830" w:type="dxa"/>
                        <w:tcBorders>
                          <w:right w:val="nil"/>
                        </w:tcBorders>
                      </w:tcPr>
                      <w:p>
                        <w:pPr>
                          <w:pStyle w:val="TableParagraph"/>
                          <w:spacing w:before="1"/>
                          <w:ind w:left="97" w:right="96"/>
                          <w:jc w:val="center"/>
                          <w:rPr>
                            <w:sz w:val="21"/>
                          </w:rPr>
                        </w:pPr>
                        <w:r>
                          <w:rPr>
                            <w:sz w:val="21"/>
                          </w:rPr>
                          <w:t>本项目严格遵循相关法律、法规，故符</w:t>
                        </w:r>
                      </w:p>
                      <w:p>
                        <w:pPr>
                          <w:pStyle w:val="TableParagraph"/>
                          <w:spacing w:before="2" w:line="252" w:lineRule="exact"/>
                          <w:ind w:left="97" w:right="96"/>
                          <w:jc w:val="center"/>
                          <w:rPr>
                            <w:sz w:val="21"/>
                          </w:rPr>
                        </w:pPr>
                        <w:r>
                          <w:rPr>
                            <w:sz w:val="21"/>
                          </w:rPr>
                          <w:t>合文件要求。</w:t>
                        </w:r>
                      </w:p>
                    </w:tc>
                  </w:tr>
                </w:tbl>
                <w:p>
                  <w:pPr>
                    <w:pStyle w:val="BodyText"/>
                  </w:pPr>
                </w:p>
              </w:txbxContent>
            </v:textbox>
          </v:shape>
        </w:pict>
      </w:r>
      <w:r>
        <w:rPr>
          <w:rFonts w:ascii="宋体" w:hAnsi="宋体"/>
          <w:sz w:val="28"/>
        </w:rPr>
        <w:t xml:space="preserve">— </w:t>
      </w:r>
      <w:r>
        <w:rPr>
          <w:rFonts w:ascii="宋体" w:hAnsi="宋体"/>
          <w:sz w:val="26"/>
        </w:rPr>
        <w:t xml:space="preserve">8 </w:t>
      </w:r>
      <w:r>
        <w:rPr>
          <w:rFonts w:ascii="宋体" w:hAnsi="宋体"/>
          <w:sz w:val="28"/>
        </w:rPr>
        <w:t>—</w:t>
      </w:r>
    </w:p>
    <w:p>
      <w:pPr>
        <w:spacing w:after="0"/>
        <w:jc w:val="left"/>
        <w:rPr>
          <w:rFonts w:ascii="宋体" w:hAnsi="宋体"/>
          <w:sz w:val="28"/>
        </w:rPr>
        <w:sectPr>
          <w:headerReference w:type="default" r:id="rId15"/>
          <w:pgSz w:w="11910" w:h="16840"/>
          <w:pgMar w:top="1640" w:right="1300" w:bottom="280" w:left="1300" w:header="878" w:footer="0" w:gutter="0"/>
          <w:pgNumType w:start="11"/>
          <w:cols w:num="1" w:space="720"/>
        </w:sectPr>
      </w:pPr>
    </w:p>
    <w:p>
      <w:pPr>
        <w:pStyle w:val="BodyText"/>
        <w:spacing w:before="7"/>
        <w:rPr>
          <w:rFonts w:ascii="宋体"/>
          <w:sz w:val="4"/>
        </w:rPr>
      </w:pPr>
      <w:r>
        <w:pict>
          <v:shape id="_x0000_s1041" o:spid="_x0000_s1040" type="#_x0000_t202" style="width:376.95pt;height:71pt;margin-top:307.95pt;margin-left:138.4pt;mso-height-relative:page;mso-position-horizontal-relative:page;mso-position-vertical-relative:page;mso-width-relative:page;position:absolute;z-index:251665408" coordsize="21600,21600" filled="f" stroked="f">
            <v:stroke joinstyle="miter"/>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30"/>
                    <w:gridCol w:w="3035"/>
                    <w:gridCol w:w="3830"/>
                  </w:tblGrid>
                  <w:tr>
                    <w:tblPrEx>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4"/>
                    </w:trPr>
                    <w:tc>
                      <w:tcPr>
                        <w:tcW w:w="630" w:type="dxa"/>
                        <w:tcBorders>
                          <w:left w:val="nil"/>
                        </w:tcBorders>
                      </w:tcPr>
                      <w:p>
                        <w:pPr>
                          <w:pStyle w:val="TableParagraph"/>
                          <w:spacing w:before="149"/>
                          <w:ind w:left="277"/>
                          <w:rPr>
                            <w:rFonts w:ascii="Times New Roman"/>
                            <w:sz w:val="21"/>
                          </w:rPr>
                        </w:pPr>
                        <w:r>
                          <w:rPr>
                            <w:rFonts w:ascii="Times New Roman"/>
                            <w:w w:val="99"/>
                            <w:sz w:val="21"/>
                          </w:rPr>
                          <w:t>1</w:t>
                        </w:r>
                      </w:p>
                    </w:tc>
                    <w:tc>
                      <w:tcPr>
                        <w:tcW w:w="3035" w:type="dxa"/>
                      </w:tcPr>
                      <w:p>
                        <w:pPr>
                          <w:pStyle w:val="TableParagraph"/>
                          <w:spacing w:before="136"/>
                          <w:ind w:left="117"/>
                          <w:rPr>
                            <w:sz w:val="21"/>
                          </w:rPr>
                        </w:pPr>
                        <w:r>
                          <w:rPr>
                            <w:sz w:val="21"/>
                          </w:rPr>
                          <w:t>新建、扩建港口、码头；</w:t>
                        </w:r>
                      </w:p>
                    </w:tc>
                    <w:tc>
                      <w:tcPr>
                        <w:tcW w:w="3830" w:type="dxa"/>
                        <w:tcBorders>
                          <w:right w:val="nil"/>
                        </w:tcBorders>
                      </w:tcPr>
                      <w:p>
                        <w:pPr>
                          <w:pStyle w:val="TableParagraph"/>
                          <w:spacing w:line="268" w:lineRule="exact"/>
                          <w:ind w:left="108" w:right="85"/>
                          <w:jc w:val="center"/>
                          <w:rPr>
                            <w:sz w:val="21"/>
                          </w:rPr>
                        </w:pPr>
                        <w:r>
                          <w:rPr>
                            <w:sz w:val="21"/>
                          </w:rPr>
                          <w:t>本项目属于紧固件制造项目，不属于港</w:t>
                        </w:r>
                      </w:p>
                      <w:p>
                        <w:pPr>
                          <w:pStyle w:val="TableParagraph"/>
                          <w:spacing w:before="4" w:line="251" w:lineRule="exact"/>
                          <w:ind w:left="108" w:right="85"/>
                          <w:jc w:val="center"/>
                          <w:rPr>
                            <w:sz w:val="21"/>
                          </w:rPr>
                        </w:pPr>
                        <w:r>
                          <w:rPr>
                            <w:sz w:val="21"/>
                          </w:rPr>
                          <w:t>口、码头，故符合文件要求。</w:t>
                        </w:r>
                      </w:p>
                    </w:tc>
                  </w:tr>
                  <w:tr>
                    <w:tblPrEx>
                      <w:tblW w:w="0" w:type="auto"/>
                      <w:tblInd w:w="7" w:type="dxa"/>
                      <w:tblLayout w:type="fixed"/>
                      <w:tblCellMar>
                        <w:top w:w="0" w:type="dxa"/>
                        <w:left w:w="0" w:type="dxa"/>
                        <w:bottom w:w="0" w:type="dxa"/>
                        <w:right w:w="0" w:type="dxa"/>
                      </w:tblCellMar>
                    </w:tblPrEx>
                    <w:trPr>
                      <w:trHeight w:val="273"/>
                    </w:trPr>
                    <w:tc>
                      <w:tcPr>
                        <w:tcW w:w="630" w:type="dxa"/>
                        <w:tcBorders>
                          <w:left w:val="nil"/>
                        </w:tcBorders>
                      </w:tcPr>
                      <w:p>
                        <w:pPr>
                          <w:pStyle w:val="TableParagraph"/>
                          <w:spacing w:before="15" w:line="237" w:lineRule="exact"/>
                          <w:ind w:left="277"/>
                          <w:rPr>
                            <w:rFonts w:ascii="Times New Roman"/>
                            <w:sz w:val="21"/>
                          </w:rPr>
                        </w:pPr>
                        <w:r>
                          <w:rPr>
                            <w:rFonts w:ascii="Times New Roman"/>
                            <w:w w:val="99"/>
                            <w:sz w:val="21"/>
                          </w:rPr>
                          <w:t>2</w:t>
                        </w:r>
                      </w:p>
                    </w:tc>
                    <w:tc>
                      <w:tcPr>
                        <w:tcW w:w="3035" w:type="dxa"/>
                      </w:tcPr>
                      <w:p>
                        <w:pPr>
                          <w:pStyle w:val="TableParagraph"/>
                          <w:spacing w:before="1" w:line="251" w:lineRule="exact"/>
                          <w:ind w:left="117"/>
                          <w:rPr>
                            <w:sz w:val="21"/>
                          </w:rPr>
                        </w:pPr>
                        <w:r>
                          <w:rPr>
                            <w:sz w:val="21"/>
                          </w:rPr>
                          <w:t>设置水上加油、加气站点；</w:t>
                        </w:r>
                      </w:p>
                    </w:tc>
                    <w:tc>
                      <w:tcPr>
                        <w:tcW w:w="3830" w:type="dxa"/>
                        <w:tcBorders>
                          <w:right w:val="nil"/>
                        </w:tcBorders>
                      </w:tcPr>
                      <w:p>
                        <w:pPr>
                          <w:pStyle w:val="TableParagraph"/>
                          <w:spacing w:before="1" w:line="251" w:lineRule="exact"/>
                          <w:ind w:left="348"/>
                          <w:rPr>
                            <w:sz w:val="21"/>
                          </w:rPr>
                        </w:pPr>
                        <w:r>
                          <w:rPr>
                            <w:sz w:val="21"/>
                          </w:rPr>
                          <w:t>本项目不涉及，故符合文件要求。</w:t>
                        </w:r>
                      </w:p>
                    </w:tc>
                  </w:tr>
                  <w:tr>
                    <w:tblPrEx>
                      <w:tblW w:w="0" w:type="auto"/>
                      <w:tblInd w:w="7" w:type="dxa"/>
                      <w:tblLayout w:type="fixed"/>
                      <w:tblCellMar>
                        <w:top w:w="0" w:type="dxa"/>
                        <w:left w:w="0" w:type="dxa"/>
                        <w:bottom w:w="0" w:type="dxa"/>
                        <w:right w:w="0" w:type="dxa"/>
                      </w:tblCellMar>
                    </w:tblPrEx>
                    <w:trPr>
                      <w:trHeight w:val="543"/>
                    </w:trPr>
                    <w:tc>
                      <w:tcPr>
                        <w:tcW w:w="630" w:type="dxa"/>
                        <w:tcBorders>
                          <w:left w:val="nil"/>
                          <w:bottom w:val="single" w:sz="12" w:space="0" w:color="000000"/>
                        </w:tcBorders>
                      </w:tcPr>
                      <w:p>
                        <w:pPr>
                          <w:pStyle w:val="TableParagraph"/>
                          <w:spacing w:before="150"/>
                          <w:ind w:left="277"/>
                          <w:rPr>
                            <w:rFonts w:ascii="Times New Roman"/>
                            <w:sz w:val="21"/>
                          </w:rPr>
                        </w:pPr>
                        <w:r>
                          <w:rPr>
                            <w:rFonts w:ascii="Times New Roman"/>
                            <w:w w:val="99"/>
                            <w:sz w:val="21"/>
                          </w:rPr>
                          <w:t>3</w:t>
                        </w:r>
                      </w:p>
                    </w:tc>
                    <w:tc>
                      <w:tcPr>
                        <w:tcW w:w="3035" w:type="dxa"/>
                        <w:tcBorders>
                          <w:bottom w:val="single" w:sz="12" w:space="0" w:color="000000"/>
                        </w:tcBorders>
                      </w:tcPr>
                      <w:p>
                        <w:pPr>
                          <w:pStyle w:val="TableParagraph"/>
                          <w:spacing w:before="134"/>
                          <w:ind w:left="117"/>
                          <w:rPr>
                            <w:sz w:val="21"/>
                          </w:rPr>
                        </w:pPr>
                        <w:r>
                          <w:rPr>
                            <w:sz w:val="21"/>
                          </w:rPr>
                          <w:t>法律、法规限制的其他行为。</w:t>
                        </w:r>
                      </w:p>
                    </w:tc>
                    <w:tc>
                      <w:tcPr>
                        <w:tcW w:w="3830" w:type="dxa"/>
                        <w:tcBorders>
                          <w:bottom w:val="single" w:sz="12" w:space="0" w:color="000000"/>
                          <w:right w:val="nil"/>
                        </w:tcBorders>
                      </w:tcPr>
                      <w:p>
                        <w:pPr>
                          <w:pStyle w:val="TableParagraph"/>
                          <w:spacing w:line="269" w:lineRule="exact"/>
                          <w:ind w:left="108" w:right="87"/>
                          <w:jc w:val="center"/>
                          <w:rPr>
                            <w:sz w:val="21"/>
                          </w:rPr>
                        </w:pPr>
                        <w:r>
                          <w:rPr>
                            <w:sz w:val="21"/>
                          </w:rPr>
                          <w:t>本项目严格遵循相关法律、法规，故符</w:t>
                        </w:r>
                      </w:p>
                      <w:p>
                        <w:pPr>
                          <w:pStyle w:val="TableParagraph"/>
                          <w:spacing w:before="4" w:line="250" w:lineRule="exact"/>
                          <w:ind w:left="108" w:right="87"/>
                          <w:jc w:val="center"/>
                          <w:rPr>
                            <w:sz w:val="21"/>
                          </w:rPr>
                        </w:pPr>
                        <w:r>
                          <w:rPr>
                            <w:sz w:val="21"/>
                          </w:rPr>
                          <w:t>合文件要求。</w:t>
                        </w:r>
                      </w:p>
                    </w:tc>
                  </w:tr>
                </w:tbl>
                <w:p>
                  <w:pPr>
                    <w:pStyle w:val="BodyText"/>
                  </w:pPr>
                </w:p>
              </w:txbxContent>
            </v:textbox>
          </v:shape>
        </w:pict>
      </w: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9"/>
        <w:gridCol w:w="630"/>
        <w:gridCol w:w="3035"/>
        <w:gridCol w:w="3940"/>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53"/>
        </w:trPr>
        <w:tc>
          <w:tcPr>
            <w:tcW w:w="1156" w:type="dxa"/>
            <w:vMerge w:val="restart"/>
            <w:tcBorders>
              <w:right w:val="single" w:sz="4" w:space="0" w:color="000000"/>
            </w:tcBorders>
          </w:tcPr>
          <w:p>
            <w:pPr>
              <w:pStyle w:val="TableParagraph"/>
              <w:rPr>
                <w:rFonts w:ascii="Times New Roman"/>
                <w:sz w:val="22"/>
              </w:rPr>
            </w:pPr>
          </w:p>
        </w:tc>
        <w:tc>
          <w:tcPr>
            <w:tcW w:w="109"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2"/>
              </w:rPr>
            </w:pPr>
          </w:p>
        </w:tc>
        <w:tc>
          <w:tcPr>
            <w:tcW w:w="630" w:type="dxa"/>
            <w:vMerge w:val="restart"/>
            <w:tcBorders>
              <w:top w:val="thinThickMediumGap" w:sz="6" w:space="0" w:color="000000"/>
              <w:left w:val="nil"/>
              <w:bottom w:val="single" w:sz="4" w:space="0" w:color="000000"/>
              <w:right w:val="single" w:sz="4" w:space="0" w:color="000000"/>
            </w:tcBorders>
          </w:tcPr>
          <w:p>
            <w:pPr>
              <w:pStyle w:val="TableParagraph"/>
              <w:rPr>
                <w:rFonts w:ascii="Times New Roman"/>
                <w:sz w:val="22"/>
              </w:rPr>
            </w:pPr>
          </w:p>
        </w:tc>
        <w:tc>
          <w:tcPr>
            <w:tcW w:w="3035" w:type="dxa"/>
            <w:tcBorders>
              <w:top w:val="thinThickMediumGap" w:sz="6" w:space="0" w:color="000000"/>
              <w:left w:val="single" w:sz="4" w:space="0" w:color="000000"/>
              <w:bottom w:val="nil"/>
              <w:right w:val="single" w:sz="4" w:space="0" w:color="000000"/>
            </w:tcBorders>
          </w:tcPr>
          <w:p>
            <w:pPr>
              <w:pStyle w:val="TableParagraph"/>
              <w:spacing w:line="233" w:lineRule="exact"/>
              <w:ind w:left="472"/>
              <w:rPr>
                <w:sz w:val="21"/>
              </w:rPr>
            </w:pPr>
            <w:r>
              <w:rPr>
                <w:sz w:val="21"/>
              </w:rPr>
              <w:t>体排放污染物的项目；</w:t>
            </w:r>
          </w:p>
        </w:tc>
        <w:tc>
          <w:tcPr>
            <w:tcW w:w="3940" w:type="dxa"/>
            <w:tcBorders>
              <w:top w:val="thinThickMediumGap" w:sz="6" w:space="0" w:color="000000"/>
              <w:left w:val="single" w:sz="4" w:space="0" w:color="000000"/>
              <w:bottom w:val="nil"/>
            </w:tcBorders>
          </w:tcPr>
          <w:p>
            <w:pPr>
              <w:pStyle w:val="TableParagraph"/>
              <w:spacing w:line="233" w:lineRule="exact"/>
              <w:ind w:left="97" w:right="183"/>
              <w:jc w:val="center"/>
              <w:rPr>
                <w:sz w:val="21"/>
              </w:rPr>
            </w:pPr>
            <w:r>
              <w:rPr>
                <w:rFonts w:ascii="Times New Roman" w:eastAsia="Times New Roman"/>
                <w:sz w:val="21"/>
              </w:rPr>
              <w:t>1.35km</w:t>
            </w:r>
            <w:r>
              <w:rPr>
                <w:sz w:val="21"/>
              </w:rPr>
              <w:t>，不在通榆河一级或二级保护区</w:t>
            </w:r>
          </w:p>
        </w:tc>
      </w:tr>
      <w:tr>
        <w:tblPrEx>
          <w:tblW w:w="0" w:type="auto"/>
          <w:tblInd w:w="228" w:type="dxa"/>
          <w:tblLayout w:type="fixed"/>
          <w:tblCellMar>
            <w:top w:w="0" w:type="dxa"/>
            <w:left w:w="0" w:type="dxa"/>
            <w:bottom w:w="0" w:type="dxa"/>
            <w:right w:w="0" w:type="dxa"/>
          </w:tblCellMar>
        </w:tblPrEx>
        <w:trPr>
          <w:trHeight w:val="249"/>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vMerge/>
            <w:tcBorders>
              <w:top w:val="nil"/>
              <w:left w:val="nil"/>
              <w:bottom w:val="single" w:sz="4" w:space="0" w:color="000000"/>
              <w:right w:val="single" w:sz="4" w:space="0" w:color="000000"/>
            </w:tcBorders>
          </w:tcPr>
          <w:p>
            <w:pPr>
              <w:rPr>
                <w:sz w:val="2"/>
                <w:szCs w:val="2"/>
              </w:rPr>
            </w:pPr>
          </w:p>
        </w:tc>
        <w:tc>
          <w:tcPr>
            <w:tcW w:w="3035"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3940" w:type="dxa"/>
            <w:tcBorders>
              <w:top w:val="nil"/>
              <w:left w:val="single" w:sz="4" w:space="0" w:color="000000"/>
              <w:bottom w:val="single" w:sz="4" w:space="0" w:color="000000"/>
            </w:tcBorders>
          </w:tcPr>
          <w:p>
            <w:pPr>
              <w:pStyle w:val="TableParagraph"/>
              <w:spacing w:line="230" w:lineRule="exact"/>
              <w:ind w:left="97" w:right="181"/>
              <w:jc w:val="center"/>
              <w:rPr>
                <w:sz w:val="21"/>
              </w:rPr>
            </w:pPr>
            <w:r>
              <w:rPr>
                <w:sz w:val="21"/>
              </w:rPr>
              <w:t>范围内，故符合文件。</w:t>
            </w:r>
          </w:p>
        </w:tc>
      </w:tr>
      <w:tr>
        <w:tblPrEx>
          <w:tblW w:w="0" w:type="auto"/>
          <w:tblInd w:w="228" w:type="dxa"/>
          <w:tblLayout w:type="fixed"/>
          <w:tblCellMar>
            <w:top w:w="0" w:type="dxa"/>
            <w:left w:w="0" w:type="dxa"/>
            <w:bottom w:w="0" w:type="dxa"/>
            <w:right w:w="0" w:type="dxa"/>
          </w:tblCellMar>
        </w:tblPrEx>
        <w:trPr>
          <w:trHeight w:val="25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vMerge w:val="restart"/>
            <w:tcBorders>
              <w:top w:val="single" w:sz="4" w:space="0" w:color="000000"/>
              <w:left w:val="nil"/>
              <w:bottom w:val="single" w:sz="4" w:space="0" w:color="000000"/>
              <w:right w:val="single" w:sz="4" w:space="0" w:color="000000"/>
            </w:tcBorders>
          </w:tcPr>
          <w:p>
            <w:pPr>
              <w:pStyle w:val="TableParagraph"/>
              <w:spacing w:before="144"/>
              <w:ind w:left="23"/>
              <w:jc w:val="center"/>
              <w:rPr>
                <w:rFonts w:ascii="Times New Roman"/>
                <w:sz w:val="21"/>
              </w:rPr>
            </w:pPr>
            <w:r>
              <w:rPr>
                <w:rFonts w:ascii="Times New Roman"/>
                <w:w w:val="99"/>
                <w:sz w:val="21"/>
              </w:rPr>
              <w:t>2</w:t>
            </w:r>
          </w:p>
        </w:tc>
        <w:tc>
          <w:tcPr>
            <w:tcW w:w="303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892"/>
              <w:rPr>
                <w:sz w:val="21"/>
              </w:rPr>
            </w:pPr>
            <w:r>
              <w:rPr>
                <w:sz w:val="21"/>
              </w:rPr>
              <w:t>新设排污口；</w:t>
            </w:r>
          </w:p>
        </w:tc>
        <w:tc>
          <w:tcPr>
            <w:tcW w:w="3940" w:type="dxa"/>
            <w:tcBorders>
              <w:top w:val="single" w:sz="4" w:space="0" w:color="000000"/>
              <w:left w:val="single" w:sz="4" w:space="0" w:color="000000"/>
              <w:bottom w:val="nil"/>
            </w:tcBorders>
          </w:tcPr>
          <w:p>
            <w:pPr>
              <w:pStyle w:val="TableParagraph"/>
              <w:spacing w:line="237" w:lineRule="exact"/>
              <w:ind w:left="97" w:right="181"/>
              <w:jc w:val="center"/>
              <w:rPr>
                <w:sz w:val="21"/>
              </w:rPr>
            </w:pPr>
            <w:r>
              <w:rPr>
                <w:sz w:val="21"/>
              </w:rPr>
              <w:t>不项目属于技改项目，废水排放口依托</w:t>
            </w:r>
          </w:p>
        </w:tc>
      </w:tr>
      <w:tr>
        <w:tblPrEx>
          <w:tblW w:w="0" w:type="auto"/>
          <w:tblInd w:w="228" w:type="dxa"/>
          <w:tblLayout w:type="fixed"/>
          <w:tblCellMar>
            <w:top w:w="0" w:type="dxa"/>
            <w:left w:w="0" w:type="dxa"/>
            <w:bottom w:w="0" w:type="dxa"/>
            <w:right w:w="0" w:type="dxa"/>
          </w:tblCellMar>
        </w:tblPrEx>
        <w:trPr>
          <w:trHeight w:val="257"/>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vMerge/>
            <w:tcBorders>
              <w:top w:val="nil"/>
              <w:left w:val="nil"/>
              <w:bottom w:val="single" w:sz="4" w:space="0" w:color="000000"/>
              <w:right w:val="single" w:sz="4" w:space="0" w:color="000000"/>
            </w:tcBorders>
          </w:tcPr>
          <w:p>
            <w:pPr>
              <w:rPr>
                <w:sz w:val="2"/>
                <w:szCs w:val="2"/>
              </w:rPr>
            </w:pPr>
          </w:p>
        </w:tc>
        <w:tc>
          <w:tcPr>
            <w:tcW w:w="3035" w:type="dxa"/>
            <w:vMerge/>
            <w:tcBorders>
              <w:top w:val="nil"/>
              <w:left w:val="single" w:sz="4" w:space="0" w:color="000000"/>
              <w:bottom w:val="single" w:sz="4" w:space="0" w:color="000000"/>
              <w:right w:val="single" w:sz="4" w:space="0" w:color="000000"/>
            </w:tcBorders>
          </w:tcPr>
          <w:p>
            <w:pPr>
              <w:rPr>
                <w:sz w:val="2"/>
                <w:szCs w:val="2"/>
              </w:rPr>
            </w:pPr>
          </w:p>
        </w:tc>
        <w:tc>
          <w:tcPr>
            <w:tcW w:w="3940" w:type="dxa"/>
            <w:tcBorders>
              <w:top w:val="nil"/>
              <w:left w:val="single" w:sz="4" w:space="0" w:color="000000"/>
              <w:bottom w:val="single" w:sz="4" w:space="0" w:color="000000"/>
            </w:tcBorders>
          </w:tcPr>
          <w:p>
            <w:pPr>
              <w:pStyle w:val="TableParagraph"/>
              <w:spacing w:line="237" w:lineRule="exact"/>
              <w:ind w:left="97" w:right="181"/>
              <w:jc w:val="center"/>
              <w:rPr>
                <w:sz w:val="21"/>
              </w:rPr>
            </w:pPr>
            <w:r>
              <w:rPr>
                <w:sz w:val="21"/>
              </w:rPr>
              <w:t>现有，不新设排污口，故符合文件。</w:t>
            </w:r>
          </w:p>
        </w:tc>
      </w:tr>
      <w:tr>
        <w:tblPrEx>
          <w:tblW w:w="0" w:type="auto"/>
          <w:tblInd w:w="228" w:type="dxa"/>
          <w:tblLayout w:type="fixed"/>
          <w:tblCellMar>
            <w:top w:w="0" w:type="dxa"/>
            <w:left w:w="0" w:type="dxa"/>
            <w:bottom w:w="0" w:type="dxa"/>
            <w:right w:w="0" w:type="dxa"/>
          </w:tblCellMar>
        </w:tblPrEx>
        <w:trPr>
          <w:trHeight w:val="389"/>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tcBorders>
              <w:top w:val="single" w:sz="4" w:space="0" w:color="000000"/>
              <w:left w:val="nil"/>
              <w:bottom w:val="nil"/>
              <w:right w:val="single" w:sz="4" w:space="0" w:color="000000"/>
            </w:tcBorders>
          </w:tcPr>
          <w:p>
            <w:pPr>
              <w:pStyle w:val="TableParagraph"/>
              <w:rPr>
                <w:rFonts w:ascii="Times New Roman"/>
                <w:sz w:val="22"/>
              </w:rPr>
            </w:pPr>
          </w:p>
        </w:tc>
        <w:tc>
          <w:tcPr>
            <w:tcW w:w="3035" w:type="dxa"/>
            <w:tcBorders>
              <w:top w:val="single" w:sz="4" w:space="0" w:color="000000"/>
              <w:left w:val="single" w:sz="4" w:space="0" w:color="000000"/>
              <w:bottom w:val="nil"/>
              <w:right w:val="single" w:sz="4" w:space="0" w:color="000000"/>
            </w:tcBorders>
          </w:tcPr>
          <w:p>
            <w:pPr>
              <w:pStyle w:val="TableParagraph"/>
              <w:spacing w:before="131" w:line="238" w:lineRule="exact"/>
              <w:ind w:left="112"/>
              <w:rPr>
                <w:sz w:val="21"/>
              </w:rPr>
            </w:pPr>
            <w:r>
              <w:rPr>
                <w:sz w:val="21"/>
              </w:rPr>
              <w:t>建设工业固体废物集中贮存、</w:t>
            </w:r>
          </w:p>
        </w:tc>
        <w:tc>
          <w:tcPr>
            <w:tcW w:w="3940" w:type="dxa"/>
            <w:vMerge w:val="restart"/>
            <w:tcBorders>
              <w:top w:val="single" w:sz="4" w:space="0" w:color="000000"/>
              <w:left w:val="single" w:sz="4" w:space="0" w:color="000000"/>
              <w:bottom w:val="single" w:sz="4" w:space="0" w:color="000000"/>
            </w:tcBorders>
          </w:tcPr>
          <w:p>
            <w:pPr>
              <w:pStyle w:val="TableParagraph"/>
              <w:spacing w:line="242" w:lineRule="auto"/>
              <w:ind w:left="135" w:right="219"/>
              <w:jc w:val="both"/>
              <w:rPr>
                <w:sz w:val="21"/>
              </w:rPr>
            </w:pPr>
            <w:r>
              <w:rPr>
                <w:sz w:val="21"/>
              </w:rPr>
              <w:t>本项目属于紧固件制造项目，不属于工业固体废物集中贮存、利用、处置设施</w:t>
            </w:r>
            <w:r>
              <w:rPr>
                <w:w w:val="95"/>
                <w:sz w:val="21"/>
              </w:rPr>
              <w:t>或者场所以及城市生活垃圾填埋场，故</w:t>
            </w:r>
          </w:p>
          <w:p>
            <w:pPr>
              <w:pStyle w:val="TableParagraph"/>
              <w:spacing w:line="247" w:lineRule="exact"/>
              <w:ind w:left="1183"/>
              <w:rPr>
                <w:sz w:val="21"/>
              </w:rPr>
            </w:pPr>
            <w:r>
              <w:rPr>
                <w:sz w:val="21"/>
              </w:rPr>
              <w:t>符合文件要求。</w:t>
            </w:r>
          </w:p>
        </w:tc>
      </w:tr>
      <w:tr>
        <w:tblPrEx>
          <w:tblW w:w="0" w:type="auto"/>
          <w:tblInd w:w="228" w:type="dxa"/>
          <w:tblLayout w:type="fixed"/>
          <w:tblCellMar>
            <w:top w:w="0" w:type="dxa"/>
            <w:left w:w="0" w:type="dxa"/>
            <w:bottom w:w="0" w:type="dxa"/>
            <w:right w:w="0" w:type="dxa"/>
          </w:tblCellMar>
        </w:tblPrEx>
        <w:trPr>
          <w:trHeight w:val="263"/>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tcBorders>
              <w:top w:val="nil"/>
              <w:left w:val="nil"/>
              <w:bottom w:val="nil"/>
              <w:right w:val="single" w:sz="4" w:space="0" w:color="000000"/>
            </w:tcBorders>
          </w:tcPr>
          <w:p>
            <w:pPr>
              <w:pStyle w:val="TableParagraph"/>
              <w:spacing w:before="9" w:line="234" w:lineRule="exact"/>
              <w:ind w:left="272"/>
              <w:rPr>
                <w:rFonts w:ascii="Times New Roman"/>
                <w:sz w:val="21"/>
              </w:rPr>
            </w:pPr>
            <w:r>
              <w:rPr>
                <w:rFonts w:ascii="Times New Roman"/>
                <w:w w:val="99"/>
                <w:sz w:val="21"/>
              </w:rPr>
              <w:t>3</w:t>
            </w:r>
          </w:p>
        </w:tc>
        <w:tc>
          <w:tcPr>
            <w:tcW w:w="3035" w:type="dxa"/>
            <w:tcBorders>
              <w:top w:val="nil"/>
              <w:left w:val="single" w:sz="4" w:space="0" w:color="000000"/>
              <w:bottom w:val="nil"/>
              <w:right w:val="single" w:sz="4" w:space="0" w:color="000000"/>
            </w:tcBorders>
          </w:tcPr>
          <w:p>
            <w:pPr>
              <w:pStyle w:val="TableParagraph"/>
              <w:spacing w:line="244" w:lineRule="exact"/>
              <w:ind w:left="112"/>
              <w:rPr>
                <w:sz w:val="21"/>
              </w:rPr>
            </w:pPr>
            <w:r>
              <w:rPr>
                <w:sz w:val="21"/>
              </w:rPr>
              <w:t>利用、处置设施或者场所以及</w:t>
            </w:r>
          </w:p>
        </w:tc>
        <w:tc>
          <w:tcPr>
            <w:tcW w:w="3940"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387"/>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tcBorders>
              <w:top w:val="nil"/>
              <w:left w:val="nil"/>
              <w:bottom w:val="single" w:sz="4" w:space="0" w:color="000000"/>
              <w:right w:val="single" w:sz="4" w:space="0" w:color="000000"/>
            </w:tcBorders>
          </w:tcPr>
          <w:p>
            <w:pPr>
              <w:pStyle w:val="TableParagraph"/>
              <w:rPr>
                <w:rFonts w:ascii="Times New Roman"/>
                <w:sz w:val="22"/>
              </w:rPr>
            </w:pPr>
          </w:p>
        </w:tc>
        <w:tc>
          <w:tcPr>
            <w:tcW w:w="3035" w:type="dxa"/>
            <w:tcBorders>
              <w:top w:val="nil"/>
              <w:left w:val="single" w:sz="4" w:space="0" w:color="000000"/>
              <w:bottom w:val="single" w:sz="4" w:space="0" w:color="000000"/>
              <w:right w:val="single" w:sz="4" w:space="0" w:color="000000"/>
            </w:tcBorders>
          </w:tcPr>
          <w:p>
            <w:pPr>
              <w:pStyle w:val="TableParagraph"/>
              <w:spacing w:line="252" w:lineRule="exact"/>
              <w:ind w:left="112"/>
              <w:rPr>
                <w:sz w:val="21"/>
              </w:rPr>
            </w:pPr>
            <w:r>
              <w:rPr>
                <w:sz w:val="21"/>
              </w:rPr>
              <w:t>城市生活垃圾填埋场；</w:t>
            </w:r>
          </w:p>
        </w:tc>
        <w:tc>
          <w:tcPr>
            <w:tcW w:w="3940"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62"/>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tcBorders>
              <w:top w:val="single" w:sz="4" w:space="0" w:color="000000"/>
              <w:left w:val="nil"/>
              <w:bottom w:val="single" w:sz="4" w:space="0" w:color="000000"/>
              <w:right w:val="single" w:sz="4" w:space="0" w:color="000000"/>
            </w:tcBorders>
          </w:tcPr>
          <w:p>
            <w:pPr>
              <w:pStyle w:val="TableParagraph"/>
              <w:spacing w:before="9" w:line="232" w:lineRule="exact"/>
              <w:ind w:left="272"/>
              <w:rPr>
                <w:rFonts w:ascii="Times New Roman"/>
                <w:sz w:val="21"/>
              </w:rPr>
            </w:pPr>
            <w:r>
              <w:rPr>
                <w:rFonts w:ascii="Times New Roman"/>
                <w:w w:val="99"/>
                <w:sz w:val="21"/>
              </w:rPr>
              <w:t>4</w:t>
            </w:r>
          </w:p>
        </w:tc>
        <w:tc>
          <w:tcPr>
            <w:tcW w:w="3035"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12"/>
              <w:rPr>
                <w:sz w:val="21"/>
              </w:rPr>
            </w:pPr>
            <w:r>
              <w:rPr>
                <w:sz w:val="21"/>
              </w:rPr>
              <w:t>使用剧毒、高残留农药；</w:t>
            </w:r>
          </w:p>
        </w:tc>
        <w:tc>
          <w:tcPr>
            <w:tcW w:w="3940" w:type="dxa"/>
            <w:tcBorders>
              <w:top w:val="single" w:sz="4" w:space="0" w:color="000000"/>
              <w:left w:val="single" w:sz="4" w:space="0" w:color="000000"/>
              <w:bottom w:val="single" w:sz="4" w:space="0" w:color="000000"/>
            </w:tcBorders>
          </w:tcPr>
          <w:p>
            <w:pPr>
              <w:pStyle w:val="TableParagraph"/>
              <w:spacing w:line="242" w:lineRule="exact"/>
              <w:ind w:left="97" w:right="183"/>
              <w:jc w:val="center"/>
              <w:rPr>
                <w:sz w:val="21"/>
              </w:rPr>
            </w:pPr>
            <w:r>
              <w:rPr>
                <w:sz w:val="21"/>
              </w:rPr>
              <w:t>本项目不涉及，故符合文件要求。</w:t>
            </w:r>
          </w:p>
        </w:tc>
      </w:tr>
      <w:tr>
        <w:tblPrEx>
          <w:tblW w:w="0" w:type="auto"/>
          <w:tblInd w:w="228" w:type="dxa"/>
          <w:tblLayout w:type="fixed"/>
          <w:tblCellMar>
            <w:top w:w="0" w:type="dxa"/>
            <w:left w:w="0" w:type="dxa"/>
            <w:bottom w:w="0" w:type="dxa"/>
            <w:right w:w="0" w:type="dxa"/>
          </w:tblCellMar>
        </w:tblPrEx>
        <w:trPr>
          <w:trHeight w:val="257"/>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vMerge w:val="restart"/>
            <w:tcBorders>
              <w:top w:val="single" w:sz="4" w:space="0" w:color="000000"/>
              <w:left w:val="nil"/>
              <w:bottom w:val="single" w:sz="4" w:space="0" w:color="000000"/>
              <w:right w:val="single" w:sz="4" w:space="0" w:color="000000"/>
            </w:tcBorders>
          </w:tcPr>
          <w:p>
            <w:pPr>
              <w:pStyle w:val="TableParagraph"/>
              <w:spacing w:before="145"/>
              <w:ind w:left="23"/>
              <w:jc w:val="center"/>
              <w:rPr>
                <w:rFonts w:ascii="Times New Roman"/>
                <w:sz w:val="21"/>
              </w:rPr>
            </w:pPr>
            <w:r>
              <w:rPr>
                <w:rFonts w:ascii="Times New Roman"/>
                <w:w w:val="99"/>
                <w:sz w:val="21"/>
              </w:rPr>
              <w:t>5</w:t>
            </w:r>
          </w:p>
        </w:tc>
        <w:tc>
          <w:tcPr>
            <w:tcW w:w="303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1"/>
              <w:ind w:left="112"/>
              <w:rPr>
                <w:sz w:val="21"/>
              </w:rPr>
            </w:pPr>
            <w:r>
              <w:rPr>
                <w:sz w:val="21"/>
              </w:rPr>
              <w:t>新建规模化畜禽养殖场；</w:t>
            </w:r>
          </w:p>
        </w:tc>
        <w:tc>
          <w:tcPr>
            <w:tcW w:w="3940" w:type="dxa"/>
            <w:tcBorders>
              <w:top w:val="single" w:sz="4" w:space="0" w:color="000000"/>
              <w:left w:val="single" w:sz="4" w:space="0" w:color="000000"/>
              <w:bottom w:val="nil"/>
            </w:tcBorders>
          </w:tcPr>
          <w:p>
            <w:pPr>
              <w:pStyle w:val="TableParagraph"/>
              <w:spacing w:line="237" w:lineRule="exact"/>
              <w:ind w:left="97" w:right="181"/>
              <w:jc w:val="center"/>
              <w:rPr>
                <w:sz w:val="21"/>
              </w:rPr>
            </w:pPr>
            <w:r>
              <w:rPr>
                <w:sz w:val="21"/>
              </w:rPr>
              <w:t>本项目属于紧固件制造项目，不属于畜</w:t>
            </w:r>
          </w:p>
        </w:tc>
      </w:tr>
      <w:tr>
        <w:tblPrEx>
          <w:tblW w:w="0" w:type="auto"/>
          <w:tblInd w:w="228" w:type="dxa"/>
          <w:tblLayout w:type="fixed"/>
          <w:tblCellMar>
            <w:top w:w="0" w:type="dxa"/>
            <w:left w:w="0" w:type="dxa"/>
            <w:bottom w:w="0" w:type="dxa"/>
            <w:right w:w="0" w:type="dxa"/>
          </w:tblCellMar>
        </w:tblPrEx>
        <w:trPr>
          <w:trHeight w:val="257"/>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vMerge/>
            <w:tcBorders>
              <w:top w:val="nil"/>
              <w:left w:val="nil"/>
              <w:bottom w:val="single" w:sz="4" w:space="0" w:color="000000"/>
              <w:right w:val="single" w:sz="4" w:space="0" w:color="000000"/>
            </w:tcBorders>
          </w:tcPr>
          <w:p>
            <w:pPr>
              <w:rPr>
                <w:sz w:val="2"/>
                <w:szCs w:val="2"/>
              </w:rPr>
            </w:pPr>
          </w:p>
        </w:tc>
        <w:tc>
          <w:tcPr>
            <w:tcW w:w="3035" w:type="dxa"/>
            <w:vMerge/>
            <w:tcBorders>
              <w:top w:val="nil"/>
              <w:left w:val="single" w:sz="4" w:space="0" w:color="000000"/>
              <w:bottom w:val="single" w:sz="4" w:space="0" w:color="000000"/>
              <w:right w:val="single" w:sz="4" w:space="0" w:color="000000"/>
            </w:tcBorders>
          </w:tcPr>
          <w:p>
            <w:pPr>
              <w:rPr>
                <w:sz w:val="2"/>
                <w:szCs w:val="2"/>
              </w:rPr>
            </w:pPr>
          </w:p>
        </w:tc>
        <w:tc>
          <w:tcPr>
            <w:tcW w:w="3940" w:type="dxa"/>
            <w:tcBorders>
              <w:top w:val="nil"/>
              <w:left w:val="single" w:sz="4" w:space="0" w:color="000000"/>
              <w:bottom w:val="single" w:sz="4" w:space="0" w:color="000000"/>
            </w:tcBorders>
          </w:tcPr>
          <w:p>
            <w:pPr>
              <w:pStyle w:val="TableParagraph"/>
              <w:spacing w:line="238" w:lineRule="exact"/>
              <w:ind w:left="97" w:right="181"/>
              <w:jc w:val="center"/>
              <w:rPr>
                <w:sz w:val="21"/>
              </w:rPr>
            </w:pPr>
            <w:r>
              <w:rPr>
                <w:sz w:val="21"/>
              </w:rPr>
              <w:t>禽养殖场，故符合文件要求。</w:t>
            </w:r>
          </w:p>
        </w:tc>
      </w:tr>
      <w:tr>
        <w:tblPrEx>
          <w:tblW w:w="0" w:type="auto"/>
          <w:tblInd w:w="228" w:type="dxa"/>
          <w:tblLayout w:type="fixed"/>
          <w:tblCellMar>
            <w:top w:w="0" w:type="dxa"/>
            <w:left w:w="0" w:type="dxa"/>
            <w:bottom w:w="0" w:type="dxa"/>
            <w:right w:w="0" w:type="dxa"/>
          </w:tblCellMar>
        </w:tblPrEx>
        <w:trPr>
          <w:trHeight w:val="261"/>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tcBorders>
              <w:top w:val="single" w:sz="4" w:space="0" w:color="000000"/>
              <w:left w:val="nil"/>
              <w:bottom w:val="single" w:sz="4" w:space="0" w:color="000000"/>
              <w:right w:val="single" w:sz="4" w:space="0" w:color="000000"/>
            </w:tcBorders>
          </w:tcPr>
          <w:p>
            <w:pPr>
              <w:pStyle w:val="TableParagraph"/>
              <w:spacing w:before="8" w:line="234" w:lineRule="exact"/>
              <w:ind w:left="272"/>
              <w:rPr>
                <w:rFonts w:ascii="Times New Roman"/>
                <w:sz w:val="21"/>
              </w:rPr>
            </w:pPr>
            <w:r>
              <w:rPr>
                <w:rFonts w:ascii="Times New Roman"/>
                <w:w w:val="99"/>
                <w:sz w:val="21"/>
              </w:rPr>
              <w:t>6</w:t>
            </w:r>
          </w:p>
        </w:tc>
        <w:tc>
          <w:tcPr>
            <w:tcW w:w="3035"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12"/>
              <w:rPr>
                <w:sz w:val="21"/>
              </w:rPr>
            </w:pPr>
            <w:r>
              <w:rPr>
                <w:sz w:val="21"/>
              </w:rPr>
              <w:t>在河堤迎水坡种植农作物；</w:t>
            </w:r>
          </w:p>
        </w:tc>
        <w:tc>
          <w:tcPr>
            <w:tcW w:w="3940" w:type="dxa"/>
            <w:tcBorders>
              <w:top w:val="single" w:sz="4" w:space="0" w:color="000000"/>
              <w:left w:val="single" w:sz="4" w:space="0" w:color="000000"/>
              <w:bottom w:val="single" w:sz="4" w:space="0" w:color="000000"/>
            </w:tcBorders>
          </w:tcPr>
          <w:p>
            <w:pPr>
              <w:pStyle w:val="TableParagraph"/>
              <w:spacing w:line="242" w:lineRule="exact"/>
              <w:ind w:left="97" w:right="183"/>
              <w:jc w:val="center"/>
              <w:rPr>
                <w:sz w:val="21"/>
              </w:rPr>
            </w:pPr>
            <w:r>
              <w:rPr>
                <w:sz w:val="21"/>
              </w:rPr>
              <w:t>本项目不涉及，故符合文件要求。</w:t>
            </w: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tcBorders>
              <w:top w:val="single" w:sz="4" w:space="0" w:color="000000"/>
              <w:left w:val="nil"/>
              <w:bottom w:val="nil"/>
              <w:right w:val="single" w:sz="4" w:space="0" w:color="000000"/>
            </w:tcBorders>
          </w:tcPr>
          <w:p>
            <w:pPr>
              <w:pStyle w:val="TableParagraph"/>
              <w:rPr>
                <w:rFonts w:ascii="Times New Roman"/>
                <w:sz w:val="18"/>
              </w:rPr>
            </w:pPr>
          </w:p>
        </w:tc>
        <w:tc>
          <w:tcPr>
            <w:tcW w:w="3035" w:type="dxa"/>
            <w:tcBorders>
              <w:top w:val="single" w:sz="4" w:space="0" w:color="000000"/>
              <w:left w:val="single" w:sz="4" w:space="0" w:color="000000"/>
              <w:bottom w:val="nil"/>
              <w:right w:val="single" w:sz="4" w:space="0" w:color="000000"/>
            </w:tcBorders>
          </w:tcPr>
          <w:p>
            <w:pPr>
              <w:pStyle w:val="TableParagraph"/>
              <w:spacing w:line="234" w:lineRule="exact"/>
              <w:ind w:left="112"/>
              <w:rPr>
                <w:sz w:val="21"/>
              </w:rPr>
            </w:pPr>
            <w:r>
              <w:rPr>
                <w:sz w:val="21"/>
              </w:rPr>
              <w:t>在河道内从事网箱、网围渔业</w:t>
            </w:r>
          </w:p>
        </w:tc>
        <w:tc>
          <w:tcPr>
            <w:tcW w:w="3940" w:type="dxa"/>
            <w:tcBorders>
              <w:top w:val="single" w:sz="4" w:space="0" w:color="000000"/>
              <w:left w:val="single" w:sz="4" w:space="0" w:color="000000"/>
              <w:bottom w:val="nil"/>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263"/>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tcBorders>
              <w:top w:val="nil"/>
              <w:left w:val="nil"/>
              <w:bottom w:val="nil"/>
              <w:right w:val="single" w:sz="4" w:space="0" w:color="000000"/>
            </w:tcBorders>
          </w:tcPr>
          <w:p>
            <w:pPr>
              <w:pStyle w:val="TableParagraph"/>
              <w:spacing w:before="9" w:line="234" w:lineRule="exact"/>
              <w:ind w:left="272"/>
              <w:rPr>
                <w:rFonts w:ascii="Times New Roman"/>
                <w:sz w:val="21"/>
              </w:rPr>
            </w:pPr>
            <w:r>
              <w:rPr>
                <w:rFonts w:ascii="Times New Roman"/>
                <w:w w:val="99"/>
                <w:sz w:val="21"/>
              </w:rPr>
              <w:t>7</w:t>
            </w:r>
          </w:p>
        </w:tc>
        <w:tc>
          <w:tcPr>
            <w:tcW w:w="3035" w:type="dxa"/>
            <w:tcBorders>
              <w:top w:val="nil"/>
              <w:left w:val="single" w:sz="4" w:space="0" w:color="000000"/>
              <w:bottom w:val="nil"/>
              <w:right w:val="single" w:sz="4" w:space="0" w:color="000000"/>
            </w:tcBorders>
          </w:tcPr>
          <w:p>
            <w:pPr>
              <w:pStyle w:val="TableParagraph"/>
              <w:spacing w:line="244" w:lineRule="exact"/>
              <w:ind w:left="112"/>
              <w:rPr>
                <w:sz w:val="21"/>
              </w:rPr>
            </w:pPr>
            <w:r>
              <w:rPr>
                <w:sz w:val="21"/>
              </w:rPr>
              <w:t>养殖，设立鱼罾、鱼簖等各类</w:t>
            </w:r>
          </w:p>
        </w:tc>
        <w:tc>
          <w:tcPr>
            <w:tcW w:w="3940" w:type="dxa"/>
            <w:tcBorders>
              <w:top w:val="nil"/>
              <w:left w:val="single" w:sz="4" w:space="0" w:color="000000"/>
              <w:bottom w:val="nil"/>
            </w:tcBorders>
          </w:tcPr>
          <w:p>
            <w:pPr>
              <w:pStyle w:val="TableParagraph"/>
              <w:spacing w:line="244" w:lineRule="exact"/>
              <w:ind w:left="97" w:right="183"/>
              <w:jc w:val="center"/>
              <w:rPr>
                <w:sz w:val="21"/>
              </w:rPr>
            </w:pPr>
            <w:r>
              <w:rPr>
                <w:sz w:val="21"/>
              </w:rPr>
              <w:t>本项目不涉及，故符合文件要求。</w:t>
            </w:r>
          </w:p>
        </w:tc>
      </w:tr>
      <w:tr>
        <w:tblPrEx>
          <w:tblW w:w="0" w:type="auto"/>
          <w:tblInd w:w="228" w:type="dxa"/>
          <w:tblLayout w:type="fixed"/>
          <w:tblCellMar>
            <w:top w:w="0" w:type="dxa"/>
            <w:left w:w="0" w:type="dxa"/>
            <w:bottom w:w="0" w:type="dxa"/>
            <w:right w:w="0" w:type="dxa"/>
          </w:tblCellMar>
        </w:tblPrEx>
        <w:trPr>
          <w:trHeight w:val="249"/>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630" w:type="dxa"/>
            <w:tcBorders>
              <w:top w:val="nil"/>
              <w:left w:val="nil"/>
              <w:bottom w:val="single" w:sz="4" w:space="0" w:color="000000"/>
              <w:right w:val="single" w:sz="4" w:space="0" w:color="000000"/>
            </w:tcBorders>
          </w:tcPr>
          <w:p>
            <w:pPr>
              <w:pStyle w:val="TableParagraph"/>
              <w:rPr>
                <w:rFonts w:ascii="Times New Roman"/>
                <w:sz w:val="18"/>
              </w:rPr>
            </w:pPr>
          </w:p>
        </w:tc>
        <w:tc>
          <w:tcPr>
            <w:tcW w:w="3035" w:type="dxa"/>
            <w:tcBorders>
              <w:top w:val="nil"/>
              <w:left w:val="single" w:sz="4" w:space="0" w:color="000000"/>
              <w:bottom w:val="single" w:sz="4" w:space="0" w:color="000000"/>
              <w:right w:val="single" w:sz="4" w:space="0" w:color="000000"/>
            </w:tcBorders>
          </w:tcPr>
          <w:p>
            <w:pPr>
              <w:pStyle w:val="TableParagraph"/>
              <w:spacing w:line="230" w:lineRule="exact"/>
              <w:ind w:left="112"/>
              <w:rPr>
                <w:sz w:val="21"/>
              </w:rPr>
            </w:pPr>
            <w:r>
              <w:rPr>
                <w:sz w:val="21"/>
              </w:rPr>
              <w:t>定置渔具。</w:t>
            </w:r>
          </w:p>
        </w:tc>
        <w:tc>
          <w:tcPr>
            <w:tcW w:w="3940" w:type="dxa"/>
            <w:tcBorders>
              <w:top w:val="nil"/>
              <w:left w:val="single" w:sz="4" w:space="0" w:color="000000"/>
              <w:bottom w:val="single" w:sz="4" w:space="0" w:color="000000"/>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970"/>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single" w:sz="4" w:space="0" w:color="000000"/>
              <w:left w:val="nil"/>
              <w:bottom w:val="nil"/>
            </w:tcBorders>
          </w:tcPr>
          <w:p>
            <w:pPr>
              <w:pStyle w:val="TableParagraph"/>
              <w:spacing w:line="265" w:lineRule="exact"/>
              <w:ind w:left="1964"/>
              <w:rPr>
                <w:b/>
                <w:sz w:val="21"/>
              </w:rPr>
            </w:pPr>
            <w:r>
              <w:rPr>
                <w:b/>
                <w:sz w:val="21"/>
              </w:rPr>
              <w:t>通榆河一级、二级保护区限制下列行为</w:t>
            </w:r>
          </w:p>
        </w:tc>
      </w:tr>
      <w:tr>
        <w:tblPrEx>
          <w:tblW w:w="0" w:type="auto"/>
          <w:tblInd w:w="228" w:type="dxa"/>
          <w:tblLayout w:type="fixed"/>
          <w:tblCellMar>
            <w:top w:w="0" w:type="dxa"/>
            <w:left w:w="0" w:type="dxa"/>
            <w:bottom w:w="0" w:type="dxa"/>
            <w:right w:w="0" w:type="dxa"/>
          </w:tblCellMar>
        </w:tblPrEx>
        <w:trPr>
          <w:trHeight w:val="1077"/>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rPr>
                <w:rFonts w:ascii="宋体"/>
                <w:sz w:val="24"/>
              </w:rPr>
            </w:pPr>
          </w:p>
          <w:p>
            <w:pPr>
              <w:pStyle w:val="TableParagraph"/>
              <w:spacing w:before="9"/>
              <w:rPr>
                <w:rFonts w:ascii="宋体"/>
                <w:sz w:val="30"/>
              </w:rPr>
            </w:pPr>
          </w:p>
          <w:p>
            <w:pPr>
              <w:pStyle w:val="TableParagraph"/>
              <w:ind w:left="488"/>
              <w:rPr>
                <w:sz w:val="24"/>
              </w:rPr>
            </w:pPr>
            <w:r>
              <w:rPr>
                <w:sz w:val="24"/>
              </w:rPr>
              <w:t>由上表对比分析可知，本项目符合江苏省通榆河水污染防治条例文</w:t>
            </w:r>
          </w:p>
        </w:tc>
      </w:tr>
      <w:tr>
        <w:tblPrEx>
          <w:tblW w:w="0" w:type="auto"/>
          <w:tblInd w:w="228" w:type="dxa"/>
          <w:tblLayout w:type="fixed"/>
          <w:tblCellMar>
            <w:top w:w="0" w:type="dxa"/>
            <w:left w:w="0" w:type="dxa"/>
            <w:bottom w:w="0" w:type="dxa"/>
            <w:right w:w="0" w:type="dxa"/>
          </w:tblCellMar>
        </w:tblPrEx>
        <w:trPr>
          <w:trHeight w:val="445"/>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9"/>
              <w:ind w:left="8"/>
              <w:rPr>
                <w:sz w:val="24"/>
              </w:rPr>
            </w:pPr>
            <w:r>
              <w:rPr>
                <w:sz w:val="24"/>
              </w:rPr>
              <w:t>件的要求。</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9"/>
              <w:ind w:left="488"/>
              <w:rPr>
                <w:sz w:val="24"/>
              </w:rPr>
            </w:pPr>
            <w:r>
              <w:rPr>
                <w:sz w:val="24"/>
              </w:rPr>
              <w:t>本项目严格执行环境保护及管理措施，项目产生清洗废水经预处理</w:t>
            </w:r>
          </w:p>
        </w:tc>
      </w:tr>
      <w:tr>
        <w:tblPrEx>
          <w:tblW w:w="0" w:type="auto"/>
          <w:tblInd w:w="228" w:type="dxa"/>
          <w:tblLayout w:type="fixed"/>
          <w:tblCellMar>
            <w:top w:w="0" w:type="dxa"/>
            <w:left w:w="0" w:type="dxa"/>
            <w:bottom w:w="0" w:type="dxa"/>
            <w:right w:w="0" w:type="dxa"/>
          </w:tblCellMar>
        </w:tblPrEx>
        <w:trPr>
          <w:trHeight w:val="447"/>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70"/>
              <w:ind w:left="8"/>
              <w:rPr>
                <w:sz w:val="24"/>
              </w:rPr>
            </w:pPr>
            <w:r>
              <w:rPr>
                <w:sz w:val="24"/>
              </w:rPr>
              <w:t>达接管标准后，接管至阜宁经济开发区高新园区污水处理厂集中处理，</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70"/>
              <w:ind w:left="8"/>
              <w:rPr>
                <w:sz w:val="24"/>
              </w:rPr>
            </w:pPr>
            <w:r>
              <w:rPr>
                <w:sz w:val="24"/>
              </w:rPr>
              <w:t>尾水达标排入孙杨港；噪声设备经减振隔声措施后可达标排放；固废均</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9"/>
              <w:ind w:left="8"/>
              <w:rPr>
                <w:sz w:val="24"/>
              </w:rPr>
            </w:pPr>
            <w:r>
              <w:rPr>
                <w:sz w:val="24"/>
              </w:rPr>
              <w:t>可得到有效处置。因此，本项目的建设不会导致评价范围内生态空间管</w:t>
            </w:r>
          </w:p>
        </w:tc>
      </w:tr>
      <w:tr>
        <w:tblPrEx>
          <w:tblW w:w="0" w:type="auto"/>
          <w:tblInd w:w="228" w:type="dxa"/>
          <w:tblLayout w:type="fixed"/>
          <w:tblCellMar>
            <w:top w:w="0" w:type="dxa"/>
            <w:left w:w="0" w:type="dxa"/>
            <w:bottom w:w="0" w:type="dxa"/>
            <w:right w:w="0" w:type="dxa"/>
          </w:tblCellMar>
        </w:tblPrEx>
        <w:trPr>
          <w:trHeight w:val="442"/>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70"/>
              <w:ind w:left="8"/>
              <w:rPr>
                <w:sz w:val="24"/>
              </w:rPr>
            </w:pPr>
            <w:r>
              <w:rPr>
                <w:sz w:val="24"/>
              </w:rPr>
              <w:t>控区域生态功能下降。</w:t>
            </w:r>
          </w:p>
        </w:tc>
      </w:tr>
      <w:tr>
        <w:tblPrEx>
          <w:tblW w:w="0" w:type="auto"/>
          <w:tblInd w:w="228" w:type="dxa"/>
          <w:tblLayout w:type="fixed"/>
          <w:tblCellMar>
            <w:top w:w="0" w:type="dxa"/>
            <w:left w:w="0" w:type="dxa"/>
            <w:bottom w:w="0" w:type="dxa"/>
            <w:right w:w="0" w:type="dxa"/>
          </w:tblCellMar>
        </w:tblPrEx>
        <w:trPr>
          <w:trHeight w:val="455"/>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73"/>
              <w:ind w:left="8"/>
              <w:rPr>
                <w:b/>
                <w:sz w:val="24"/>
              </w:rPr>
            </w:pPr>
            <w:r>
              <w:rPr>
                <w:b/>
                <w:sz w:val="24"/>
              </w:rPr>
              <w:t>（</w:t>
            </w:r>
            <w:r>
              <w:rPr>
                <w:rFonts w:ascii="Times New Roman" w:eastAsia="Times New Roman"/>
                <w:b/>
                <w:sz w:val="24"/>
              </w:rPr>
              <w:t>2</w:t>
            </w:r>
            <w:r>
              <w:rPr>
                <w:b/>
                <w:sz w:val="24"/>
              </w:rPr>
              <w:t>）环境质量底线</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5"/>
              <w:ind w:left="488"/>
              <w:rPr>
                <w:sz w:val="24"/>
              </w:rPr>
            </w:pPr>
            <w:r>
              <w:rPr>
                <w:sz w:val="24"/>
              </w:rPr>
              <w:t>根据阜宁县《</w:t>
            </w:r>
            <w:r>
              <w:rPr>
                <w:rFonts w:ascii="Times New Roman" w:eastAsia="Times New Roman"/>
                <w:sz w:val="24"/>
              </w:rPr>
              <w:t>2022</w:t>
            </w:r>
            <w:r>
              <w:rPr>
                <w:sz w:val="24"/>
              </w:rPr>
              <w:t>年生态环境质量状况公报》，</w:t>
            </w:r>
            <w:r>
              <w:rPr>
                <w:rFonts w:ascii="Times New Roman" w:eastAsia="Times New Roman"/>
                <w:sz w:val="24"/>
              </w:rPr>
              <w:t>2022</w:t>
            </w:r>
            <w:r>
              <w:rPr>
                <w:sz w:val="24"/>
              </w:rPr>
              <w:t>年阜宁县城环</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3"/>
              <w:ind w:left="8"/>
              <w:rPr>
                <w:sz w:val="24"/>
              </w:rPr>
            </w:pPr>
            <w:r>
              <w:rPr>
                <w:position w:val="2"/>
                <w:sz w:val="24"/>
              </w:rPr>
              <w:t>境空气中二氧化硫（</w:t>
            </w:r>
            <w:r>
              <w:rPr>
                <w:rFonts w:ascii="Times New Roman" w:eastAsia="Times New Roman"/>
                <w:position w:val="2"/>
                <w:sz w:val="24"/>
              </w:rPr>
              <w:t>SO</w:t>
            </w:r>
            <w:r>
              <w:rPr>
                <w:rFonts w:ascii="Times New Roman" w:eastAsia="Times New Roman"/>
                <w:position w:val="2"/>
                <w:sz w:val="24"/>
                <w:vertAlign w:val="subscript"/>
              </w:rPr>
              <w:t>2</w:t>
            </w:r>
            <w:r>
              <w:rPr>
                <w:position w:val="2"/>
                <w:sz w:val="24"/>
                <w:vertAlign w:val="baseline"/>
              </w:rPr>
              <w:t>）、二氧化氮（</w:t>
            </w:r>
            <w:r>
              <w:rPr>
                <w:rFonts w:ascii="Times New Roman" w:eastAsia="Times New Roman"/>
                <w:position w:val="2"/>
                <w:sz w:val="24"/>
                <w:vertAlign w:val="baseline"/>
              </w:rPr>
              <w:t>NO</w:t>
            </w:r>
            <w:r>
              <w:rPr>
                <w:rFonts w:ascii="Times New Roman" w:eastAsia="Times New Roman"/>
                <w:position w:val="2"/>
                <w:sz w:val="24"/>
                <w:vertAlign w:val="subscript"/>
              </w:rPr>
              <w:t>2</w:t>
            </w:r>
            <w:r>
              <w:rPr>
                <w:position w:val="2"/>
                <w:sz w:val="24"/>
                <w:vertAlign w:val="baseline"/>
              </w:rPr>
              <w:t>）、可吸入颗粒物（</w:t>
            </w:r>
            <w:r>
              <w:rPr>
                <w:rFonts w:ascii="Times New Roman" w:eastAsia="Times New Roman"/>
                <w:position w:val="2"/>
                <w:sz w:val="24"/>
                <w:vertAlign w:val="baseline"/>
              </w:rPr>
              <w:t>PM</w:t>
            </w:r>
            <w:r>
              <w:rPr>
                <w:rFonts w:ascii="Times New Roman" w:eastAsia="Times New Roman"/>
                <w:position w:val="2"/>
                <w:sz w:val="24"/>
                <w:vertAlign w:val="subscript"/>
              </w:rPr>
              <w:t>10</w:t>
            </w:r>
            <w:r>
              <w:rPr>
                <w:position w:val="2"/>
                <w:sz w:val="24"/>
                <w:vertAlign w:val="baseline"/>
              </w:rPr>
              <w:t>）</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2"/>
              <w:ind w:left="8"/>
              <w:rPr>
                <w:rFonts w:ascii="Times New Roman" w:eastAsia="Times New Roman"/>
                <w:sz w:val="24"/>
              </w:rPr>
            </w:pPr>
            <w:r>
              <w:rPr>
                <w:position w:val="2"/>
                <w:sz w:val="24"/>
              </w:rPr>
              <w:t>和细颗粒物（</w:t>
            </w:r>
            <w:r>
              <w:rPr>
                <w:rFonts w:ascii="Times New Roman" w:eastAsia="Times New Roman"/>
                <w:position w:val="2"/>
                <w:sz w:val="24"/>
              </w:rPr>
              <w:t>PM</w:t>
            </w:r>
            <w:r>
              <w:rPr>
                <w:rFonts w:ascii="Times New Roman" w:eastAsia="Times New Roman"/>
                <w:position w:val="2"/>
                <w:sz w:val="24"/>
                <w:vertAlign w:val="subscript"/>
              </w:rPr>
              <w:t>2.5</w:t>
            </w:r>
            <w:r>
              <w:rPr>
                <w:position w:val="2"/>
                <w:sz w:val="24"/>
                <w:vertAlign w:val="baseline"/>
              </w:rPr>
              <w:t>）年均浓度分别为</w:t>
            </w:r>
            <w:r>
              <w:rPr>
                <w:rFonts w:ascii="Times New Roman" w:eastAsia="Times New Roman"/>
                <w:position w:val="2"/>
                <w:sz w:val="24"/>
                <w:vertAlign w:val="baseline"/>
              </w:rPr>
              <w:t>8</w:t>
            </w:r>
            <w:r>
              <w:rPr>
                <w:position w:val="2"/>
                <w:sz w:val="24"/>
                <w:vertAlign w:val="baseline"/>
              </w:rPr>
              <w:t>微克</w:t>
            </w:r>
            <w:r>
              <w:rPr>
                <w:rFonts w:ascii="Times New Roman" w:eastAsia="Times New Roman"/>
                <w:position w:val="2"/>
                <w:sz w:val="24"/>
                <w:vertAlign w:val="baseline"/>
              </w:rPr>
              <w:t>/</w:t>
            </w:r>
            <w:r>
              <w:rPr>
                <w:position w:val="2"/>
                <w:sz w:val="24"/>
                <w:vertAlign w:val="baseline"/>
              </w:rPr>
              <w:t>立方米、</w:t>
            </w:r>
            <w:r>
              <w:rPr>
                <w:rFonts w:ascii="Times New Roman" w:eastAsia="Times New Roman"/>
                <w:position w:val="2"/>
                <w:sz w:val="24"/>
                <w:vertAlign w:val="baseline"/>
              </w:rPr>
              <w:t>20</w:t>
            </w:r>
            <w:r>
              <w:rPr>
                <w:position w:val="2"/>
                <w:sz w:val="24"/>
                <w:vertAlign w:val="baseline"/>
              </w:rPr>
              <w:t>微克</w:t>
            </w:r>
            <w:r>
              <w:rPr>
                <w:rFonts w:ascii="Times New Roman" w:eastAsia="Times New Roman"/>
                <w:position w:val="2"/>
                <w:sz w:val="24"/>
                <w:vertAlign w:val="baseline"/>
              </w:rPr>
              <w:t>/</w:t>
            </w:r>
            <w:r>
              <w:rPr>
                <w:position w:val="2"/>
                <w:sz w:val="24"/>
                <w:vertAlign w:val="baseline"/>
              </w:rPr>
              <w:t>立方米、</w:t>
            </w:r>
            <w:r>
              <w:rPr>
                <w:rFonts w:ascii="Times New Roman" w:eastAsia="Times New Roman"/>
                <w:position w:val="2"/>
                <w:sz w:val="24"/>
                <w:vertAlign w:val="baseline"/>
              </w:rPr>
              <w:t>55</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4"/>
              <w:ind w:left="8"/>
              <w:rPr>
                <w:rFonts w:ascii="Times New Roman" w:eastAsia="Times New Roman"/>
                <w:sz w:val="24"/>
              </w:rPr>
            </w:pPr>
            <w:r>
              <w:rPr>
                <w:sz w:val="24"/>
              </w:rPr>
              <w:t>微克</w:t>
            </w:r>
            <w:r>
              <w:rPr>
                <w:rFonts w:ascii="Times New Roman" w:eastAsia="Times New Roman"/>
                <w:sz w:val="24"/>
              </w:rPr>
              <w:t>/</w:t>
            </w:r>
            <w:r>
              <w:rPr>
                <w:sz w:val="24"/>
              </w:rPr>
              <w:t>立方米和</w:t>
            </w:r>
            <w:r>
              <w:rPr>
                <w:rFonts w:ascii="Times New Roman" w:eastAsia="Times New Roman"/>
                <w:sz w:val="24"/>
              </w:rPr>
              <w:t>31</w:t>
            </w:r>
            <w:r>
              <w:rPr>
                <w:sz w:val="24"/>
              </w:rPr>
              <w:t>微克</w:t>
            </w:r>
            <w:r>
              <w:rPr>
                <w:rFonts w:ascii="Times New Roman" w:eastAsia="Times New Roman"/>
                <w:sz w:val="24"/>
              </w:rPr>
              <w:t>/</w:t>
            </w:r>
            <w:r>
              <w:rPr>
                <w:sz w:val="24"/>
              </w:rPr>
              <w:t>立方米，一氧化碳（日均</w:t>
            </w:r>
            <w:r>
              <w:rPr>
                <w:rFonts w:ascii="Times New Roman" w:eastAsia="Times New Roman"/>
                <w:sz w:val="24"/>
              </w:rPr>
              <w:t>95%</w:t>
            </w:r>
            <w:r>
              <w:rPr>
                <w:sz w:val="24"/>
              </w:rPr>
              <w:t>位数）浓度</w:t>
            </w:r>
            <w:r>
              <w:rPr>
                <w:rFonts w:ascii="Times New Roman" w:eastAsia="Times New Roman"/>
                <w:sz w:val="24"/>
              </w:rPr>
              <w:t>0.8</w:t>
            </w:r>
            <w:r>
              <w:rPr>
                <w:sz w:val="24"/>
              </w:rPr>
              <w:t>毫克</w:t>
            </w:r>
            <w:r>
              <w:rPr>
                <w:rFonts w:ascii="Times New Roman" w:eastAsia="Times New Roman"/>
                <w:sz w:val="24"/>
              </w:rPr>
              <w:t>/</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6"/>
              <w:ind w:left="8"/>
              <w:rPr>
                <w:sz w:val="24"/>
              </w:rPr>
            </w:pPr>
            <w:r>
              <w:rPr>
                <w:sz w:val="24"/>
              </w:rPr>
              <w:t>立方米、臭氧（日最大</w:t>
            </w:r>
            <w:r>
              <w:rPr>
                <w:rFonts w:ascii="Times New Roman" w:eastAsia="Times New Roman"/>
                <w:sz w:val="24"/>
              </w:rPr>
              <w:t>8</w:t>
            </w:r>
            <w:r>
              <w:rPr>
                <w:sz w:val="24"/>
              </w:rPr>
              <w:t>小时滑动平均</w:t>
            </w:r>
            <w:r>
              <w:rPr>
                <w:rFonts w:ascii="Times New Roman" w:eastAsia="Times New Roman"/>
                <w:sz w:val="24"/>
              </w:rPr>
              <w:t>90%</w:t>
            </w:r>
            <w:r>
              <w:rPr>
                <w:sz w:val="24"/>
              </w:rPr>
              <w:t>位数）浓度</w:t>
            </w:r>
            <w:r>
              <w:rPr>
                <w:rFonts w:ascii="Times New Roman" w:eastAsia="Times New Roman"/>
                <w:sz w:val="24"/>
              </w:rPr>
              <w:t>158</w:t>
            </w:r>
            <w:r>
              <w:rPr>
                <w:sz w:val="24"/>
              </w:rPr>
              <w:t>微克</w:t>
            </w:r>
            <w:r>
              <w:rPr>
                <w:rFonts w:ascii="Times New Roman" w:eastAsia="Times New Roman"/>
                <w:sz w:val="24"/>
              </w:rPr>
              <w:t>/</w:t>
            </w:r>
            <w:r>
              <w:rPr>
                <w:sz w:val="24"/>
              </w:rPr>
              <w:t>立方米，</w:t>
            </w:r>
          </w:p>
        </w:tc>
      </w:tr>
      <w:tr>
        <w:tblPrEx>
          <w:tblW w:w="0" w:type="auto"/>
          <w:tblInd w:w="228" w:type="dxa"/>
          <w:tblLayout w:type="fixed"/>
          <w:tblCellMar>
            <w:top w:w="0" w:type="dxa"/>
            <w:left w:w="0" w:type="dxa"/>
            <w:bottom w:w="0" w:type="dxa"/>
            <w:right w:w="0" w:type="dxa"/>
          </w:tblCellMar>
        </w:tblPrEx>
        <w:trPr>
          <w:trHeight w:val="447"/>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5"/>
              <w:ind w:left="8"/>
              <w:rPr>
                <w:sz w:val="24"/>
              </w:rPr>
            </w:pPr>
            <w:r>
              <w:rPr>
                <w:spacing w:val="-8"/>
                <w:sz w:val="24"/>
              </w:rPr>
              <w:t>浓度均优于《环境空气质量标准》</w:t>
            </w:r>
            <w:r>
              <w:rPr>
                <w:sz w:val="24"/>
              </w:rPr>
              <w:t>（</w:t>
            </w:r>
            <w:r>
              <w:rPr>
                <w:rFonts w:ascii="Times New Roman" w:eastAsia="Times New Roman"/>
                <w:sz w:val="24"/>
              </w:rPr>
              <w:t>GB3095-2012</w:t>
            </w:r>
            <w:r>
              <w:rPr>
                <w:sz w:val="24"/>
              </w:rPr>
              <w:t>）</w:t>
            </w:r>
            <w:r>
              <w:rPr>
                <w:spacing w:val="-5"/>
                <w:sz w:val="24"/>
              </w:rPr>
              <w:t>二级标准，因此项目</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nil"/>
            </w:tcBorders>
          </w:tcPr>
          <w:p>
            <w:pPr>
              <w:pStyle w:val="TableParagraph"/>
              <w:spacing w:before="65"/>
              <w:ind w:left="8"/>
              <w:rPr>
                <w:sz w:val="24"/>
              </w:rPr>
            </w:pPr>
            <w:r>
              <w:rPr>
                <w:sz w:val="24"/>
              </w:rPr>
              <w:t>所在区域大气环境质量为达标区。</w:t>
            </w:r>
            <w:r>
              <w:rPr>
                <w:rFonts w:ascii="Times New Roman" w:eastAsia="Times New Roman"/>
                <w:sz w:val="24"/>
              </w:rPr>
              <w:t>2022</w:t>
            </w:r>
            <w:r>
              <w:rPr>
                <w:sz w:val="24"/>
              </w:rPr>
              <w:t>年我县县级在用饮用水源水质稳</w:t>
            </w:r>
          </w:p>
        </w:tc>
      </w:tr>
      <w:tr>
        <w:tblPrEx>
          <w:tblW w:w="0" w:type="auto"/>
          <w:tblInd w:w="228" w:type="dxa"/>
          <w:tblLayout w:type="fixed"/>
          <w:tblCellMar>
            <w:top w:w="0" w:type="dxa"/>
            <w:left w:w="0" w:type="dxa"/>
            <w:bottom w:w="0" w:type="dxa"/>
            <w:right w:w="0" w:type="dxa"/>
          </w:tblCellMar>
        </w:tblPrEx>
        <w:trPr>
          <w:trHeight w:val="543"/>
        </w:trPr>
        <w:tc>
          <w:tcPr>
            <w:tcW w:w="1156" w:type="dxa"/>
            <w:vMerge/>
            <w:tcBorders>
              <w:top w:val="nil"/>
              <w:right w:val="single" w:sz="4" w:space="0" w:color="000000"/>
            </w:tcBorders>
          </w:tcPr>
          <w:p>
            <w:pPr>
              <w:rPr>
                <w:sz w:val="2"/>
                <w:szCs w:val="2"/>
              </w:rPr>
            </w:pPr>
          </w:p>
        </w:tc>
        <w:tc>
          <w:tcPr>
            <w:tcW w:w="109" w:type="dxa"/>
            <w:vMerge/>
            <w:tcBorders>
              <w:top w:val="nil"/>
              <w:left w:val="single" w:sz="4" w:space="0" w:color="000000"/>
              <w:bottom w:val="single" w:sz="4" w:space="0" w:color="000000"/>
              <w:right w:val="nil"/>
            </w:tcBorders>
          </w:tcPr>
          <w:p>
            <w:pPr>
              <w:rPr>
                <w:sz w:val="2"/>
                <w:szCs w:val="2"/>
              </w:rPr>
            </w:pPr>
          </w:p>
        </w:tc>
        <w:tc>
          <w:tcPr>
            <w:tcW w:w="7605" w:type="dxa"/>
            <w:gridSpan w:val="3"/>
            <w:tcBorders>
              <w:top w:val="nil"/>
              <w:left w:val="nil"/>
              <w:bottom w:val="single" w:sz="4" w:space="0" w:color="000000"/>
            </w:tcBorders>
          </w:tcPr>
          <w:p>
            <w:pPr>
              <w:pStyle w:val="TableParagraph"/>
              <w:spacing w:before="66"/>
              <w:ind w:left="8"/>
              <w:rPr>
                <w:sz w:val="24"/>
              </w:rPr>
            </w:pPr>
            <w:r>
              <w:rPr>
                <w:spacing w:val="-8"/>
                <w:sz w:val="24"/>
              </w:rPr>
              <w:t>定达标，满足《地表水环境质量标准》</w:t>
            </w:r>
            <w:r>
              <w:rPr>
                <w:sz w:val="24"/>
              </w:rPr>
              <w:t>（</w:t>
            </w:r>
            <w:r>
              <w:rPr>
                <w:rFonts w:ascii="Times New Roman" w:eastAsia="Times New Roman" w:hAnsi="Times New Roman"/>
                <w:sz w:val="24"/>
              </w:rPr>
              <w:t>GB3838-2002</w:t>
            </w:r>
            <w:r>
              <w:rPr>
                <w:sz w:val="24"/>
              </w:rPr>
              <w:t>）</w:t>
            </w:r>
            <w:r>
              <w:rPr>
                <w:rFonts w:ascii="宋体" w:eastAsia="宋体" w:hAnsi="宋体" w:hint="eastAsia"/>
                <w:sz w:val="24"/>
              </w:rPr>
              <w:t>Ⅲ</w:t>
            </w:r>
            <w:r>
              <w:rPr>
                <w:spacing w:val="-4"/>
                <w:sz w:val="24"/>
              </w:rPr>
              <w:t>类标准，通榆</w:t>
            </w:r>
          </w:p>
        </w:tc>
      </w:tr>
    </w:tbl>
    <w:p>
      <w:pPr>
        <w:pStyle w:val="BodyText"/>
        <w:rPr>
          <w:rFonts w:ascii="宋体"/>
          <w:sz w:val="20"/>
        </w:rPr>
      </w:pPr>
    </w:p>
    <w:p>
      <w:pPr>
        <w:spacing w:before="218"/>
        <w:ind w:left="0" w:right="228" w:firstLine="0"/>
        <w:jc w:val="right"/>
        <w:rPr>
          <w:rFonts w:ascii="宋体" w:hAnsi="宋体"/>
          <w:sz w:val="28"/>
        </w:rPr>
      </w:pPr>
      <w:r>
        <w:rPr>
          <w:rFonts w:ascii="宋体" w:hAnsi="宋体"/>
          <w:sz w:val="28"/>
        </w:rPr>
        <w:t xml:space="preserve">— </w:t>
      </w:r>
      <w:r>
        <w:rPr>
          <w:rFonts w:ascii="宋体" w:hAnsi="宋体"/>
          <w:sz w:val="26"/>
        </w:rPr>
        <w:t xml:space="preserve">9 </w:t>
      </w:r>
      <w:r>
        <w:rPr>
          <w:rFonts w:ascii="宋体" w:hAnsi="宋体"/>
          <w:sz w:val="28"/>
        </w:rPr>
        <w:t>—</w:t>
      </w:r>
    </w:p>
    <w:p>
      <w:pPr>
        <w:spacing w:after="0"/>
        <w:jc w:val="right"/>
        <w:rPr>
          <w:rFonts w:ascii="宋体" w:hAnsi="宋体"/>
          <w:sz w:val="28"/>
        </w:rPr>
        <w:sectPr>
          <w:headerReference w:type="default" r:id="rId16"/>
          <w:pgSz w:w="11910" w:h="16840"/>
          <w:pgMar w:top="1640" w:right="1300" w:bottom="280" w:left="1300" w:header="878" w:footer="0" w:gutter="0"/>
          <w:pgNumType w:start="12"/>
          <w:cols w:num="1" w:space="720"/>
        </w:sectPr>
      </w:pPr>
    </w:p>
    <w:p>
      <w:pPr>
        <w:pStyle w:val="BodyText"/>
        <w:spacing w:before="5"/>
        <w:rPr>
          <w:rFonts w:ascii="宋体"/>
          <w:sz w:val="3"/>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777"/>
        <w:gridCol w:w="3760"/>
        <w:gridCol w:w="3069"/>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7785"/>
        </w:trPr>
        <w:tc>
          <w:tcPr>
            <w:tcW w:w="1156" w:type="dxa"/>
            <w:vMerge w:val="restart"/>
            <w:tcBorders>
              <w:right w:val="single" w:sz="4" w:space="0" w:color="000000"/>
            </w:tcBorders>
          </w:tcPr>
          <w:p>
            <w:pPr>
              <w:pStyle w:val="TableParagraph"/>
              <w:rPr>
                <w:rFonts w:ascii="Times New Roman"/>
                <w:sz w:val="22"/>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2"/>
              </w:rPr>
            </w:pPr>
          </w:p>
        </w:tc>
        <w:tc>
          <w:tcPr>
            <w:tcW w:w="7606" w:type="dxa"/>
            <w:gridSpan w:val="3"/>
            <w:tcBorders>
              <w:top w:val="single" w:sz="4" w:space="0" w:color="000000"/>
              <w:left w:val="nil"/>
              <w:bottom w:val="single" w:sz="12" w:space="0" w:color="000000"/>
            </w:tcBorders>
          </w:tcPr>
          <w:p>
            <w:pPr>
              <w:pStyle w:val="TableParagraph"/>
              <w:spacing w:before="6" w:line="364" w:lineRule="auto"/>
              <w:ind w:left="9" w:right="87"/>
              <w:jc w:val="both"/>
              <w:rPr>
                <w:sz w:val="24"/>
              </w:rPr>
            </w:pPr>
            <w:r>
              <w:rPr>
                <w:sz w:val="24"/>
              </w:rPr>
              <w:t>河北陈备用水源地于汛期个别月份水质出现超标。境内地表水水质总体</w:t>
            </w:r>
            <w:r>
              <w:rPr>
                <w:spacing w:val="-3"/>
                <w:sz w:val="24"/>
              </w:rPr>
              <w:t>良好，水质总体达到或优于</w:t>
            </w:r>
            <w:r>
              <w:rPr>
                <w:rFonts w:ascii="宋体" w:eastAsia="宋体" w:hAnsi="宋体" w:hint="eastAsia"/>
                <w:sz w:val="24"/>
              </w:rPr>
              <w:t>Ⅲ</w:t>
            </w:r>
            <w:r>
              <w:rPr>
                <w:sz w:val="24"/>
              </w:rPr>
              <w:t>类断面比例达</w:t>
            </w:r>
            <w:r>
              <w:rPr>
                <w:rFonts w:ascii="Times New Roman" w:eastAsia="Times New Roman" w:hAnsi="Times New Roman"/>
                <w:sz w:val="24"/>
              </w:rPr>
              <w:t>100%</w:t>
            </w:r>
            <w:r>
              <w:rPr>
                <w:spacing w:val="-10"/>
                <w:sz w:val="24"/>
              </w:rPr>
              <w:t>。</w:t>
            </w:r>
            <w:r>
              <w:rPr>
                <w:rFonts w:ascii="Times New Roman" w:eastAsia="Times New Roman" w:hAnsi="Times New Roman"/>
                <w:sz w:val="24"/>
              </w:rPr>
              <w:t>2022</w:t>
            </w:r>
            <w:r>
              <w:rPr>
                <w:spacing w:val="-3"/>
                <w:sz w:val="24"/>
              </w:rPr>
              <w:t>年县城区声环境</w:t>
            </w:r>
            <w:r>
              <w:rPr>
                <w:sz w:val="24"/>
              </w:rPr>
              <w:t>质量状况总体较好，昼间区域噪声及道路交通噪声平均等效声级仍维持在上年水平，城区功能区噪声昼夜达标情况良好。</w:t>
            </w:r>
          </w:p>
          <w:p>
            <w:pPr>
              <w:pStyle w:val="TableParagraph"/>
              <w:spacing w:line="364" w:lineRule="auto"/>
              <w:ind w:left="9" w:right="87" w:firstLine="480"/>
              <w:jc w:val="both"/>
              <w:rPr>
                <w:sz w:val="24"/>
              </w:rPr>
            </w:pPr>
            <w:r>
              <w:rPr>
                <w:sz w:val="24"/>
              </w:rPr>
              <w:t>本项目建设后会产生一定量的污染物，但在采取相应的污染防治措施后，对周边环境造成的不利影响较小。本项目无废气排放，产生的生产废水经厂内预处理后接管至阜宁经济开发区高新园区污水处理厂，故本项目建设不会改变区域环境功能区质量要求，能维持环境功能区质量现状。</w:t>
            </w:r>
          </w:p>
          <w:p>
            <w:pPr>
              <w:pStyle w:val="TableParagraph"/>
              <w:numPr>
                <w:ilvl w:val="0"/>
                <w:numId w:val="5"/>
              </w:numPr>
              <w:tabs>
                <w:tab w:val="left" w:pos="611"/>
              </w:tabs>
              <w:spacing w:before="0" w:after="0" w:line="306" w:lineRule="exact"/>
              <w:ind w:left="610" w:right="0" w:hanging="602"/>
              <w:jc w:val="left"/>
              <w:rPr>
                <w:b/>
                <w:sz w:val="24"/>
              </w:rPr>
            </w:pPr>
            <w:r>
              <w:rPr>
                <w:b/>
                <w:sz w:val="24"/>
              </w:rPr>
              <w:t>资源利用上线</w:t>
            </w:r>
          </w:p>
          <w:p>
            <w:pPr>
              <w:pStyle w:val="TableParagraph"/>
              <w:spacing w:before="155" w:line="364" w:lineRule="auto"/>
              <w:ind w:left="9" w:right="-44" w:firstLine="480"/>
              <w:rPr>
                <w:sz w:val="24"/>
              </w:rPr>
            </w:pPr>
            <w:r>
              <w:rPr>
                <w:sz w:val="24"/>
              </w:rPr>
              <w:t>本项目生产过程中使用原辅料均由汽车运输；企业用水来自园区市</w:t>
            </w:r>
            <w:r>
              <w:rPr>
                <w:spacing w:val="-7"/>
                <w:sz w:val="24"/>
              </w:rPr>
              <w:t>政管网，项目用电由园区市政电网提供。项目原辅料、水、电供应充足， 不超出当地资源利用上线。</w:t>
            </w:r>
          </w:p>
          <w:p>
            <w:pPr>
              <w:pStyle w:val="TableParagraph"/>
              <w:numPr>
                <w:ilvl w:val="0"/>
                <w:numId w:val="5"/>
              </w:numPr>
              <w:tabs>
                <w:tab w:val="left" w:pos="611"/>
              </w:tabs>
              <w:spacing w:before="0" w:after="0" w:line="307" w:lineRule="exact"/>
              <w:ind w:left="610" w:right="0" w:hanging="602"/>
              <w:jc w:val="left"/>
              <w:rPr>
                <w:b/>
                <w:sz w:val="24"/>
              </w:rPr>
            </w:pPr>
            <w:r>
              <w:rPr>
                <w:b/>
                <w:sz w:val="24"/>
              </w:rPr>
              <w:t>环境准入负面清单</w:t>
            </w:r>
          </w:p>
          <w:p>
            <w:pPr>
              <w:pStyle w:val="TableParagraph"/>
              <w:spacing w:before="161" w:line="362" w:lineRule="auto"/>
              <w:ind w:left="9" w:right="87" w:firstLine="480"/>
              <w:rPr>
                <w:sz w:val="24"/>
              </w:rPr>
            </w:pPr>
            <w:r>
              <w:rPr>
                <w:sz w:val="24"/>
              </w:rPr>
              <w:t>本项目属于紧固件制造行业，江苏省阜宁经济开发区高新科技产业园园区各产业鼓励，限制、禁止入区项目清单见表</w:t>
            </w:r>
            <w:r>
              <w:rPr>
                <w:rFonts w:ascii="Times New Roman" w:eastAsia="Times New Roman"/>
                <w:sz w:val="24"/>
              </w:rPr>
              <w:t>1-4</w:t>
            </w:r>
            <w:r>
              <w:rPr>
                <w:sz w:val="24"/>
              </w:rPr>
              <w:t>。</w:t>
            </w:r>
          </w:p>
          <w:p>
            <w:pPr>
              <w:pStyle w:val="TableParagraph"/>
              <w:spacing w:before="5" w:line="288" w:lineRule="exact"/>
              <w:ind w:left="1490"/>
              <w:rPr>
                <w:b/>
                <w:sz w:val="24"/>
              </w:rPr>
            </w:pPr>
            <w:r>
              <w:rPr>
                <w:b/>
                <w:sz w:val="24"/>
              </w:rPr>
              <w:t>表</w:t>
            </w:r>
            <w:r>
              <w:rPr>
                <w:rFonts w:ascii="Times New Roman" w:eastAsia="Times New Roman"/>
                <w:b/>
                <w:sz w:val="24"/>
              </w:rPr>
              <w:t>1-4</w:t>
            </w:r>
            <w:r>
              <w:rPr>
                <w:rFonts w:ascii="Times New Roman" w:eastAsia="Times New Roman"/>
                <w:b/>
                <w:spacing w:val="59"/>
                <w:sz w:val="24"/>
              </w:rPr>
              <w:t xml:space="preserve"> </w:t>
            </w:r>
            <w:r>
              <w:rPr>
                <w:b/>
                <w:sz w:val="24"/>
              </w:rPr>
              <w:t>园区鼓励、限制、禁止入园项目清单</w:t>
            </w:r>
          </w:p>
        </w:tc>
      </w:tr>
      <w:tr>
        <w:tblPrEx>
          <w:tblW w:w="0" w:type="auto"/>
          <w:tblInd w:w="228" w:type="dxa"/>
          <w:tblLayout w:type="fixed"/>
          <w:tblCellMar>
            <w:top w:w="0" w:type="dxa"/>
            <w:left w:w="0" w:type="dxa"/>
            <w:bottom w:w="0" w:type="dxa"/>
            <w:right w:w="0" w:type="dxa"/>
          </w:tblCellMar>
        </w:tblPrEx>
        <w:trPr>
          <w:trHeight w:val="26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single" w:sz="12" w:space="0" w:color="000000"/>
              <w:left w:val="nil"/>
              <w:bottom w:val="nil"/>
              <w:right w:val="single" w:sz="4" w:space="0" w:color="000000"/>
            </w:tcBorders>
          </w:tcPr>
          <w:p>
            <w:pPr>
              <w:pStyle w:val="TableParagraph"/>
              <w:spacing w:before="1" w:line="240" w:lineRule="exact"/>
              <w:ind w:left="165" w:right="144"/>
              <w:jc w:val="center"/>
              <w:rPr>
                <w:b/>
                <w:sz w:val="21"/>
              </w:rPr>
            </w:pPr>
            <w:r>
              <w:rPr>
                <w:b/>
                <w:sz w:val="21"/>
              </w:rPr>
              <w:t>产业</w:t>
            </w:r>
          </w:p>
        </w:tc>
        <w:tc>
          <w:tcPr>
            <w:tcW w:w="3760"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35"/>
              <w:ind w:left="1041"/>
              <w:rPr>
                <w:b/>
                <w:sz w:val="21"/>
              </w:rPr>
            </w:pPr>
            <w:r>
              <w:rPr>
                <w:b/>
                <w:sz w:val="21"/>
              </w:rPr>
              <w:t>鼓励入区项目清单</w:t>
            </w:r>
          </w:p>
        </w:tc>
        <w:tc>
          <w:tcPr>
            <w:tcW w:w="3069" w:type="dxa"/>
            <w:vMerge w:val="restart"/>
            <w:tcBorders>
              <w:top w:val="single" w:sz="12" w:space="0" w:color="000000"/>
              <w:left w:val="single" w:sz="4" w:space="0" w:color="000000"/>
              <w:bottom w:val="single" w:sz="4" w:space="0" w:color="000000"/>
            </w:tcBorders>
          </w:tcPr>
          <w:p>
            <w:pPr>
              <w:pStyle w:val="TableParagraph"/>
              <w:spacing w:before="135"/>
              <w:ind w:left="322"/>
              <w:rPr>
                <w:b/>
                <w:sz w:val="21"/>
              </w:rPr>
            </w:pPr>
            <w:r>
              <w:rPr>
                <w:b/>
                <w:sz w:val="21"/>
              </w:rPr>
              <w:t>限制、禁止入区项目清单</w:t>
            </w:r>
          </w:p>
        </w:tc>
      </w:tr>
      <w:tr>
        <w:tblPrEx>
          <w:tblW w:w="0" w:type="auto"/>
          <w:tblInd w:w="228" w:type="dxa"/>
          <w:tblLayout w:type="fixed"/>
          <w:tblCellMar>
            <w:top w:w="0" w:type="dxa"/>
            <w:left w:w="0" w:type="dxa"/>
            <w:bottom w:w="0" w:type="dxa"/>
            <w:right w:w="0" w:type="dxa"/>
          </w:tblCellMar>
        </w:tblPrEx>
        <w:trPr>
          <w:trHeight w:val="25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single" w:sz="4" w:space="0" w:color="000000"/>
              <w:right w:val="single" w:sz="4" w:space="0" w:color="000000"/>
            </w:tcBorders>
          </w:tcPr>
          <w:p>
            <w:pPr>
              <w:pStyle w:val="TableParagraph"/>
              <w:spacing w:line="239" w:lineRule="exact"/>
              <w:ind w:left="165" w:right="144"/>
              <w:jc w:val="center"/>
              <w:rPr>
                <w:b/>
                <w:sz w:val="21"/>
              </w:rPr>
            </w:pPr>
            <w:r>
              <w:rPr>
                <w:b/>
                <w:sz w:val="21"/>
              </w:rPr>
              <w:t>定位</w:t>
            </w:r>
          </w:p>
        </w:tc>
        <w:tc>
          <w:tcPr>
            <w:tcW w:w="3760" w:type="dxa"/>
            <w:vMerge/>
            <w:tcBorders>
              <w:top w:val="nil"/>
              <w:left w:val="single" w:sz="4" w:space="0" w:color="000000"/>
              <w:bottom w:val="single" w:sz="4" w:space="0" w:color="000000"/>
              <w:right w:val="single" w:sz="4" w:space="0" w:color="000000"/>
            </w:tcBorders>
          </w:tcPr>
          <w:p>
            <w:pPr>
              <w:rPr>
                <w:sz w:val="2"/>
                <w:szCs w:val="2"/>
              </w:rPr>
            </w:pP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single" w:sz="4" w:space="0" w:color="000000"/>
              <w:left w:val="nil"/>
              <w:bottom w:val="nil"/>
              <w:right w:val="single" w:sz="4" w:space="0" w:color="000000"/>
            </w:tcBorders>
          </w:tcPr>
          <w:p>
            <w:pPr>
              <w:pStyle w:val="TableParagraph"/>
              <w:rPr>
                <w:rFonts w:ascii="Times New Roman"/>
                <w:sz w:val="18"/>
              </w:rPr>
            </w:pPr>
          </w:p>
        </w:tc>
        <w:tc>
          <w:tcPr>
            <w:tcW w:w="3760" w:type="dxa"/>
            <w:tcBorders>
              <w:top w:val="single" w:sz="4" w:space="0" w:color="000000"/>
              <w:left w:val="single" w:sz="4" w:space="0" w:color="000000"/>
              <w:bottom w:val="nil"/>
              <w:right w:val="single" w:sz="4" w:space="0" w:color="000000"/>
            </w:tcBorders>
          </w:tcPr>
          <w:p>
            <w:pPr>
              <w:pStyle w:val="TableParagraph"/>
              <w:spacing w:line="236" w:lineRule="exact"/>
              <w:ind w:left="70" w:right="55"/>
              <w:jc w:val="center"/>
              <w:rPr>
                <w:sz w:val="21"/>
              </w:rPr>
            </w:pPr>
            <w:r>
              <w:rPr>
                <w:sz w:val="21"/>
              </w:rPr>
              <w:t>风电与光伏发电互补系统技术开发与</w:t>
            </w:r>
          </w:p>
        </w:tc>
        <w:tc>
          <w:tcPr>
            <w:tcW w:w="3069" w:type="dxa"/>
            <w:vMerge w:val="restart"/>
            <w:tcBorders>
              <w:top w:val="single" w:sz="4" w:space="0" w:color="000000"/>
              <w:left w:val="single" w:sz="4" w:space="0" w:color="000000"/>
              <w:bottom w:val="single" w:sz="4" w:space="0" w:color="000000"/>
            </w:tcBorders>
          </w:tcPr>
          <w:p>
            <w:pPr>
              <w:pStyle w:val="TableParagraph"/>
              <w:spacing w:before="129" w:line="242" w:lineRule="auto"/>
              <w:ind w:left="118" w:right="203" w:hanging="2"/>
              <w:jc w:val="center"/>
              <w:rPr>
                <w:sz w:val="21"/>
              </w:rPr>
            </w:pPr>
            <w:r>
              <w:rPr>
                <w:w w:val="95"/>
                <w:sz w:val="21"/>
              </w:rPr>
              <w:t>禁止引进《产业结构调整指导目录（</w:t>
            </w:r>
            <w:r>
              <w:rPr>
                <w:rFonts w:ascii="Times New Roman" w:eastAsia="Times New Roman"/>
                <w:w w:val="95"/>
                <w:sz w:val="21"/>
              </w:rPr>
              <w:t>2011</w:t>
            </w:r>
            <w:r>
              <w:rPr>
                <w:w w:val="95"/>
                <w:sz w:val="21"/>
              </w:rPr>
              <w:t>年本）》（</w:t>
            </w:r>
            <w:r>
              <w:rPr>
                <w:rFonts w:ascii="Times New Roman" w:eastAsia="Times New Roman"/>
                <w:w w:val="95"/>
                <w:sz w:val="21"/>
              </w:rPr>
              <w:t>2013</w:t>
            </w:r>
            <w:r>
              <w:rPr>
                <w:spacing w:val="-10"/>
                <w:w w:val="95"/>
                <w:sz w:val="21"/>
              </w:rPr>
              <w:t>年</w:t>
            </w:r>
            <w:r>
              <w:rPr>
                <w:w w:val="95"/>
                <w:sz w:val="21"/>
              </w:rPr>
              <w:t>修正）</w:t>
            </w:r>
            <w:r>
              <w:rPr>
                <w:spacing w:val="-1"/>
                <w:w w:val="95"/>
                <w:sz w:val="21"/>
              </w:rPr>
              <w:t>、《江苏省工业和信息</w:t>
            </w:r>
            <w:r>
              <w:rPr>
                <w:sz w:val="21"/>
              </w:rPr>
              <w:t>产业结构调整指导目录</w:t>
            </w:r>
            <w:r>
              <w:rPr>
                <w:spacing w:val="-3"/>
                <w:sz w:val="21"/>
              </w:rPr>
              <w:t>（</w:t>
            </w:r>
            <w:r>
              <w:rPr>
                <w:rFonts w:ascii="Times New Roman" w:eastAsia="Times New Roman"/>
                <w:spacing w:val="-3"/>
                <w:sz w:val="21"/>
              </w:rPr>
              <w:t xml:space="preserve">2012 </w:t>
            </w:r>
            <w:r>
              <w:rPr>
                <w:w w:val="95"/>
                <w:sz w:val="21"/>
              </w:rPr>
              <w:t>年本）</w:t>
            </w:r>
            <w:r>
              <w:rPr>
                <w:spacing w:val="-1"/>
                <w:w w:val="95"/>
                <w:sz w:val="21"/>
              </w:rPr>
              <w:t>》及其修改、《外商投</w:t>
            </w:r>
            <w:r>
              <w:rPr>
                <w:sz w:val="21"/>
              </w:rPr>
              <w:t>资产业指导目录（</w:t>
            </w:r>
            <w:r>
              <w:rPr>
                <w:rFonts w:ascii="Times New Roman" w:eastAsia="Times New Roman"/>
                <w:sz w:val="21"/>
              </w:rPr>
              <w:t>2015</w:t>
            </w:r>
            <w:r>
              <w:rPr>
                <w:sz w:val="21"/>
              </w:rPr>
              <w:t xml:space="preserve">年修 </w:t>
            </w:r>
            <w:r>
              <w:rPr>
                <w:w w:val="95"/>
                <w:sz w:val="21"/>
              </w:rPr>
              <w:t>订）</w:t>
            </w:r>
            <w:r>
              <w:rPr>
                <w:spacing w:val="-1"/>
                <w:w w:val="95"/>
                <w:sz w:val="21"/>
              </w:rPr>
              <w:t>》中限制及淘汰类项目。</w:t>
            </w:r>
          </w:p>
        </w:tc>
      </w:tr>
      <w:tr>
        <w:tblPrEx>
          <w:tblW w:w="0" w:type="auto"/>
          <w:tblInd w:w="228" w:type="dxa"/>
          <w:tblLayout w:type="fixed"/>
          <w:tblCellMar>
            <w:top w:w="0" w:type="dxa"/>
            <w:left w:w="0" w:type="dxa"/>
            <w:bottom w:w="0" w:type="dxa"/>
            <w:right w:w="0" w:type="dxa"/>
          </w:tblCellMar>
        </w:tblPrEx>
        <w:trPr>
          <w:trHeight w:val="2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1" w:lineRule="exact"/>
              <w:ind w:left="163" w:right="144"/>
              <w:jc w:val="center"/>
              <w:rPr>
                <w:sz w:val="21"/>
              </w:rPr>
            </w:pPr>
            <w:r>
              <w:rPr>
                <w:sz w:val="21"/>
              </w:rPr>
              <w:t>新能</w:t>
            </w:r>
          </w:p>
        </w:tc>
        <w:tc>
          <w:tcPr>
            <w:tcW w:w="3760" w:type="dxa"/>
            <w:tcBorders>
              <w:top w:val="nil"/>
              <w:left w:val="single" w:sz="4" w:space="0" w:color="000000"/>
              <w:bottom w:val="nil"/>
              <w:right w:val="single" w:sz="4" w:space="0" w:color="000000"/>
            </w:tcBorders>
          </w:tcPr>
          <w:p>
            <w:pPr>
              <w:pStyle w:val="TableParagraph"/>
              <w:spacing w:line="231" w:lineRule="exact"/>
              <w:ind w:left="73" w:right="55"/>
              <w:jc w:val="center"/>
              <w:rPr>
                <w:sz w:val="21"/>
              </w:rPr>
            </w:pPr>
            <w:r>
              <w:rPr>
                <w:sz w:val="21"/>
              </w:rPr>
              <w:t>应用，生物质直燃、气化发电技术开发</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4" w:lineRule="exact"/>
              <w:ind w:left="163" w:right="144"/>
              <w:jc w:val="center"/>
              <w:rPr>
                <w:sz w:val="21"/>
              </w:rPr>
            </w:pPr>
            <w:r>
              <w:rPr>
                <w:sz w:val="21"/>
              </w:rPr>
              <w:t>源利</w:t>
            </w:r>
          </w:p>
        </w:tc>
        <w:tc>
          <w:tcPr>
            <w:tcW w:w="3760" w:type="dxa"/>
            <w:tcBorders>
              <w:top w:val="nil"/>
              <w:left w:val="single" w:sz="4" w:space="0" w:color="000000"/>
              <w:bottom w:val="nil"/>
              <w:right w:val="single" w:sz="4" w:space="0" w:color="000000"/>
            </w:tcBorders>
          </w:tcPr>
          <w:p>
            <w:pPr>
              <w:pStyle w:val="TableParagraph"/>
              <w:spacing w:line="234" w:lineRule="exact"/>
              <w:ind w:left="73" w:right="55"/>
              <w:jc w:val="center"/>
              <w:rPr>
                <w:sz w:val="21"/>
              </w:rPr>
            </w:pPr>
            <w:r>
              <w:rPr>
                <w:sz w:val="21"/>
              </w:rPr>
              <w:t>与设备制造，农林生物质成型燃料加工</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1" w:lineRule="exact"/>
              <w:ind w:left="163" w:right="144"/>
              <w:jc w:val="center"/>
              <w:rPr>
                <w:sz w:val="21"/>
              </w:rPr>
            </w:pPr>
            <w:r>
              <w:rPr>
                <w:sz w:val="21"/>
              </w:rPr>
              <w:t>用及</w:t>
            </w:r>
          </w:p>
        </w:tc>
        <w:tc>
          <w:tcPr>
            <w:tcW w:w="3760" w:type="dxa"/>
            <w:tcBorders>
              <w:top w:val="nil"/>
              <w:left w:val="single" w:sz="4" w:space="0" w:color="000000"/>
              <w:bottom w:val="nil"/>
              <w:right w:val="single" w:sz="4" w:space="0" w:color="000000"/>
            </w:tcBorders>
          </w:tcPr>
          <w:p>
            <w:pPr>
              <w:pStyle w:val="TableParagraph"/>
              <w:spacing w:line="231" w:lineRule="exact"/>
              <w:ind w:left="73" w:right="55"/>
              <w:jc w:val="center"/>
              <w:rPr>
                <w:sz w:val="21"/>
              </w:rPr>
            </w:pPr>
            <w:r>
              <w:rPr>
                <w:sz w:val="21"/>
              </w:rPr>
              <w:t>设备、锅炉和炉具制造，海洋能、地热</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4" w:lineRule="exact"/>
              <w:ind w:left="163" w:right="144"/>
              <w:jc w:val="center"/>
              <w:rPr>
                <w:sz w:val="21"/>
              </w:rPr>
            </w:pPr>
            <w:r>
              <w:rPr>
                <w:sz w:val="21"/>
              </w:rPr>
              <w:t>装备</w:t>
            </w:r>
          </w:p>
        </w:tc>
        <w:tc>
          <w:tcPr>
            <w:tcW w:w="3760" w:type="dxa"/>
            <w:tcBorders>
              <w:top w:val="nil"/>
              <w:left w:val="single" w:sz="4" w:space="0" w:color="000000"/>
              <w:bottom w:val="nil"/>
              <w:right w:val="single" w:sz="4" w:space="0" w:color="000000"/>
            </w:tcBorders>
          </w:tcPr>
          <w:p>
            <w:pPr>
              <w:pStyle w:val="TableParagraph"/>
              <w:spacing w:line="234" w:lineRule="exact"/>
              <w:ind w:left="73" w:right="55"/>
              <w:jc w:val="center"/>
              <w:rPr>
                <w:sz w:val="21"/>
              </w:rPr>
            </w:pPr>
            <w:r>
              <w:rPr>
                <w:sz w:val="21"/>
              </w:rPr>
              <w:t>能利用技术开发与设备制造，海上风电</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1" w:lineRule="exact"/>
              <w:ind w:left="163" w:right="144"/>
              <w:jc w:val="center"/>
              <w:rPr>
                <w:sz w:val="21"/>
              </w:rPr>
            </w:pPr>
            <w:r>
              <w:rPr>
                <w:sz w:val="21"/>
              </w:rPr>
              <w:t>制造</w:t>
            </w:r>
          </w:p>
        </w:tc>
        <w:tc>
          <w:tcPr>
            <w:tcW w:w="3760" w:type="dxa"/>
            <w:tcBorders>
              <w:top w:val="nil"/>
              <w:left w:val="single" w:sz="4" w:space="0" w:color="000000"/>
              <w:bottom w:val="nil"/>
              <w:right w:val="single" w:sz="4" w:space="0" w:color="000000"/>
            </w:tcBorders>
          </w:tcPr>
          <w:p>
            <w:pPr>
              <w:pStyle w:val="TableParagraph"/>
              <w:spacing w:line="231" w:lineRule="exact"/>
              <w:ind w:left="73" w:right="55"/>
              <w:jc w:val="center"/>
              <w:rPr>
                <w:sz w:val="21"/>
              </w:rPr>
            </w:pPr>
            <w:r>
              <w:rPr>
                <w:sz w:val="21"/>
              </w:rPr>
              <w:t>机组技术开发与设备制造、海上风电场</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4" w:lineRule="exact"/>
              <w:ind w:left="163" w:right="144"/>
              <w:jc w:val="center"/>
              <w:rPr>
                <w:sz w:val="21"/>
              </w:rPr>
            </w:pPr>
            <w:r>
              <w:rPr>
                <w:sz w:val="21"/>
              </w:rPr>
              <w:t>应用</w:t>
            </w:r>
          </w:p>
        </w:tc>
        <w:tc>
          <w:tcPr>
            <w:tcW w:w="3760" w:type="dxa"/>
            <w:tcBorders>
              <w:top w:val="nil"/>
              <w:left w:val="single" w:sz="4" w:space="0" w:color="000000"/>
              <w:bottom w:val="nil"/>
              <w:right w:val="single" w:sz="4" w:space="0" w:color="000000"/>
            </w:tcBorders>
          </w:tcPr>
          <w:p>
            <w:pPr>
              <w:pStyle w:val="TableParagraph"/>
              <w:spacing w:line="234" w:lineRule="exact"/>
              <w:ind w:left="73" w:right="55"/>
              <w:jc w:val="center"/>
              <w:rPr>
                <w:sz w:val="21"/>
              </w:rPr>
            </w:pPr>
            <w:r>
              <w:rPr>
                <w:sz w:val="21"/>
              </w:rPr>
              <w:t>建设与设备制造，天然气分布式能源技</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single" w:sz="4" w:space="0" w:color="000000"/>
              <w:right w:val="single" w:sz="4" w:space="0" w:color="000000"/>
            </w:tcBorders>
          </w:tcPr>
          <w:p>
            <w:pPr>
              <w:pStyle w:val="TableParagraph"/>
              <w:rPr>
                <w:rFonts w:ascii="Times New Roman"/>
                <w:sz w:val="18"/>
              </w:rPr>
            </w:pPr>
          </w:p>
        </w:tc>
        <w:tc>
          <w:tcPr>
            <w:tcW w:w="3760" w:type="dxa"/>
            <w:tcBorders>
              <w:top w:val="nil"/>
              <w:left w:val="single" w:sz="4" w:space="0" w:color="000000"/>
              <w:bottom w:val="single" w:sz="4" w:space="0" w:color="000000"/>
              <w:right w:val="single" w:sz="4" w:space="0" w:color="000000"/>
            </w:tcBorders>
          </w:tcPr>
          <w:p>
            <w:pPr>
              <w:pStyle w:val="TableParagraph"/>
              <w:spacing w:line="239" w:lineRule="exact"/>
              <w:ind w:left="70" w:right="55"/>
              <w:jc w:val="center"/>
              <w:rPr>
                <w:sz w:val="21"/>
              </w:rPr>
            </w:pPr>
            <w:r>
              <w:rPr>
                <w:sz w:val="21"/>
              </w:rPr>
              <w:t>术开发与应用等。</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2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single" w:sz="4" w:space="0" w:color="000000"/>
              <w:left w:val="nil"/>
              <w:bottom w:val="nil"/>
              <w:right w:val="single" w:sz="4" w:space="0" w:color="000000"/>
            </w:tcBorders>
          </w:tcPr>
          <w:p>
            <w:pPr>
              <w:pStyle w:val="TableParagraph"/>
              <w:rPr>
                <w:rFonts w:ascii="Times New Roman"/>
                <w:sz w:val="22"/>
              </w:rPr>
            </w:pPr>
          </w:p>
        </w:tc>
        <w:tc>
          <w:tcPr>
            <w:tcW w:w="3760" w:type="dxa"/>
            <w:tcBorders>
              <w:top w:val="single" w:sz="4" w:space="0" w:color="000000"/>
              <w:left w:val="single" w:sz="4" w:space="0" w:color="000000"/>
              <w:bottom w:val="nil"/>
              <w:right w:val="single" w:sz="4" w:space="0" w:color="000000"/>
            </w:tcBorders>
          </w:tcPr>
          <w:p>
            <w:pPr>
              <w:pStyle w:val="TableParagraph"/>
              <w:spacing w:before="9"/>
              <w:rPr>
                <w:rFonts w:ascii="宋体"/>
                <w:sz w:val="20"/>
              </w:rPr>
            </w:pPr>
          </w:p>
          <w:p>
            <w:pPr>
              <w:pStyle w:val="TableParagraph"/>
              <w:spacing w:before="1" w:line="242" w:lineRule="exact"/>
              <w:ind w:left="73" w:right="55"/>
              <w:jc w:val="center"/>
              <w:rPr>
                <w:sz w:val="21"/>
              </w:rPr>
            </w:pPr>
            <w:r>
              <w:rPr>
                <w:sz w:val="21"/>
              </w:rPr>
              <w:t>太阳能热发电集热系统、太阳能光伏发</w:t>
            </w:r>
          </w:p>
        </w:tc>
        <w:tc>
          <w:tcPr>
            <w:tcW w:w="3069" w:type="dxa"/>
            <w:vMerge w:val="restart"/>
            <w:tcBorders>
              <w:top w:val="single" w:sz="4" w:space="0" w:color="000000"/>
              <w:left w:val="single" w:sz="4" w:space="0" w:color="000000"/>
              <w:bottom w:val="single" w:sz="4" w:space="0" w:color="000000"/>
            </w:tcBorders>
          </w:tcPr>
          <w:p>
            <w:pPr>
              <w:pStyle w:val="TableParagraph"/>
              <w:spacing w:line="242" w:lineRule="auto"/>
              <w:ind w:left="113" w:right="94" w:firstLine="4"/>
              <w:jc w:val="both"/>
              <w:rPr>
                <w:sz w:val="21"/>
              </w:rPr>
            </w:pPr>
            <w:r>
              <w:rPr>
                <w:sz w:val="21"/>
              </w:rPr>
              <w:t>禁止引进前道单晶硅、多晶硅铸锭项目；禁止引进《产业结</w:t>
            </w:r>
            <w:r>
              <w:rPr>
                <w:spacing w:val="-7"/>
                <w:sz w:val="21"/>
              </w:rPr>
              <w:t>构调整指导目录</w:t>
            </w:r>
            <w:r>
              <w:rPr>
                <w:sz w:val="21"/>
              </w:rPr>
              <w:t>（</w:t>
            </w:r>
            <w:r>
              <w:rPr>
                <w:rFonts w:ascii="Times New Roman" w:eastAsia="Times New Roman"/>
                <w:sz w:val="21"/>
              </w:rPr>
              <w:t>2011</w:t>
            </w:r>
            <w:r>
              <w:rPr>
                <w:sz w:val="21"/>
              </w:rPr>
              <w:t>年本</w:t>
            </w:r>
            <w:r>
              <w:rPr>
                <w:spacing w:val="-46"/>
                <w:sz w:val="21"/>
              </w:rPr>
              <w:t>）</w:t>
            </w:r>
            <w:r>
              <w:rPr>
                <w:spacing w:val="-11"/>
                <w:sz w:val="21"/>
              </w:rPr>
              <w:t>》</w:t>
            </w:r>
          </w:p>
          <w:p>
            <w:pPr>
              <w:pStyle w:val="TableParagraph"/>
              <w:spacing w:line="242" w:lineRule="auto"/>
              <w:ind w:left="118" w:right="204"/>
              <w:jc w:val="both"/>
              <w:rPr>
                <w:sz w:val="21"/>
              </w:rPr>
            </w:pPr>
            <w:r>
              <w:rPr>
                <w:sz w:val="21"/>
              </w:rPr>
              <w:t>（</w:t>
            </w:r>
            <w:r>
              <w:rPr>
                <w:rFonts w:ascii="Times New Roman" w:eastAsia="Times New Roman"/>
                <w:sz w:val="21"/>
              </w:rPr>
              <w:t>2013</w:t>
            </w:r>
            <w:r>
              <w:rPr>
                <w:sz w:val="21"/>
              </w:rPr>
              <w:t>年修正）、《江苏省工业和信息产业结构调整指导目录（</w:t>
            </w:r>
            <w:r>
              <w:rPr>
                <w:rFonts w:ascii="Times New Roman" w:eastAsia="Times New Roman"/>
                <w:sz w:val="21"/>
              </w:rPr>
              <w:t>2012</w:t>
            </w:r>
            <w:r>
              <w:rPr>
                <w:sz w:val="21"/>
              </w:rPr>
              <w:t>年本）》及其修改、</w:t>
            </w:r>
          </w:p>
          <w:p>
            <w:pPr>
              <w:pStyle w:val="TableParagraph"/>
              <w:ind w:left="45" w:right="128"/>
              <w:jc w:val="center"/>
              <w:rPr>
                <w:sz w:val="21"/>
              </w:rPr>
            </w:pPr>
            <w:r>
              <w:rPr>
                <w:sz w:val="21"/>
              </w:rPr>
              <w:t>《外商投资产业指导目录</w:t>
            </w:r>
          </w:p>
          <w:p>
            <w:pPr>
              <w:pStyle w:val="TableParagraph"/>
              <w:spacing w:before="1"/>
              <w:ind w:left="45" w:right="131"/>
              <w:jc w:val="center"/>
              <w:rPr>
                <w:sz w:val="21"/>
              </w:rPr>
            </w:pPr>
            <w:r>
              <w:rPr>
                <w:sz w:val="21"/>
              </w:rPr>
              <w:t>（</w:t>
            </w:r>
            <w:r>
              <w:rPr>
                <w:rFonts w:ascii="Times New Roman" w:eastAsia="Times New Roman"/>
                <w:sz w:val="21"/>
              </w:rPr>
              <w:t>2015</w:t>
            </w:r>
            <w:r>
              <w:rPr>
                <w:sz w:val="21"/>
              </w:rPr>
              <w:t>年修订）》中限制及淘</w:t>
            </w:r>
          </w:p>
          <w:p>
            <w:pPr>
              <w:pStyle w:val="TableParagraph"/>
              <w:spacing w:before="4" w:line="247" w:lineRule="exact"/>
              <w:ind w:left="45" w:right="131"/>
              <w:jc w:val="center"/>
              <w:rPr>
                <w:sz w:val="21"/>
              </w:rPr>
            </w:pPr>
            <w:r>
              <w:rPr>
                <w:sz w:val="21"/>
              </w:rPr>
              <w:t>汰类项目。</w:t>
            </w: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2" w:lineRule="exact"/>
              <w:ind w:left="163" w:right="144"/>
              <w:jc w:val="center"/>
              <w:rPr>
                <w:sz w:val="21"/>
              </w:rPr>
            </w:pPr>
            <w:r>
              <w:rPr>
                <w:sz w:val="21"/>
              </w:rPr>
              <w:t>光伏</w:t>
            </w:r>
          </w:p>
        </w:tc>
        <w:tc>
          <w:tcPr>
            <w:tcW w:w="3760" w:type="dxa"/>
            <w:tcBorders>
              <w:top w:val="nil"/>
              <w:left w:val="single" w:sz="4" w:space="0" w:color="000000"/>
              <w:bottom w:val="nil"/>
              <w:right w:val="single" w:sz="4" w:space="0" w:color="000000"/>
            </w:tcBorders>
          </w:tcPr>
          <w:p>
            <w:pPr>
              <w:pStyle w:val="TableParagraph"/>
              <w:spacing w:line="232" w:lineRule="exact"/>
              <w:ind w:left="73" w:right="55"/>
              <w:jc w:val="center"/>
              <w:rPr>
                <w:sz w:val="21"/>
              </w:rPr>
            </w:pPr>
            <w:r>
              <w:rPr>
                <w:sz w:val="21"/>
              </w:rPr>
              <w:t>电系统集成技术开发应用、逆变控制系</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1" w:lineRule="exact"/>
              <w:ind w:left="163" w:right="144"/>
              <w:jc w:val="center"/>
              <w:rPr>
                <w:sz w:val="21"/>
              </w:rPr>
            </w:pPr>
            <w:r>
              <w:rPr>
                <w:sz w:val="21"/>
              </w:rPr>
              <w:t>材料</w:t>
            </w:r>
          </w:p>
        </w:tc>
        <w:tc>
          <w:tcPr>
            <w:tcW w:w="3760" w:type="dxa"/>
            <w:tcBorders>
              <w:top w:val="nil"/>
              <w:left w:val="single" w:sz="4" w:space="0" w:color="000000"/>
              <w:bottom w:val="nil"/>
              <w:right w:val="single" w:sz="4" w:space="0" w:color="000000"/>
            </w:tcBorders>
          </w:tcPr>
          <w:p>
            <w:pPr>
              <w:pStyle w:val="TableParagraph"/>
              <w:spacing w:line="231" w:lineRule="exact"/>
              <w:ind w:left="73" w:right="55"/>
              <w:jc w:val="center"/>
              <w:rPr>
                <w:sz w:val="21"/>
              </w:rPr>
            </w:pPr>
            <w:r>
              <w:rPr>
                <w:sz w:val="21"/>
              </w:rPr>
              <w:t>统开发制造，太阳能建筑一体化组件设</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4" w:lineRule="exact"/>
              <w:ind w:left="163" w:right="144"/>
              <w:jc w:val="center"/>
              <w:rPr>
                <w:sz w:val="21"/>
              </w:rPr>
            </w:pPr>
            <w:r>
              <w:rPr>
                <w:sz w:val="21"/>
              </w:rPr>
              <w:t>及装</w:t>
            </w:r>
          </w:p>
        </w:tc>
        <w:tc>
          <w:tcPr>
            <w:tcW w:w="3760" w:type="dxa"/>
            <w:tcBorders>
              <w:top w:val="nil"/>
              <w:left w:val="single" w:sz="4" w:space="0" w:color="000000"/>
              <w:bottom w:val="nil"/>
              <w:right w:val="single" w:sz="4" w:space="0" w:color="000000"/>
            </w:tcBorders>
          </w:tcPr>
          <w:p>
            <w:pPr>
              <w:pStyle w:val="TableParagraph"/>
              <w:spacing w:line="234" w:lineRule="exact"/>
              <w:ind w:left="73" w:right="55"/>
              <w:jc w:val="center"/>
              <w:rPr>
                <w:sz w:val="21"/>
              </w:rPr>
            </w:pPr>
            <w:r>
              <w:rPr>
                <w:sz w:val="21"/>
              </w:rPr>
              <w:t>计与制造，高效太阳能热水器及热水工</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1" w:lineRule="exact"/>
              <w:ind w:left="163" w:right="144"/>
              <w:jc w:val="center"/>
              <w:rPr>
                <w:sz w:val="21"/>
              </w:rPr>
            </w:pPr>
            <w:r>
              <w:rPr>
                <w:sz w:val="21"/>
              </w:rPr>
              <w:t>备制</w:t>
            </w:r>
          </w:p>
        </w:tc>
        <w:tc>
          <w:tcPr>
            <w:tcW w:w="3760" w:type="dxa"/>
            <w:tcBorders>
              <w:top w:val="nil"/>
              <w:left w:val="single" w:sz="4" w:space="0" w:color="000000"/>
              <w:bottom w:val="nil"/>
              <w:right w:val="single" w:sz="4" w:space="0" w:color="000000"/>
            </w:tcBorders>
          </w:tcPr>
          <w:p>
            <w:pPr>
              <w:pStyle w:val="TableParagraph"/>
              <w:spacing w:line="231" w:lineRule="exact"/>
              <w:ind w:left="73" w:right="55"/>
              <w:jc w:val="center"/>
              <w:rPr>
                <w:sz w:val="21"/>
              </w:rPr>
            </w:pPr>
            <w:r>
              <w:rPr>
                <w:sz w:val="21"/>
              </w:rPr>
              <w:t>程，太阳能中高温利用技术开发与设备</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nil"/>
              <w:right w:val="single" w:sz="4" w:space="0" w:color="000000"/>
            </w:tcBorders>
          </w:tcPr>
          <w:p>
            <w:pPr>
              <w:pStyle w:val="TableParagraph"/>
              <w:spacing w:line="232" w:lineRule="exact"/>
              <w:ind w:left="21"/>
              <w:jc w:val="center"/>
              <w:rPr>
                <w:sz w:val="21"/>
              </w:rPr>
            </w:pPr>
            <w:r>
              <w:rPr>
                <w:w w:val="99"/>
                <w:sz w:val="21"/>
              </w:rPr>
              <w:t>造</w:t>
            </w:r>
          </w:p>
        </w:tc>
        <w:tc>
          <w:tcPr>
            <w:tcW w:w="3760" w:type="dxa"/>
            <w:tcBorders>
              <w:top w:val="nil"/>
              <w:left w:val="single" w:sz="4" w:space="0" w:color="000000"/>
              <w:bottom w:val="nil"/>
              <w:right w:val="single" w:sz="4" w:space="0" w:color="000000"/>
            </w:tcBorders>
          </w:tcPr>
          <w:p>
            <w:pPr>
              <w:pStyle w:val="TableParagraph"/>
              <w:spacing w:line="232" w:lineRule="exact"/>
              <w:ind w:left="73" w:right="55"/>
              <w:jc w:val="center"/>
              <w:rPr>
                <w:sz w:val="21"/>
              </w:rPr>
            </w:pPr>
            <w:r>
              <w:rPr>
                <w:sz w:val="21"/>
              </w:rPr>
              <w:t>制造，各类晶体硅和薄膜太阳能光伏电</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3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nil"/>
              <w:left w:val="nil"/>
              <w:bottom w:val="single" w:sz="4" w:space="0" w:color="000000"/>
              <w:right w:val="single" w:sz="4" w:space="0" w:color="000000"/>
            </w:tcBorders>
          </w:tcPr>
          <w:p>
            <w:pPr>
              <w:pStyle w:val="TableParagraph"/>
              <w:rPr>
                <w:rFonts w:ascii="Times New Roman"/>
                <w:sz w:val="22"/>
              </w:rPr>
            </w:pPr>
          </w:p>
        </w:tc>
        <w:tc>
          <w:tcPr>
            <w:tcW w:w="3760" w:type="dxa"/>
            <w:tcBorders>
              <w:top w:val="nil"/>
              <w:left w:val="single" w:sz="4" w:space="0" w:color="000000"/>
              <w:bottom w:val="single" w:sz="4" w:space="0" w:color="000000"/>
              <w:right w:val="single" w:sz="4" w:space="0" w:color="000000"/>
            </w:tcBorders>
          </w:tcPr>
          <w:p>
            <w:pPr>
              <w:pStyle w:val="TableParagraph"/>
              <w:spacing w:line="261" w:lineRule="exact"/>
              <w:ind w:left="73" w:right="55"/>
              <w:jc w:val="center"/>
              <w:rPr>
                <w:sz w:val="21"/>
              </w:rPr>
            </w:pPr>
            <w:r>
              <w:rPr>
                <w:sz w:val="21"/>
              </w:rPr>
              <w:t>池生产设备等。</w:t>
            </w:r>
          </w:p>
        </w:tc>
        <w:tc>
          <w:tcPr>
            <w:tcW w:w="3069"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6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single" w:sz="4" w:space="0" w:color="000000"/>
              <w:left w:val="nil"/>
              <w:bottom w:val="single" w:sz="12" w:space="0" w:color="000000"/>
              <w:right w:val="single" w:sz="4" w:space="0" w:color="000000"/>
            </w:tcBorders>
          </w:tcPr>
          <w:p>
            <w:pPr>
              <w:pStyle w:val="TableParagraph"/>
              <w:spacing w:line="245" w:lineRule="exact"/>
              <w:ind w:left="163" w:right="144"/>
              <w:jc w:val="center"/>
              <w:rPr>
                <w:sz w:val="21"/>
              </w:rPr>
            </w:pPr>
            <w:r>
              <w:rPr>
                <w:sz w:val="21"/>
              </w:rPr>
              <w:t>新材</w:t>
            </w:r>
          </w:p>
        </w:tc>
        <w:tc>
          <w:tcPr>
            <w:tcW w:w="3760" w:type="dxa"/>
            <w:tcBorders>
              <w:top w:val="single" w:sz="4" w:space="0" w:color="000000"/>
              <w:left w:val="single" w:sz="4" w:space="0" w:color="000000"/>
              <w:bottom w:val="single" w:sz="12" w:space="0" w:color="000000"/>
              <w:right w:val="single" w:sz="4" w:space="0" w:color="000000"/>
            </w:tcBorders>
          </w:tcPr>
          <w:p>
            <w:pPr>
              <w:pStyle w:val="TableParagraph"/>
              <w:spacing w:line="245" w:lineRule="exact"/>
              <w:ind w:left="73" w:right="55"/>
              <w:jc w:val="center"/>
              <w:rPr>
                <w:sz w:val="21"/>
              </w:rPr>
            </w:pPr>
            <w:r>
              <w:rPr>
                <w:sz w:val="21"/>
              </w:rPr>
              <w:t>信息、新能源有色金属新材料生产，交</w:t>
            </w:r>
          </w:p>
        </w:tc>
        <w:tc>
          <w:tcPr>
            <w:tcW w:w="3069" w:type="dxa"/>
            <w:tcBorders>
              <w:top w:val="single" w:sz="4" w:space="0" w:color="000000"/>
              <w:left w:val="single" w:sz="4" w:space="0" w:color="000000"/>
              <w:bottom w:val="single" w:sz="12" w:space="0" w:color="000000"/>
            </w:tcBorders>
          </w:tcPr>
          <w:p>
            <w:pPr>
              <w:pStyle w:val="TableParagraph"/>
              <w:spacing w:line="245" w:lineRule="exact"/>
              <w:ind w:left="118"/>
              <w:rPr>
                <w:sz w:val="21"/>
              </w:rPr>
            </w:pPr>
            <w:r>
              <w:rPr>
                <w:sz w:val="21"/>
              </w:rPr>
              <w:t>禁止引进含前道化工生产工序</w:t>
            </w:r>
          </w:p>
        </w:tc>
      </w:tr>
    </w:tbl>
    <w:p>
      <w:pPr>
        <w:pStyle w:val="BodyText"/>
        <w:rPr>
          <w:rFonts w:ascii="宋体"/>
          <w:sz w:val="20"/>
        </w:rPr>
      </w:pPr>
    </w:p>
    <w:p>
      <w:pPr>
        <w:pStyle w:val="BodyText"/>
        <w:spacing w:before="10"/>
        <w:rPr>
          <w:rFonts w:ascii="宋体"/>
          <w:sz w:val="15"/>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10</w:t>
      </w:r>
      <w:r>
        <w:rPr>
          <w:rFonts w:ascii="宋体" w:hAnsi="宋体"/>
          <w:sz w:val="26"/>
        </w:rPr>
        <w:tab/>
      </w:r>
      <w:r>
        <w:rPr>
          <w:rFonts w:ascii="宋体" w:hAnsi="宋体"/>
          <w:sz w:val="28"/>
        </w:rPr>
        <w:t>—</w:t>
      </w:r>
    </w:p>
    <w:p>
      <w:pPr>
        <w:spacing w:after="0"/>
        <w:jc w:val="left"/>
        <w:rPr>
          <w:rFonts w:ascii="宋体" w:hAnsi="宋体"/>
          <w:sz w:val="28"/>
        </w:rPr>
        <w:sectPr>
          <w:headerReference w:type="default" r:id="rId17"/>
          <w:pgSz w:w="11910" w:h="16840"/>
          <w:pgMar w:top="1640" w:right="1300" w:bottom="280" w:left="1300" w:header="878" w:footer="0" w:gutter="0"/>
          <w:pgNumType w:start="13"/>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777"/>
        <w:gridCol w:w="3760"/>
        <w:gridCol w:w="3069"/>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883"/>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777" w:type="dxa"/>
            <w:tcBorders>
              <w:top w:val="thinThickMediumGap" w:sz="6" w:space="0" w:color="000000"/>
              <w:left w:val="nil"/>
              <w:bottom w:val="single" w:sz="4" w:space="0" w:color="000000"/>
              <w:right w:val="single" w:sz="4" w:space="0" w:color="000000"/>
            </w:tcBorders>
          </w:tcPr>
          <w:p>
            <w:pPr>
              <w:pStyle w:val="TableParagraph"/>
              <w:spacing w:line="254" w:lineRule="exact"/>
              <w:ind w:left="186"/>
              <w:rPr>
                <w:sz w:val="21"/>
              </w:rPr>
            </w:pPr>
            <w:r>
              <w:rPr>
                <w:spacing w:val="-1"/>
                <w:w w:val="95"/>
                <w:sz w:val="21"/>
              </w:rPr>
              <w:t>料生</w:t>
            </w:r>
          </w:p>
          <w:p>
            <w:pPr>
              <w:pStyle w:val="TableParagraph"/>
              <w:spacing w:before="2" w:line="242" w:lineRule="auto"/>
              <w:ind w:left="186" w:right="165"/>
              <w:rPr>
                <w:sz w:val="21"/>
              </w:rPr>
            </w:pPr>
            <w:r>
              <w:rPr>
                <w:spacing w:val="-8"/>
                <w:sz w:val="21"/>
              </w:rPr>
              <w:t>产及</w:t>
            </w:r>
            <w:r>
              <w:rPr>
                <w:spacing w:val="-9"/>
                <w:w w:val="95"/>
                <w:sz w:val="21"/>
              </w:rPr>
              <w:t>应用</w:t>
            </w:r>
          </w:p>
        </w:tc>
        <w:tc>
          <w:tcPr>
            <w:tcW w:w="3760" w:type="dxa"/>
            <w:tcBorders>
              <w:top w:val="thinThickMediumGap" w:sz="6" w:space="0" w:color="000000"/>
              <w:left w:val="single" w:sz="4" w:space="0" w:color="000000"/>
              <w:bottom w:val="single" w:sz="4" w:space="0" w:color="000000"/>
              <w:right w:val="single" w:sz="4" w:space="0" w:color="000000"/>
            </w:tcBorders>
          </w:tcPr>
          <w:p>
            <w:pPr>
              <w:pStyle w:val="TableParagraph"/>
              <w:spacing w:line="254" w:lineRule="exact"/>
              <w:ind w:left="73" w:right="55"/>
              <w:jc w:val="center"/>
              <w:rPr>
                <w:sz w:val="21"/>
              </w:rPr>
            </w:pPr>
            <w:r>
              <w:rPr>
                <w:sz w:val="21"/>
              </w:rPr>
              <w:t>通运输、高端制造及其他领域有色金属</w:t>
            </w:r>
          </w:p>
          <w:p>
            <w:pPr>
              <w:pStyle w:val="TableParagraph"/>
              <w:spacing w:before="2" w:line="242" w:lineRule="auto"/>
              <w:ind w:left="75" w:right="55"/>
              <w:jc w:val="center"/>
              <w:rPr>
                <w:sz w:val="21"/>
              </w:rPr>
            </w:pPr>
            <w:r>
              <w:rPr>
                <w:w w:val="95"/>
                <w:sz w:val="21"/>
              </w:rPr>
              <w:t>新材料生产，新型墙体和屋面材料、绝热隔音材料、建筑防水和密封等材料的</w:t>
            </w:r>
            <w:r>
              <w:rPr>
                <w:sz w:val="21"/>
              </w:rPr>
              <w:t>开发与生产等。</w:t>
            </w:r>
          </w:p>
        </w:tc>
        <w:tc>
          <w:tcPr>
            <w:tcW w:w="3069" w:type="dxa"/>
            <w:tcBorders>
              <w:top w:val="thinThickMediumGap" w:sz="6" w:space="0" w:color="000000"/>
              <w:left w:val="single" w:sz="4" w:space="0" w:color="000000"/>
              <w:bottom w:val="single" w:sz="4" w:space="0" w:color="000000"/>
            </w:tcBorders>
          </w:tcPr>
          <w:p>
            <w:pPr>
              <w:pStyle w:val="TableParagraph"/>
              <w:spacing w:line="254" w:lineRule="exact"/>
              <w:ind w:left="45" w:right="131"/>
              <w:jc w:val="center"/>
              <w:rPr>
                <w:sz w:val="21"/>
              </w:rPr>
            </w:pPr>
            <w:r>
              <w:rPr>
                <w:sz w:val="21"/>
              </w:rPr>
              <w:t>项目；禁止引进《产业结构调</w:t>
            </w:r>
          </w:p>
          <w:p>
            <w:pPr>
              <w:pStyle w:val="TableParagraph"/>
              <w:spacing w:before="2" w:line="242" w:lineRule="auto"/>
              <w:ind w:left="113" w:right="196"/>
              <w:jc w:val="center"/>
              <w:rPr>
                <w:sz w:val="21"/>
              </w:rPr>
            </w:pPr>
            <w:r>
              <w:rPr>
                <w:spacing w:val="-21"/>
                <w:sz w:val="21"/>
              </w:rPr>
              <w:t>整指导目录</w:t>
            </w:r>
            <w:r>
              <w:rPr>
                <w:sz w:val="21"/>
              </w:rPr>
              <w:t>（</w:t>
            </w:r>
            <w:r>
              <w:rPr>
                <w:rFonts w:ascii="Times New Roman" w:eastAsia="Times New Roman"/>
                <w:sz w:val="21"/>
              </w:rPr>
              <w:t>2011</w:t>
            </w:r>
            <w:r>
              <w:rPr>
                <w:sz w:val="21"/>
              </w:rPr>
              <w:t>年本</w:t>
            </w:r>
            <w:r>
              <w:rPr>
                <w:spacing w:val="-101"/>
                <w:sz w:val="21"/>
              </w:rPr>
              <w:t>）</w:t>
            </w:r>
            <w:r>
              <w:rPr>
                <w:spacing w:val="-202"/>
                <w:sz w:val="21"/>
              </w:rPr>
              <w:t>》</w:t>
            </w:r>
            <w:r>
              <w:rPr>
                <w:spacing w:val="-3"/>
                <w:sz w:val="21"/>
              </w:rPr>
              <w:t>（</w:t>
            </w:r>
            <w:r>
              <w:rPr>
                <w:rFonts w:ascii="Times New Roman" w:eastAsia="Times New Roman"/>
                <w:spacing w:val="-3"/>
                <w:sz w:val="21"/>
              </w:rPr>
              <w:t xml:space="preserve">2013 </w:t>
            </w:r>
            <w:r>
              <w:rPr>
                <w:sz w:val="21"/>
              </w:rPr>
              <w:t>年修正）、《江苏省工业和信息产业结构调整指导目录</w:t>
            </w:r>
          </w:p>
          <w:p>
            <w:pPr>
              <w:pStyle w:val="TableParagraph"/>
              <w:spacing w:before="1" w:line="244" w:lineRule="auto"/>
              <w:ind w:left="113" w:right="197"/>
              <w:jc w:val="center"/>
              <w:rPr>
                <w:sz w:val="21"/>
              </w:rPr>
            </w:pPr>
            <w:r>
              <w:rPr>
                <w:w w:val="95"/>
                <w:sz w:val="21"/>
              </w:rPr>
              <w:t>（</w:t>
            </w:r>
            <w:r>
              <w:rPr>
                <w:rFonts w:ascii="Times New Roman" w:eastAsia="Times New Roman"/>
                <w:w w:val="95"/>
                <w:sz w:val="21"/>
              </w:rPr>
              <w:t>2012</w:t>
            </w:r>
            <w:r>
              <w:rPr>
                <w:w w:val="95"/>
                <w:sz w:val="21"/>
              </w:rPr>
              <w:t>年本</w:t>
            </w:r>
            <w:r>
              <w:rPr>
                <w:spacing w:val="-49"/>
                <w:w w:val="95"/>
                <w:sz w:val="21"/>
              </w:rPr>
              <w:t>）</w:t>
            </w:r>
            <w:r>
              <w:rPr>
                <w:spacing w:val="-22"/>
                <w:w w:val="95"/>
                <w:sz w:val="21"/>
              </w:rPr>
              <w:t>》及其修改、《外</w:t>
            </w:r>
            <w:r>
              <w:rPr>
                <w:sz w:val="21"/>
              </w:rPr>
              <w:t>商投资产业指导目录（</w:t>
            </w:r>
            <w:r>
              <w:rPr>
                <w:rFonts w:ascii="Times New Roman" w:eastAsia="Times New Roman"/>
                <w:sz w:val="21"/>
              </w:rPr>
              <w:t>2015</w:t>
            </w:r>
            <w:r>
              <w:rPr>
                <w:sz w:val="21"/>
              </w:rPr>
              <w:t>年</w:t>
            </w:r>
          </w:p>
          <w:p>
            <w:pPr>
              <w:pStyle w:val="TableParagraph"/>
              <w:spacing w:line="243" w:lineRule="exact"/>
              <w:ind w:left="45" w:right="28"/>
              <w:jc w:val="center"/>
              <w:rPr>
                <w:sz w:val="21"/>
              </w:rPr>
            </w:pPr>
            <w:r>
              <w:rPr>
                <w:sz w:val="21"/>
              </w:rPr>
              <w:t>修订）》中限制及淘汰类项目。</w:t>
            </w:r>
          </w:p>
        </w:tc>
      </w:tr>
      <w:tr>
        <w:tblPrEx>
          <w:tblW w:w="0" w:type="auto"/>
          <w:tblInd w:w="228" w:type="dxa"/>
          <w:tblLayout w:type="fixed"/>
          <w:tblCellMar>
            <w:top w:w="0" w:type="dxa"/>
            <w:left w:w="0" w:type="dxa"/>
            <w:bottom w:w="0" w:type="dxa"/>
            <w:right w:w="0" w:type="dxa"/>
          </w:tblCellMar>
        </w:tblPrEx>
        <w:trPr>
          <w:trHeight w:val="271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single" w:sz="4" w:space="0" w:color="000000"/>
              <w:left w:val="nil"/>
              <w:bottom w:val="single" w:sz="4"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9"/>
              <w:rPr>
                <w:rFonts w:ascii="宋体"/>
                <w:sz w:val="24"/>
              </w:rPr>
            </w:pPr>
          </w:p>
          <w:p>
            <w:pPr>
              <w:pStyle w:val="TableParagraph"/>
              <w:spacing w:line="242" w:lineRule="auto"/>
              <w:ind w:left="186" w:right="165"/>
              <w:rPr>
                <w:sz w:val="21"/>
              </w:rPr>
            </w:pPr>
            <w:r>
              <w:rPr>
                <w:sz w:val="21"/>
              </w:rPr>
              <w:t>电子信息</w:t>
            </w:r>
          </w:p>
        </w:tc>
        <w:tc>
          <w:tcPr>
            <w:tcW w:w="376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5" w:hanging="106"/>
              <w:jc w:val="center"/>
              <w:rPr>
                <w:sz w:val="21"/>
              </w:rPr>
            </w:pPr>
            <w:r>
              <w:rPr>
                <w:spacing w:val="-3"/>
                <w:sz w:val="21"/>
              </w:rPr>
              <w:t xml:space="preserve">汽车电子控制系统，集成电路设计，集 </w:t>
            </w:r>
            <w:r>
              <w:rPr>
                <w:spacing w:val="-6"/>
                <w:sz w:val="21"/>
              </w:rPr>
              <w:t>成电路装备制造，新型电子元器件</w:t>
            </w:r>
            <w:r>
              <w:rPr>
                <w:sz w:val="21"/>
              </w:rPr>
              <w:t xml:space="preserve">（片 </w:t>
            </w:r>
            <w:r>
              <w:rPr>
                <w:spacing w:val="-12"/>
                <w:w w:val="95"/>
                <w:sz w:val="21"/>
              </w:rPr>
              <w:t xml:space="preserve">式元器件、频率元器件、混合集成电路、 </w:t>
            </w:r>
            <w:r>
              <w:rPr>
                <w:spacing w:val="-12"/>
                <w:sz w:val="21"/>
              </w:rPr>
              <w:t>电力</w:t>
            </w:r>
          </w:p>
          <w:p>
            <w:pPr>
              <w:pStyle w:val="TableParagraph"/>
              <w:spacing w:line="242" w:lineRule="auto"/>
              <w:ind w:left="112" w:right="92" w:hanging="3"/>
              <w:jc w:val="center"/>
              <w:rPr>
                <w:sz w:val="21"/>
              </w:rPr>
            </w:pPr>
            <w:r>
              <w:rPr>
                <w:sz w:val="21"/>
              </w:rPr>
              <w:t>禁止引进含线路板生产和电镀工序项</w:t>
            </w:r>
            <w:r>
              <w:rPr>
                <w:spacing w:val="-5"/>
                <w:w w:val="95"/>
                <w:sz w:val="21"/>
              </w:rPr>
              <w:t>目；电子器件、光电子器件、敏感元器</w:t>
            </w:r>
            <w:r>
              <w:rPr>
                <w:spacing w:val="-7"/>
                <w:w w:val="95"/>
                <w:sz w:val="21"/>
              </w:rPr>
              <w:t>件及传感器、新型机电元件、高密度印刷电路板和柔性电路板等</w:t>
            </w:r>
            <w:r>
              <w:rPr>
                <w:spacing w:val="-13"/>
                <w:w w:val="95"/>
                <w:sz w:val="21"/>
              </w:rPr>
              <w:t>）</w:t>
            </w:r>
            <w:r>
              <w:rPr>
                <w:spacing w:val="-3"/>
                <w:w w:val="95"/>
                <w:sz w:val="21"/>
              </w:rPr>
              <w:t>制造，半导</w:t>
            </w:r>
          </w:p>
          <w:p>
            <w:pPr>
              <w:pStyle w:val="TableParagraph"/>
              <w:spacing w:line="270" w:lineRule="atLeast"/>
              <w:ind w:left="78" w:right="58"/>
              <w:jc w:val="center"/>
              <w:rPr>
                <w:sz w:val="21"/>
              </w:rPr>
            </w:pPr>
            <w:r>
              <w:rPr>
                <w:w w:val="95"/>
                <w:sz w:val="21"/>
              </w:rPr>
              <w:t>体、光电子器件、新型电子元器件等电</w:t>
            </w:r>
            <w:r>
              <w:rPr>
                <w:sz w:val="21"/>
              </w:rPr>
              <w:t>子产品用材料等。</w:t>
            </w:r>
          </w:p>
        </w:tc>
        <w:tc>
          <w:tcPr>
            <w:tcW w:w="3069" w:type="dxa"/>
            <w:tcBorders>
              <w:top w:val="single" w:sz="4" w:space="0" w:color="000000"/>
              <w:left w:val="single" w:sz="4" w:space="0" w:color="000000"/>
              <w:bottom w:val="single" w:sz="4" w:space="0" w:color="000000"/>
            </w:tcBorders>
          </w:tcPr>
          <w:p>
            <w:pPr>
              <w:pStyle w:val="TableParagraph"/>
              <w:spacing w:before="130" w:line="242" w:lineRule="auto"/>
              <w:ind w:left="113" w:right="60" w:firstLine="4"/>
              <w:rPr>
                <w:sz w:val="21"/>
              </w:rPr>
            </w:pPr>
            <w:r>
              <w:rPr>
                <w:sz w:val="21"/>
              </w:rPr>
              <w:t>禁止引进含线路板生产和电镀工序项目；禁止引进《产业结</w:t>
            </w:r>
            <w:r>
              <w:rPr>
                <w:spacing w:val="-8"/>
                <w:sz w:val="21"/>
              </w:rPr>
              <w:t>构调整指导目录</w:t>
            </w:r>
            <w:r>
              <w:rPr>
                <w:sz w:val="21"/>
              </w:rPr>
              <w:t>（</w:t>
            </w:r>
            <w:r>
              <w:rPr>
                <w:rFonts w:ascii="Times New Roman" w:eastAsia="Times New Roman"/>
                <w:sz w:val="21"/>
              </w:rPr>
              <w:t>2011</w:t>
            </w:r>
            <w:r>
              <w:rPr>
                <w:rFonts w:ascii="Times New Roman" w:eastAsia="Times New Roman"/>
                <w:spacing w:val="-17"/>
                <w:sz w:val="21"/>
              </w:rPr>
              <w:t xml:space="preserve"> </w:t>
            </w:r>
            <w:r>
              <w:rPr>
                <w:sz w:val="21"/>
              </w:rPr>
              <w:t>年本</w:t>
            </w:r>
            <w:r>
              <w:rPr>
                <w:spacing w:val="-51"/>
                <w:sz w:val="21"/>
              </w:rPr>
              <w:t>）</w:t>
            </w:r>
            <w:r>
              <w:rPr>
                <w:spacing w:val="-11"/>
                <w:sz w:val="21"/>
              </w:rPr>
              <w:t>》</w:t>
            </w:r>
          </w:p>
          <w:p>
            <w:pPr>
              <w:pStyle w:val="TableParagraph"/>
              <w:spacing w:before="3" w:line="242" w:lineRule="auto"/>
              <w:ind w:left="113" w:right="159"/>
              <w:jc w:val="both"/>
              <w:rPr>
                <w:sz w:val="21"/>
              </w:rPr>
            </w:pPr>
            <w:r>
              <w:rPr>
                <w:sz w:val="21"/>
              </w:rPr>
              <w:t>（</w:t>
            </w:r>
            <w:r>
              <w:rPr>
                <w:rFonts w:ascii="Times New Roman" w:eastAsia="Times New Roman"/>
                <w:sz w:val="21"/>
              </w:rPr>
              <w:t>2013</w:t>
            </w:r>
            <w:r>
              <w:rPr>
                <w:rFonts w:ascii="Times New Roman" w:eastAsia="Times New Roman"/>
                <w:spacing w:val="-8"/>
                <w:sz w:val="21"/>
              </w:rPr>
              <w:t xml:space="preserve"> </w:t>
            </w:r>
            <w:r>
              <w:rPr>
                <w:sz w:val="21"/>
              </w:rPr>
              <w:t>年修正</w:t>
            </w:r>
            <w:r>
              <w:rPr>
                <w:spacing w:val="-13"/>
                <w:sz w:val="21"/>
              </w:rPr>
              <w:t>）</w:t>
            </w:r>
            <w:r>
              <w:rPr>
                <w:spacing w:val="-5"/>
                <w:sz w:val="21"/>
              </w:rPr>
              <w:t>、《江苏省工业和信息产业结构调整指导目录（</w:t>
            </w:r>
            <w:r>
              <w:rPr>
                <w:rFonts w:ascii="Times New Roman" w:eastAsia="Times New Roman"/>
                <w:spacing w:val="-5"/>
                <w:sz w:val="21"/>
              </w:rPr>
              <w:t>2012</w:t>
            </w:r>
            <w:r>
              <w:rPr>
                <w:rFonts w:ascii="Times New Roman" w:eastAsia="Times New Roman"/>
                <w:spacing w:val="-9"/>
                <w:sz w:val="21"/>
              </w:rPr>
              <w:t xml:space="preserve"> </w:t>
            </w:r>
            <w:r>
              <w:rPr>
                <w:sz w:val="21"/>
              </w:rPr>
              <w:t>年本）</w:t>
            </w:r>
            <w:r>
              <w:rPr>
                <w:spacing w:val="-2"/>
                <w:sz w:val="21"/>
              </w:rPr>
              <w:t>》及其修改、</w:t>
            </w:r>
          </w:p>
          <w:p>
            <w:pPr>
              <w:pStyle w:val="TableParagraph"/>
              <w:spacing w:before="1"/>
              <w:ind w:left="45" w:right="128"/>
              <w:jc w:val="center"/>
              <w:rPr>
                <w:sz w:val="21"/>
              </w:rPr>
            </w:pPr>
            <w:r>
              <w:rPr>
                <w:sz w:val="21"/>
              </w:rPr>
              <w:t>《外商投资产业指导目录</w:t>
            </w:r>
          </w:p>
          <w:p>
            <w:pPr>
              <w:pStyle w:val="TableParagraph"/>
              <w:spacing w:before="2" w:line="244" w:lineRule="auto"/>
              <w:ind w:left="83" w:right="167"/>
              <w:jc w:val="center"/>
              <w:rPr>
                <w:sz w:val="21"/>
              </w:rPr>
            </w:pPr>
            <w:r>
              <w:rPr>
                <w:sz w:val="21"/>
              </w:rPr>
              <w:t>（</w:t>
            </w:r>
            <w:r>
              <w:rPr>
                <w:rFonts w:ascii="Times New Roman" w:eastAsia="Times New Roman"/>
                <w:sz w:val="21"/>
              </w:rPr>
              <w:t xml:space="preserve">2015 </w:t>
            </w:r>
            <w:r>
              <w:rPr>
                <w:sz w:val="21"/>
              </w:rPr>
              <w:t>年修订）》中限制及淘汰类项目。</w:t>
            </w:r>
          </w:p>
        </w:tc>
      </w:tr>
      <w:tr>
        <w:tblPrEx>
          <w:tblW w:w="0" w:type="auto"/>
          <w:tblInd w:w="228" w:type="dxa"/>
          <w:tblLayout w:type="fixed"/>
          <w:tblCellMar>
            <w:top w:w="0" w:type="dxa"/>
            <w:left w:w="0" w:type="dxa"/>
            <w:bottom w:w="0" w:type="dxa"/>
            <w:right w:w="0" w:type="dxa"/>
          </w:tblCellMar>
        </w:tblPrEx>
        <w:trPr>
          <w:trHeight w:val="216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single" w:sz="4" w:space="0" w:color="000000"/>
              <w:left w:val="nil"/>
              <w:bottom w:val="single" w:sz="4"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spacing w:before="4"/>
              <w:rPr>
                <w:rFonts w:ascii="宋体"/>
                <w:sz w:val="23"/>
              </w:rPr>
            </w:pPr>
          </w:p>
          <w:p>
            <w:pPr>
              <w:pStyle w:val="TableParagraph"/>
              <w:spacing w:line="242" w:lineRule="auto"/>
              <w:ind w:left="186" w:right="165"/>
              <w:rPr>
                <w:sz w:val="21"/>
              </w:rPr>
            </w:pPr>
            <w:r>
              <w:rPr>
                <w:sz w:val="21"/>
              </w:rPr>
              <w:t>食品加工</w:t>
            </w:r>
          </w:p>
        </w:tc>
        <w:tc>
          <w:tcPr>
            <w:tcW w:w="3760" w:type="dxa"/>
            <w:tcBorders>
              <w:top w:val="single" w:sz="4" w:space="0" w:color="000000"/>
              <w:left w:val="single" w:sz="4" w:space="0" w:color="000000"/>
              <w:bottom w:val="single" w:sz="4" w:space="0" w:color="000000"/>
              <w:right w:val="single" w:sz="4" w:space="0" w:color="000000"/>
            </w:tcBorders>
          </w:tcPr>
          <w:p>
            <w:pPr>
              <w:pStyle w:val="TableParagraph"/>
              <w:spacing w:before="130" w:line="242" w:lineRule="auto"/>
              <w:ind w:left="112" w:right="-15"/>
              <w:rPr>
                <w:sz w:val="21"/>
              </w:rPr>
            </w:pPr>
            <w:r>
              <w:rPr>
                <w:spacing w:val="-13"/>
                <w:w w:val="95"/>
                <w:sz w:val="21"/>
              </w:rPr>
              <w:t>营养健康型大米、小麦粉</w:t>
            </w:r>
            <w:r>
              <w:rPr>
                <w:w w:val="95"/>
                <w:sz w:val="21"/>
              </w:rPr>
              <w:t>（食品专用米、</w:t>
            </w:r>
            <w:r>
              <w:rPr>
                <w:spacing w:val="-4"/>
                <w:sz w:val="21"/>
              </w:rPr>
              <w:t>发芽糙米、留胚米、食品专用粉、全麦粉及营养强化产品等</w:t>
            </w:r>
            <w:r>
              <w:rPr>
                <w:spacing w:val="-25"/>
                <w:sz w:val="21"/>
              </w:rPr>
              <w:t>）</w:t>
            </w:r>
            <w:r>
              <w:rPr>
                <w:sz w:val="21"/>
              </w:rPr>
              <w:t>及制品的开发生</w:t>
            </w:r>
            <w:r>
              <w:rPr>
                <w:spacing w:val="-5"/>
                <w:sz w:val="21"/>
              </w:rPr>
              <w:t>产，传统主食工业化生产，杂粮加工专用设备开发与生产，粮油加工副产物</w:t>
            </w:r>
          </w:p>
          <w:p>
            <w:pPr>
              <w:pStyle w:val="TableParagraph"/>
              <w:spacing w:before="2" w:line="244" w:lineRule="auto"/>
              <w:ind w:left="415" w:right="66" w:hanging="303"/>
              <w:rPr>
                <w:sz w:val="21"/>
              </w:rPr>
            </w:pPr>
            <w:r>
              <w:rPr>
                <w:w w:val="95"/>
                <w:sz w:val="21"/>
              </w:rPr>
              <w:t xml:space="preserve">（稻壳、米糠、麸皮、胚芽、饼粕等） </w:t>
            </w:r>
            <w:r>
              <w:rPr>
                <w:sz w:val="21"/>
              </w:rPr>
              <w:t>综合利用关键技术开发应用等。</w:t>
            </w:r>
          </w:p>
        </w:tc>
        <w:tc>
          <w:tcPr>
            <w:tcW w:w="3069" w:type="dxa"/>
            <w:tcBorders>
              <w:top w:val="single" w:sz="4" w:space="0" w:color="000000"/>
              <w:left w:val="single" w:sz="4" w:space="0" w:color="000000"/>
              <w:bottom w:val="single" w:sz="4" w:space="0" w:color="000000"/>
            </w:tcBorders>
          </w:tcPr>
          <w:p>
            <w:pPr>
              <w:pStyle w:val="TableParagraph"/>
              <w:spacing w:line="242" w:lineRule="auto"/>
              <w:ind w:left="113" w:right="94" w:firstLine="4"/>
              <w:jc w:val="both"/>
              <w:rPr>
                <w:sz w:val="21"/>
              </w:rPr>
            </w:pPr>
            <w:r>
              <w:rPr>
                <w:sz w:val="21"/>
              </w:rPr>
              <w:t>禁止引进含酿造工序项目；禁止引进《产业结构调整指导目录（</w:t>
            </w:r>
            <w:r>
              <w:rPr>
                <w:rFonts w:ascii="Times New Roman" w:eastAsia="Times New Roman"/>
                <w:sz w:val="21"/>
              </w:rPr>
              <w:t>2011</w:t>
            </w:r>
            <w:r>
              <w:rPr>
                <w:sz w:val="21"/>
              </w:rPr>
              <w:t>年本）》（</w:t>
            </w:r>
            <w:r>
              <w:rPr>
                <w:rFonts w:ascii="Times New Roman" w:eastAsia="Times New Roman"/>
                <w:sz w:val="21"/>
              </w:rPr>
              <w:t>2013</w:t>
            </w:r>
            <w:r>
              <w:rPr>
                <w:sz w:val="21"/>
              </w:rPr>
              <w:t>年修正）、《江苏省工业和信息产业结构调整指导目录（</w:t>
            </w:r>
            <w:r>
              <w:rPr>
                <w:rFonts w:ascii="Times New Roman" w:eastAsia="Times New Roman"/>
                <w:sz w:val="21"/>
              </w:rPr>
              <w:t>2012</w:t>
            </w:r>
            <w:r>
              <w:rPr>
                <w:sz w:val="21"/>
              </w:rPr>
              <w:t>年本）》及其修改、《外商投资</w:t>
            </w:r>
          </w:p>
          <w:p>
            <w:pPr>
              <w:pStyle w:val="TableParagraph"/>
              <w:spacing w:line="270" w:lineRule="atLeast"/>
              <w:ind w:left="432" w:right="94" w:hanging="320"/>
              <w:rPr>
                <w:sz w:val="21"/>
              </w:rPr>
            </w:pPr>
            <w:r>
              <w:rPr>
                <w:spacing w:val="-8"/>
                <w:sz w:val="21"/>
              </w:rPr>
              <w:t>产业指导目录</w:t>
            </w:r>
            <w:r>
              <w:rPr>
                <w:sz w:val="21"/>
              </w:rPr>
              <w:t>（</w:t>
            </w:r>
            <w:r>
              <w:rPr>
                <w:rFonts w:ascii="Times New Roman" w:eastAsia="Times New Roman"/>
                <w:sz w:val="21"/>
              </w:rPr>
              <w:t>2015</w:t>
            </w:r>
            <w:r>
              <w:rPr>
                <w:sz w:val="21"/>
              </w:rPr>
              <w:t>年修订</w:t>
            </w:r>
            <w:r>
              <w:rPr>
                <w:spacing w:val="-46"/>
                <w:sz w:val="21"/>
              </w:rPr>
              <w:t>）</w:t>
            </w:r>
            <w:r>
              <w:rPr>
                <w:spacing w:val="-10"/>
                <w:sz w:val="21"/>
              </w:rPr>
              <w:t>》</w:t>
            </w:r>
            <w:r>
              <w:rPr>
                <w:sz w:val="21"/>
              </w:rPr>
              <w:t>中限制及淘汰类项目。</w:t>
            </w:r>
          </w:p>
        </w:tc>
      </w:tr>
      <w:tr>
        <w:tblPrEx>
          <w:tblW w:w="0" w:type="auto"/>
          <w:tblInd w:w="228" w:type="dxa"/>
          <w:tblLayout w:type="fixed"/>
          <w:tblCellMar>
            <w:top w:w="0" w:type="dxa"/>
            <w:left w:w="0" w:type="dxa"/>
            <w:bottom w:w="0" w:type="dxa"/>
            <w:right w:w="0" w:type="dxa"/>
          </w:tblCellMar>
        </w:tblPrEx>
        <w:trPr>
          <w:trHeight w:val="189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single" w:sz="4" w:space="0" w:color="000000"/>
              <w:left w:val="nil"/>
              <w:bottom w:val="single" w:sz="4" w:space="0" w:color="000000"/>
              <w:right w:val="single" w:sz="4" w:space="0" w:color="000000"/>
            </w:tcBorders>
          </w:tcPr>
          <w:p>
            <w:pPr>
              <w:pStyle w:val="TableParagraph"/>
              <w:rPr>
                <w:rFonts w:ascii="宋体"/>
                <w:sz w:val="20"/>
              </w:rPr>
            </w:pPr>
          </w:p>
          <w:p>
            <w:pPr>
              <w:pStyle w:val="TableParagraph"/>
              <w:rPr>
                <w:rFonts w:ascii="宋体"/>
                <w:sz w:val="22"/>
              </w:rPr>
            </w:pPr>
          </w:p>
          <w:p>
            <w:pPr>
              <w:pStyle w:val="TableParagraph"/>
              <w:spacing w:line="242" w:lineRule="auto"/>
              <w:ind w:left="186" w:right="165"/>
              <w:jc w:val="both"/>
              <w:rPr>
                <w:sz w:val="21"/>
              </w:rPr>
            </w:pPr>
            <w:r>
              <w:rPr>
                <w:sz w:val="21"/>
              </w:rPr>
              <w:t>绿色机械制造</w:t>
            </w:r>
          </w:p>
        </w:tc>
        <w:tc>
          <w:tcPr>
            <w:tcW w:w="3760"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31"/>
              </w:rPr>
            </w:pPr>
          </w:p>
          <w:p>
            <w:pPr>
              <w:pStyle w:val="TableParagraph"/>
              <w:spacing w:line="242" w:lineRule="auto"/>
              <w:ind w:left="112" w:right="-15"/>
              <w:jc w:val="center"/>
              <w:rPr>
                <w:sz w:val="21"/>
              </w:rPr>
            </w:pPr>
            <w:r>
              <w:rPr>
                <w:spacing w:val="-12"/>
                <w:w w:val="95"/>
                <w:sz w:val="21"/>
              </w:rPr>
              <w:t>新能源发电控制系统，数字化、智能化、</w:t>
            </w:r>
            <w:r>
              <w:rPr>
                <w:spacing w:val="-13"/>
                <w:sz w:val="21"/>
              </w:rPr>
              <w:t>网络化工业自动检测仪表与传感器，大</w:t>
            </w:r>
            <w:r>
              <w:rPr>
                <w:spacing w:val="-15"/>
                <w:w w:val="95"/>
                <w:sz w:val="21"/>
              </w:rPr>
              <w:t>型风力发电密封件</w:t>
            </w:r>
            <w:r>
              <w:rPr>
                <w:w w:val="95"/>
                <w:sz w:val="21"/>
              </w:rPr>
              <w:t>（使用寿命</w:t>
            </w:r>
            <w:r>
              <w:rPr>
                <w:rFonts w:ascii="Times New Roman" w:eastAsia="Times New Roman" w:hAnsi="Times New Roman"/>
                <w:w w:val="95"/>
                <w:sz w:val="21"/>
              </w:rPr>
              <w:t>7</w:t>
            </w:r>
            <w:r>
              <w:rPr>
                <w:w w:val="95"/>
                <w:sz w:val="21"/>
              </w:rPr>
              <w:t xml:space="preserve">年以上， </w:t>
            </w:r>
            <w:r>
              <w:rPr>
                <w:sz w:val="21"/>
              </w:rPr>
              <w:t>工作温度</w:t>
            </w:r>
            <w:r>
              <w:rPr>
                <w:rFonts w:ascii="Times New Roman" w:eastAsia="Times New Roman" w:hAnsi="Times New Roman"/>
                <w:sz w:val="21"/>
              </w:rPr>
              <w:t>-45</w:t>
            </w:r>
            <w:r>
              <w:rPr>
                <w:rFonts w:ascii="宋体" w:eastAsia="宋体" w:hAnsi="宋体" w:hint="eastAsia"/>
                <w:sz w:val="21"/>
              </w:rPr>
              <w:t>℃</w:t>
            </w:r>
            <w:r>
              <w:rPr>
                <w:sz w:val="21"/>
              </w:rPr>
              <w:t>～</w:t>
            </w:r>
            <w:r>
              <w:rPr>
                <w:rFonts w:ascii="Times New Roman" w:eastAsia="Times New Roman" w:hAnsi="Times New Roman"/>
                <w:sz w:val="21"/>
              </w:rPr>
              <w:t>100</w:t>
            </w:r>
            <w:r>
              <w:rPr>
                <w:rFonts w:ascii="宋体" w:eastAsia="宋体" w:hAnsi="宋体" w:hint="eastAsia"/>
                <w:sz w:val="21"/>
              </w:rPr>
              <w:t>℃</w:t>
            </w:r>
            <w:r>
              <w:rPr>
                <w:sz w:val="21"/>
              </w:rPr>
              <w:t>）等。</w:t>
            </w:r>
          </w:p>
        </w:tc>
        <w:tc>
          <w:tcPr>
            <w:tcW w:w="3069" w:type="dxa"/>
            <w:tcBorders>
              <w:top w:val="single" w:sz="4" w:space="0" w:color="000000"/>
              <w:left w:val="single" w:sz="4" w:space="0" w:color="000000"/>
              <w:bottom w:val="single" w:sz="4" w:space="0" w:color="000000"/>
            </w:tcBorders>
          </w:tcPr>
          <w:p>
            <w:pPr>
              <w:pStyle w:val="TableParagraph"/>
              <w:spacing w:line="242" w:lineRule="auto"/>
              <w:ind w:left="118" w:right="203"/>
              <w:jc w:val="both"/>
              <w:rPr>
                <w:sz w:val="21"/>
              </w:rPr>
            </w:pPr>
            <w:r>
              <w:rPr>
                <w:sz w:val="21"/>
              </w:rPr>
              <w:t>禁止引进《产业结构调整指导目录（</w:t>
            </w:r>
            <w:r>
              <w:rPr>
                <w:rFonts w:ascii="Times New Roman" w:eastAsia="Times New Roman"/>
                <w:sz w:val="21"/>
              </w:rPr>
              <w:t>2011</w:t>
            </w:r>
            <w:r>
              <w:rPr>
                <w:sz w:val="21"/>
              </w:rPr>
              <w:t>年本）》（</w:t>
            </w:r>
            <w:r>
              <w:rPr>
                <w:rFonts w:ascii="Times New Roman" w:eastAsia="Times New Roman"/>
                <w:sz w:val="21"/>
              </w:rPr>
              <w:t>2013</w:t>
            </w:r>
            <w:r>
              <w:rPr>
                <w:sz w:val="21"/>
              </w:rPr>
              <w:t>年修正）、《江苏省工业和信息产业结构调整指导目录（</w:t>
            </w:r>
            <w:r>
              <w:rPr>
                <w:rFonts w:ascii="Times New Roman" w:eastAsia="Times New Roman"/>
                <w:sz w:val="21"/>
              </w:rPr>
              <w:t xml:space="preserve">2012 </w:t>
            </w:r>
            <w:r>
              <w:rPr>
                <w:sz w:val="21"/>
              </w:rPr>
              <w:t>年本）》及其修改、《外商投资产业指导目录（</w:t>
            </w:r>
            <w:r>
              <w:rPr>
                <w:rFonts w:ascii="Times New Roman" w:eastAsia="Times New Roman"/>
                <w:sz w:val="21"/>
              </w:rPr>
              <w:t>2015</w:t>
            </w:r>
            <w:r>
              <w:rPr>
                <w:sz w:val="21"/>
              </w:rPr>
              <w:t>年修</w:t>
            </w:r>
          </w:p>
          <w:p>
            <w:pPr>
              <w:pStyle w:val="TableParagraph"/>
              <w:spacing w:line="246" w:lineRule="exact"/>
              <w:ind w:left="118"/>
              <w:rPr>
                <w:sz w:val="21"/>
              </w:rPr>
            </w:pPr>
            <w:r>
              <w:rPr>
                <w:sz w:val="21"/>
              </w:rPr>
              <w:t>订）》中限制及淘汰类项目。</w:t>
            </w:r>
          </w:p>
        </w:tc>
      </w:tr>
      <w:tr>
        <w:tblPrEx>
          <w:tblW w:w="0" w:type="auto"/>
          <w:tblInd w:w="228" w:type="dxa"/>
          <w:tblLayout w:type="fixed"/>
          <w:tblCellMar>
            <w:top w:w="0" w:type="dxa"/>
            <w:left w:w="0" w:type="dxa"/>
            <w:bottom w:w="0" w:type="dxa"/>
            <w:right w:w="0" w:type="dxa"/>
          </w:tblCellMar>
        </w:tblPrEx>
        <w:trPr>
          <w:trHeight w:val="271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single" w:sz="4" w:space="0" w:color="000000"/>
              <w:left w:val="nil"/>
              <w:bottom w:val="single" w:sz="4"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spacing w:before="163" w:line="242" w:lineRule="auto"/>
              <w:ind w:left="186" w:right="165"/>
              <w:jc w:val="both"/>
              <w:rPr>
                <w:sz w:val="21"/>
              </w:rPr>
            </w:pPr>
            <w:r>
              <w:rPr>
                <w:sz w:val="21"/>
              </w:rPr>
              <w:t>新型纺织及纺织制造</w:t>
            </w:r>
          </w:p>
        </w:tc>
        <w:tc>
          <w:tcPr>
            <w:tcW w:w="3760" w:type="dxa"/>
            <w:tcBorders>
              <w:top w:val="single" w:sz="4" w:space="0" w:color="000000"/>
              <w:left w:val="single" w:sz="4" w:space="0" w:color="000000"/>
              <w:bottom w:val="single" w:sz="4" w:space="0" w:color="000000"/>
              <w:right w:val="single" w:sz="4" w:space="0" w:color="000000"/>
            </w:tcBorders>
          </w:tcPr>
          <w:p>
            <w:pPr>
              <w:pStyle w:val="TableParagraph"/>
              <w:spacing w:before="131" w:line="242" w:lineRule="auto"/>
              <w:ind w:left="112" w:right="-15" w:firstLine="91"/>
              <w:rPr>
                <w:sz w:val="21"/>
              </w:rPr>
            </w:pPr>
            <w:r>
              <w:rPr>
                <w:sz w:val="21"/>
              </w:rPr>
              <w:t>有机和无机高性能纤维及制品的开发</w:t>
            </w:r>
            <w:r>
              <w:rPr>
                <w:spacing w:val="-4"/>
                <w:sz w:val="21"/>
              </w:rPr>
              <w:t>与生产，采用紧密纺、低扭矩纺、赛络</w:t>
            </w:r>
            <w:r>
              <w:rPr>
                <w:spacing w:val="-5"/>
                <w:sz w:val="21"/>
              </w:rPr>
              <w:t>纺、嵌入式纺纱等高速、新型纺纱技术</w:t>
            </w:r>
            <w:r>
              <w:rPr>
                <w:spacing w:val="-7"/>
                <w:sz w:val="21"/>
              </w:rPr>
              <w:t>生产多品种纤维混纺纱线，采用高速机</w:t>
            </w:r>
            <w:r>
              <w:rPr>
                <w:spacing w:val="-9"/>
                <w:sz w:val="21"/>
              </w:rPr>
              <w:t>电一体化无梭织机、细针距大园机等先</w:t>
            </w:r>
            <w:r>
              <w:rPr>
                <w:spacing w:val="-11"/>
                <w:sz w:val="21"/>
              </w:rPr>
              <w:t>进工艺和装备生产高支、高密、提花等</w:t>
            </w:r>
            <w:r>
              <w:rPr>
                <w:spacing w:val="-9"/>
                <w:sz w:val="21"/>
              </w:rPr>
              <w:t>高档机织、针织纺织品，新型高技术纺</w:t>
            </w:r>
            <w:r>
              <w:rPr>
                <w:spacing w:val="-14"/>
                <w:w w:val="95"/>
                <w:sz w:val="21"/>
              </w:rPr>
              <w:t>织机械、关键专用基础件和计量、检测、</w:t>
            </w:r>
          </w:p>
          <w:p>
            <w:pPr>
              <w:pStyle w:val="TableParagraph"/>
              <w:spacing w:before="3"/>
              <w:ind w:left="623"/>
              <w:rPr>
                <w:sz w:val="21"/>
              </w:rPr>
            </w:pPr>
            <w:r>
              <w:rPr>
                <w:sz w:val="21"/>
              </w:rPr>
              <w:t>试验仪器的开发与制造等。</w:t>
            </w:r>
          </w:p>
        </w:tc>
        <w:tc>
          <w:tcPr>
            <w:tcW w:w="3069" w:type="dxa"/>
            <w:tcBorders>
              <w:top w:val="single" w:sz="4" w:space="0" w:color="000000"/>
              <w:left w:val="single" w:sz="4" w:space="0" w:color="000000"/>
              <w:bottom w:val="single" w:sz="4" w:space="0" w:color="000000"/>
            </w:tcBorders>
          </w:tcPr>
          <w:p>
            <w:pPr>
              <w:pStyle w:val="TableParagraph"/>
              <w:spacing w:line="242" w:lineRule="auto"/>
              <w:ind w:left="118" w:right="204"/>
              <w:jc w:val="center"/>
              <w:rPr>
                <w:sz w:val="21"/>
              </w:rPr>
            </w:pPr>
            <w:r>
              <w:rPr>
                <w:w w:val="95"/>
                <w:sz w:val="21"/>
              </w:rPr>
              <w:t>禁止引进染整类项目；禁止单</w:t>
            </w:r>
            <w:r>
              <w:rPr>
                <w:sz w:val="21"/>
              </w:rPr>
              <w:t>线产能小于</w:t>
            </w:r>
            <w:r>
              <w:rPr>
                <w:rFonts w:ascii="Times New Roman" w:eastAsia="Times New Roman"/>
                <w:sz w:val="21"/>
              </w:rPr>
              <w:t>10</w:t>
            </w:r>
            <w:r>
              <w:rPr>
                <w:sz w:val="21"/>
              </w:rPr>
              <w:t>万吨</w:t>
            </w:r>
            <w:r>
              <w:rPr>
                <w:rFonts w:ascii="Times New Roman" w:eastAsia="Times New Roman"/>
                <w:sz w:val="21"/>
              </w:rPr>
              <w:t>/</w:t>
            </w:r>
            <w:r>
              <w:rPr>
                <w:sz w:val="21"/>
              </w:rPr>
              <w:t>年的常规聚酯（</w:t>
            </w:r>
            <w:r>
              <w:rPr>
                <w:rFonts w:ascii="Times New Roman" w:eastAsia="Times New Roman"/>
                <w:sz w:val="21"/>
              </w:rPr>
              <w:t>PET</w:t>
            </w:r>
            <w:r>
              <w:rPr>
                <w:sz w:val="21"/>
              </w:rPr>
              <w:t>）连续聚合生产装</w:t>
            </w:r>
            <w:r>
              <w:rPr>
                <w:w w:val="95"/>
                <w:sz w:val="21"/>
              </w:rPr>
              <w:t>置等《产业结构调整指导目录</w:t>
            </w:r>
          </w:p>
          <w:p>
            <w:pPr>
              <w:pStyle w:val="TableParagraph"/>
              <w:ind w:left="45" w:right="28"/>
              <w:jc w:val="center"/>
              <w:rPr>
                <w:sz w:val="21"/>
              </w:rPr>
            </w:pPr>
            <w:r>
              <w:rPr>
                <w:sz w:val="21"/>
              </w:rPr>
              <w:t>（</w:t>
            </w:r>
            <w:r>
              <w:rPr>
                <w:rFonts w:ascii="Times New Roman" w:eastAsia="Times New Roman"/>
                <w:sz w:val="21"/>
              </w:rPr>
              <w:t>2011</w:t>
            </w:r>
            <w:r>
              <w:rPr>
                <w:sz w:val="21"/>
              </w:rPr>
              <w:t>年本</w:t>
            </w:r>
            <w:r>
              <w:rPr>
                <w:spacing w:val="-65"/>
                <w:sz w:val="21"/>
              </w:rPr>
              <w:t>）</w:t>
            </w:r>
            <w:r>
              <w:rPr>
                <w:spacing w:val="-130"/>
                <w:sz w:val="21"/>
              </w:rPr>
              <w:t>》</w:t>
            </w:r>
            <w:r>
              <w:rPr>
                <w:sz w:val="21"/>
              </w:rPr>
              <w:t>（</w:t>
            </w:r>
            <w:r>
              <w:rPr>
                <w:rFonts w:ascii="Times New Roman" w:eastAsia="Times New Roman"/>
                <w:sz w:val="21"/>
              </w:rPr>
              <w:t>2013</w:t>
            </w:r>
            <w:r>
              <w:rPr>
                <w:sz w:val="21"/>
              </w:rPr>
              <w:t>年修正</w:t>
            </w:r>
            <w:r>
              <w:rPr>
                <w:spacing w:val="-106"/>
                <w:sz w:val="21"/>
              </w:rPr>
              <w:t>）</w:t>
            </w:r>
            <w:r>
              <w:rPr>
                <w:sz w:val="21"/>
              </w:rPr>
              <w:t>、</w:t>
            </w:r>
          </w:p>
          <w:p>
            <w:pPr>
              <w:pStyle w:val="TableParagraph"/>
              <w:spacing w:before="1" w:line="242" w:lineRule="auto"/>
              <w:ind w:left="118" w:right="204"/>
              <w:jc w:val="both"/>
              <w:rPr>
                <w:sz w:val="21"/>
              </w:rPr>
            </w:pPr>
            <w:r>
              <w:rPr>
                <w:sz w:val="21"/>
              </w:rPr>
              <w:t>《江苏省工业和信息产业结构调整指导目录（</w:t>
            </w:r>
            <w:r>
              <w:rPr>
                <w:rFonts w:ascii="Times New Roman" w:eastAsia="Times New Roman"/>
                <w:sz w:val="21"/>
              </w:rPr>
              <w:t>2012</w:t>
            </w:r>
            <w:r>
              <w:rPr>
                <w:sz w:val="21"/>
              </w:rPr>
              <w:t>年本）》及其修改、《外商投资产业指导目录（</w:t>
            </w:r>
            <w:r>
              <w:rPr>
                <w:rFonts w:ascii="Times New Roman" w:eastAsia="Times New Roman"/>
                <w:sz w:val="21"/>
              </w:rPr>
              <w:t>2015</w:t>
            </w:r>
            <w:r>
              <w:rPr>
                <w:sz w:val="21"/>
              </w:rPr>
              <w:t>年修订）》中限</w:t>
            </w:r>
          </w:p>
          <w:p>
            <w:pPr>
              <w:pStyle w:val="TableParagraph"/>
              <w:spacing w:before="3" w:line="246" w:lineRule="exact"/>
              <w:ind w:left="45" w:right="131"/>
              <w:jc w:val="center"/>
              <w:rPr>
                <w:sz w:val="21"/>
              </w:rPr>
            </w:pPr>
            <w:r>
              <w:rPr>
                <w:sz w:val="21"/>
              </w:rPr>
              <w:t>制及淘汰类项目。</w:t>
            </w:r>
          </w:p>
        </w:tc>
      </w:tr>
      <w:tr>
        <w:tblPrEx>
          <w:tblW w:w="0" w:type="auto"/>
          <w:tblInd w:w="228" w:type="dxa"/>
          <w:tblLayout w:type="fixed"/>
          <w:tblCellMar>
            <w:top w:w="0" w:type="dxa"/>
            <w:left w:w="0" w:type="dxa"/>
            <w:bottom w:w="0" w:type="dxa"/>
            <w:right w:w="0" w:type="dxa"/>
          </w:tblCellMar>
        </w:tblPrEx>
        <w:trPr>
          <w:trHeight w:val="16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77" w:type="dxa"/>
            <w:tcBorders>
              <w:top w:val="single" w:sz="4" w:space="0" w:color="000000"/>
              <w:left w:val="nil"/>
              <w:bottom w:val="single" w:sz="18" w:space="0" w:color="000000"/>
              <w:right w:val="single" w:sz="4" w:space="0" w:color="000000"/>
            </w:tcBorders>
          </w:tcPr>
          <w:p>
            <w:pPr>
              <w:pStyle w:val="TableParagraph"/>
              <w:rPr>
                <w:rFonts w:ascii="宋体"/>
                <w:sz w:val="20"/>
              </w:rPr>
            </w:pPr>
          </w:p>
          <w:p>
            <w:pPr>
              <w:pStyle w:val="TableParagraph"/>
              <w:spacing w:before="1"/>
              <w:rPr>
                <w:rFonts w:ascii="宋体"/>
                <w:sz w:val="22"/>
              </w:rPr>
            </w:pPr>
          </w:p>
          <w:p>
            <w:pPr>
              <w:pStyle w:val="TableParagraph"/>
              <w:spacing w:before="1" w:line="242" w:lineRule="auto"/>
              <w:ind w:left="186" w:right="165"/>
              <w:rPr>
                <w:sz w:val="21"/>
              </w:rPr>
            </w:pPr>
            <w:r>
              <w:rPr>
                <w:sz w:val="21"/>
              </w:rPr>
              <w:t>仓储物流</w:t>
            </w:r>
          </w:p>
        </w:tc>
        <w:tc>
          <w:tcPr>
            <w:tcW w:w="3760" w:type="dxa"/>
            <w:tcBorders>
              <w:top w:val="single" w:sz="4" w:space="0" w:color="000000"/>
              <w:left w:val="single" w:sz="4" w:space="0" w:color="000000"/>
              <w:bottom w:val="single" w:sz="18" w:space="0" w:color="000000"/>
              <w:right w:val="single" w:sz="4" w:space="0" w:color="000000"/>
            </w:tcBorders>
          </w:tcPr>
          <w:p>
            <w:pPr>
              <w:pStyle w:val="TableParagraph"/>
              <w:spacing w:line="244" w:lineRule="auto"/>
              <w:ind w:left="112" w:right="92"/>
              <w:rPr>
                <w:sz w:val="21"/>
              </w:rPr>
            </w:pPr>
            <w:r>
              <w:rPr>
                <w:spacing w:val="-6"/>
                <w:w w:val="95"/>
                <w:sz w:val="21"/>
              </w:rPr>
              <w:t>粮食、棉花、食用油、化肥等重要商品</w:t>
            </w:r>
            <w:r>
              <w:rPr>
                <w:spacing w:val="-8"/>
                <w:w w:val="95"/>
                <w:sz w:val="21"/>
              </w:rPr>
              <w:t>现代化物流设施建设，农产品物流配送</w:t>
            </w:r>
          </w:p>
          <w:p>
            <w:pPr>
              <w:pStyle w:val="TableParagraph"/>
              <w:spacing w:line="242" w:lineRule="auto"/>
              <w:ind w:left="112" w:right="92"/>
              <w:jc w:val="both"/>
              <w:rPr>
                <w:sz w:val="21"/>
              </w:rPr>
            </w:pPr>
            <w:r>
              <w:rPr>
                <w:w w:val="95"/>
                <w:sz w:val="21"/>
              </w:rPr>
              <w:t>（含冷链</w:t>
            </w:r>
            <w:r>
              <w:rPr>
                <w:spacing w:val="-13"/>
                <w:w w:val="95"/>
                <w:sz w:val="21"/>
              </w:rPr>
              <w:t>）</w:t>
            </w:r>
            <w:r>
              <w:rPr>
                <w:spacing w:val="-3"/>
                <w:w w:val="95"/>
                <w:sz w:val="21"/>
              </w:rPr>
              <w:t>设施建设，第三方物流服务</w:t>
            </w:r>
            <w:r>
              <w:rPr>
                <w:spacing w:val="-6"/>
                <w:w w:val="95"/>
                <w:sz w:val="21"/>
              </w:rPr>
              <w:t>设施建设，实现港口与铁路、铁路与公路、民用航空与地面交通等多式联运物</w:t>
            </w:r>
            <w:r>
              <w:rPr>
                <w:spacing w:val="-8"/>
                <w:w w:val="95"/>
                <w:sz w:val="21"/>
              </w:rPr>
              <w:t>流节点设施建设与经营，应急物流设施</w:t>
            </w:r>
          </w:p>
        </w:tc>
        <w:tc>
          <w:tcPr>
            <w:tcW w:w="3069" w:type="dxa"/>
            <w:tcBorders>
              <w:top w:val="single" w:sz="4" w:space="0" w:color="000000"/>
              <w:left w:val="single" w:sz="4" w:space="0" w:color="000000"/>
              <w:bottom w:val="single" w:sz="18" w:space="0" w:color="000000"/>
            </w:tcBorders>
          </w:tcPr>
          <w:p>
            <w:pPr>
              <w:pStyle w:val="TableParagraph"/>
              <w:rPr>
                <w:rFonts w:ascii="宋体"/>
                <w:sz w:val="20"/>
              </w:rPr>
            </w:pPr>
          </w:p>
          <w:p>
            <w:pPr>
              <w:pStyle w:val="TableParagraph"/>
              <w:rPr>
                <w:rFonts w:ascii="宋体"/>
                <w:sz w:val="20"/>
              </w:rPr>
            </w:pPr>
          </w:p>
          <w:p>
            <w:pPr>
              <w:pStyle w:val="TableParagraph"/>
              <w:spacing w:before="164"/>
              <w:ind w:left="118"/>
              <w:rPr>
                <w:sz w:val="21"/>
              </w:rPr>
            </w:pPr>
            <w:r>
              <w:rPr>
                <w:sz w:val="21"/>
              </w:rPr>
              <w:t>禁止引进危险化学品仓储项目</w:t>
            </w:r>
          </w:p>
        </w:tc>
      </w:tr>
    </w:tbl>
    <w:p>
      <w:pPr>
        <w:pStyle w:val="BodyText"/>
        <w:rPr>
          <w:rFonts w:ascii="宋体"/>
          <w:sz w:val="20"/>
        </w:rPr>
      </w:pPr>
    </w:p>
    <w:p>
      <w:pPr>
        <w:pStyle w:val="BodyText"/>
        <w:spacing w:before="2"/>
        <w:rPr>
          <w:rFonts w:ascii="宋体"/>
          <w:sz w:val="25"/>
        </w:rPr>
      </w:pPr>
    </w:p>
    <w:p>
      <w:pPr>
        <w:spacing w:before="62"/>
        <w:ind w:left="0" w:right="228" w:firstLine="0"/>
        <w:jc w:val="right"/>
        <w:rPr>
          <w:rFonts w:ascii="宋体" w:hAnsi="宋体"/>
          <w:sz w:val="28"/>
        </w:rPr>
      </w:pPr>
      <w:r>
        <w:rPr>
          <w:rFonts w:ascii="宋体" w:hAnsi="宋体"/>
          <w:sz w:val="28"/>
        </w:rPr>
        <w:t xml:space="preserve">— </w:t>
      </w:r>
      <w:r>
        <w:rPr>
          <w:rFonts w:ascii="宋体" w:hAnsi="宋体"/>
          <w:sz w:val="26"/>
        </w:rPr>
        <w:t xml:space="preserve">11 </w:t>
      </w:r>
      <w:r>
        <w:rPr>
          <w:rFonts w:ascii="宋体" w:hAnsi="宋体"/>
          <w:sz w:val="28"/>
        </w:rPr>
        <w:t>—</w:t>
      </w:r>
    </w:p>
    <w:p>
      <w:pPr>
        <w:spacing w:after="0"/>
        <w:jc w:val="right"/>
        <w:rPr>
          <w:rFonts w:ascii="宋体" w:hAnsi="宋体"/>
          <w:sz w:val="28"/>
        </w:rPr>
        <w:sectPr>
          <w:headerReference w:type="default" r:id="rId18"/>
          <w:pgSz w:w="11910" w:h="16840"/>
          <w:pgMar w:top="1640" w:right="1300" w:bottom="280" w:left="1300" w:header="878" w:footer="0" w:gutter="0"/>
          <w:pgNumType w:start="14"/>
          <w:cols w:num="1" w:space="720"/>
        </w:sectPr>
      </w:pPr>
    </w:p>
    <w:p>
      <w:pPr>
        <w:pStyle w:val="BodyText"/>
        <w:spacing w:before="7"/>
        <w:rPr>
          <w:rFonts w:ascii="宋体"/>
          <w:sz w:val="4"/>
        </w:rPr>
      </w:pPr>
      <w:r>
        <w:pict>
          <v:shape id="_x0000_s1042" o:spid="_x0000_s1041" type="#_x0000_t202" style="width:376.95pt;height:250.1pt;margin-top:224.2pt;margin-left:138.35pt;mso-height-relative:page;mso-position-horizontal-relative:page;mso-position-vertical-relative:page;mso-width-relative:page;position:absolute;z-index:251666432" coordsize="21600,21600" filled="f" stroked="f">
            <v:stroke joinstyle="miter"/>
            <v:textbox inset="0,0,0,0">
              <w:txbxContent>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4700"/>
                    <w:gridCol w:w="1804"/>
                    <w:gridCol w:w="991"/>
                  </w:tblGrid>
                  <w:tr>
                    <w:tblPrEx>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545"/>
                    </w:trPr>
                    <w:tc>
                      <w:tcPr>
                        <w:tcW w:w="4700" w:type="dxa"/>
                        <w:tcBorders>
                          <w:left w:val="nil"/>
                          <w:bottom w:val="single" w:sz="4" w:space="0" w:color="000000"/>
                          <w:right w:val="single" w:sz="4" w:space="0" w:color="000000"/>
                        </w:tcBorders>
                      </w:tcPr>
                      <w:p>
                        <w:pPr>
                          <w:pStyle w:val="TableParagraph"/>
                          <w:spacing w:before="137"/>
                          <w:ind w:left="345" w:right="316"/>
                          <w:jc w:val="center"/>
                          <w:rPr>
                            <w:b/>
                            <w:sz w:val="21"/>
                          </w:rPr>
                        </w:pPr>
                        <w:r>
                          <w:rPr>
                            <w:b/>
                            <w:sz w:val="21"/>
                          </w:rPr>
                          <w:t>文件要求</w:t>
                        </w:r>
                      </w:p>
                    </w:tc>
                    <w:tc>
                      <w:tcPr>
                        <w:tcW w:w="1804" w:type="dxa"/>
                        <w:tcBorders>
                          <w:left w:val="single" w:sz="4" w:space="0" w:color="000000"/>
                          <w:bottom w:val="single" w:sz="4" w:space="0" w:color="000000"/>
                          <w:right w:val="single" w:sz="4" w:space="0" w:color="000000"/>
                        </w:tcBorders>
                      </w:tcPr>
                      <w:p>
                        <w:pPr>
                          <w:pStyle w:val="TableParagraph"/>
                          <w:spacing w:before="137"/>
                          <w:ind w:left="385"/>
                          <w:rPr>
                            <w:b/>
                            <w:sz w:val="21"/>
                          </w:rPr>
                        </w:pPr>
                        <w:r>
                          <w:rPr>
                            <w:b/>
                            <w:sz w:val="21"/>
                          </w:rPr>
                          <w:t>本项目内容</w:t>
                        </w:r>
                      </w:p>
                    </w:tc>
                    <w:tc>
                      <w:tcPr>
                        <w:tcW w:w="991" w:type="dxa"/>
                        <w:tcBorders>
                          <w:left w:val="single" w:sz="4" w:space="0" w:color="000000"/>
                          <w:bottom w:val="single" w:sz="4" w:space="0" w:color="000000"/>
                          <w:right w:val="nil"/>
                        </w:tcBorders>
                      </w:tcPr>
                      <w:p>
                        <w:pPr>
                          <w:pStyle w:val="TableParagraph"/>
                          <w:ind w:left="188"/>
                          <w:rPr>
                            <w:b/>
                            <w:sz w:val="21"/>
                          </w:rPr>
                        </w:pPr>
                        <w:r>
                          <w:rPr>
                            <w:b/>
                            <w:sz w:val="21"/>
                          </w:rPr>
                          <w:t>相符性</w:t>
                        </w:r>
                      </w:p>
                      <w:p>
                        <w:pPr>
                          <w:pStyle w:val="TableParagraph"/>
                          <w:spacing w:before="5" w:line="251" w:lineRule="exact"/>
                          <w:ind w:left="292"/>
                          <w:rPr>
                            <w:b/>
                            <w:sz w:val="21"/>
                          </w:rPr>
                        </w:pPr>
                        <w:r>
                          <w:rPr>
                            <w:b/>
                            <w:sz w:val="21"/>
                          </w:rPr>
                          <w:t>分析</w:t>
                        </w:r>
                      </w:p>
                    </w:tc>
                  </w:tr>
                  <w:tr>
                    <w:tblPrEx>
                      <w:tblW w:w="0" w:type="auto"/>
                      <w:tblInd w:w="7" w:type="dxa"/>
                      <w:tblLayout w:type="fixed"/>
                      <w:tblCellMar>
                        <w:top w:w="0" w:type="dxa"/>
                        <w:left w:w="0" w:type="dxa"/>
                        <w:bottom w:w="0" w:type="dxa"/>
                        <w:right w:w="0" w:type="dxa"/>
                      </w:tblCellMar>
                    </w:tblPrEx>
                    <w:trPr>
                      <w:trHeight w:val="1361"/>
                    </w:trPr>
                    <w:tc>
                      <w:tcPr>
                        <w:tcW w:w="4700" w:type="dxa"/>
                        <w:tcBorders>
                          <w:top w:val="single" w:sz="4" w:space="0" w:color="000000"/>
                          <w:left w:val="nil"/>
                          <w:bottom w:val="nil"/>
                          <w:right w:val="single" w:sz="4" w:space="0" w:color="000000"/>
                        </w:tcBorders>
                      </w:tcPr>
                      <w:p>
                        <w:pPr>
                          <w:pStyle w:val="TableParagraph"/>
                          <w:spacing w:line="242" w:lineRule="auto"/>
                          <w:ind w:left="124" w:right="92" w:firstLine="31"/>
                          <w:jc w:val="both"/>
                          <w:rPr>
                            <w:sz w:val="21"/>
                          </w:rPr>
                        </w:pPr>
                        <w:r>
                          <w:rPr>
                            <w:position w:val="2"/>
                            <w:sz w:val="21"/>
                          </w:rPr>
                          <w:t>空气质量全面改善，</w:t>
                        </w:r>
                        <w:r>
                          <w:rPr>
                            <w:rFonts w:ascii="Times New Roman" w:eastAsia="Times New Roman"/>
                            <w:position w:val="2"/>
                            <w:sz w:val="21"/>
                          </w:rPr>
                          <w:t>PM</w:t>
                        </w:r>
                        <w:r>
                          <w:rPr>
                            <w:rFonts w:ascii="Times New Roman" w:eastAsia="Times New Roman"/>
                            <w:position w:val="2"/>
                            <w:sz w:val="21"/>
                            <w:vertAlign w:val="subscript"/>
                          </w:rPr>
                          <w:t>2.5</w:t>
                        </w:r>
                        <w:r>
                          <w:rPr>
                            <w:rFonts w:ascii="Times New Roman" w:eastAsia="Times New Roman"/>
                            <w:spacing w:val="49"/>
                            <w:position w:val="2"/>
                            <w:sz w:val="21"/>
                            <w:vertAlign w:val="baseline"/>
                          </w:rPr>
                          <w:t xml:space="preserve"> </w:t>
                        </w:r>
                        <w:r>
                          <w:rPr>
                            <w:spacing w:val="-1"/>
                            <w:position w:val="2"/>
                            <w:sz w:val="21"/>
                            <w:vertAlign w:val="baseline"/>
                          </w:rPr>
                          <w:t xml:space="preserve">浓度达到 </w:t>
                        </w:r>
                        <w:r>
                          <w:rPr>
                            <w:rFonts w:ascii="Times New Roman" w:eastAsia="Times New Roman"/>
                            <w:position w:val="2"/>
                            <w:sz w:val="21"/>
                            <w:vertAlign w:val="baseline"/>
                          </w:rPr>
                          <w:t>30</w:t>
                        </w:r>
                        <w:r>
                          <w:rPr>
                            <w:rFonts w:ascii="Times New Roman" w:eastAsia="Times New Roman"/>
                            <w:spacing w:val="49"/>
                            <w:position w:val="2"/>
                            <w:sz w:val="21"/>
                            <w:vertAlign w:val="baseline"/>
                          </w:rPr>
                          <w:t xml:space="preserve"> </w:t>
                        </w:r>
                        <w:r>
                          <w:rPr>
                            <w:position w:val="2"/>
                            <w:sz w:val="21"/>
                            <w:vertAlign w:val="baseline"/>
                          </w:rPr>
                          <w:t>微克</w:t>
                        </w:r>
                        <w:r>
                          <w:rPr>
                            <w:rFonts w:ascii="Times New Roman" w:eastAsia="Times New Roman"/>
                            <w:position w:val="2"/>
                            <w:sz w:val="21"/>
                            <w:vertAlign w:val="baseline"/>
                          </w:rPr>
                          <w:t>/</w:t>
                        </w:r>
                        <w:r>
                          <w:rPr>
                            <w:position w:val="2"/>
                            <w:sz w:val="21"/>
                            <w:vertAlign w:val="baseline"/>
                          </w:rPr>
                          <w:t>立</w:t>
                        </w:r>
                        <w:r>
                          <w:rPr>
                            <w:spacing w:val="-1"/>
                            <w:sz w:val="21"/>
                            <w:vertAlign w:val="baseline"/>
                          </w:rPr>
                          <w:t xml:space="preserve">方米，环境空气质量优良天数比率达到 </w:t>
                        </w:r>
                        <w:r>
                          <w:rPr>
                            <w:rFonts w:ascii="Times New Roman" w:eastAsia="Times New Roman"/>
                            <w:sz w:val="21"/>
                            <w:vertAlign w:val="baseline"/>
                          </w:rPr>
                          <w:t>90%</w:t>
                        </w:r>
                        <w:r>
                          <w:rPr>
                            <w:sz w:val="21"/>
                            <w:vertAlign w:val="baseline"/>
                          </w:rPr>
                          <w:t>，基本消除重污染天气。水环境质量稳步提升，省考</w:t>
                        </w:r>
                        <w:r>
                          <w:rPr>
                            <w:spacing w:val="-1"/>
                            <w:sz w:val="21"/>
                            <w:vertAlign w:val="baseline"/>
                          </w:rPr>
                          <w:t xml:space="preserve">以上断面水质优 </w:t>
                        </w:r>
                        <w:r>
                          <w:rPr>
                            <w:rFonts w:ascii="Times New Roman" w:eastAsia="Times New Roman"/>
                            <w:sz w:val="21"/>
                            <w:vertAlign w:val="baseline"/>
                          </w:rPr>
                          <w:t>III</w:t>
                        </w:r>
                        <w:r>
                          <w:rPr>
                            <w:spacing w:val="-2"/>
                            <w:sz w:val="21"/>
                            <w:vertAlign w:val="baseline"/>
                          </w:rPr>
                          <w:t xml:space="preserve">比例达到 </w:t>
                        </w:r>
                        <w:r>
                          <w:rPr>
                            <w:rFonts w:ascii="Times New Roman" w:eastAsia="Times New Roman"/>
                            <w:sz w:val="21"/>
                            <w:vertAlign w:val="baseline"/>
                          </w:rPr>
                          <w:t>100%</w:t>
                        </w:r>
                        <w:r>
                          <w:rPr>
                            <w:sz w:val="21"/>
                            <w:vertAlign w:val="baseline"/>
                          </w:rPr>
                          <w:t>，基本消除城</w:t>
                        </w:r>
                      </w:p>
                      <w:p>
                        <w:pPr>
                          <w:pStyle w:val="TableParagraph"/>
                          <w:spacing w:line="249" w:lineRule="exact"/>
                          <w:ind w:left="160"/>
                          <w:rPr>
                            <w:sz w:val="21"/>
                          </w:rPr>
                        </w:pPr>
                        <w:r>
                          <w:rPr>
                            <w:w w:val="95"/>
                            <w:sz w:val="21"/>
                          </w:rPr>
                          <w:t>乡黑臭水体，海洋生态环境稳中向好。主要污染</w:t>
                        </w:r>
                      </w:p>
                    </w:tc>
                    <w:tc>
                      <w:tcPr>
                        <w:tcW w:w="1804" w:type="dxa"/>
                        <w:tcBorders>
                          <w:top w:val="single" w:sz="4" w:space="0" w:color="000000"/>
                          <w:left w:val="single" w:sz="4" w:space="0" w:color="000000"/>
                          <w:bottom w:val="nil"/>
                          <w:right w:val="single" w:sz="4" w:space="0" w:color="000000"/>
                        </w:tcBorders>
                      </w:tcPr>
                      <w:p>
                        <w:pPr>
                          <w:pStyle w:val="TableParagraph"/>
                          <w:spacing w:before="4"/>
                          <w:rPr>
                            <w:rFonts w:ascii="宋体"/>
                            <w:sz w:val="21"/>
                          </w:rPr>
                        </w:pPr>
                      </w:p>
                      <w:p>
                        <w:pPr>
                          <w:pStyle w:val="TableParagraph"/>
                          <w:spacing w:line="242" w:lineRule="auto"/>
                          <w:ind w:left="116" w:right="86" w:firstLine="60"/>
                          <w:jc w:val="both"/>
                          <w:rPr>
                            <w:sz w:val="21"/>
                          </w:rPr>
                        </w:pPr>
                        <w:r>
                          <w:rPr>
                            <w:sz w:val="21"/>
                          </w:rPr>
                          <w:t>本项目不新增颗</w:t>
                        </w:r>
                        <w:r>
                          <w:rPr>
                            <w:spacing w:val="-14"/>
                            <w:sz w:val="21"/>
                          </w:rPr>
                          <w:t>粒物排放；本项目</w:t>
                        </w:r>
                        <w:r>
                          <w:rPr>
                            <w:sz w:val="21"/>
                          </w:rPr>
                          <w:t>产生的废水接管</w:t>
                        </w:r>
                      </w:p>
                      <w:p>
                        <w:pPr>
                          <w:pStyle w:val="TableParagraph"/>
                          <w:spacing w:before="1" w:line="252" w:lineRule="exact"/>
                          <w:ind w:left="387"/>
                          <w:rPr>
                            <w:sz w:val="21"/>
                          </w:rPr>
                        </w:pPr>
                        <w:r>
                          <w:rPr>
                            <w:sz w:val="21"/>
                          </w:rPr>
                          <w:t>污水处理厂</w:t>
                        </w:r>
                      </w:p>
                    </w:tc>
                    <w:tc>
                      <w:tcPr>
                        <w:tcW w:w="991" w:type="dxa"/>
                        <w:tcBorders>
                          <w:top w:val="single" w:sz="4" w:space="0" w:color="000000"/>
                          <w:left w:val="single" w:sz="4" w:space="0" w:color="000000"/>
                          <w:bottom w:val="nil"/>
                          <w:right w:val="nil"/>
                        </w:tcBorders>
                      </w:tcPr>
                      <w:p>
                        <w:pPr>
                          <w:pStyle w:val="TableParagraph"/>
                          <w:rPr>
                            <w:rFonts w:ascii="宋体"/>
                            <w:sz w:val="20"/>
                          </w:rPr>
                        </w:pPr>
                      </w:p>
                      <w:p>
                        <w:pPr>
                          <w:pStyle w:val="TableParagraph"/>
                          <w:rPr>
                            <w:rFonts w:ascii="宋体"/>
                            <w:sz w:val="20"/>
                          </w:rPr>
                        </w:pPr>
                      </w:p>
                      <w:p>
                        <w:pPr>
                          <w:pStyle w:val="TableParagraph"/>
                          <w:spacing w:before="169"/>
                          <w:ind w:right="271"/>
                          <w:jc w:val="right"/>
                          <w:rPr>
                            <w:sz w:val="21"/>
                          </w:rPr>
                        </w:pPr>
                        <w:r>
                          <w:rPr>
                            <w:w w:val="95"/>
                            <w:sz w:val="21"/>
                          </w:rPr>
                          <w:t>相符</w:t>
                        </w:r>
                      </w:p>
                    </w:tc>
                  </w:tr>
                  <w:tr>
                    <w:tblPrEx>
                      <w:tblW w:w="0" w:type="auto"/>
                      <w:tblInd w:w="7" w:type="dxa"/>
                      <w:tblLayout w:type="fixed"/>
                      <w:tblCellMar>
                        <w:top w:w="0" w:type="dxa"/>
                        <w:left w:w="0" w:type="dxa"/>
                        <w:bottom w:w="0" w:type="dxa"/>
                        <w:right w:w="0" w:type="dxa"/>
                      </w:tblCellMar>
                    </w:tblPrEx>
                    <w:trPr>
                      <w:trHeight w:val="272"/>
                    </w:trPr>
                    <w:tc>
                      <w:tcPr>
                        <w:tcW w:w="4700" w:type="dxa"/>
                        <w:tcBorders>
                          <w:top w:val="nil"/>
                          <w:left w:val="nil"/>
                          <w:bottom w:val="single" w:sz="4" w:space="0" w:color="000000"/>
                          <w:right w:val="single" w:sz="4" w:space="0" w:color="000000"/>
                        </w:tcBorders>
                      </w:tcPr>
                      <w:p>
                        <w:pPr>
                          <w:pStyle w:val="TableParagraph"/>
                          <w:spacing w:before="2" w:line="251" w:lineRule="exact"/>
                          <w:ind w:left="348" w:right="316"/>
                          <w:jc w:val="center"/>
                          <w:rPr>
                            <w:sz w:val="21"/>
                          </w:rPr>
                        </w:pPr>
                        <w:r>
                          <w:rPr>
                            <w:sz w:val="21"/>
                          </w:rPr>
                          <w:t>物减排完成省下达任务。</w:t>
                        </w:r>
                      </w:p>
                    </w:tc>
                    <w:tc>
                      <w:tcPr>
                        <w:tcW w:w="1804"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991" w:type="dxa"/>
                        <w:tcBorders>
                          <w:top w:val="nil"/>
                          <w:left w:val="single" w:sz="4" w:space="0" w:color="000000"/>
                          <w:bottom w:val="single" w:sz="4" w:space="0" w:color="000000"/>
                          <w:right w:val="nil"/>
                        </w:tcBorders>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1090"/>
                    </w:trPr>
                    <w:tc>
                      <w:tcPr>
                        <w:tcW w:w="4700" w:type="dxa"/>
                        <w:tcBorders>
                          <w:top w:val="single" w:sz="4" w:space="0" w:color="000000"/>
                          <w:left w:val="nil"/>
                          <w:bottom w:val="single" w:sz="4" w:space="0" w:color="000000"/>
                          <w:right w:val="single" w:sz="4" w:space="0" w:color="000000"/>
                        </w:tcBorders>
                      </w:tcPr>
                      <w:p>
                        <w:pPr>
                          <w:pStyle w:val="TableParagraph"/>
                          <w:spacing w:before="136" w:line="242" w:lineRule="auto"/>
                          <w:ind w:left="160" w:right="123" w:hanging="5"/>
                          <w:jc w:val="center"/>
                          <w:rPr>
                            <w:sz w:val="21"/>
                          </w:rPr>
                        </w:pPr>
                        <w:r>
                          <w:rPr>
                            <w:sz w:val="21"/>
                          </w:rPr>
                          <w:t xml:space="preserve">危险废物与新污染物环境风险防控能力明显增 </w:t>
                        </w:r>
                        <w:r>
                          <w:rPr>
                            <w:w w:val="95"/>
                            <w:sz w:val="21"/>
                          </w:rPr>
                          <w:t xml:space="preserve">强，辐射安全监管能力持续加强，生态环境风险 </w:t>
                        </w:r>
                        <w:r>
                          <w:rPr>
                            <w:sz w:val="21"/>
                          </w:rPr>
                          <w:t>防控体系更加完备。</w:t>
                        </w:r>
                      </w:p>
                    </w:tc>
                    <w:tc>
                      <w:tcPr>
                        <w:tcW w:w="1804" w:type="dxa"/>
                        <w:tcBorders>
                          <w:top w:val="single" w:sz="4" w:space="0" w:color="000000"/>
                          <w:left w:val="single" w:sz="4" w:space="0" w:color="000000"/>
                          <w:bottom w:val="single" w:sz="4" w:space="0" w:color="000000"/>
                          <w:right w:val="single" w:sz="4" w:space="0" w:color="000000"/>
                        </w:tcBorders>
                      </w:tcPr>
                      <w:p>
                        <w:pPr>
                          <w:pStyle w:val="TableParagraph"/>
                          <w:spacing w:before="2" w:line="242" w:lineRule="auto"/>
                          <w:ind w:left="116" w:right="89" w:firstLine="60"/>
                          <w:jc w:val="both"/>
                          <w:rPr>
                            <w:sz w:val="21"/>
                          </w:rPr>
                        </w:pPr>
                        <w:r>
                          <w:rPr>
                            <w:sz w:val="21"/>
                          </w:rPr>
                          <w:t>本项目产生的危险废物暂存于危</w:t>
                        </w:r>
                        <w:r>
                          <w:rPr>
                            <w:spacing w:val="-14"/>
                            <w:w w:val="95"/>
                            <w:sz w:val="21"/>
                          </w:rPr>
                          <w:t>废仓库，定期委托</w:t>
                        </w:r>
                      </w:p>
                      <w:p>
                        <w:pPr>
                          <w:pStyle w:val="TableParagraph"/>
                          <w:spacing w:before="1" w:line="252" w:lineRule="exact"/>
                          <w:ind w:left="176"/>
                          <w:rPr>
                            <w:sz w:val="21"/>
                          </w:rPr>
                        </w:pPr>
                        <w:r>
                          <w:rPr>
                            <w:w w:val="95"/>
                            <w:sz w:val="21"/>
                          </w:rPr>
                          <w:t>有资质单位处置</w:t>
                        </w:r>
                      </w:p>
                    </w:tc>
                    <w:tc>
                      <w:tcPr>
                        <w:tcW w:w="991" w:type="dxa"/>
                        <w:tcBorders>
                          <w:top w:val="single" w:sz="4" w:space="0" w:color="000000"/>
                          <w:left w:val="single" w:sz="4" w:space="0" w:color="000000"/>
                          <w:bottom w:val="single" w:sz="4" w:space="0" w:color="000000"/>
                          <w:right w:val="nil"/>
                        </w:tcBorders>
                      </w:tcPr>
                      <w:p>
                        <w:pPr>
                          <w:pStyle w:val="TableParagraph"/>
                          <w:rPr>
                            <w:rFonts w:ascii="宋体"/>
                            <w:sz w:val="20"/>
                          </w:rPr>
                        </w:pPr>
                      </w:p>
                      <w:p>
                        <w:pPr>
                          <w:pStyle w:val="TableParagraph"/>
                          <w:spacing w:before="154"/>
                          <w:ind w:right="271"/>
                          <w:jc w:val="right"/>
                          <w:rPr>
                            <w:sz w:val="21"/>
                          </w:rPr>
                        </w:pPr>
                        <w:r>
                          <w:rPr>
                            <w:w w:val="95"/>
                            <w:sz w:val="21"/>
                          </w:rPr>
                          <w:t>相符</w:t>
                        </w:r>
                      </w:p>
                    </w:tc>
                  </w:tr>
                  <w:tr>
                    <w:tblPrEx>
                      <w:tblW w:w="0" w:type="auto"/>
                      <w:tblInd w:w="7" w:type="dxa"/>
                      <w:tblLayout w:type="fixed"/>
                      <w:tblCellMar>
                        <w:top w:w="0" w:type="dxa"/>
                        <w:left w:w="0" w:type="dxa"/>
                        <w:bottom w:w="0" w:type="dxa"/>
                        <w:right w:w="0" w:type="dxa"/>
                      </w:tblCellMar>
                    </w:tblPrEx>
                    <w:trPr>
                      <w:trHeight w:val="817"/>
                    </w:trPr>
                    <w:tc>
                      <w:tcPr>
                        <w:tcW w:w="4700" w:type="dxa"/>
                        <w:tcBorders>
                          <w:top w:val="single" w:sz="4" w:space="0" w:color="000000"/>
                          <w:left w:val="nil"/>
                          <w:bottom w:val="single" w:sz="4" w:space="0" w:color="000000"/>
                          <w:right w:val="single" w:sz="4" w:space="0" w:color="000000"/>
                        </w:tcBorders>
                      </w:tcPr>
                      <w:p>
                        <w:pPr>
                          <w:pStyle w:val="TableParagraph"/>
                          <w:spacing w:line="268" w:lineRule="exact"/>
                          <w:ind w:left="160"/>
                          <w:rPr>
                            <w:sz w:val="21"/>
                          </w:rPr>
                        </w:pPr>
                        <w:r>
                          <w:rPr>
                            <w:sz w:val="21"/>
                          </w:rPr>
                          <w:t>生态文明制度改革深入推进，生态环境基础设施</w:t>
                        </w:r>
                      </w:p>
                      <w:p>
                        <w:pPr>
                          <w:pStyle w:val="TableParagraph"/>
                          <w:spacing w:before="3" w:line="270" w:lineRule="atLeast"/>
                          <w:ind w:left="1103" w:right="123" w:hanging="944"/>
                          <w:rPr>
                            <w:sz w:val="21"/>
                          </w:rPr>
                        </w:pPr>
                        <w:r>
                          <w:rPr>
                            <w:w w:val="95"/>
                            <w:sz w:val="21"/>
                          </w:rPr>
                          <w:t xml:space="preserve">短板加快补齐，生态环境监管能力明显提高，生 </w:t>
                        </w:r>
                        <w:r>
                          <w:rPr>
                            <w:sz w:val="21"/>
                          </w:rPr>
                          <w:t>态环境治理效能显著提升。</w:t>
                        </w:r>
                      </w:p>
                    </w:tc>
                    <w:tc>
                      <w:tcPr>
                        <w:tcW w:w="1804" w:type="dxa"/>
                        <w:tcBorders>
                          <w:top w:val="single" w:sz="4" w:space="0" w:color="000000"/>
                          <w:left w:val="single" w:sz="4" w:space="0" w:color="000000"/>
                          <w:bottom w:val="single" w:sz="4" w:space="0" w:color="000000"/>
                          <w:right w:val="single" w:sz="4" w:space="0" w:color="000000"/>
                        </w:tcBorders>
                      </w:tcPr>
                      <w:p>
                        <w:pPr>
                          <w:pStyle w:val="TableParagraph"/>
                          <w:spacing w:before="135" w:line="242" w:lineRule="auto"/>
                          <w:ind w:left="596" w:right="146" w:hanging="420"/>
                          <w:rPr>
                            <w:sz w:val="21"/>
                          </w:rPr>
                        </w:pPr>
                        <w:r>
                          <w:rPr>
                            <w:sz w:val="21"/>
                          </w:rPr>
                          <w:t>本项目不新增工业用地</w:t>
                        </w:r>
                      </w:p>
                    </w:tc>
                    <w:tc>
                      <w:tcPr>
                        <w:tcW w:w="991" w:type="dxa"/>
                        <w:tcBorders>
                          <w:top w:val="single" w:sz="4" w:space="0" w:color="000000"/>
                          <w:left w:val="single" w:sz="4" w:space="0" w:color="000000"/>
                          <w:bottom w:val="single" w:sz="4" w:space="0" w:color="000000"/>
                          <w:right w:val="nil"/>
                        </w:tcBorders>
                      </w:tcPr>
                      <w:p>
                        <w:pPr>
                          <w:pStyle w:val="TableParagraph"/>
                          <w:spacing w:before="3"/>
                          <w:rPr>
                            <w:rFonts w:ascii="宋体"/>
                            <w:sz w:val="21"/>
                          </w:rPr>
                        </w:pPr>
                      </w:p>
                      <w:p>
                        <w:pPr>
                          <w:pStyle w:val="TableParagraph"/>
                          <w:ind w:right="271"/>
                          <w:jc w:val="right"/>
                          <w:rPr>
                            <w:sz w:val="21"/>
                          </w:rPr>
                        </w:pPr>
                        <w:r>
                          <w:rPr>
                            <w:w w:val="95"/>
                            <w:sz w:val="21"/>
                          </w:rPr>
                          <w:t>相符</w:t>
                        </w:r>
                      </w:p>
                    </w:tc>
                  </w:tr>
                  <w:tr>
                    <w:tblPrEx>
                      <w:tblW w:w="0" w:type="auto"/>
                      <w:tblInd w:w="7" w:type="dxa"/>
                      <w:tblLayout w:type="fixed"/>
                      <w:tblCellMar>
                        <w:top w:w="0" w:type="dxa"/>
                        <w:left w:w="0" w:type="dxa"/>
                        <w:bottom w:w="0" w:type="dxa"/>
                        <w:right w:w="0" w:type="dxa"/>
                      </w:tblCellMar>
                    </w:tblPrEx>
                    <w:trPr>
                      <w:trHeight w:val="816"/>
                    </w:trPr>
                    <w:tc>
                      <w:tcPr>
                        <w:tcW w:w="4700" w:type="dxa"/>
                        <w:tcBorders>
                          <w:top w:val="single" w:sz="4" w:space="0" w:color="000000"/>
                          <w:left w:val="nil"/>
                          <w:right w:val="single" w:sz="4" w:space="0" w:color="000000"/>
                        </w:tcBorders>
                      </w:tcPr>
                      <w:p>
                        <w:pPr>
                          <w:pStyle w:val="TableParagraph"/>
                          <w:spacing w:line="242" w:lineRule="auto"/>
                          <w:ind w:left="121" w:right="90" w:firstLine="4"/>
                          <w:jc w:val="center"/>
                          <w:rPr>
                            <w:sz w:val="21"/>
                          </w:rPr>
                        </w:pPr>
                        <w:r>
                          <w:rPr>
                            <w:sz w:val="21"/>
                          </w:rPr>
                          <w:t>山水林田湖草沙系统修复稳步推进，林木覆盖率</w:t>
                        </w:r>
                        <w:r>
                          <w:rPr>
                            <w:spacing w:val="-3"/>
                            <w:sz w:val="21"/>
                          </w:rPr>
                          <w:t xml:space="preserve">达到 </w:t>
                        </w:r>
                        <w:r>
                          <w:rPr>
                            <w:rFonts w:ascii="Times New Roman" w:eastAsia="Times New Roman"/>
                            <w:spacing w:val="-8"/>
                            <w:sz w:val="21"/>
                          </w:rPr>
                          <w:t>25%</w:t>
                        </w:r>
                        <w:r>
                          <w:rPr>
                            <w:spacing w:val="-4"/>
                            <w:sz w:val="21"/>
                          </w:rPr>
                          <w:t xml:space="preserve">，自然湿地保护率达到 </w:t>
                        </w:r>
                        <w:r>
                          <w:rPr>
                            <w:rFonts w:ascii="Times New Roman" w:eastAsia="Times New Roman"/>
                            <w:spacing w:val="-8"/>
                            <w:sz w:val="21"/>
                          </w:rPr>
                          <w:t>65%</w:t>
                        </w:r>
                        <w:r>
                          <w:rPr>
                            <w:spacing w:val="-3"/>
                            <w:sz w:val="21"/>
                          </w:rPr>
                          <w:t>，生物多样</w:t>
                        </w:r>
                      </w:p>
                      <w:p>
                        <w:pPr>
                          <w:pStyle w:val="TableParagraph"/>
                          <w:spacing w:before="1" w:line="252" w:lineRule="exact"/>
                          <w:ind w:left="348" w:right="316"/>
                          <w:jc w:val="center"/>
                          <w:rPr>
                            <w:sz w:val="21"/>
                          </w:rPr>
                        </w:pPr>
                        <w:r>
                          <w:rPr>
                            <w:sz w:val="21"/>
                          </w:rPr>
                          <w:t>性得到有效保护，生态质量指数保持稳定。</w:t>
                        </w:r>
                      </w:p>
                    </w:tc>
                    <w:tc>
                      <w:tcPr>
                        <w:tcW w:w="1804" w:type="dxa"/>
                        <w:tcBorders>
                          <w:top w:val="single" w:sz="4" w:space="0" w:color="000000"/>
                          <w:left w:val="single" w:sz="4" w:space="0" w:color="000000"/>
                          <w:right w:val="single" w:sz="4" w:space="0" w:color="000000"/>
                        </w:tcBorders>
                      </w:tcPr>
                      <w:p>
                        <w:pPr>
                          <w:pStyle w:val="TableParagraph"/>
                          <w:spacing w:before="136" w:line="242" w:lineRule="auto"/>
                          <w:ind w:left="596" w:right="146" w:hanging="420"/>
                          <w:rPr>
                            <w:sz w:val="21"/>
                          </w:rPr>
                        </w:pPr>
                        <w:r>
                          <w:rPr>
                            <w:sz w:val="21"/>
                          </w:rPr>
                          <w:t>本项目不新增工业用地</w:t>
                        </w:r>
                      </w:p>
                    </w:tc>
                    <w:tc>
                      <w:tcPr>
                        <w:tcW w:w="991" w:type="dxa"/>
                        <w:tcBorders>
                          <w:top w:val="single" w:sz="4" w:space="0" w:color="000000"/>
                          <w:left w:val="single" w:sz="4" w:space="0" w:color="000000"/>
                          <w:right w:val="nil"/>
                        </w:tcBorders>
                      </w:tcPr>
                      <w:p>
                        <w:pPr>
                          <w:pStyle w:val="TableParagraph"/>
                          <w:spacing w:before="2"/>
                          <w:rPr>
                            <w:rFonts w:ascii="宋体"/>
                            <w:sz w:val="21"/>
                          </w:rPr>
                        </w:pPr>
                      </w:p>
                      <w:p>
                        <w:pPr>
                          <w:pStyle w:val="TableParagraph"/>
                          <w:ind w:right="271"/>
                          <w:jc w:val="right"/>
                          <w:rPr>
                            <w:sz w:val="21"/>
                          </w:rPr>
                        </w:pPr>
                        <w:r>
                          <w:rPr>
                            <w:w w:val="95"/>
                            <w:sz w:val="21"/>
                          </w:rPr>
                          <w:t>相符</w:t>
                        </w:r>
                      </w:p>
                    </w:tc>
                  </w:tr>
                </w:tbl>
                <w:p>
                  <w:pPr>
                    <w:pStyle w:val="BodyText"/>
                  </w:pPr>
                </w:p>
              </w:txbxContent>
            </v:textbox>
          </v:shape>
        </w:pict>
      </w: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777"/>
        <w:gridCol w:w="3760"/>
        <w:gridCol w:w="313"/>
        <w:gridCol w:w="1655"/>
        <w:gridCol w:w="1101"/>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27"/>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777" w:type="dxa"/>
            <w:tcBorders>
              <w:top w:val="thinThickMediumGap" w:sz="6" w:space="0" w:color="000000"/>
              <w:left w:val="nil"/>
              <w:bottom w:val="single" w:sz="12" w:space="0" w:color="000000"/>
              <w:right w:val="single" w:sz="4" w:space="0" w:color="000000"/>
            </w:tcBorders>
          </w:tcPr>
          <w:p>
            <w:pPr>
              <w:pStyle w:val="TableParagraph"/>
              <w:rPr>
                <w:rFonts w:ascii="Times New Roman"/>
                <w:sz w:val="20"/>
              </w:rPr>
            </w:pPr>
          </w:p>
        </w:tc>
        <w:tc>
          <w:tcPr>
            <w:tcW w:w="3760" w:type="dxa"/>
            <w:tcBorders>
              <w:top w:val="thinThickMediumGap" w:sz="6" w:space="0" w:color="000000"/>
              <w:left w:val="single" w:sz="4" w:space="0" w:color="000000"/>
              <w:bottom w:val="single" w:sz="12" w:space="0" w:color="000000"/>
              <w:right w:val="single" w:sz="4" w:space="0" w:color="000000"/>
            </w:tcBorders>
          </w:tcPr>
          <w:p>
            <w:pPr>
              <w:pStyle w:val="TableParagraph"/>
              <w:spacing w:line="254" w:lineRule="exact"/>
              <w:ind w:left="112"/>
              <w:rPr>
                <w:sz w:val="21"/>
              </w:rPr>
            </w:pPr>
            <w:r>
              <w:rPr>
                <w:spacing w:val="-5"/>
                <w:w w:val="95"/>
                <w:sz w:val="21"/>
              </w:rPr>
              <w:t>建设，产业聚集区、商贸集散地的物流</w:t>
            </w:r>
          </w:p>
          <w:p>
            <w:pPr>
              <w:pStyle w:val="TableParagraph"/>
              <w:spacing w:before="2" w:line="252" w:lineRule="exact"/>
              <w:ind w:left="112"/>
              <w:rPr>
                <w:sz w:val="21"/>
              </w:rPr>
            </w:pPr>
            <w:r>
              <w:rPr>
                <w:w w:val="95"/>
                <w:sz w:val="21"/>
              </w:rPr>
              <w:t>中心建设，物流公共信息平台建设等。</w:t>
            </w:r>
          </w:p>
        </w:tc>
        <w:tc>
          <w:tcPr>
            <w:tcW w:w="3069" w:type="dxa"/>
            <w:gridSpan w:val="3"/>
            <w:tcBorders>
              <w:top w:val="thinThickMediumGap" w:sz="6" w:space="0" w:color="000000"/>
              <w:left w:val="single" w:sz="4" w:space="0" w:color="000000"/>
              <w:bottom w:val="single" w:sz="12"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795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5"/>
            <w:tcBorders>
              <w:top w:val="single" w:sz="12" w:space="0" w:color="000000"/>
              <w:left w:val="nil"/>
              <w:bottom w:val="single" w:sz="12" w:space="0" w:color="000000"/>
            </w:tcBorders>
          </w:tcPr>
          <w:p>
            <w:pPr>
              <w:pStyle w:val="TableParagraph"/>
              <w:spacing w:before="2" w:line="362" w:lineRule="auto"/>
              <w:ind w:left="9" w:right="87" w:firstLine="480"/>
              <w:rPr>
                <w:sz w:val="24"/>
              </w:rPr>
            </w:pPr>
            <w:r>
              <w:rPr>
                <w:sz w:val="24"/>
              </w:rPr>
              <w:t>综上，本项目为紧固件制造，属于江苏省阜宁经济开发区允许类项目。</w:t>
            </w:r>
          </w:p>
          <w:p>
            <w:pPr>
              <w:pStyle w:val="TableParagraph"/>
              <w:spacing w:before="5" w:line="364" w:lineRule="auto"/>
              <w:ind w:left="489" w:right="960" w:hanging="480"/>
              <w:rPr>
                <w:sz w:val="24"/>
              </w:rPr>
            </w:pPr>
            <w:r>
              <w:rPr>
                <w:b/>
                <w:sz w:val="24"/>
              </w:rPr>
              <w:t>（</w:t>
            </w:r>
            <w:r>
              <w:rPr>
                <w:rFonts w:ascii="Times New Roman" w:eastAsia="Times New Roman" w:hAnsi="Times New Roman"/>
                <w:b/>
                <w:sz w:val="24"/>
              </w:rPr>
              <w:t>5</w:t>
            </w:r>
            <w:r>
              <w:rPr>
                <w:b/>
                <w:sz w:val="24"/>
              </w:rPr>
              <w:t>）与盐城市、阜宁县</w:t>
            </w:r>
            <w:r>
              <w:rPr>
                <w:rFonts w:ascii="Times New Roman" w:eastAsia="Times New Roman" w:hAnsi="Times New Roman"/>
                <w:b/>
                <w:sz w:val="24"/>
              </w:rPr>
              <w:t>“</w:t>
            </w:r>
            <w:r>
              <w:rPr>
                <w:b/>
                <w:sz w:val="24"/>
              </w:rPr>
              <w:t>十四五</w:t>
            </w:r>
            <w:r>
              <w:rPr>
                <w:rFonts w:ascii="Times New Roman" w:eastAsia="Times New Roman" w:hAnsi="Times New Roman"/>
                <w:b/>
                <w:sz w:val="24"/>
              </w:rPr>
              <w:t>”</w:t>
            </w:r>
            <w:r>
              <w:rPr>
                <w:b/>
                <w:sz w:val="24"/>
              </w:rPr>
              <w:t>生态环境保护规划相符性分析</w:t>
            </w:r>
            <w:r>
              <w:rPr>
                <w:sz w:val="24"/>
              </w:rPr>
              <w:t>与盐城市</w:t>
            </w:r>
            <w:r>
              <w:rPr>
                <w:rFonts w:ascii="Times New Roman" w:eastAsia="Times New Roman" w:hAnsi="Times New Roman"/>
                <w:sz w:val="24"/>
              </w:rPr>
              <w:t>“</w:t>
            </w:r>
            <w:r>
              <w:rPr>
                <w:sz w:val="24"/>
              </w:rPr>
              <w:t>十四五</w:t>
            </w:r>
            <w:r>
              <w:rPr>
                <w:rFonts w:ascii="Times New Roman" w:eastAsia="Times New Roman" w:hAnsi="Times New Roman"/>
                <w:sz w:val="24"/>
              </w:rPr>
              <w:t>”</w:t>
            </w:r>
            <w:r>
              <w:rPr>
                <w:sz w:val="24"/>
              </w:rPr>
              <w:t>生态环境保护规划相符性分析见表</w:t>
            </w:r>
            <w:r>
              <w:rPr>
                <w:rFonts w:ascii="Times New Roman" w:eastAsia="Times New Roman" w:hAnsi="Times New Roman"/>
                <w:sz w:val="24"/>
              </w:rPr>
              <w:t>1-5</w:t>
            </w:r>
            <w:r>
              <w:rPr>
                <w:sz w:val="24"/>
              </w:rPr>
              <w:t>。</w:t>
            </w:r>
          </w:p>
          <w:p>
            <w:pPr>
              <w:pStyle w:val="TableParagraph"/>
              <w:spacing w:line="306" w:lineRule="exact"/>
              <w:ind w:left="527"/>
              <w:rPr>
                <w:b/>
                <w:sz w:val="24"/>
              </w:rPr>
            </w:pPr>
            <w:r>
              <w:rPr>
                <w:b/>
                <w:sz w:val="24"/>
              </w:rPr>
              <w:t>表</w:t>
            </w:r>
            <w:r>
              <w:rPr>
                <w:rFonts w:ascii="Times New Roman" w:eastAsia="Times New Roman" w:hAnsi="Times New Roman"/>
                <w:b/>
                <w:sz w:val="24"/>
              </w:rPr>
              <w:t>1-5</w:t>
            </w:r>
            <w:r>
              <w:rPr>
                <w:rFonts w:ascii="Times New Roman" w:eastAsia="Times New Roman" w:hAnsi="Times New Roman"/>
                <w:b/>
                <w:spacing w:val="59"/>
                <w:sz w:val="24"/>
              </w:rPr>
              <w:t xml:space="preserve"> </w:t>
            </w:r>
            <w:r>
              <w:rPr>
                <w:b/>
                <w:sz w:val="24"/>
              </w:rPr>
              <w:t>本项目与盐城市</w:t>
            </w:r>
            <w:r>
              <w:rPr>
                <w:rFonts w:ascii="Times New Roman" w:eastAsia="Times New Roman" w:hAnsi="Times New Roman"/>
                <w:b/>
                <w:sz w:val="24"/>
              </w:rPr>
              <w:t>“</w:t>
            </w:r>
            <w:r>
              <w:rPr>
                <w:b/>
                <w:sz w:val="24"/>
              </w:rPr>
              <w:t>十四五</w:t>
            </w:r>
            <w:r>
              <w:rPr>
                <w:rFonts w:ascii="Times New Roman" w:eastAsia="Times New Roman" w:hAnsi="Times New Roman"/>
                <w:b/>
                <w:sz w:val="24"/>
              </w:rPr>
              <w:t>”</w:t>
            </w:r>
            <w:r>
              <w:rPr>
                <w:b/>
                <w:sz w:val="24"/>
              </w:rPr>
              <w:t>生态环境保护规划相符性分析</w:t>
            </w: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spacing w:before="9"/>
              <w:rPr>
                <w:rFonts w:ascii="宋体"/>
                <w:sz w:val="26"/>
              </w:rPr>
            </w:pPr>
          </w:p>
          <w:p>
            <w:pPr>
              <w:pStyle w:val="TableParagraph"/>
              <w:ind w:left="489"/>
              <w:rPr>
                <w:sz w:val="24"/>
              </w:rPr>
            </w:pPr>
            <w:r>
              <w:rPr>
                <w:sz w:val="24"/>
              </w:rPr>
              <w:t>与阜宁县</w:t>
            </w:r>
            <w:r>
              <w:rPr>
                <w:rFonts w:ascii="Times New Roman" w:eastAsia="Times New Roman" w:hAnsi="Times New Roman"/>
                <w:sz w:val="24"/>
              </w:rPr>
              <w:t>“</w:t>
            </w:r>
            <w:r>
              <w:rPr>
                <w:sz w:val="24"/>
              </w:rPr>
              <w:t>十四五</w:t>
            </w:r>
            <w:r>
              <w:rPr>
                <w:rFonts w:ascii="Times New Roman" w:eastAsia="Times New Roman" w:hAnsi="Times New Roman"/>
                <w:sz w:val="24"/>
              </w:rPr>
              <w:t>”</w:t>
            </w:r>
            <w:r>
              <w:rPr>
                <w:sz w:val="24"/>
              </w:rPr>
              <w:t>生态环境保护规划相符性分析见表</w:t>
            </w:r>
            <w:r>
              <w:rPr>
                <w:rFonts w:ascii="Times New Roman" w:eastAsia="Times New Roman" w:hAnsi="Times New Roman"/>
                <w:sz w:val="24"/>
              </w:rPr>
              <w:t>1-6</w:t>
            </w:r>
            <w:r>
              <w:rPr>
                <w:sz w:val="24"/>
              </w:rPr>
              <w:t>。</w:t>
            </w:r>
          </w:p>
          <w:p>
            <w:pPr>
              <w:pStyle w:val="TableParagraph"/>
              <w:spacing w:before="158" w:line="291" w:lineRule="exact"/>
              <w:ind w:left="527"/>
              <w:rPr>
                <w:b/>
                <w:sz w:val="24"/>
              </w:rPr>
            </w:pPr>
            <w:r>
              <w:rPr>
                <w:b/>
                <w:sz w:val="24"/>
              </w:rPr>
              <w:t>表</w:t>
            </w:r>
            <w:r>
              <w:rPr>
                <w:rFonts w:ascii="Times New Roman" w:eastAsia="Times New Roman" w:hAnsi="Times New Roman"/>
                <w:b/>
                <w:sz w:val="24"/>
              </w:rPr>
              <w:t>1-6</w:t>
            </w:r>
            <w:r>
              <w:rPr>
                <w:rFonts w:ascii="Times New Roman" w:eastAsia="Times New Roman" w:hAnsi="Times New Roman"/>
                <w:b/>
                <w:spacing w:val="59"/>
                <w:sz w:val="24"/>
              </w:rPr>
              <w:t xml:space="preserve"> </w:t>
            </w:r>
            <w:r>
              <w:rPr>
                <w:b/>
                <w:sz w:val="24"/>
              </w:rPr>
              <w:t>本项目与阜宁县</w:t>
            </w:r>
            <w:r>
              <w:rPr>
                <w:rFonts w:ascii="Times New Roman" w:eastAsia="Times New Roman" w:hAnsi="Times New Roman"/>
                <w:b/>
                <w:sz w:val="24"/>
              </w:rPr>
              <w:t>“</w:t>
            </w:r>
            <w:r>
              <w:rPr>
                <w:b/>
                <w:sz w:val="24"/>
              </w:rPr>
              <w:t>十四五</w:t>
            </w:r>
            <w:r>
              <w:rPr>
                <w:rFonts w:ascii="Times New Roman" w:eastAsia="Times New Roman" w:hAnsi="Times New Roman"/>
                <w:b/>
                <w:sz w:val="24"/>
              </w:rPr>
              <w:t>”</w:t>
            </w:r>
            <w:r>
              <w:rPr>
                <w:b/>
                <w:sz w:val="24"/>
              </w:rPr>
              <w:t>生态环境保护规划相符性分析</w:t>
            </w:r>
          </w:p>
        </w:tc>
      </w:tr>
      <w:tr>
        <w:tblPrEx>
          <w:tblW w:w="0" w:type="auto"/>
          <w:tblInd w:w="228" w:type="dxa"/>
          <w:tblLayout w:type="fixed"/>
          <w:tblCellMar>
            <w:top w:w="0" w:type="dxa"/>
            <w:left w:w="0" w:type="dxa"/>
            <w:bottom w:w="0" w:type="dxa"/>
            <w:right w:w="0" w:type="dxa"/>
          </w:tblCellMar>
        </w:tblPrEx>
        <w:trPr>
          <w:trHeight w:val="53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850" w:type="dxa"/>
            <w:gridSpan w:val="3"/>
            <w:tcBorders>
              <w:top w:val="single" w:sz="12" w:space="0" w:color="000000"/>
              <w:left w:val="nil"/>
              <w:bottom w:val="single" w:sz="4" w:space="0" w:color="000000"/>
              <w:right w:val="single" w:sz="4" w:space="0" w:color="000000"/>
            </w:tcBorders>
          </w:tcPr>
          <w:p>
            <w:pPr>
              <w:pStyle w:val="TableParagraph"/>
              <w:spacing w:before="135"/>
              <w:ind w:left="1992" w:right="1969"/>
              <w:jc w:val="center"/>
              <w:rPr>
                <w:b/>
                <w:sz w:val="21"/>
              </w:rPr>
            </w:pPr>
            <w:r>
              <w:rPr>
                <w:b/>
                <w:sz w:val="21"/>
              </w:rPr>
              <w:t>文件要求</w:t>
            </w:r>
          </w:p>
        </w:tc>
        <w:tc>
          <w:tcPr>
            <w:tcW w:w="1655" w:type="dxa"/>
            <w:tcBorders>
              <w:top w:val="single" w:sz="12" w:space="0" w:color="000000"/>
              <w:left w:val="single" w:sz="4" w:space="0" w:color="000000"/>
              <w:bottom w:val="single" w:sz="4" w:space="0" w:color="000000"/>
              <w:right w:val="single" w:sz="4" w:space="0" w:color="000000"/>
            </w:tcBorders>
          </w:tcPr>
          <w:p>
            <w:pPr>
              <w:pStyle w:val="TableParagraph"/>
              <w:spacing w:before="135"/>
              <w:ind w:left="304"/>
              <w:rPr>
                <w:b/>
                <w:sz w:val="21"/>
              </w:rPr>
            </w:pPr>
            <w:r>
              <w:rPr>
                <w:b/>
                <w:sz w:val="21"/>
              </w:rPr>
              <w:t>本项目内容</w:t>
            </w:r>
          </w:p>
        </w:tc>
        <w:tc>
          <w:tcPr>
            <w:tcW w:w="1101" w:type="dxa"/>
            <w:tcBorders>
              <w:top w:val="single" w:sz="12" w:space="0" w:color="000000"/>
              <w:left w:val="single" w:sz="4" w:space="0" w:color="000000"/>
              <w:bottom w:val="single" w:sz="4" w:space="0" w:color="000000"/>
            </w:tcBorders>
          </w:tcPr>
          <w:p>
            <w:pPr>
              <w:pStyle w:val="TableParagraph"/>
              <w:spacing w:before="1"/>
              <w:ind w:left="185"/>
              <w:rPr>
                <w:b/>
                <w:sz w:val="21"/>
              </w:rPr>
            </w:pPr>
            <w:r>
              <w:rPr>
                <w:b/>
                <w:sz w:val="21"/>
              </w:rPr>
              <w:t>相符性</w:t>
            </w:r>
          </w:p>
          <w:p>
            <w:pPr>
              <w:pStyle w:val="TableParagraph"/>
              <w:spacing w:before="2" w:line="247" w:lineRule="exact"/>
              <w:ind w:left="288"/>
              <w:rPr>
                <w:b/>
                <w:sz w:val="21"/>
              </w:rPr>
            </w:pPr>
            <w:r>
              <w:rPr>
                <w:b/>
                <w:sz w:val="21"/>
              </w:rPr>
              <w:t>分析</w:t>
            </w:r>
          </w:p>
        </w:tc>
      </w:tr>
      <w:tr>
        <w:tblPrEx>
          <w:tblW w:w="0" w:type="auto"/>
          <w:tblInd w:w="228" w:type="dxa"/>
          <w:tblLayout w:type="fixed"/>
          <w:tblCellMar>
            <w:top w:w="0" w:type="dxa"/>
            <w:left w:w="0" w:type="dxa"/>
            <w:bottom w:w="0" w:type="dxa"/>
            <w:right w:w="0" w:type="dxa"/>
          </w:tblCellMar>
        </w:tblPrEx>
        <w:trPr>
          <w:trHeight w:val="216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850" w:type="dxa"/>
            <w:gridSpan w:val="3"/>
            <w:tcBorders>
              <w:top w:val="single" w:sz="4" w:space="0" w:color="000000"/>
              <w:left w:val="nil"/>
              <w:bottom w:val="single" w:sz="4" w:space="0" w:color="000000"/>
              <w:right w:val="single" w:sz="4" w:space="0" w:color="000000"/>
            </w:tcBorders>
          </w:tcPr>
          <w:p>
            <w:pPr>
              <w:pStyle w:val="TableParagraph"/>
              <w:spacing w:line="242" w:lineRule="auto"/>
              <w:ind w:left="117" w:right="93" w:firstLine="64"/>
              <w:jc w:val="both"/>
              <w:rPr>
                <w:sz w:val="21"/>
              </w:rPr>
            </w:pPr>
            <w:r>
              <w:rPr>
                <w:sz w:val="21"/>
              </w:rPr>
              <w:t>开展臭氧污染防治控制，确定最优的</w:t>
            </w:r>
            <w:r>
              <w:rPr>
                <w:rFonts w:ascii="Times New Roman" w:eastAsia="Times New Roman"/>
                <w:sz w:val="21"/>
              </w:rPr>
              <w:t>NOx</w:t>
            </w:r>
            <w:r>
              <w:rPr>
                <w:sz w:val="21"/>
              </w:rPr>
              <w:t>和</w:t>
            </w:r>
            <w:r>
              <w:rPr>
                <w:rFonts w:ascii="Times New Roman" w:eastAsia="Times New Roman"/>
                <w:sz w:val="21"/>
              </w:rPr>
              <w:t xml:space="preserve">VOCs </w:t>
            </w:r>
            <w:r>
              <w:rPr>
                <w:sz w:val="21"/>
              </w:rPr>
              <w:t>减排比例及减排量。在此基础上，明确重点控制区</w:t>
            </w:r>
            <w:r>
              <w:rPr>
                <w:spacing w:val="-9"/>
                <w:w w:val="95"/>
                <w:sz w:val="21"/>
              </w:rPr>
              <w:t>域和重点行业，制定多措并举的</w:t>
            </w:r>
            <w:r>
              <w:rPr>
                <w:rFonts w:ascii="Times New Roman" w:eastAsia="Times New Roman"/>
                <w:w w:val="95"/>
                <w:sz w:val="21"/>
              </w:rPr>
              <w:t>NOx</w:t>
            </w:r>
            <w:r>
              <w:rPr>
                <w:w w:val="95"/>
                <w:sz w:val="21"/>
              </w:rPr>
              <w:t>与</w:t>
            </w:r>
            <w:r>
              <w:rPr>
                <w:rFonts w:ascii="Times New Roman" w:eastAsia="Times New Roman"/>
                <w:w w:val="95"/>
                <w:sz w:val="21"/>
              </w:rPr>
              <w:t>VOCs</w:t>
            </w:r>
            <w:r>
              <w:rPr>
                <w:w w:val="95"/>
                <w:sz w:val="21"/>
              </w:rPr>
              <w:t xml:space="preserve">协同减 </w:t>
            </w:r>
            <w:r>
              <w:rPr>
                <w:sz w:val="21"/>
              </w:rPr>
              <w:t>排策略。加强各重点排放源的排放特征和排放因子等方面的工作，加强并持续改进更新精细化</w:t>
            </w:r>
            <w:r>
              <w:rPr>
                <w:rFonts w:ascii="Times New Roman" w:eastAsia="Times New Roman"/>
                <w:sz w:val="21"/>
              </w:rPr>
              <w:t xml:space="preserve">VOCs </w:t>
            </w:r>
            <w:r>
              <w:rPr>
                <w:sz w:val="21"/>
              </w:rPr>
              <w:t>和</w:t>
            </w:r>
            <w:r>
              <w:rPr>
                <w:rFonts w:ascii="Times New Roman" w:eastAsia="Times New Roman"/>
                <w:sz w:val="21"/>
              </w:rPr>
              <w:t>NOx</w:t>
            </w:r>
            <w:r>
              <w:rPr>
                <w:sz w:val="21"/>
              </w:rPr>
              <w:t>排放清单，建立覆盖面广、物种齐全、精确</w:t>
            </w:r>
            <w:r>
              <w:rPr>
                <w:spacing w:val="-8"/>
                <w:w w:val="95"/>
                <w:sz w:val="21"/>
              </w:rPr>
              <w:t>度高的大气污染源排放清单，推动</w:t>
            </w:r>
            <w:r>
              <w:rPr>
                <w:rFonts w:ascii="Times New Roman" w:eastAsia="Times New Roman"/>
                <w:w w:val="95"/>
                <w:sz w:val="21"/>
              </w:rPr>
              <w:t>VOCs</w:t>
            </w:r>
            <w:r>
              <w:rPr>
                <w:w w:val="95"/>
                <w:sz w:val="21"/>
              </w:rPr>
              <w:t>排放控制从</w:t>
            </w:r>
          </w:p>
          <w:p>
            <w:pPr>
              <w:pStyle w:val="TableParagraph"/>
              <w:spacing w:line="247" w:lineRule="exact"/>
              <w:ind w:left="1175"/>
              <w:rPr>
                <w:sz w:val="21"/>
              </w:rPr>
            </w:pPr>
            <w:r>
              <w:rPr>
                <w:sz w:val="21"/>
              </w:rPr>
              <w:t>总量减排过渡到活性减排。</w:t>
            </w:r>
          </w:p>
        </w:tc>
        <w:tc>
          <w:tcPr>
            <w:tcW w:w="165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61" w:hanging="32"/>
              <w:jc w:val="center"/>
              <w:rPr>
                <w:sz w:val="21"/>
              </w:rPr>
            </w:pPr>
            <w:r>
              <w:rPr>
                <w:sz w:val="21"/>
              </w:rPr>
              <w:t xml:space="preserve">本项目主要在 </w:t>
            </w:r>
            <w:r>
              <w:rPr>
                <w:spacing w:val="-6"/>
                <w:sz w:val="21"/>
              </w:rPr>
              <w:t xml:space="preserve">精加工、倒角工序中会产生少 </w:t>
            </w:r>
            <w:r>
              <w:rPr>
                <w:spacing w:val="-8"/>
                <w:sz w:val="21"/>
              </w:rPr>
              <w:t xml:space="preserve">量的有机废气， </w:t>
            </w:r>
            <w:r>
              <w:rPr>
                <w:sz w:val="21"/>
              </w:rPr>
              <w:t>废气经油雾净 化器处理后在 车间无组织排</w:t>
            </w:r>
          </w:p>
          <w:p>
            <w:pPr>
              <w:pStyle w:val="TableParagraph"/>
              <w:spacing w:line="247" w:lineRule="exact"/>
              <w:ind w:left="601" w:right="583"/>
              <w:jc w:val="center"/>
              <w:rPr>
                <w:rFonts w:ascii="宋体" w:eastAsia="宋体" w:hint="eastAsia"/>
                <w:sz w:val="21"/>
              </w:rPr>
            </w:pPr>
            <w:r>
              <w:rPr>
                <w:sz w:val="21"/>
              </w:rPr>
              <w:t>放</w:t>
            </w:r>
            <w:r>
              <w:rPr>
                <w:rFonts w:ascii="宋体" w:eastAsia="宋体" w:hint="eastAsia"/>
                <w:sz w:val="21"/>
              </w:rPr>
              <w:t>。</w:t>
            </w:r>
          </w:p>
        </w:tc>
        <w:tc>
          <w:tcPr>
            <w:tcW w:w="1101"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
              <w:rPr>
                <w:rFonts w:ascii="宋体"/>
                <w:sz w:val="14"/>
              </w:rPr>
            </w:pPr>
          </w:p>
          <w:p>
            <w:pPr>
              <w:pStyle w:val="TableParagraph"/>
              <w:ind w:left="291"/>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190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850" w:type="dxa"/>
            <w:gridSpan w:val="3"/>
            <w:tcBorders>
              <w:top w:val="single" w:sz="4" w:space="0" w:color="000000"/>
              <w:left w:val="nil"/>
              <w:bottom w:val="single" w:sz="12" w:space="0" w:color="000000"/>
              <w:right w:val="single" w:sz="4" w:space="0" w:color="000000"/>
            </w:tcBorders>
          </w:tcPr>
          <w:p>
            <w:pPr>
              <w:pStyle w:val="TableParagraph"/>
              <w:spacing w:line="242" w:lineRule="auto"/>
              <w:ind w:left="124" w:right="100"/>
              <w:jc w:val="both"/>
              <w:rPr>
                <w:sz w:val="21"/>
              </w:rPr>
            </w:pPr>
            <w:r>
              <w:rPr>
                <w:w w:val="95"/>
                <w:sz w:val="21"/>
              </w:rPr>
              <w:t>完善工业园区基础设施，完成园区企业清污、雨污 分流改造，深入开展省级、市级以上工业园区污水 处理设施整治专项行动，基本消除污水直排口和管 网空白区。市级及以下工业园区不断提升污水收集 处理率，实施高新区、开发区、东益园区等工业园 区污水处理设施建设、升级、改造工程。全面提升</w:t>
            </w:r>
          </w:p>
          <w:p>
            <w:pPr>
              <w:pStyle w:val="TableParagraph"/>
              <w:spacing w:line="249" w:lineRule="exact"/>
              <w:ind w:left="124"/>
              <w:rPr>
                <w:sz w:val="21"/>
              </w:rPr>
            </w:pPr>
            <w:r>
              <w:rPr>
                <w:w w:val="95"/>
                <w:sz w:val="21"/>
              </w:rPr>
              <w:t>保留化工企业废水治理能力，削减废水排放总量。</w:t>
            </w:r>
          </w:p>
        </w:tc>
        <w:tc>
          <w:tcPr>
            <w:tcW w:w="1655" w:type="dxa"/>
            <w:tcBorders>
              <w:top w:val="single" w:sz="4" w:space="0" w:color="000000"/>
              <w:left w:val="single" w:sz="4" w:space="0" w:color="000000"/>
              <w:bottom w:val="single" w:sz="12" w:space="0" w:color="000000"/>
              <w:right w:val="single" w:sz="4" w:space="0" w:color="000000"/>
            </w:tcBorders>
          </w:tcPr>
          <w:p>
            <w:pPr>
              <w:pStyle w:val="TableParagraph"/>
              <w:spacing w:before="130" w:line="242" w:lineRule="auto"/>
              <w:ind w:left="201" w:right="181"/>
              <w:jc w:val="both"/>
              <w:rPr>
                <w:sz w:val="21"/>
              </w:rPr>
            </w:pPr>
            <w:r>
              <w:rPr>
                <w:sz w:val="21"/>
              </w:rPr>
              <w:t>本项目产生的废水经厂内污水处理设施预处理后接管至园区污水处理厂深度处理。</w:t>
            </w:r>
          </w:p>
        </w:tc>
        <w:tc>
          <w:tcPr>
            <w:tcW w:w="1101" w:type="dxa"/>
            <w:tcBorders>
              <w:top w:val="single" w:sz="4" w:space="0" w:color="000000"/>
              <w:left w:val="single" w:sz="4" w:space="0" w:color="000000"/>
              <w:bottom w:val="single" w:sz="12" w:space="0" w:color="000000"/>
            </w:tcBorders>
          </w:tcPr>
          <w:p>
            <w:pPr>
              <w:pStyle w:val="TableParagraph"/>
              <w:rPr>
                <w:rFonts w:ascii="宋体"/>
                <w:sz w:val="20"/>
              </w:rPr>
            </w:pPr>
          </w:p>
          <w:p>
            <w:pPr>
              <w:pStyle w:val="TableParagraph"/>
              <w:rPr>
                <w:rFonts w:ascii="宋体"/>
                <w:sz w:val="20"/>
              </w:rPr>
            </w:pPr>
          </w:p>
          <w:p>
            <w:pPr>
              <w:pStyle w:val="TableParagraph"/>
              <w:spacing w:before="5"/>
              <w:rPr>
                <w:rFonts w:ascii="宋体"/>
                <w:sz w:val="23"/>
              </w:rPr>
            </w:pPr>
          </w:p>
          <w:p>
            <w:pPr>
              <w:pStyle w:val="TableParagraph"/>
              <w:ind w:left="291"/>
              <w:rPr>
                <w:sz w:val="21"/>
              </w:rPr>
            </w:pPr>
            <w:r>
              <w:rPr>
                <w:sz w:val="21"/>
              </w:rPr>
              <w:t>相符</w:t>
            </w:r>
          </w:p>
        </w:tc>
      </w:tr>
    </w:tbl>
    <w:p>
      <w:pPr>
        <w:pStyle w:val="BodyText"/>
        <w:rPr>
          <w:rFonts w:ascii="宋体"/>
          <w:sz w:val="20"/>
        </w:rPr>
      </w:pPr>
    </w:p>
    <w:p>
      <w:pPr>
        <w:pStyle w:val="BodyText"/>
        <w:spacing w:before="10"/>
        <w:rPr>
          <w:rFonts w:ascii="宋体"/>
          <w:sz w:val="20"/>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12</w:t>
      </w:r>
      <w:r>
        <w:rPr>
          <w:rFonts w:ascii="宋体" w:hAnsi="宋体"/>
          <w:sz w:val="26"/>
        </w:rPr>
        <w:tab/>
      </w:r>
      <w:r>
        <w:rPr>
          <w:rFonts w:ascii="宋体" w:hAnsi="宋体"/>
          <w:sz w:val="28"/>
        </w:rPr>
        <w:t>—</w:t>
      </w:r>
    </w:p>
    <w:p>
      <w:pPr>
        <w:spacing w:after="0"/>
        <w:jc w:val="left"/>
        <w:rPr>
          <w:rFonts w:ascii="宋体" w:hAnsi="宋体"/>
          <w:sz w:val="28"/>
        </w:rPr>
        <w:sectPr>
          <w:headerReference w:type="default" r:id="rId19"/>
          <w:pgSz w:w="11910" w:h="16840"/>
          <w:pgMar w:top="1640" w:right="1300" w:bottom="280" w:left="1300" w:header="878" w:footer="0" w:gutter="0"/>
          <w:pgNumType w:start="15"/>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477"/>
        <w:gridCol w:w="751"/>
        <w:gridCol w:w="3615"/>
        <w:gridCol w:w="1661"/>
        <w:gridCol w:w="286"/>
        <w:gridCol w:w="813"/>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794"/>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4843" w:type="dxa"/>
            <w:gridSpan w:val="3"/>
            <w:tcBorders>
              <w:top w:val="thinThickMediumGap" w:sz="6" w:space="0" w:color="000000"/>
              <w:left w:val="nil"/>
              <w:bottom w:val="single" w:sz="4" w:space="0" w:color="000000"/>
              <w:right w:val="single" w:sz="4" w:space="0" w:color="000000"/>
            </w:tcBorders>
          </w:tcPr>
          <w:p>
            <w:pPr>
              <w:pStyle w:val="TableParagraph"/>
              <w:spacing w:line="254" w:lineRule="exact"/>
              <w:ind w:left="124"/>
              <w:rPr>
                <w:sz w:val="21"/>
              </w:rPr>
            </w:pPr>
            <w:r>
              <w:rPr>
                <w:sz w:val="21"/>
              </w:rPr>
              <w:t>加大现有工业园区整治力度，全面推进工业园区污</w:t>
            </w:r>
          </w:p>
          <w:p>
            <w:pPr>
              <w:pStyle w:val="TableParagraph"/>
              <w:spacing w:before="1" w:line="270" w:lineRule="atLeast"/>
              <w:ind w:left="230" w:right="93" w:hanging="106"/>
              <w:rPr>
                <w:sz w:val="21"/>
              </w:rPr>
            </w:pPr>
            <w:r>
              <w:rPr>
                <w:w w:val="95"/>
                <w:sz w:val="21"/>
              </w:rPr>
              <w:t xml:space="preserve">水处理设施建设和污水管网排查整治，提升工业废 </w:t>
            </w:r>
            <w:r>
              <w:rPr>
                <w:sz w:val="21"/>
              </w:rPr>
              <w:t>水集中收集水平，加强园区废水排放日常监管。</w:t>
            </w:r>
          </w:p>
        </w:tc>
        <w:tc>
          <w:tcPr>
            <w:tcW w:w="1661"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9" w:type="dxa"/>
            <w:gridSpan w:val="2"/>
            <w:tcBorders>
              <w:top w:val="thinThickMediumGap" w:sz="6" w:space="0" w:color="000000"/>
              <w:left w:val="single" w:sz="4" w:space="0" w:color="000000"/>
              <w:bottom w:val="single" w:sz="4"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353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843" w:type="dxa"/>
            <w:gridSpan w:val="3"/>
            <w:tcBorders>
              <w:top w:val="single" w:sz="4" w:space="0" w:color="000000"/>
              <w:left w:val="nil"/>
              <w:bottom w:val="single" w:sz="4" w:space="0" w:color="000000"/>
              <w:right w:val="single" w:sz="4" w:space="0" w:color="000000"/>
            </w:tcBorders>
          </w:tcPr>
          <w:p>
            <w:pPr>
              <w:pStyle w:val="TableParagraph"/>
              <w:spacing w:line="242" w:lineRule="auto"/>
              <w:ind w:left="117" w:right="-29" w:firstLine="7"/>
              <w:rPr>
                <w:sz w:val="21"/>
              </w:rPr>
            </w:pPr>
            <w:r>
              <w:rPr>
                <w:sz w:val="21"/>
              </w:rPr>
              <w:t>强化区域开发和项目建设的环境风险评价，对涉及有毒有害化学品、重金属和新污染物的项目，实行最严格的环境准入。常态化推进环境风险企业环境安全隐患排查，实施分级分类动态管理。全面排查开发区、高新区、东益园区及乡镇工业集中区环境安全隐患，强化企业废水、废气收集处理，规范危</w:t>
            </w:r>
            <w:r>
              <w:rPr>
                <w:spacing w:val="-10"/>
                <w:sz w:val="21"/>
              </w:rPr>
              <w:t>险废物贮存处置，妥善处理化工园区历史遗留问题。完善环境风险防控及突发环境事件应急响应体系。以排放重金属、危险废物、持久性有机污染物和生产使用重点环境管理危险化学品的污染源为重点， 建立健全环境重点风险源清单。完善环境突发事件应急预案，加强与公安、交运、应急管理等部门在</w:t>
            </w:r>
          </w:p>
          <w:p>
            <w:pPr>
              <w:pStyle w:val="TableParagraph"/>
              <w:spacing w:before="3" w:line="247" w:lineRule="exact"/>
              <w:ind w:left="755"/>
              <w:rPr>
                <w:sz w:val="21"/>
              </w:rPr>
            </w:pPr>
            <w:r>
              <w:rPr>
                <w:sz w:val="21"/>
              </w:rPr>
              <w:t>风险防控和突发环境事件中的联动。</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79" w:line="242" w:lineRule="auto"/>
              <w:ind w:left="208" w:right="180" w:hanging="3"/>
              <w:jc w:val="center"/>
              <w:rPr>
                <w:sz w:val="21"/>
              </w:rPr>
            </w:pPr>
            <w:r>
              <w:rPr>
                <w:w w:val="95"/>
                <w:sz w:val="21"/>
              </w:rPr>
              <w:t>本项目建成后</w:t>
            </w:r>
            <w:r>
              <w:rPr>
                <w:sz w:val="21"/>
              </w:rPr>
              <w:t>根据环评及相关文件要求进行编写环境突发事件应急预案。</w:t>
            </w:r>
          </w:p>
        </w:tc>
        <w:tc>
          <w:tcPr>
            <w:tcW w:w="1099" w:type="dxa"/>
            <w:gridSpan w:val="2"/>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2"/>
              <w:rPr>
                <w:rFonts w:ascii="宋体"/>
                <w:sz w:val="27"/>
              </w:rPr>
            </w:pPr>
          </w:p>
          <w:p>
            <w:pPr>
              <w:pStyle w:val="TableParagraph"/>
              <w:ind w:left="292"/>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190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843" w:type="dxa"/>
            <w:gridSpan w:val="3"/>
            <w:tcBorders>
              <w:top w:val="single" w:sz="4" w:space="0" w:color="000000"/>
              <w:left w:val="nil"/>
              <w:bottom w:val="single" w:sz="12" w:space="0" w:color="000000"/>
              <w:right w:val="single" w:sz="4" w:space="0" w:color="000000"/>
            </w:tcBorders>
          </w:tcPr>
          <w:p>
            <w:pPr>
              <w:pStyle w:val="TableParagraph"/>
              <w:spacing w:before="11"/>
              <w:rPr>
                <w:rFonts w:ascii="宋体"/>
                <w:sz w:val="20"/>
              </w:rPr>
            </w:pPr>
          </w:p>
          <w:p>
            <w:pPr>
              <w:pStyle w:val="TableParagraph"/>
              <w:spacing w:line="242" w:lineRule="auto"/>
              <w:ind w:left="124" w:right="93"/>
              <w:jc w:val="center"/>
              <w:rPr>
                <w:sz w:val="21"/>
              </w:rPr>
            </w:pPr>
            <w:r>
              <w:rPr>
                <w:w w:val="95"/>
                <w:sz w:val="21"/>
              </w:rPr>
              <w:t xml:space="preserve">实施工业绿色生产，逐步实现大宗工业固体废物贮 存处置总量趋零增长。严格控制新（扩）建固体废 物产生量大、区域难以实现有效综合利用和无害化 处置的项目。对产废企业开展清洁生产审核，推广 </w:t>
            </w:r>
            <w:r>
              <w:rPr>
                <w:sz w:val="21"/>
              </w:rPr>
              <w:t>应用先进成熟的清洁生产技术工艺。</w:t>
            </w:r>
          </w:p>
        </w:tc>
        <w:tc>
          <w:tcPr>
            <w:tcW w:w="1661"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19" w:right="91" w:hanging="3"/>
              <w:jc w:val="center"/>
              <w:rPr>
                <w:sz w:val="21"/>
              </w:rPr>
            </w:pPr>
            <w:r>
              <w:rPr>
                <w:sz w:val="21"/>
              </w:rPr>
              <w:t>本项目一般工业固废外售综</w:t>
            </w:r>
            <w:r>
              <w:rPr>
                <w:spacing w:val="-8"/>
                <w:sz w:val="21"/>
              </w:rPr>
              <w:t>合利用，危险废</w:t>
            </w:r>
            <w:r>
              <w:rPr>
                <w:sz w:val="21"/>
              </w:rPr>
              <w:t>物暂存于危废</w:t>
            </w:r>
            <w:r>
              <w:rPr>
                <w:spacing w:val="-8"/>
                <w:sz w:val="21"/>
              </w:rPr>
              <w:t>仓库，定期委托</w:t>
            </w:r>
          </w:p>
          <w:p>
            <w:pPr>
              <w:pStyle w:val="TableParagraph"/>
              <w:spacing w:line="270" w:lineRule="atLeast"/>
              <w:ind w:left="208" w:right="182"/>
              <w:jc w:val="center"/>
              <w:rPr>
                <w:sz w:val="21"/>
              </w:rPr>
            </w:pPr>
            <w:r>
              <w:rPr>
                <w:sz w:val="21"/>
              </w:rPr>
              <w:t>有资质单位处置。</w:t>
            </w:r>
          </w:p>
        </w:tc>
        <w:tc>
          <w:tcPr>
            <w:tcW w:w="1099" w:type="dxa"/>
            <w:gridSpan w:val="2"/>
            <w:tcBorders>
              <w:top w:val="single" w:sz="4" w:space="0" w:color="000000"/>
              <w:left w:val="single" w:sz="4" w:space="0" w:color="000000"/>
              <w:bottom w:val="single" w:sz="12" w:space="0" w:color="000000"/>
            </w:tcBorders>
          </w:tcPr>
          <w:p>
            <w:pPr>
              <w:pStyle w:val="TableParagraph"/>
              <w:rPr>
                <w:rFonts w:ascii="宋体"/>
                <w:sz w:val="20"/>
              </w:rPr>
            </w:pPr>
          </w:p>
          <w:p>
            <w:pPr>
              <w:pStyle w:val="TableParagraph"/>
              <w:rPr>
                <w:rFonts w:ascii="宋体"/>
                <w:sz w:val="20"/>
              </w:rPr>
            </w:pPr>
          </w:p>
          <w:p>
            <w:pPr>
              <w:pStyle w:val="TableParagraph"/>
              <w:spacing w:before="2"/>
              <w:rPr>
                <w:rFonts w:ascii="宋体"/>
                <w:sz w:val="23"/>
              </w:rPr>
            </w:pPr>
          </w:p>
          <w:p>
            <w:pPr>
              <w:pStyle w:val="TableParagraph"/>
              <w:spacing w:before="1"/>
              <w:ind w:left="292"/>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342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3" w:type="dxa"/>
            <w:gridSpan w:val="6"/>
            <w:tcBorders>
              <w:top w:val="single" w:sz="12" w:space="0" w:color="000000"/>
              <w:left w:val="nil"/>
              <w:bottom w:val="single" w:sz="12" w:space="0" w:color="000000"/>
            </w:tcBorders>
          </w:tcPr>
          <w:p>
            <w:pPr>
              <w:pStyle w:val="TableParagraph"/>
              <w:spacing w:before="1" w:line="364" w:lineRule="auto"/>
              <w:ind w:left="9" w:right="168" w:firstLine="480"/>
              <w:rPr>
                <w:b/>
                <w:sz w:val="24"/>
              </w:rPr>
            </w:pPr>
            <w:r>
              <w:rPr>
                <w:sz w:val="24"/>
              </w:rPr>
              <w:t>综上，本项目与盐城市、阜宁县</w:t>
            </w:r>
            <w:r>
              <w:rPr>
                <w:rFonts w:ascii="Times New Roman" w:eastAsia="Times New Roman" w:hAnsi="Times New Roman"/>
                <w:sz w:val="24"/>
              </w:rPr>
              <w:t>“</w:t>
            </w:r>
            <w:r>
              <w:rPr>
                <w:sz w:val="24"/>
              </w:rPr>
              <w:t>十四五</w:t>
            </w:r>
            <w:r>
              <w:rPr>
                <w:rFonts w:ascii="Times New Roman" w:eastAsia="Times New Roman" w:hAnsi="Times New Roman"/>
                <w:sz w:val="24"/>
              </w:rPr>
              <w:t>”</w:t>
            </w:r>
            <w:r>
              <w:rPr>
                <w:sz w:val="24"/>
              </w:rPr>
              <w:t>生态环境保护规划相符。</w:t>
            </w:r>
            <w:r>
              <w:rPr>
                <w:b/>
                <w:sz w:val="24"/>
              </w:rPr>
              <w:t>二、与《江苏省</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生态环境分区管控方案》相符性分析</w:t>
            </w:r>
          </w:p>
          <w:p>
            <w:pPr>
              <w:pStyle w:val="TableParagraph"/>
              <w:spacing w:line="364" w:lineRule="auto"/>
              <w:ind w:left="9" w:right="-44" w:firstLine="480"/>
              <w:rPr>
                <w:sz w:val="24"/>
              </w:rPr>
            </w:pPr>
            <w:r>
              <w:rPr>
                <w:spacing w:val="-3"/>
                <w:sz w:val="24"/>
              </w:rPr>
              <w:t>本项目位于盐城市阜宁县阜宁经济开发区泰山路以南、香山路以北、</w:t>
            </w:r>
            <w:r>
              <w:rPr>
                <w:spacing w:val="-2"/>
                <w:sz w:val="24"/>
              </w:rPr>
              <w:t>临湘江路，属于《江苏省</w:t>
            </w:r>
            <w:r>
              <w:rPr>
                <w:rFonts w:ascii="Times New Roman" w:eastAsia="Times New Roman" w:hAnsi="Times New Roman"/>
                <w:sz w:val="24"/>
              </w:rPr>
              <w:t>“</w:t>
            </w:r>
            <w:r>
              <w:rPr>
                <w:spacing w:val="1"/>
                <w:sz w:val="24"/>
              </w:rPr>
              <w:t>三线一单</w:t>
            </w:r>
            <w:r>
              <w:rPr>
                <w:rFonts w:ascii="Times New Roman" w:eastAsia="Times New Roman" w:hAnsi="Times New Roman"/>
                <w:sz w:val="24"/>
              </w:rPr>
              <w:t>”</w:t>
            </w:r>
            <w:r>
              <w:rPr>
                <w:sz w:val="24"/>
              </w:rPr>
              <w:t>生态环境分区管控方案》中淮河流域和沿海区域的重点管控区域，建设项目与《江苏省</w:t>
            </w:r>
            <w:r>
              <w:rPr>
                <w:rFonts w:ascii="Times New Roman" w:eastAsia="Times New Roman" w:hAnsi="Times New Roman"/>
                <w:spacing w:val="3"/>
                <w:sz w:val="24"/>
              </w:rPr>
              <w:t>“</w:t>
            </w:r>
            <w:r>
              <w:rPr>
                <w:sz w:val="24"/>
              </w:rPr>
              <w:t>三线一单</w:t>
            </w:r>
            <w:r>
              <w:rPr>
                <w:rFonts w:ascii="Times New Roman" w:eastAsia="Times New Roman" w:hAnsi="Times New Roman"/>
                <w:spacing w:val="3"/>
                <w:sz w:val="24"/>
              </w:rPr>
              <w:t>”</w:t>
            </w:r>
            <w:r>
              <w:rPr>
                <w:sz w:val="24"/>
              </w:rPr>
              <w:t>生态环境分区管控方案》相符性具体情况见表</w:t>
            </w:r>
            <w:r>
              <w:rPr>
                <w:rFonts w:ascii="Times New Roman" w:eastAsia="Times New Roman" w:hAnsi="Times New Roman"/>
                <w:sz w:val="24"/>
              </w:rPr>
              <w:t>1-7</w:t>
            </w:r>
            <w:r>
              <w:rPr>
                <w:sz w:val="24"/>
              </w:rPr>
              <w:t>。</w:t>
            </w:r>
          </w:p>
          <w:p>
            <w:pPr>
              <w:pStyle w:val="TableParagraph"/>
              <w:ind w:left="27" w:right="104"/>
              <w:jc w:val="center"/>
              <w:rPr>
                <w:b/>
                <w:sz w:val="24"/>
              </w:rPr>
            </w:pPr>
            <w:r>
              <w:rPr>
                <w:b/>
                <w:sz w:val="24"/>
              </w:rPr>
              <w:t>表</w:t>
            </w:r>
            <w:r>
              <w:rPr>
                <w:rFonts w:ascii="Times New Roman" w:eastAsia="Times New Roman" w:hAnsi="Times New Roman"/>
                <w:b/>
                <w:sz w:val="24"/>
              </w:rPr>
              <w:t>1-7</w:t>
            </w:r>
            <w:r>
              <w:rPr>
                <w:rFonts w:ascii="Times New Roman" w:eastAsia="Times New Roman" w:hAnsi="Times New Roman"/>
                <w:b/>
                <w:spacing w:val="54"/>
                <w:sz w:val="24"/>
              </w:rPr>
              <w:t xml:space="preserve"> </w:t>
            </w:r>
            <w:r>
              <w:rPr>
                <w:b/>
                <w:sz w:val="24"/>
              </w:rPr>
              <w:t>本项目与《江苏省</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生态环境分区管控方案》相符性分</w:t>
            </w:r>
          </w:p>
          <w:p>
            <w:pPr>
              <w:pStyle w:val="TableParagraph"/>
              <w:spacing w:before="1" w:line="290" w:lineRule="exact"/>
              <w:ind w:left="27" w:right="103"/>
              <w:jc w:val="center"/>
              <w:rPr>
                <w:b/>
                <w:sz w:val="24"/>
              </w:rPr>
            </w:pPr>
            <w:r>
              <w:rPr>
                <w:b/>
                <w:sz w:val="24"/>
              </w:rPr>
              <w:t>析表</w:t>
            </w:r>
          </w:p>
        </w:tc>
      </w:tr>
      <w:tr>
        <w:tblPrEx>
          <w:tblW w:w="0" w:type="auto"/>
          <w:tblInd w:w="228" w:type="dxa"/>
          <w:tblLayout w:type="fixed"/>
          <w:tblCellMar>
            <w:top w:w="0" w:type="dxa"/>
            <w:left w:w="0" w:type="dxa"/>
            <w:bottom w:w="0" w:type="dxa"/>
            <w:right w:w="0" w:type="dxa"/>
          </w:tblCellMar>
        </w:tblPrEx>
        <w:trPr>
          <w:trHeight w:val="81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gridSpan w:val="2"/>
            <w:tcBorders>
              <w:top w:val="single" w:sz="12" w:space="0" w:color="000000"/>
              <w:left w:val="nil"/>
              <w:bottom w:val="single" w:sz="4" w:space="0" w:color="000000"/>
              <w:right w:val="single" w:sz="4" w:space="0" w:color="000000"/>
            </w:tcBorders>
          </w:tcPr>
          <w:p>
            <w:pPr>
              <w:pStyle w:val="TableParagraph"/>
              <w:spacing w:before="4"/>
              <w:rPr>
                <w:rFonts w:ascii="宋体"/>
                <w:sz w:val="21"/>
              </w:rPr>
            </w:pPr>
          </w:p>
          <w:p>
            <w:pPr>
              <w:pStyle w:val="TableParagraph"/>
              <w:ind w:left="201"/>
              <w:rPr>
                <w:b/>
                <w:sz w:val="21"/>
              </w:rPr>
            </w:pPr>
            <w:r>
              <w:rPr>
                <w:b/>
                <w:sz w:val="21"/>
              </w:rPr>
              <w:t>管控类别</w:t>
            </w:r>
          </w:p>
        </w:tc>
        <w:tc>
          <w:tcPr>
            <w:tcW w:w="3615" w:type="dxa"/>
            <w:tcBorders>
              <w:top w:val="single" w:sz="12" w:space="0" w:color="000000"/>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10" w:right="98"/>
              <w:jc w:val="center"/>
              <w:rPr>
                <w:b/>
                <w:sz w:val="21"/>
              </w:rPr>
            </w:pPr>
            <w:r>
              <w:rPr>
                <w:b/>
                <w:sz w:val="21"/>
              </w:rPr>
              <w:t>内容</w:t>
            </w:r>
          </w:p>
        </w:tc>
        <w:tc>
          <w:tcPr>
            <w:tcW w:w="1947"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448"/>
              <w:rPr>
                <w:b/>
                <w:sz w:val="21"/>
              </w:rPr>
            </w:pPr>
            <w:r>
              <w:rPr>
                <w:b/>
                <w:sz w:val="21"/>
              </w:rPr>
              <w:t>本项目情况</w:t>
            </w:r>
          </w:p>
        </w:tc>
        <w:tc>
          <w:tcPr>
            <w:tcW w:w="813" w:type="dxa"/>
            <w:tcBorders>
              <w:top w:val="single" w:sz="12" w:space="0" w:color="000000"/>
              <w:left w:val="single" w:sz="4" w:space="0" w:color="000000"/>
              <w:bottom w:val="single" w:sz="4" w:space="0" w:color="000000"/>
            </w:tcBorders>
          </w:tcPr>
          <w:p>
            <w:pPr>
              <w:pStyle w:val="TableParagraph"/>
              <w:spacing w:line="269" w:lineRule="exact"/>
              <w:ind w:left="145"/>
              <w:rPr>
                <w:b/>
                <w:sz w:val="21"/>
              </w:rPr>
            </w:pPr>
            <w:r>
              <w:rPr>
                <w:b/>
                <w:sz w:val="21"/>
              </w:rPr>
              <w:t>相符</w:t>
            </w:r>
          </w:p>
          <w:p>
            <w:pPr>
              <w:pStyle w:val="TableParagraph"/>
              <w:spacing w:before="3" w:line="270" w:lineRule="atLeast"/>
              <w:ind w:left="250" w:right="230" w:hanging="106"/>
              <w:rPr>
                <w:b/>
                <w:sz w:val="21"/>
              </w:rPr>
            </w:pPr>
            <w:r>
              <w:rPr>
                <w:b/>
                <w:sz w:val="21"/>
              </w:rPr>
              <w:t>性分析</w:t>
            </w:r>
          </w:p>
        </w:tc>
      </w:tr>
      <w:tr>
        <w:tblPrEx>
          <w:tblW w:w="0" w:type="auto"/>
          <w:tblInd w:w="228" w:type="dxa"/>
          <w:tblLayout w:type="fixed"/>
          <w:tblCellMar>
            <w:top w:w="0" w:type="dxa"/>
            <w:left w:w="0" w:type="dxa"/>
            <w:bottom w:w="0" w:type="dxa"/>
            <w:right w:w="0" w:type="dxa"/>
          </w:tblCellMar>
        </w:tblPrEx>
        <w:trPr>
          <w:trHeight w:val="271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77" w:type="dxa"/>
            <w:tcBorders>
              <w:top w:val="single" w:sz="4" w:space="0" w:color="000000"/>
              <w:left w:val="nil"/>
              <w:bottom w:val="single" w:sz="12"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spacing w:before="4"/>
              <w:rPr>
                <w:rFonts w:ascii="宋体"/>
                <w:sz w:val="23"/>
              </w:rPr>
            </w:pPr>
          </w:p>
          <w:p>
            <w:pPr>
              <w:pStyle w:val="TableParagraph"/>
              <w:spacing w:line="242" w:lineRule="auto"/>
              <w:ind w:left="143" w:right="117"/>
              <w:jc w:val="both"/>
              <w:rPr>
                <w:sz w:val="21"/>
              </w:rPr>
            </w:pPr>
            <w:r>
              <w:rPr>
                <w:sz w:val="21"/>
              </w:rPr>
              <w:t>淮河流域</w:t>
            </w:r>
          </w:p>
        </w:tc>
        <w:tc>
          <w:tcPr>
            <w:tcW w:w="751" w:type="dxa"/>
            <w:tcBorders>
              <w:top w:val="single" w:sz="4" w:space="0" w:color="000000"/>
              <w:left w:val="single" w:sz="4" w:space="0" w:color="000000"/>
              <w:bottom w:val="single" w:sz="12"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79" w:line="242" w:lineRule="auto"/>
              <w:ind w:left="170" w:right="150"/>
              <w:jc w:val="both"/>
              <w:rPr>
                <w:sz w:val="21"/>
              </w:rPr>
            </w:pPr>
            <w:r>
              <w:rPr>
                <w:sz w:val="21"/>
              </w:rPr>
              <w:t>空间分布约束</w:t>
            </w:r>
          </w:p>
        </w:tc>
        <w:tc>
          <w:tcPr>
            <w:tcW w:w="3615"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13" w:right="98"/>
              <w:jc w:val="center"/>
              <w:rPr>
                <w:sz w:val="21"/>
              </w:rPr>
            </w:pPr>
            <w:r>
              <w:rPr>
                <w:rFonts w:ascii="Times New Roman" w:eastAsia="Times New Roman"/>
                <w:w w:val="95"/>
                <w:sz w:val="21"/>
              </w:rPr>
              <w:t>1</w:t>
            </w:r>
            <w:r>
              <w:rPr>
                <w:spacing w:val="-9"/>
                <w:w w:val="95"/>
                <w:sz w:val="21"/>
              </w:rPr>
              <w:t>、禁止在淮河流域新建化学制浆造纸</w:t>
            </w:r>
            <w:r>
              <w:rPr>
                <w:spacing w:val="-9"/>
                <w:sz w:val="21"/>
              </w:rPr>
              <w:t>企业，禁止在淮河流域新建制革、化工、印染、电镀、酿造等污染严重的小型企业。</w:t>
            </w:r>
          </w:p>
          <w:p>
            <w:pPr>
              <w:pStyle w:val="TableParagraph"/>
              <w:spacing w:line="242" w:lineRule="auto"/>
              <w:ind w:left="127" w:right="98" w:hanging="15"/>
              <w:jc w:val="both"/>
              <w:rPr>
                <w:sz w:val="21"/>
              </w:rPr>
            </w:pPr>
            <w:r>
              <w:rPr>
                <w:rFonts w:ascii="Times New Roman" w:eastAsia="Times New Roman"/>
                <w:w w:val="95"/>
                <w:sz w:val="21"/>
              </w:rPr>
              <w:t>2</w:t>
            </w:r>
            <w:r>
              <w:rPr>
                <w:spacing w:val="-9"/>
                <w:w w:val="95"/>
                <w:sz w:val="21"/>
              </w:rPr>
              <w:t>、落实《江苏省通榆河水污染防治条</w:t>
            </w:r>
            <w:r>
              <w:rPr>
                <w:spacing w:val="-9"/>
                <w:sz w:val="21"/>
              </w:rPr>
              <w:t>例》，在通榆河一级保护区、二级保护区，禁止新建、改建、扩建制浆、造纸、化工、制革、酿造、染料、印</w:t>
            </w:r>
            <w:r>
              <w:rPr>
                <w:spacing w:val="-9"/>
                <w:w w:val="95"/>
                <w:sz w:val="21"/>
              </w:rPr>
              <w:t>染、电镀、炼油、铅酸蓄电池和排放</w:t>
            </w:r>
          </w:p>
          <w:p>
            <w:pPr>
              <w:pStyle w:val="TableParagraph"/>
              <w:spacing w:line="250" w:lineRule="exact"/>
              <w:ind w:left="105" w:right="98"/>
              <w:jc w:val="center"/>
              <w:rPr>
                <w:sz w:val="21"/>
              </w:rPr>
            </w:pPr>
            <w:r>
              <w:rPr>
                <w:w w:val="95"/>
                <w:sz w:val="21"/>
              </w:rPr>
              <w:t>水污染物的黑色金属冶炼及压延加工</w:t>
            </w:r>
          </w:p>
        </w:tc>
        <w:tc>
          <w:tcPr>
            <w:tcW w:w="1947" w:type="dxa"/>
            <w:gridSpan w:val="2"/>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07" w:right="-15" w:firstLine="28"/>
              <w:rPr>
                <w:sz w:val="21"/>
              </w:rPr>
            </w:pPr>
            <w:r>
              <w:rPr>
                <w:sz w:val="21"/>
              </w:rPr>
              <w:t>本项目属于紧固件制造项目，不属于</w:t>
            </w:r>
            <w:r>
              <w:rPr>
                <w:spacing w:val="-8"/>
                <w:sz w:val="21"/>
              </w:rPr>
              <w:t>制革、化工、印染、</w:t>
            </w:r>
            <w:r>
              <w:rPr>
                <w:sz w:val="21"/>
              </w:rPr>
              <w:t>电镀、酿造等污染严重的小型企业。</w:t>
            </w:r>
          </w:p>
          <w:p>
            <w:pPr>
              <w:pStyle w:val="TableParagraph"/>
              <w:spacing w:line="242" w:lineRule="auto"/>
              <w:ind w:left="131" w:right="118" w:firstLine="4"/>
              <w:jc w:val="both"/>
              <w:rPr>
                <w:sz w:val="21"/>
              </w:rPr>
            </w:pPr>
            <w:r>
              <w:rPr>
                <w:spacing w:val="-2"/>
                <w:sz w:val="21"/>
              </w:rPr>
              <w:t>，本项目厂界距离</w:t>
            </w:r>
            <w:r>
              <w:rPr>
                <w:sz w:val="21"/>
              </w:rPr>
              <w:t>距通榆河的距离为</w:t>
            </w:r>
            <w:r>
              <w:rPr>
                <w:rFonts w:ascii="Times New Roman" w:eastAsia="Times New Roman"/>
                <w:sz w:val="21"/>
              </w:rPr>
              <w:t>1.35km</w:t>
            </w:r>
            <w:r>
              <w:rPr>
                <w:spacing w:val="-3"/>
                <w:sz w:val="21"/>
              </w:rPr>
              <w:t>，不在通榆</w:t>
            </w:r>
            <w:r>
              <w:rPr>
                <w:w w:val="95"/>
                <w:sz w:val="21"/>
              </w:rPr>
              <w:t>河一级或二级保护</w:t>
            </w:r>
          </w:p>
          <w:p>
            <w:pPr>
              <w:pStyle w:val="TableParagraph"/>
              <w:spacing w:line="250" w:lineRule="exact"/>
              <w:ind w:left="450"/>
              <w:rPr>
                <w:sz w:val="21"/>
              </w:rPr>
            </w:pPr>
            <w:r>
              <w:rPr>
                <w:sz w:val="21"/>
              </w:rPr>
              <w:t>区范围内。</w:t>
            </w:r>
          </w:p>
        </w:tc>
        <w:tc>
          <w:tcPr>
            <w:tcW w:w="813" w:type="dxa"/>
            <w:tcBorders>
              <w:top w:val="single" w:sz="4" w:space="0" w:color="000000"/>
              <w:left w:val="single" w:sz="4" w:space="0" w:color="000000"/>
              <w:bottom w:val="single" w:sz="12"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2"/>
              <w:rPr>
                <w:rFonts w:ascii="宋体"/>
                <w:sz w:val="15"/>
              </w:rPr>
            </w:pPr>
          </w:p>
          <w:p>
            <w:pPr>
              <w:pStyle w:val="TableParagraph"/>
              <w:ind w:left="147"/>
              <w:rPr>
                <w:sz w:val="21"/>
              </w:rPr>
            </w:pPr>
            <w:r>
              <w:rPr>
                <w:sz w:val="21"/>
              </w:rPr>
              <w:t>相符</w:t>
            </w:r>
          </w:p>
        </w:tc>
      </w:tr>
    </w:tbl>
    <w:p>
      <w:pPr>
        <w:pStyle w:val="BodyText"/>
        <w:rPr>
          <w:rFonts w:ascii="宋体"/>
          <w:sz w:val="20"/>
        </w:rPr>
      </w:pPr>
    </w:p>
    <w:p>
      <w:pPr>
        <w:spacing w:before="224"/>
        <w:ind w:left="0" w:right="228" w:firstLine="0"/>
        <w:jc w:val="right"/>
        <w:rPr>
          <w:rFonts w:ascii="宋体" w:hAnsi="宋体"/>
          <w:sz w:val="28"/>
        </w:rPr>
      </w:pPr>
      <w:r>
        <w:rPr>
          <w:rFonts w:ascii="宋体" w:hAnsi="宋体"/>
          <w:sz w:val="28"/>
        </w:rPr>
        <w:t xml:space="preserve">— </w:t>
      </w:r>
      <w:r>
        <w:rPr>
          <w:rFonts w:ascii="宋体" w:hAnsi="宋体"/>
          <w:sz w:val="26"/>
        </w:rPr>
        <w:t xml:space="preserve">13 </w:t>
      </w:r>
      <w:r>
        <w:rPr>
          <w:rFonts w:ascii="宋体" w:hAnsi="宋体"/>
          <w:sz w:val="28"/>
        </w:rPr>
        <w:t>—</w:t>
      </w:r>
    </w:p>
    <w:p>
      <w:pPr>
        <w:spacing w:after="0"/>
        <w:jc w:val="right"/>
        <w:rPr>
          <w:rFonts w:ascii="宋体" w:hAnsi="宋体"/>
          <w:sz w:val="28"/>
        </w:rPr>
        <w:sectPr>
          <w:headerReference w:type="default" r:id="rId20"/>
          <w:pgSz w:w="11910" w:h="16840"/>
          <w:pgMar w:top="1640" w:right="1300" w:bottom="280" w:left="1300" w:header="878" w:footer="0" w:gutter="0"/>
          <w:pgNumType w:start="16"/>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477"/>
        <w:gridCol w:w="751"/>
        <w:gridCol w:w="3609"/>
        <w:gridCol w:w="1955"/>
        <w:gridCol w:w="814"/>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156"/>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477" w:type="dxa"/>
            <w:vMerge w:val="restart"/>
            <w:tcBorders>
              <w:top w:val="thinThickMediumGap" w:sz="6" w:space="0" w:color="000000"/>
              <w:left w:val="nil"/>
              <w:bottom w:val="single" w:sz="4" w:space="0" w:color="000000"/>
              <w:right w:val="single" w:sz="4" w:space="0" w:color="000000"/>
            </w:tcBorders>
          </w:tcPr>
          <w:p>
            <w:pPr>
              <w:pStyle w:val="TableParagraph"/>
              <w:rPr>
                <w:rFonts w:ascii="Times New Roman"/>
                <w:sz w:val="20"/>
              </w:rPr>
            </w:pPr>
          </w:p>
        </w:tc>
        <w:tc>
          <w:tcPr>
            <w:tcW w:w="751"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09" w:type="dxa"/>
            <w:tcBorders>
              <w:top w:val="thinThickMediumGap" w:sz="6" w:space="0" w:color="000000"/>
              <w:left w:val="single" w:sz="4" w:space="0" w:color="000000"/>
              <w:bottom w:val="single" w:sz="4" w:space="0" w:color="000000"/>
              <w:right w:val="single" w:sz="4" w:space="0" w:color="000000"/>
            </w:tcBorders>
          </w:tcPr>
          <w:p>
            <w:pPr>
              <w:pStyle w:val="TableParagraph"/>
              <w:spacing w:line="254" w:lineRule="exact"/>
              <w:ind w:left="113" w:right="-15"/>
              <w:rPr>
                <w:sz w:val="21"/>
              </w:rPr>
            </w:pPr>
            <w:r>
              <w:rPr>
                <w:spacing w:val="-9"/>
                <w:sz w:val="21"/>
              </w:rPr>
              <w:t>项目、有色金属冶炼及压延加工项目、</w:t>
            </w:r>
          </w:p>
          <w:p>
            <w:pPr>
              <w:pStyle w:val="TableParagraph"/>
              <w:spacing w:before="2" w:line="242" w:lineRule="auto"/>
              <w:ind w:left="113" w:right="20" w:firstLine="120"/>
              <w:rPr>
                <w:sz w:val="21"/>
              </w:rPr>
            </w:pPr>
            <w:r>
              <w:rPr>
                <w:sz w:val="21"/>
              </w:rPr>
              <w:t xml:space="preserve">金属制品项目等污染环境的项目。 </w:t>
            </w:r>
            <w:r>
              <w:rPr>
                <w:rFonts w:ascii="Times New Roman" w:eastAsia="Times New Roman"/>
                <w:w w:val="95"/>
                <w:sz w:val="21"/>
              </w:rPr>
              <w:t>3</w:t>
            </w:r>
            <w:r>
              <w:rPr>
                <w:w w:val="95"/>
                <w:sz w:val="21"/>
              </w:rPr>
              <w:t>、在通榆河一级保护区，禁止新建、</w:t>
            </w:r>
            <w:r>
              <w:rPr>
                <w:sz w:val="21"/>
              </w:rPr>
              <w:t>扩建直接或者间接向水体排放污染物的项目，禁止建设工业固体废物集中贮存、利用、处置设施或者场所以及城市生活垃圾填埋场，禁止新建规模</w:t>
            </w:r>
          </w:p>
          <w:p>
            <w:pPr>
              <w:pStyle w:val="TableParagraph"/>
              <w:spacing w:before="4" w:line="247" w:lineRule="exact"/>
              <w:ind w:left="1073"/>
              <w:rPr>
                <w:sz w:val="21"/>
              </w:rPr>
            </w:pPr>
            <w:r>
              <w:rPr>
                <w:sz w:val="21"/>
              </w:rPr>
              <w:t>化畜禽养殖场。</w:t>
            </w:r>
          </w:p>
        </w:tc>
        <w:tc>
          <w:tcPr>
            <w:tcW w:w="1955"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14" w:type="dxa"/>
            <w:tcBorders>
              <w:top w:val="thinThickMediumGap" w:sz="6" w:space="0" w:color="000000"/>
              <w:left w:val="single" w:sz="4" w:space="0" w:color="000000"/>
              <w:bottom w:val="single" w:sz="4"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107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77" w:type="dxa"/>
            <w:vMerge/>
            <w:tcBorders>
              <w:top w:val="nil"/>
              <w:left w:val="nil"/>
              <w:bottom w:val="single" w:sz="4" w:space="0" w:color="000000"/>
              <w:right w:val="single" w:sz="4" w:space="0" w:color="000000"/>
            </w:tcBorders>
          </w:tcPr>
          <w:p>
            <w:pPr>
              <w:rPr>
                <w:sz w:val="2"/>
                <w:szCs w:val="2"/>
              </w:rPr>
            </w:pP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70" w:right="150"/>
              <w:jc w:val="both"/>
              <w:rPr>
                <w:sz w:val="21"/>
              </w:rPr>
            </w:pPr>
            <w:r>
              <w:rPr>
                <w:sz w:val="21"/>
              </w:rPr>
              <w:t>污染物排放管</w:t>
            </w:r>
          </w:p>
          <w:p>
            <w:pPr>
              <w:pStyle w:val="TableParagraph"/>
              <w:spacing w:line="246" w:lineRule="exact"/>
              <w:ind w:left="15"/>
              <w:jc w:val="center"/>
              <w:rPr>
                <w:sz w:val="21"/>
              </w:rPr>
            </w:pPr>
            <w:r>
              <w:rPr>
                <w:w w:val="99"/>
                <w:sz w:val="21"/>
              </w:rPr>
              <w:t>控</w:t>
            </w:r>
          </w:p>
        </w:tc>
        <w:tc>
          <w:tcPr>
            <w:tcW w:w="3609"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0"/>
              </w:rPr>
            </w:pPr>
          </w:p>
          <w:p>
            <w:pPr>
              <w:pStyle w:val="TableParagraph"/>
              <w:spacing w:line="242" w:lineRule="auto"/>
              <w:ind w:left="653" w:right="-15" w:hanging="540"/>
              <w:rPr>
                <w:sz w:val="21"/>
              </w:rPr>
            </w:pPr>
            <w:r>
              <w:rPr>
                <w:spacing w:val="-9"/>
                <w:w w:val="95"/>
                <w:sz w:val="21"/>
              </w:rPr>
              <w:t>按照《淮河流域水污染防治暂行条例》</w:t>
            </w:r>
            <w:r>
              <w:rPr>
                <w:spacing w:val="-9"/>
                <w:sz w:val="21"/>
              </w:rPr>
              <w:t>实施排污总量控制制度。</w:t>
            </w:r>
          </w:p>
        </w:tc>
        <w:tc>
          <w:tcPr>
            <w:tcW w:w="195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42" w:right="122"/>
              <w:jc w:val="both"/>
              <w:rPr>
                <w:sz w:val="21"/>
              </w:rPr>
            </w:pPr>
            <w:r>
              <w:rPr>
                <w:sz w:val="21"/>
              </w:rPr>
              <w:t>本项目水污染物总量在阜宁经济开发区高新园区污水处</w:t>
            </w:r>
          </w:p>
          <w:p>
            <w:pPr>
              <w:pStyle w:val="TableParagraph"/>
              <w:spacing w:line="246" w:lineRule="exact"/>
              <w:ind w:left="456"/>
              <w:rPr>
                <w:sz w:val="21"/>
              </w:rPr>
            </w:pPr>
            <w:r>
              <w:rPr>
                <w:sz w:val="21"/>
              </w:rPr>
              <w:t>理厂中平衡</w:t>
            </w:r>
          </w:p>
        </w:tc>
        <w:tc>
          <w:tcPr>
            <w:tcW w:w="814"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spacing w:before="146"/>
              <w:ind w:left="145"/>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80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77" w:type="dxa"/>
            <w:vMerge/>
            <w:tcBorders>
              <w:top w:val="nil"/>
              <w:left w:val="nil"/>
              <w:bottom w:val="single" w:sz="4" w:space="0" w:color="000000"/>
              <w:right w:val="single" w:sz="4" w:space="0" w:color="000000"/>
            </w:tcBorders>
          </w:tcPr>
          <w:p>
            <w:pPr>
              <w:rPr>
                <w:sz w:val="2"/>
                <w:szCs w:val="2"/>
              </w:rPr>
            </w:pP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70" w:right="150"/>
              <w:rPr>
                <w:sz w:val="21"/>
              </w:rPr>
            </w:pPr>
            <w:r>
              <w:rPr>
                <w:spacing w:val="-8"/>
                <w:sz w:val="21"/>
              </w:rPr>
              <w:t>环境</w:t>
            </w:r>
            <w:r>
              <w:rPr>
                <w:spacing w:val="-9"/>
                <w:w w:val="95"/>
                <w:sz w:val="21"/>
              </w:rPr>
              <w:t>风险</w:t>
            </w:r>
          </w:p>
          <w:p>
            <w:pPr>
              <w:pStyle w:val="TableParagraph"/>
              <w:spacing w:line="247" w:lineRule="exact"/>
              <w:ind w:left="170"/>
              <w:rPr>
                <w:sz w:val="21"/>
              </w:rPr>
            </w:pPr>
            <w:r>
              <w:rPr>
                <w:spacing w:val="-1"/>
                <w:w w:val="95"/>
                <w:sz w:val="21"/>
              </w:rPr>
              <w:t>管控</w:t>
            </w:r>
          </w:p>
        </w:tc>
        <w:tc>
          <w:tcPr>
            <w:tcW w:w="360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27" w:right="111"/>
              <w:jc w:val="center"/>
              <w:rPr>
                <w:sz w:val="21"/>
              </w:rPr>
            </w:pPr>
            <w:r>
              <w:rPr>
                <w:w w:val="95"/>
                <w:sz w:val="21"/>
              </w:rPr>
              <w:t>禁止运输剧毒化学品以及国家规定禁止通过内河运输的其他危险化学品的</w:t>
            </w:r>
          </w:p>
          <w:p>
            <w:pPr>
              <w:pStyle w:val="TableParagraph"/>
              <w:spacing w:line="247" w:lineRule="exact"/>
              <w:ind w:left="126" w:right="111"/>
              <w:jc w:val="center"/>
              <w:rPr>
                <w:sz w:val="21"/>
              </w:rPr>
            </w:pPr>
            <w:r>
              <w:rPr>
                <w:sz w:val="21"/>
              </w:rPr>
              <w:t>船舶进入通榆河及主要供水河道。</w:t>
            </w:r>
          </w:p>
        </w:tc>
        <w:tc>
          <w:tcPr>
            <w:tcW w:w="195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42" w:right="122"/>
              <w:jc w:val="center"/>
              <w:rPr>
                <w:sz w:val="21"/>
              </w:rPr>
            </w:pPr>
            <w:r>
              <w:rPr>
                <w:sz w:val="21"/>
              </w:rPr>
              <w:t>本项目不涉及剧毒化学品及其他危险</w:t>
            </w:r>
          </w:p>
          <w:p>
            <w:pPr>
              <w:pStyle w:val="TableParagraph"/>
              <w:spacing w:line="247" w:lineRule="exact"/>
              <w:ind w:left="137" w:right="122"/>
              <w:jc w:val="center"/>
              <w:rPr>
                <w:sz w:val="21"/>
              </w:rPr>
            </w:pPr>
            <w:r>
              <w:rPr>
                <w:sz w:val="21"/>
              </w:rPr>
              <w:t>化学品</w:t>
            </w:r>
          </w:p>
        </w:tc>
        <w:tc>
          <w:tcPr>
            <w:tcW w:w="814" w:type="dxa"/>
            <w:tcBorders>
              <w:top w:val="single" w:sz="4" w:space="0" w:color="000000"/>
              <w:left w:val="single" w:sz="4" w:space="0" w:color="000000"/>
              <w:bottom w:val="single" w:sz="4" w:space="0" w:color="000000"/>
            </w:tcBorders>
          </w:tcPr>
          <w:p>
            <w:pPr>
              <w:pStyle w:val="TableParagraph"/>
              <w:spacing w:before="11"/>
              <w:rPr>
                <w:rFonts w:ascii="宋体"/>
                <w:sz w:val="20"/>
              </w:rPr>
            </w:pPr>
          </w:p>
          <w:p>
            <w:pPr>
              <w:pStyle w:val="TableParagraph"/>
              <w:ind w:left="145"/>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80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77" w:type="dxa"/>
            <w:vMerge/>
            <w:tcBorders>
              <w:top w:val="nil"/>
              <w:left w:val="nil"/>
              <w:bottom w:val="single" w:sz="4" w:space="0" w:color="000000"/>
              <w:right w:val="single" w:sz="4" w:space="0" w:color="000000"/>
            </w:tcBorders>
          </w:tcPr>
          <w:p>
            <w:pPr>
              <w:rPr>
                <w:sz w:val="2"/>
                <w:szCs w:val="2"/>
              </w:rPr>
            </w:pP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70"/>
              <w:rPr>
                <w:sz w:val="21"/>
              </w:rPr>
            </w:pPr>
            <w:r>
              <w:rPr>
                <w:spacing w:val="-1"/>
                <w:w w:val="95"/>
                <w:sz w:val="21"/>
              </w:rPr>
              <w:t>资源</w:t>
            </w:r>
          </w:p>
          <w:p>
            <w:pPr>
              <w:pStyle w:val="TableParagraph"/>
              <w:spacing w:before="3" w:line="270" w:lineRule="atLeast"/>
              <w:ind w:left="170" w:right="150"/>
              <w:rPr>
                <w:sz w:val="21"/>
              </w:rPr>
            </w:pPr>
            <w:r>
              <w:rPr>
                <w:spacing w:val="-8"/>
                <w:sz w:val="21"/>
              </w:rPr>
              <w:t>利用</w:t>
            </w:r>
            <w:r>
              <w:rPr>
                <w:spacing w:val="-9"/>
                <w:w w:val="95"/>
                <w:sz w:val="21"/>
              </w:rPr>
              <w:t>效率</w:t>
            </w:r>
          </w:p>
        </w:tc>
        <w:tc>
          <w:tcPr>
            <w:tcW w:w="3609"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27"/>
              <w:rPr>
                <w:sz w:val="21"/>
              </w:rPr>
            </w:pPr>
            <w:r>
              <w:rPr>
                <w:sz w:val="21"/>
              </w:rPr>
              <w:t>限制缺水地区发展耗水型产业，调整</w:t>
            </w:r>
          </w:p>
          <w:p>
            <w:pPr>
              <w:pStyle w:val="TableParagraph"/>
              <w:spacing w:before="3" w:line="270" w:lineRule="atLeast"/>
              <w:ind w:left="233" w:right="111" w:hanging="106"/>
              <w:rPr>
                <w:sz w:val="21"/>
              </w:rPr>
            </w:pPr>
            <w:r>
              <w:rPr>
                <w:w w:val="95"/>
                <w:sz w:val="21"/>
              </w:rPr>
              <w:t>缺水地区的产业结构，严格控制高耗</w:t>
            </w:r>
            <w:r>
              <w:rPr>
                <w:sz w:val="21"/>
              </w:rPr>
              <w:t>水、高耗能和重污染的建设项目。</w:t>
            </w:r>
          </w:p>
        </w:tc>
        <w:tc>
          <w:tcPr>
            <w:tcW w:w="1955"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宋体"/>
                <w:sz w:val="20"/>
              </w:rPr>
            </w:pPr>
          </w:p>
          <w:p>
            <w:pPr>
              <w:pStyle w:val="TableParagraph"/>
              <w:ind w:left="351"/>
              <w:rPr>
                <w:sz w:val="21"/>
              </w:rPr>
            </w:pPr>
            <w:r>
              <w:rPr>
                <w:sz w:val="21"/>
              </w:rPr>
              <w:t>本项目不涉及</w:t>
            </w:r>
          </w:p>
        </w:tc>
        <w:tc>
          <w:tcPr>
            <w:tcW w:w="814" w:type="dxa"/>
            <w:tcBorders>
              <w:top w:val="single" w:sz="4" w:space="0" w:color="000000"/>
              <w:left w:val="single" w:sz="4" w:space="0" w:color="000000"/>
              <w:bottom w:val="single" w:sz="4" w:space="0" w:color="000000"/>
            </w:tcBorders>
          </w:tcPr>
          <w:p>
            <w:pPr>
              <w:pStyle w:val="TableParagraph"/>
              <w:spacing w:before="12"/>
              <w:rPr>
                <w:rFonts w:ascii="宋体"/>
                <w:sz w:val="20"/>
              </w:rPr>
            </w:pPr>
          </w:p>
          <w:p>
            <w:pPr>
              <w:pStyle w:val="TableParagraph"/>
              <w:ind w:left="145"/>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270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77" w:type="dxa"/>
            <w:vMerge w:val="restart"/>
            <w:tcBorders>
              <w:top w:val="single" w:sz="4" w:space="0" w:color="000000"/>
              <w:left w:val="nil"/>
              <w:bottom w:val="single" w:sz="12"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3"/>
              <w:rPr>
                <w:rFonts w:ascii="宋体"/>
                <w:sz w:val="25"/>
              </w:rPr>
            </w:pPr>
          </w:p>
          <w:p>
            <w:pPr>
              <w:pStyle w:val="TableParagraph"/>
              <w:spacing w:line="242" w:lineRule="auto"/>
              <w:ind w:left="143" w:right="117"/>
              <w:jc w:val="both"/>
              <w:rPr>
                <w:sz w:val="21"/>
              </w:rPr>
            </w:pPr>
            <w:r>
              <w:rPr>
                <w:sz w:val="21"/>
              </w:rPr>
              <w:t>沿海地区</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14"/>
              </w:rPr>
            </w:pPr>
          </w:p>
          <w:p>
            <w:pPr>
              <w:pStyle w:val="TableParagraph"/>
              <w:spacing w:line="242" w:lineRule="auto"/>
              <w:ind w:left="170" w:right="150"/>
              <w:jc w:val="both"/>
              <w:rPr>
                <w:sz w:val="21"/>
              </w:rPr>
            </w:pPr>
            <w:r>
              <w:rPr>
                <w:sz w:val="21"/>
              </w:rPr>
              <w:t>空间分布约束</w:t>
            </w:r>
          </w:p>
        </w:tc>
        <w:tc>
          <w:tcPr>
            <w:tcW w:w="3609"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numPr>
                <w:ilvl w:val="0"/>
                <w:numId w:val="6"/>
              </w:numPr>
              <w:tabs>
                <w:tab w:val="left" w:pos="313"/>
              </w:tabs>
              <w:spacing w:before="147" w:after="0" w:line="242" w:lineRule="auto"/>
              <w:ind w:left="127" w:right="111" w:firstLine="2"/>
              <w:jc w:val="left"/>
              <w:rPr>
                <w:sz w:val="21"/>
              </w:rPr>
            </w:pPr>
            <w:r>
              <w:rPr>
                <w:sz w:val="21"/>
              </w:rPr>
              <w:t>禁止在沿海路域内新建不具备有效</w:t>
            </w:r>
            <w:r>
              <w:rPr>
                <w:w w:val="95"/>
                <w:sz w:val="21"/>
              </w:rPr>
              <w:t>治理措施的化学制浆造纸、化工、印染、制革、电镀、酿造、炼油、岸边冲滩拆船以及其他严重污染海洋环境</w:t>
            </w:r>
            <w:r>
              <w:rPr>
                <w:sz w:val="21"/>
              </w:rPr>
              <w:t>的工业生产项目；</w:t>
            </w:r>
          </w:p>
          <w:p>
            <w:pPr>
              <w:pStyle w:val="TableParagraph"/>
              <w:numPr>
                <w:ilvl w:val="0"/>
                <w:numId w:val="6"/>
              </w:numPr>
              <w:tabs>
                <w:tab w:val="left" w:pos="313"/>
              </w:tabs>
              <w:spacing w:before="2" w:after="0" w:line="244" w:lineRule="auto"/>
              <w:ind w:left="153" w:right="135" w:firstLine="0"/>
              <w:jc w:val="left"/>
              <w:rPr>
                <w:sz w:val="21"/>
              </w:rPr>
            </w:pPr>
            <w:r>
              <w:rPr>
                <w:w w:val="95"/>
                <w:sz w:val="21"/>
              </w:rPr>
              <w:t>沿海地区严格控制新建医药、农药</w:t>
            </w:r>
            <w:r>
              <w:rPr>
                <w:sz w:val="21"/>
              </w:rPr>
              <w:t>和染料中间体项目。</w:t>
            </w:r>
          </w:p>
        </w:tc>
        <w:tc>
          <w:tcPr>
            <w:tcW w:w="195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firstLine="52"/>
              <w:rPr>
                <w:sz w:val="21"/>
              </w:rPr>
            </w:pPr>
            <w:r>
              <w:rPr>
                <w:rFonts w:ascii="Times New Roman" w:eastAsia="Times New Roman"/>
                <w:sz w:val="21"/>
              </w:rPr>
              <w:t>1.</w:t>
            </w:r>
            <w:r>
              <w:rPr>
                <w:sz w:val="21"/>
              </w:rPr>
              <w:t>本项目不属于化</w:t>
            </w:r>
            <w:r>
              <w:rPr>
                <w:spacing w:val="-8"/>
                <w:sz w:val="21"/>
              </w:rPr>
              <w:t>学制浆造纸、化工、印染、制革、电镀、</w:t>
            </w:r>
            <w:r>
              <w:rPr>
                <w:sz w:val="21"/>
              </w:rPr>
              <w:t xml:space="preserve">酿造、炼油、岸边冲滩拆船以及其他严重污染海洋环境的工业生产项目； </w:t>
            </w:r>
            <w:r>
              <w:rPr>
                <w:rFonts w:ascii="Times New Roman" w:eastAsia="Times New Roman"/>
                <w:sz w:val="21"/>
              </w:rPr>
              <w:t>2.</w:t>
            </w:r>
            <w:r>
              <w:rPr>
                <w:sz w:val="21"/>
              </w:rPr>
              <w:t>本项目不属于新 建医药、农药和染</w:t>
            </w:r>
          </w:p>
          <w:p>
            <w:pPr>
              <w:pStyle w:val="TableParagraph"/>
              <w:spacing w:line="242" w:lineRule="exact"/>
              <w:ind w:left="245"/>
              <w:rPr>
                <w:sz w:val="21"/>
              </w:rPr>
            </w:pPr>
            <w:r>
              <w:rPr>
                <w:sz w:val="21"/>
              </w:rPr>
              <w:t>料中间体项目。</w:t>
            </w:r>
          </w:p>
        </w:tc>
        <w:tc>
          <w:tcPr>
            <w:tcW w:w="814"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2"/>
              <w:rPr>
                <w:rFonts w:ascii="宋体"/>
                <w:sz w:val="15"/>
              </w:rPr>
            </w:pPr>
          </w:p>
          <w:p>
            <w:pPr>
              <w:pStyle w:val="TableParagraph"/>
              <w:ind w:left="145"/>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134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77" w:type="dxa"/>
            <w:vMerge/>
            <w:tcBorders>
              <w:top w:val="nil"/>
              <w:left w:val="nil"/>
              <w:bottom w:val="single" w:sz="12" w:space="0" w:color="000000"/>
              <w:right w:val="single" w:sz="4" w:space="0" w:color="000000"/>
            </w:tcBorders>
          </w:tcPr>
          <w:p>
            <w:pPr>
              <w:rPr>
                <w:sz w:val="2"/>
                <w:szCs w:val="2"/>
              </w:rPr>
            </w:pP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before="125" w:line="242" w:lineRule="auto"/>
              <w:ind w:left="170" w:right="150"/>
              <w:jc w:val="both"/>
              <w:rPr>
                <w:sz w:val="21"/>
              </w:rPr>
            </w:pPr>
            <w:r>
              <w:rPr>
                <w:sz w:val="21"/>
              </w:rPr>
              <w:t>污染物排放管控</w:t>
            </w:r>
          </w:p>
        </w:tc>
        <w:tc>
          <w:tcPr>
            <w:tcW w:w="3609"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42" w:line="242" w:lineRule="auto"/>
              <w:ind w:left="338" w:right="111" w:hanging="212"/>
              <w:rPr>
                <w:sz w:val="21"/>
              </w:rPr>
            </w:pPr>
            <w:r>
              <w:rPr>
                <w:w w:val="95"/>
                <w:sz w:val="21"/>
              </w:rPr>
              <w:t>按照《江苏省海洋环境保护条例》实</w:t>
            </w:r>
            <w:r>
              <w:rPr>
                <w:sz w:val="21"/>
              </w:rPr>
              <w:t>施重点海域排污总量控制制度。</w:t>
            </w:r>
          </w:p>
        </w:tc>
        <w:tc>
          <w:tcPr>
            <w:tcW w:w="195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42" w:right="122"/>
              <w:jc w:val="both"/>
              <w:rPr>
                <w:sz w:val="21"/>
              </w:rPr>
            </w:pPr>
            <w:r>
              <w:rPr>
                <w:spacing w:val="-2"/>
                <w:sz w:val="21"/>
              </w:rPr>
              <w:t>本项目污水经处理后接管阜宁县经济开发区高新园区污</w:t>
            </w:r>
            <w:r>
              <w:rPr>
                <w:spacing w:val="-2"/>
                <w:w w:val="95"/>
                <w:sz w:val="21"/>
              </w:rPr>
              <w:t>水处理厂，不增加</w:t>
            </w:r>
          </w:p>
          <w:p>
            <w:pPr>
              <w:pStyle w:val="TableParagraph"/>
              <w:spacing w:line="243" w:lineRule="exact"/>
              <w:ind w:left="245"/>
              <w:rPr>
                <w:sz w:val="21"/>
              </w:rPr>
            </w:pPr>
            <w:r>
              <w:rPr>
                <w:w w:val="95"/>
                <w:sz w:val="21"/>
              </w:rPr>
              <w:t>海洋排污总量。</w:t>
            </w:r>
          </w:p>
        </w:tc>
        <w:tc>
          <w:tcPr>
            <w:tcW w:w="814"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spacing w:before="8"/>
              <w:rPr>
                <w:rFonts w:ascii="宋体"/>
                <w:sz w:val="21"/>
              </w:rPr>
            </w:pPr>
          </w:p>
          <w:p>
            <w:pPr>
              <w:pStyle w:val="TableParagraph"/>
              <w:ind w:left="145"/>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243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77" w:type="dxa"/>
            <w:vMerge/>
            <w:tcBorders>
              <w:top w:val="nil"/>
              <w:left w:val="nil"/>
              <w:bottom w:val="single" w:sz="12" w:space="0" w:color="000000"/>
              <w:right w:val="single" w:sz="4" w:space="0" w:color="000000"/>
            </w:tcBorders>
          </w:tcPr>
          <w:p>
            <w:pPr>
              <w:rPr>
                <w:sz w:val="2"/>
                <w:szCs w:val="2"/>
              </w:rPr>
            </w:pPr>
          </w:p>
        </w:tc>
        <w:tc>
          <w:tcPr>
            <w:tcW w:w="751"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spacing w:before="12"/>
              <w:rPr>
                <w:rFonts w:ascii="宋体"/>
                <w:sz w:val="22"/>
              </w:rPr>
            </w:pPr>
          </w:p>
          <w:p>
            <w:pPr>
              <w:pStyle w:val="TableParagraph"/>
              <w:spacing w:line="242" w:lineRule="auto"/>
              <w:ind w:left="170" w:right="150"/>
              <w:jc w:val="both"/>
              <w:rPr>
                <w:sz w:val="21"/>
              </w:rPr>
            </w:pPr>
            <w:r>
              <w:rPr>
                <w:sz w:val="21"/>
              </w:rPr>
              <w:t>环境风险管控</w:t>
            </w:r>
          </w:p>
        </w:tc>
        <w:tc>
          <w:tcPr>
            <w:tcW w:w="3609" w:type="dxa"/>
            <w:tcBorders>
              <w:top w:val="single" w:sz="4" w:space="0" w:color="000000"/>
              <w:left w:val="single" w:sz="4" w:space="0" w:color="000000"/>
              <w:bottom w:val="single" w:sz="4" w:space="0" w:color="000000"/>
              <w:right w:val="single" w:sz="4" w:space="0" w:color="000000"/>
            </w:tcBorders>
          </w:tcPr>
          <w:p>
            <w:pPr>
              <w:pStyle w:val="TableParagraph"/>
              <w:numPr>
                <w:ilvl w:val="0"/>
                <w:numId w:val="7"/>
              </w:numPr>
              <w:tabs>
                <w:tab w:val="left" w:pos="429"/>
              </w:tabs>
              <w:spacing w:before="0" w:after="0" w:line="242" w:lineRule="auto"/>
              <w:ind w:left="112" w:right="92" w:firstLine="0"/>
              <w:jc w:val="left"/>
              <w:rPr>
                <w:sz w:val="21"/>
              </w:rPr>
            </w:pPr>
            <w:r>
              <w:rPr>
                <w:spacing w:val="-3"/>
                <w:sz w:val="21"/>
              </w:rPr>
              <w:t>禁止向海洋倾倒汞及汞化合物、</w:t>
            </w:r>
            <w:r>
              <w:rPr>
                <w:sz w:val="21"/>
              </w:rPr>
              <w:t>强放射性物质等国家规定的一类废弃物。</w:t>
            </w:r>
          </w:p>
          <w:p>
            <w:pPr>
              <w:pStyle w:val="TableParagraph"/>
              <w:numPr>
                <w:ilvl w:val="0"/>
                <w:numId w:val="7"/>
              </w:numPr>
              <w:tabs>
                <w:tab w:val="left" w:pos="429"/>
              </w:tabs>
              <w:spacing w:before="0" w:after="0" w:line="242" w:lineRule="auto"/>
              <w:ind w:left="112" w:right="92" w:firstLine="0"/>
              <w:jc w:val="left"/>
              <w:rPr>
                <w:sz w:val="21"/>
              </w:rPr>
            </w:pPr>
            <w:r>
              <w:rPr>
                <w:spacing w:val="-7"/>
                <w:w w:val="95"/>
                <w:sz w:val="21"/>
              </w:rPr>
              <w:t>加强对赤潮、浒苔绿潮、溢油、危</w:t>
            </w:r>
            <w:r>
              <w:rPr>
                <w:sz w:val="21"/>
              </w:rPr>
              <w:t>险化学品泄漏及海洋核辐射等海上突发性海洋灾害事故的应急监视，防治突发性海洋环境灾害。</w:t>
            </w:r>
          </w:p>
          <w:p>
            <w:pPr>
              <w:pStyle w:val="TableParagraph"/>
              <w:numPr>
                <w:ilvl w:val="0"/>
                <w:numId w:val="7"/>
              </w:numPr>
              <w:tabs>
                <w:tab w:val="left" w:pos="496"/>
              </w:tabs>
              <w:spacing w:before="0" w:after="0" w:line="240" w:lineRule="auto"/>
              <w:ind w:left="495" w:right="0" w:hanging="478"/>
              <w:jc w:val="left"/>
              <w:rPr>
                <w:sz w:val="21"/>
              </w:rPr>
            </w:pPr>
            <w:r>
              <w:rPr>
                <w:sz w:val="21"/>
              </w:rPr>
              <w:t>沿海地区应加强危险货物运输风</w:t>
            </w:r>
          </w:p>
          <w:p>
            <w:pPr>
              <w:pStyle w:val="TableParagraph"/>
              <w:spacing w:line="241" w:lineRule="exact"/>
              <w:ind w:left="126" w:right="111"/>
              <w:jc w:val="center"/>
              <w:rPr>
                <w:sz w:val="21"/>
              </w:rPr>
            </w:pPr>
            <w:r>
              <w:rPr>
                <w:sz w:val="21"/>
              </w:rPr>
              <w:t>险、船舶污染事故风险应急管控。</w:t>
            </w:r>
          </w:p>
        </w:tc>
        <w:tc>
          <w:tcPr>
            <w:tcW w:w="1955"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42" w:line="242" w:lineRule="auto"/>
              <w:ind w:left="142" w:right="122"/>
              <w:jc w:val="center"/>
              <w:rPr>
                <w:sz w:val="21"/>
              </w:rPr>
            </w:pPr>
            <w:r>
              <w:rPr>
                <w:spacing w:val="-2"/>
                <w:sz w:val="21"/>
              </w:rPr>
              <w:t>本项目不涉及文件中提出的禁止活动且项目位于阜宁经</w:t>
            </w:r>
            <w:r>
              <w:rPr>
                <w:sz w:val="21"/>
              </w:rPr>
              <w:t xml:space="preserve">济开发区高新园 </w:t>
            </w:r>
            <w:r>
              <w:rPr>
                <w:spacing w:val="-2"/>
                <w:sz w:val="21"/>
              </w:rPr>
              <w:t>区，不涉及船舶运</w:t>
            </w:r>
            <w:r>
              <w:rPr>
                <w:sz w:val="21"/>
              </w:rPr>
              <w:t>输。</w:t>
            </w:r>
          </w:p>
        </w:tc>
        <w:tc>
          <w:tcPr>
            <w:tcW w:w="814"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3"/>
              <w:rPr>
                <w:rFonts w:ascii="宋体"/>
                <w:sz w:val="24"/>
              </w:rPr>
            </w:pPr>
          </w:p>
          <w:p>
            <w:pPr>
              <w:pStyle w:val="TableParagraph"/>
              <w:ind w:left="145"/>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80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77" w:type="dxa"/>
            <w:vMerge/>
            <w:tcBorders>
              <w:top w:val="nil"/>
              <w:left w:val="nil"/>
              <w:bottom w:val="single" w:sz="12" w:space="0" w:color="000000"/>
              <w:right w:val="single" w:sz="4" w:space="0" w:color="000000"/>
            </w:tcBorders>
          </w:tcPr>
          <w:p>
            <w:pPr>
              <w:rPr>
                <w:sz w:val="2"/>
                <w:szCs w:val="2"/>
              </w:rPr>
            </w:pPr>
          </w:p>
        </w:tc>
        <w:tc>
          <w:tcPr>
            <w:tcW w:w="751"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70" w:right="150"/>
              <w:rPr>
                <w:sz w:val="21"/>
              </w:rPr>
            </w:pPr>
            <w:r>
              <w:rPr>
                <w:spacing w:val="-8"/>
                <w:sz w:val="21"/>
              </w:rPr>
              <w:t>资源</w:t>
            </w:r>
            <w:r>
              <w:rPr>
                <w:spacing w:val="-9"/>
                <w:w w:val="95"/>
                <w:sz w:val="21"/>
              </w:rPr>
              <w:t>利用</w:t>
            </w:r>
          </w:p>
          <w:p>
            <w:pPr>
              <w:pStyle w:val="TableParagraph"/>
              <w:spacing w:line="251" w:lineRule="exact"/>
              <w:ind w:left="170"/>
              <w:rPr>
                <w:sz w:val="21"/>
              </w:rPr>
            </w:pPr>
            <w:r>
              <w:rPr>
                <w:spacing w:val="-1"/>
                <w:w w:val="95"/>
                <w:sz w:val="21"/>
              </w:rPr>
              <w:t>效率</w:t>
            </w:r>
          </w:p>
        </w:tc>
        <w:tc>
          <w:tcPr>
            <w:tcW w:w="3609"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27" w:right="109"/>
              <w:jc w:val="center"/>
              <w:rPr>
                <w:sz w:val="21"/>
              </w:rPr>
            </w:pPr>
            <w:r>
              <w:rPr>
                <w:w w:val="95"/>
                <w:sz w:val="21"/>
              </w:rPr>
              <w:t>至</w:t>
            </w:r>
            <w:r>
              <w:rPr>
                <w:rFonts w:ascii="Times New Roman" w:eastAsia="Times New Roman"/>
                <w:w w:val="95"/>
                <w:sz w:val="21"/>
              </w:rPr>
              <w:t>2020</w:t>
            </w:r>
            <w:r>
              <w:rPr>
                <w:w w:val="95"/>
                <w:sz w:val="21"/>
              </w:rPr>
              <w:t>年，大陆自然岸线保有率不低</w:t>
            </w:r>
            <w:r>
              <w:rPr>
                <w:sz w:val="21"/>
              </w:rPr>
              <w:t>于</w:t>
            </w:r>
            <w:r>
              <w:rPr>
                <w:rFonts w:ascii="Times New Roman" w:eastAsia="Times New Roman"/>
                <w:sz w:val="21"/>
              </w:rPr>
              <w:t>37%</w:t>
            </w:r>
            <w:r>
              <w:rPr>
                <w:sz w:val="21"/>
              </w:rPr>
              <w:t>，全省海岛自然岸线保有率不</w:t>
            </w:r>
          </w:p>
          <w:p>
            <w:pPr>
              <w:pStyle w:val="TableParagraph"/>
              <w:spacing w:line="251" w:lineRule="exact"/>
              <w:ind w:left="127" w:right="111"/>
              <w:jc w:val="center"/>
              <w:rPr>
                <w:sz w:val="21"/>
              </w:rPr>
            </w:pPr>
            <w:r>
              <w:rPr>
                <w:sz w:val="21"/>
              </w:rPr>
              <w:t>低于</w:t>
            </w:r>
            <w:r>
              <w:rPr>
                <w:rFonts w:ascii="Times New Roman" w:eastAsia="Times New Roman"/>
                <w:sz w:val="21"/>
              </w:rPr>
              <w:t>25%</w:t>
            </w:r>
            <w:r>
              <w:rPr>
                <w:sz w:val="21"/>
              </w:rPr>
              <w:t>。</w:t>
            </w:r>
          </w:p>
        </w:tc>
        <w:tc>
          <w:tcPr>
            <w:tcW w:w="1955"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42" w:right="122"/>
              <w:rPr>
                <w:sz w:val="21"/>
              </w:rPr>
            </w:pPr>
            <w:r>
              <w:rPr>
                <w:spacing w:val="-2"/>
                <w:sz w:val="21"/>
              </w:rPr>
              <w:t>项目位于阜宁经济</w:t>
            </w:r>
            <w:r>
              <w:rPr>
                <w:spacing w:val="-2"/>
                <w:w w:val="95"/>
                <w:sz w:val="21"/>
              </w:rPr>
              <w:t>开发区高新园区，</w:t>
            </w:r>
          </w:p>
          <w:p>
            <w:pPr>
              <w:pStyle w:val="TableParagraph"/>
              <w:spacing w:line="251" w:lineRule="exact"/>
              <w:ind w:left="142"/>
              <w:rPr>
                <w:sz w:val="21"/>
              </w:rPr>
            </w:pPr>
            <w:r>
              <w:rPr>
                <w:w w:val="95"/>
                <w:sz w:val="21"/>
              </w:rPr>
              <w:t>不占用岸线资源。</w:t>
            </w:r>
          </w:p>
        </w:tc>
        <w:tc>
          <w:tcPr>
            <w:tcW w:w="814" w:type="dxa"/>
            <w:tcBorders>
              <w:top w:val="single" w:sz="4" w:space="0" w:color="000000"/>
              <w:left w:val="single" w:sz="4" w:space="0" w:color="000000"/>
              <w:bottom w:val="single" w:sz="12" w:space="0" w:color="000000"/>
            </w:tcBorders>
          </w:tcPr>
          <w:p>
            <w:pPr>
              <w:pStyle w:val="TableParagraph"/>
              <w:spacing w:before="6"/>
              <w:rPr>
                <w:rFonts w:ascii="宋体"/>
                <w:sz w:val="20"/>
              </w:rPr>
            </w:pPr>
          </w:p>
          <w:p>
            <w:pPr>
              <w:pStyle w:val="TableParagraph"/>
              <w:ind w:left="145"/>
              <w:rPr>
                <w:sz w:val="21"/>
              </w:rPr>
            </w:pPr>
            <w:r>
              <w:rPr>
                <w:sz w:val="21"/>
              </w:rPr>
              <w:t>相符</w:t>
            </w:r>
          </w:p>
        </w:tc>
      </w:tr>
      <w:tr>
        <w:tblPrEx>
          <w:tblW w:w="0" w:type="auto"/>
          <w:tblInd w:w="228" w:type="dxa"/>
          <w:tblLayout w:type="fixed"/>
          <w:tblCellMar>
            <w:top w:w="0" w:type="dxa"/>
            <w:left w:w="0" w:type="dxa"/>
            <w:bottom w:w="0" w:type="dxa"/>
            <w:right w:w="0" w:type="dxa"/>
          </w:tblCellMar>
        </w:tblPrEx>
        <w:trPr>
          <w:trHeight w:val="94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5"/>
            <w:tcBorders>
              <w:top w:val="single" w:sz="12" w:space="0" w:color="000000"/>
              <w:left w:val="nil"/>
              <w:bottom w:val="single" w:sz="4" w:space="0" w:color="000000"/>
            </w:tcBorders>
          </w:tcPr>
          <w:p>
            <w:pPr>
              <w:pStyle w:val="TableParagraph"/>
              <w:spacing w:before="3"/>
              <w:ind w:left="489"/>
              <w:rPr>
                <w:sz w:val="24"/>
              </w:rPr>
            </w:pPr>
            <w:r>
              <w:rPr>
                <w:sz w:val="24"/>
              </w:rPr>
              <w:t>本项目与《关于印发〈盐城市</w:t>
            </w:r>
            <w:r>
              <w:rPr>
                <w:rFonts w:ascii="Times New Roman" w:eastAsia="Times New Roman" w:hAnsi="Times New Roman"/>
                <w:sz w:val="24"/>
              </w:rPr>
              <w:t>“</w:t>
            </w:r>
            <w:r>
              <w:rPr>
                <w:sz w:val="24"/>
              </w:rPr>
              <w:t>三线一单</w:t>
            </w:r>
            <w:r>
              <w:rPr>
                <w:rFonts w:ascii="Times New Roman" w:eastAsia="Times New Roman" w:hAnsi="Times New Roman"/>
                <w:sz w:val="24"/>
              </w:rPr>
              <w:t>”</w:t>
            </w:r>
            <w:r>
              <w:rPr>
                <w:sz w:val="24"/>
              </w:rPr>
              <w:t>生态环境分区管控实施方</w:t>
            </w:r>
          </w:p>
          <w:p>
            <w:pPr>
              <w:pStyle w:val="TableParagraph"/>
              <w:spacing w:before="158"/>
              <w:ind w:left="9"/>
              <w:rPr>
                <w:rFonts w:ascii="Times New Roman" w:eastAsia="Times New Roman"/>
                <w:sz w:val="24"/>
              </w:rPr>
            </w:pPr>
            <w:r>
              <w:rPr>
                <w:sz w:val="24"/>
              </w:rPr>
              <w:t>案〉的通知》（盐环发〔</w:t>
            </w:r>
            <w:r>
              <w:rPr>
                <w:rFonts w:ascii="Times New Roman" w:eastAsia="Times New Roman"/>
                <w:sz w:val="24"/>
              </w:rPr>
              <w:t>2020</w:t>
            </w:r>
            <w:r>
              <w:rPr>
                <w:sz w:val="24"/>
              </w:rPr>
              <w:t>〕</w:t>
            </w:r>
            <w:r>
              <w:rPr>
                <w:rFonts w:ascii="Times New Roman" w:eastAsia="Times New Roman"/>
                <w:sz w:val="24"/>
              </w:rPr>
              <w:t>200</w:t>
            </w:r>
            <w:r>
              <w:rPr>
                <w:sz w:val="24"/>
              </w:rPr>
              <w:t>号）相符性分析见表</w:t>
            </w:r>
            <w:r>
              <w:rPr>
                <w:rFonts w:ascii="Times New Roman" w:eastAsia="Times New Roman"/>
                <w:sz w:val="24"/>
              </w:rPr>
              <w:t>1-8</w:t>
            </w:r>
          </w:p>
        </w:tc>
      </w:tr>
    </w:tbl>
    <w:p>
      <w:pPr>
        <w:pStyle w:val="BodyText"/>
        <w:rPr>
          <w:rFonts w:ascii="宋体"/>
          <w:sz w:val="20"/>
        </w:rPr>
      </w:pPr>
    </w:p>
    <w:p>
      <w:pPr>
        <w:pStyle w:val="BodyText"/>
        <w:spacing w:before="7"/>
        <w:rPr>
          <w:rFonts w:ascii="宋体"/>
          <w:sz w:val="14"/>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14</w:t>
      </w:r>
      <w:r>
        <w:rPr>
          <w:rFonts w:ascii="宋体" w:hAnsi="宋体"/>
          <w:sz w:val="26"/>
        </w:rPr>
        <w:tab/>
      </w:r>
      <w:r>
        <w:rPr>
          <w:rFonts w:ascii="宋体" w:hAnsi="宋体"/>
          <w:sz w:val="28"/>
        </w:rPr>
        <w:t>—</w:t>
      </w:r>
    </w:p>
    <w:p>
      <w:pPr>
        <w:spacing w:after="0"/>
        <w:jc w:val="left"/>
        <w:rPr>
          <w:rFonts w:ascii="宋体" w:hAnsi="宋体"/>
          <w:sz w:val="28"/>
        </w:rPr>
        <w:sectPr>
          <w:headerReference w:type="default" r:id="rId21"/>
          <w:pgSz w:w="11910" w:h="16840"/>
          <w:pgMar w:top="1640" w:right="1300" w:bottom="280" w:left="1300" w:header="878" w:footer="0" w:gutter="0"/>
          <w:pgNumType w:start="17"/>
          <w:cols w:num="1" w:space="720"/>
        </w:sectPr>
      </w:pPr>
    </w:p>
    <w:p>
      <w:pPr>
        <w:pStyle w:val="BodyText"/>
        <w:spacing w:before="5"/>
        <w:rPr>
          <w:rFonts w:ascii="宋体"/>
          <w:sz w:val="3"/>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1240"/>
        <w:gridCol w:w="3760"/>
        <w:gridCol w:w="2606"/>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15"/>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7606" w:type="dxa"/>
            <w:gridSpan w:val="3"/>
            <w:tcBorders>
              <w:top w:val="single" w:sz="4" w:space="0" w:color="000000"/>
              <w:left w:val="nil"/>
              <w:bottom w:val="single" w:sz="12" w:space="0" w:color="000000"/>
            </w:tcBorders>
          </w:tcPr>
          <w:p>
            <w:pPr>
              <w:pStyle w:val="TableParagraph"/>
              <w:spacing w:before="6" w:line="290" w:lineRule="exact"/>
              <w:ind w:left="407"/>
              <w:rPr>
                <w:b/>
                <w:sz w:val="24"/>
              </w:rPr>
            </w:pPr>
            <w:r>
              <w:rPr>
                <w:b/>
                <w:sz w:val="24"/>
              </w:rPr>
              <w:t>表</w:t>
            </w:r>
            <w:r>
              <w:rPr>
                <w:rFonts w:ascii="Times New Roman" w:eastAsia="Times New Roman" w:hAnsi="Times New Roman"/>
                <w:b/>
                <w:sz w:val="24"/>
              </w:rPr>
              <w:t>1-8</w:t>
            </w:r>
            <w:r>
              <w:rPr>
                <w:rFonts w:ascii="Times New Roman" w:eastAsia="Times New Roman" w:hAnsi="Times New Roman"/>
                <w:b/>
                <w:spacing w:val="58"/>
                <w:sz w:val="24"/>
              </w:rPr>
              <w:t xml:space="preserve"> </w:t>
            </w:r>
            <w:r>
              <w:rPr>
                <w:b/>
                <w:sz w:val="24"/>
              </w:rPr>
              <w:t>本项目与盐城市</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生态环境分区管控相符性分析</w:t>
            </w:r>
          </w:p>
        </w:tc>
      </w:tr>
      <w:tr>
        <w:tblPrEx>
          <w:tblW w:w="0" w:type="auto"/>
          <w:tblInd w:w="228" w:type="dxa"/>
          <w:tblLayout w:type="fixed"/>
          <w:tblCellMar>
            <w:top w:w="0" w:type="dxa"/>
            <w:left w:w="0" w:type="dxa"/>
            <w:bottom w:w="0" w:type="dxa"/>
            <w:right w:w="0" w:type="dxa"/>
          </w:tblCellMar>
        </w:tblPrEx>
        <w:trPr>
          <w:trHeight w:val="26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single" w:sz="12" w:space="0" w:color="000000"/>
              <w:left w:val="nil"/>
              <w:bottom w:val="single" w:sz="4" w:space="0" w:color="000000"/>
              <w:right w:val="single" w:sz="4" w:space="0" w:color="000000"/>
            </w:tcBorders>
          </w:tcPr>
          <w:p>
            <w:pPr>
              <w:pStyle w:val="TableParagraph"/>
              <w:spacing w:before="2" w:line="246" w:lineRule="exact"/>
              <w:ind w:left="187" w:right="163"/>
              <w:jc w:val="center"/>
              <w:rPr>
                <w:b/>
                <w:sz w:val="21"/>
              </w:rPr>
            </w:pPr>
            <w:r>
              <w:rPr>
                <w:b/>
                <w:sz w:val="21"/>
              </w:rPr>
              <w:t>管控类别</w:t>
            </w:r>
          </w:p>
        </w:tc>
        <w:tc>
          <w:tcPr>
            <w:tcW w:w="3760" w:type="dxa"/>
            <w:tcBorders>
              <w:top w:val="single" w:sz="12" w:space="0" w:color="000000"/>
              <w:left w:val="single" w:sz="4" w:space="0" w:color="000000"/>
              <w:bottom w:val="single" w:sz="4" w:space="0" w:color="000000"/>
              <w:right w:val="single" w:sz="4" w:space="0" w:color="000000"/>
            </w:tcBorders>
          </w:tcPr>
          <w:p>
            <w:pPr>
              <w:pStyle w:val="TableParagraph"/>
              <w:spacing w:before="2" w:line="246" w:lineRule="exact"/>
              <w:ind w:left="71" w:right="55"/>
              <w:jc w:val="center"/>
              <w:rPr>
                <w:b/>
                <w:sz w:val="21"/>
              </w:rPr>
            </w:pPr>
            <w:r>
              <w:rPr>
                <w:b/>
                <w:sz w:val="21"/>
              </w:rPr>
              <w:t>管控要求</w:t>
            </w:r>
          </w:p>
        </w:tc>
        <w:tc>
          <w:tcPr>
            <w:tcW w:w="2606" w:type="dxa"/>
            <w:tcBorders>
              <w:top w:val="single" w:sz="12" w:space="0" w:color="000000"/>
              <w:left w:val="single" w:sz="4" w:space="0" w:color="000000"/>
              <w:bottom w:val="single" w:sz="4" w:space="0" w:color="000000"/>
            </w:tcBorders>
          </w:tcPr>
          <w:p>
            <w:pPr>
              <w:pStyle w:val="TableParagraph"/>
              <w:spacing w:before="2" w:line="246" w:lineRule="exact"/>
              <w:ind w:left="80" w:right="170"/>
              <w:jc w:val="center"/>
              <w:rPr>
                <w:b/>
                <w:sz w:val="21"/>
              </w:rPr>
            </w:pPr>
            <w:r>
              <w:rPr>
                <w:b/>
                <w:sz w:val="21"/>
              </w:rPr>
              <w:t>相符性分析</w:t>
            </w:r>
          </w:p>
        </w:tc>
      </w:tr>
      <w:tr>
        <w:tblPrEx>
          <w:tblW w:w="0" w:type="auto"/>
          <w:tblInd w:w="228" w:type="dxa"/>
          <w:tblLayout w:type="fixed"/>
          <w:tblCellMar>
            <w:top w:w="0" w:type="dxa"/>
            <w:left w:w="0" w:type="dxa"/>
            <w:bottom w:w="0" w:type="dxa"/>
            <w:right w:w="0" w:type="dxa"/>
          </w:tblCellMar>
        </w:tblPrEx>
        <w:trPr>
          <w:trHeight w:val="52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single" w:sz="4" w:space="0" w:color="000000"/>
              <w:left w:val="nil"/>
              <w:bottom w:val="nil"/>
              <w:right w:val="single" w:sz="4" w:space="0" w:color="000000"/>
            </w:tcBorders>
          </w:tcPr>
          <w:p>
            <w:pPr>
              <w:pStyle w:val="TableParagraph"/>
              <w:rPr>
                <w:rFonts w:ascii="Times New Roman"/>
                <w:sz w:val="20"/>
              </w:rPr>
            </w:pPr>
          </w:p>
        </w:tc>
        <w:tc>
          <w:tcPr>
            <w:tcW w:w="3760"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2606" w:type="dxa"/>
            <w:tcBorders>
              <w:top w:val="single" w:sz="4" w:space="0" w:color="000000"/>
              <w:left w:val="single" w:sz="4" w:space="0" w:color="000000"/>
              <w:bottom w:val="nil"/>
            </w:tcBorders>
          </w:tcPr>
          <w:p>
            <w:pPr>
              <w:pStyle w:val="TableParagraph"/>
              <w:spacing w:line="264" w:lineRule="exact"/>
              <w:ind w:left="149"/>
              <w:rPr>
                <w:sz w:val="21"/>
              </w:rPr>
            </w:pPr>
            <w:r>
              <w:rPr>
                <w:sz w:val="21"/>
              </w:rPr>
              <w:t>（</w:t>
            </w:r>
            <w:r>
              <w:rPr>
                <w:rFonts w:ascii="Times New Roman" w:eastAsia="Times New Roman"/>
                <w:sz w:val="21"/>
              </w:rPr>
              <w:t>1</w:t>
            </w:r>
            <w:r>
              <w:rPr>
                <w:sz w:val="21"/>
              </w:rPr>
              <w:t>）本项目符合规划和</w:t>
            </w:r>
          </w:p>
          <w:p>
            <w:pPr>
              <w:pStyle w:val="TableParagraph"/>
              <w:spacing w:before="2" w:line="238" w:lineRule="exact"/>
              <w:ind w:left="202"/>
              <w:rPr>
                <w:sz w:val="21"/>
              </w:rPr>
            </w:pPr>
            <w:r>
              <w:rPr>
                <w:sz w:val="21"/>
              </w:rPr>
              <w:t>规划环评及审查意见相</w:t>
            </w:r>
          </w:p>
        </w:tc>
      </w:tr>
      <w:tr>
        <w:tblPrEx>
          <w:tblW w:w="0" w:type="auto"/>
          <w:tblInd w:w="228" w:type="dxa"/>
          <w:tblLayout w:type="fixed"/>
          <w:tblCellMar>
            <w:top w:w="0" w:type="dxa"/>
            <w:left w:w="0" w:type="dxa"/>
            <w:bottom w:w="0" w:type="dxa"/>
            <w:right w:w="0" w:type="dxa"/>
          </w:tblCellMar>
        </w:tblPrEx>
        <w:trPr>
          <w:trHeight w:val="134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宋体"/>
                <w:sz w:val="20"/>
              </w:rPr>
            </w:pPr>
          </w:p>
          <w:p>
            <w:pPr>
              <w:pStyle w:val="TableParagraph"/>
              <w:rPr>
                <w:rFonts w:ascii="宋体"/>
                <w:sz w:val="20"/>
              </w:rPr>
            </w:pPr>
          </w:p>
          <w:p>
            <w:pPr>
              <w:pStyle w:val="TableParagraph"/>
              <w:spacing w:before="3"/>
              <w:rPr>
                <w:rFonts w:ascii="宋体"/>
                <w:sz w:val="23"/>
              </w:rPr>
            </w:pPr>
          </w:p>
          <w:p>
            <w:pPr>
              <w:pStyle w:val="TableParagraph"/>
              <w:spacing w:line="270" w:lineRule="atLeast"/>
              <w:ind w:left="419" w:right="186" w:hanging="212"/>
              <w:rPr>
                <w:sz w:val="21"/>
              </w:rPr>
            </w:pPr>
            <w:r>
              <w:rPr>
                <w:sz w:val="21"/>
              </w:rPr>
              <w:t>空间布局约束</w:t>
            </w:r>
          </w:p>
        </w:tc>
        <w:tc>
          <w:tcPr>
            <w:tcW w:w="3760" w:type="dxa"/>
            <w:tcBorders>
              <w:top w:val="nil"/>
              <w:left w:val="single" w:sz="4" w:space="0" w:color="000000"/>
              <w:bottom w:val="nil"/>
              <w:right w:val="single" w:sz="4" w:space="0" w:color="000000"/>
            </w:tcBorders>
          </w:tcPr>
          <w:p>
            <w:pPr>
              <w:pStyle w:val="TableParagraph"/>
              <w:numPr>
                <w:ilvl w:val="0"/>
                <w:numId w:val="8"/>
              </w:numPr>
              <w:tabs>
                <w:tab w:val="left" w:pos="676"/>
              </w:tabs>
              <w:spacing w:before="0" w:after="0" w:line="242" w:lineRule="auto"/>
              <w:ind w:left="1255" w:right="133" w:hanging="1104"/>
              <w:jc w:val="left"/>
              <w:rPr>
                <w:sz w:val="21"/>
              </w:rPr>
            </w:pPr>
            <w:r>
              <w:rPr>
                <w:w w:val="95"/>
                <w:sz w:val="21"/>
              </w:rPr>
              <w:t>执行规划和规划环评及其审查意</w:t>
            </w:r>
            <w:r>
              <w:rPr>
                <w:sz w:val="21"/>
              </w:rPr>
              <w:t>见相关要求。</w:t>
            </w:r>
          </w:p>
          <w:p>
            <w:pPr>
              <w:pStyle w:val="TableParagraph"/>
              <w:numPr>
                <w:ilvl w:val="0"/>
                <w:numId w:val="8"/>
              </w:numPr>
              <w:tabs>
                <w:tab w:val="left" w:pos="676"/>
              </w:tabs>
              <w:spacing w:before="0" w:after="0" w:line="268" w:lineRule="exact"/>
              <w:ind w:left="675" w:right="0" w:hanging="525"/>
              <w:jc w:val="left"/>
              <w:rPr>
                <w:sz w:val="21"/>
              </w:rPr>
            </w:pPr>
            <w:r>
              <w:rPr>
                <w:sz w:val="21"/>
              </w:rPr>
              <w:t>禁止产生含难降解有机污染物、</w:t>
            </w:r>
          </w:p>
          <w:p>
            <w:pPr>
              <w:pStyle w:val="TableParagraph"/>
              <w:spacing w:line="270" w:lineRule="atLeast"/>
              <w:ind w:left="113" w:right="94" w:firstLine="103"/>
              <w:rPr>
                <w:sz w:val="21"/>
              </w:rPr>
            </w:pPr>
            <w:r>
              <w:rPr>
                <w:rFonts w:ascii="Times New Roman" w:eastAsia="Times New Roman" w:hAnsi="Times New Roman"/>
                <w:sz w:val="21"/>
              </w:rPr>
              <w:t>“</w:t>
            </w:r>
            <w:r>
              <w:rPr>
                <w:sz w:val="21"/>
              </w:rPr>
              <w:t>三致</w:t>
            </w:r>
            <w:r>
              <w:rPr>
                <w:rFonts w:ascii="Times New Roman" w:eastAsia="Times New Roman" w:hAnsi="Times New Roman"/>
                <w:sz w:val="21"/>
              </w:rPr>
              <w:t>”</w:t>
            </w:r>
            <w:r>
              <w:rPr>
                <w:sz w:val="21"/>
              </w:rPr>
              <w:t>污染物及盐分含量高的废水的</w:t>
            </w:r>
            <w:r>
              <w:rPr>
                <w:w w:val="95"/>
                <w:sz w:val="21"/>
              </w:rPr>
              <w:t>项目入园；禁止建设酿造类项目和有重</w:t>
            </w:r>
          </w:p>
        </w:tc>
        <w:tc>
          <w:tcPr>
            <w:tcW w:w="2606" w:type="dxa"/>
            <w:tcBorders>
              <w:top w:val="nil"/>
              <w:left w:val="single" w:sz="4" w:space="0" w:color="000000"/>
              <w:bottom w:val="nil"/>
            </w:tcBorders>
          </w:tcPr>
          <w:p>
            <w:pPr>
              <w:pStyle w:val="TableParagraph"/>
              <w:spacing w:line="244" w:lineRule="auto"/>
              <w:ind w:left="84" w:right="170"/>
              <w:jc w:val="center"/>
              <w:rPr>
                <w:sz w:val="21"/>
              </w:rPr>
            </w:pPr>
            <w:r>
              <w:rPr>
                <w:sz w:val="21"/>
              </w:rPr>
              <w:t>关要求，具体相符性分析详见表</w:t>
            </w:r>
            <w:r>
              <w:rPr>
                <w:rFonts w:ascii="Times New Roman" w:eastAsia="Times New Roman"/>
                <w:sz w:val="21"/>
              </w:rPr>
              <w:t>1-1</w:t>
            </w:r>
            <w:r>
              <w:rPr>
                <w:sz w:val="21"/>
              </w:rPr>
              <w:t>。</w:t>
            </w:r>
          </w:p>
          <w:p>
            <w:pPr>
              <w:pStyle w:val="TableParagraph"/>
              <w:spacing w:line="242" w:lineRule="auto"/>
              <w:ind w:left="111" w:right="197" w:hanging="1"/>
              <w:jc w:val="center"/>
              <w:rPr>
                <w:sz w:val="21"/>
              </w:rPr>
            </w:pPr>
            <w:r>
              <w:rPr>
                <w:sz w:val="21"/>
              </w:rPr>
              <w:t>（</w:t>
            </w:r>
            <w:r>
              <w:rPr>
                <w:rFonts w:ascii="Times New Roman" w:eastAsia="Times New Roman" w:hAnsi="Times New Roman"/>
                <w:sz w:val="21"/>
              </w:rPr>
              <w:t>2</w:t>
            </w:r>
            <w:r>
              <w:rPr>
                <w:sz w:val="21"/>
              </w:rPr>
              <w:t>）本项目不属于难降</w:t>
            </w:r>
            <w:r>
              <w:rPr>
                <w:w w:val="95"/>
                <w:sz w:val="21"/>
              </w:rPr>
              <w:t>解有机污染物、</w:t>
            </w:r>
            <w:r>
              <w:rPr>
                <w:rFonts w:ascii="Times New Roman" w:eastAsia="Times New Roman" w:hAnsi="Times New Roman"/>
                <w:w w:val="95"/>
                <w:sz w:val="21"/>
              </w:rPr>
              <w:t>“</w:t>
            </w:r>
            <w:r>
              <w:rPr>
                <w:w w:val="95"/>
                <w:sz w:val="21"/>
              </w:rPr>
              <w:t>三致</w:t>
            </w:r>
            <w:r>
              <w:rPr>
                <w:rFonts w:ascii="Times New Roman" w:eastAsia="Times New Roman" w:hAnsi="Times New Roman"/>
                <w:w w:val="95"/>
                <w:sz w:val="21"/>
              </w:rPr>
              <w:t>”</w:t>
            </w:r>
            <w:r>
              <w:rPr>
                <w:w w:val="95"/>
                <w:sz w:val="21"/>
              </w:rPr>
              <w:t>污</w:t>
            </w:r>
          </w:p>
          <w:p>
            <w:pPr>
              <w:pStyle w:val="TableParagraph"/>
              <w:spacing w:line="240" w:lineRule="exact"/>
              <w:ind w:left="84" w:right="170"/>
              <w:jc w:val="center"/>
              <w:rPr>
                <w:sz w:val="21"/>
              </w:rPr>
            </w:pPr>
            <w:r>
              <w:rPr>
                <w:sz w:val="21"/>
              </w:rPr>
              <w:t>染物及盐分含量高的废</w:t>
            </w:r>
          </w:p>
        </w:tc>
      </w:tr>
      <w:tr>
        <w:tblPrEx>
          <w:tblW w:w="0" w:type="auto"/>
          <w:tblInd w:w="228" w:type="dxa"/>
          <w:tblLayout w:type="fixed"/>
          <w:tblCellMar>
            <w:top w:w="0" w:type="dxa"/>
            <w:left w:w="0" w:type="dxa"/>
            <w:bottom w:w="0" w:type="dxa"/>
            <w:right w:w="0" w:type="dxa"/>
          </w:tblCellMar>
        </w:tblPrEx>
        <w:trPr>
          <w:trHeight w:val="24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6"/>
              </w:rPr>
            </w:pPr>
          </w:p>
        </w:tc>
        <w:tc>
          <w:tcPr>
            <w:tcW w:w="3760" w:type="dxa"/>
            <w:tcBorders>
              <w:top w:val="nil"/>
              <w:left w:val="single" w:sz="4" w:space="0" w:color="000000"/>
              <w:bottom w:val="nil"/>
              <w:right w:val="single" w:sz="4" w:space="0" w:color="000000"/>
            </w:tcBorders>
          </w:tcPr>
          <w:p>
            <w:pPr>
              <w:pStyle w:val="TableParagraph"/>
              <w:spacing w:line="226" w:lineRule="exact"/>
              <w:ind w:left="71" w:right="55"/>
              <w:jc w:val="center"/>
              <w:rPr>
                <w:sz w:val="21"/>
              </w:rPr>
            </w:pPr>
            <w:r>
              <w:rPr>
                <w:sz w:val="21"/>
              </w:rPr>
              <w:t>大污染的屠宰项目；禁止有毒有害危险</w:t>
            </w:r>
          </w:p>
        </w:tc>
        <w:tc>
          <w:tcPr>
            <w:tcW w:w="2606" w:type="dxa"/>
            <w:tcBorders>
              <w:top w:val="nil"/>
              <w:left w:val="single" w:sz="4" w:space="0" w:color="000000"/>
              <w:bottom w:val="nil"/>
            </w:tcBorders>
          </w:tcPr>
          <w:p>
            <w:pPr>
              <w:pStyle w:val="TableParagraph"/>
              <w:spacing w:line="226" w:lineRule="exact"/>
              <w:ind w:left="61" w:right="149"/>
              <w:jc w:val="center"/>
              <w:rPr>
                <w:sz w:val="21"/>
              </w:rPr>
            </w:pPr>
            <w:r>
              <w:rPr>
                <w:sz w:val="21"/>
              </w:rPr>
              <w:t>水的项目；不属于酿造类</w:t>
            </w: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8"/>
              </w:rPr>
            </w:pPr>
          </w:p>
        </w:tc>
        <w:tc>
          <w:tcPr>
            <w:tcW w:w="3760" w:type="dxa"/>
            <w:tcBorders>
              <w:top w:val="nil"/>
              <w:left w:val="single" w:sz="4" w:space="0" w:color="000000"/>
              <w:bottom w:val="nil"/>
              <w:right w:val="single" w:sz="4" w:space="0" w:color="000000"/>
            </w:tcBorders>
          </w:tcPr>
          <w:p>
            <w:pPr>
              <w:pStyle w:val="TableParagraph"/>
              <w:spacing w:line="232" w:lineRule="exact"/>
              <w:ind w:left="73" w:right="55"/>
              <w:jc w:val="center"/>
              <w:rPr>
                <w:sz w:val="21"/>
              </w:rPr>
            </w:pPr>
            <w:r>
              <w:rPr>
                <w:sz w:val="21"/>
              </w:rPr>
              <w:t>品储运业务；严格限制用排水量大的项</w:t>
            </w:r>
          </w:p>
        </w:tc>
        <w:tc>
          <w:tcPr>
            <w:tcW w:w="2606" w:type="dxa"/>
            <w:tcBorders>
              <w:top w:val="nil"/>
              <w:left w:val="single" w:sz="4" w:space="0" w:color="000000"/>
              <w:bottom w:val="nil"/>
            </w:tcBorders>
          </w:tcPr>
          <w:p>
            <w:pPr>
              <w:pStyle w:val="TableParagraph"/>
              <w:spacing w:line="232" w:lineRule="exact"/>
              <w:ind w:left="84" w:right="170"/>
              <w:jc w:val="center"/>
              <w:rPr>
                <w:sz w:val="21"/>
              </w:rPr>
            </w:pPr>
            <w:r>
              <w:rPr>
                <w:sz w:val="21"/>
              </w:rPr>
              <w:t>项目和有重大污染的屠</w:t>
            </w: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8"/>
              </w:rPr>
            </w:pPr>
          </w:p>
        </w:tc>
        <w:tc>
          <w:tcPr>
            <w:tcW w:w="3760" w:type="dxa"/>
            <w:tcBorders>
              <w:top w:val="nil"/>
              <w:left w:val="single" w:sz="4" w:space="0" w:color="000000"/>
              <w:bottom w:val="nil"/>
              <w:right w:val="single" w:sz="4" w:space="0" w:color="000000"/>
            </w:tcBorders>
          </w:tcPr>
          <w:p>
            <w:pPr>
              <w:pStyle w:val="TableParagraph"/>
              <w:spacing w:line="232" w:lineRule="exact"/>
              <w:ind w:left="71" w:right="55"/>
              <w:jc w:val="center"/>
              <w:rPr>
                <w:sz w:val="21"/>
              </w:rPr>
            </w:pPr>
            <w:r>
              <w:rPr>
                <w:sz w:val="21"/>
              </w:rPr>
              <w:t>目入园。</w:t>
            </w:r>
          </w:p>
        </w:tc>
        <w:tc>
          <w:tcPr>
            <w:tcW w:w="2606" w:type="dxa"/>
            <w:tcBorders>
              <w:top w:val="nil"/>
              <w:left w:val="single" w:sz="4" w:space="0" w:color="000000"/>
              <w:bottom w:val="nil"/>
            </w:tcBorders>
          </w:tcPr>
          <w:p>
            <w:pPr>
              <w:pStyle w:val="TableParagraph"/>
              <w:spacing w:line="232" w:lineRule="exact"/>
              <w:ind w:left="63" w:right="149"/>
              <w:jc w:val="center"/>
              <w:rPr>
                <w:sz w:val="21"/>
              </w:rPr>
            </w:pPr>
            <w:r>
              <w:rPr>
                <w:sz w:val="21"/>
              </w:rPr>
              <w:t>宰项目；本项目不涉及有</w:t>
            </w: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8"/>
              </w:rPr>
            </w:pPr>
          </w:p>
        </w:tc>
        <w:tc>
          <w:tcPr>
            <w:tcW w:w="3760" w:type="dxa"/>
            <w:tcBorders>
              <w:top w:val="nil"/>
              <w:left w:val="single" w:sz="4" w:space="0" w:color="000000"/>
              <w:bottom w:val="nil"/>
              <w:right w:val="single" w:sz="4" w:space="0" w:color="000000"/>
            </w:tcBorders>
          </w:tcPr>
          <w:p>
            <w:pPr>
              <w:pStyle w:val="TableParagraph"/>
              <w:rPr>
                <w:rFonts w:ascii="Times New Roman"/>
                <w:sz w:val="18"/>
              </w:rPr>
            </w:pPr>
          </w:p>
        </w:tc>
        <w:tc>
          <w:tcPr>
            <w:tcW w:w="2606" w:type="dxa"/>
            <w:tcBorders>
              <w:top w:val="nil"/>
              <w:left w:val="single" w:sz="4" w:space="0" w:color="000000"/>
              <w:bottom w:val="nil"/>
            </w:tcBorders>
          </w:tcPr>
          <w:p>
            <w:pPr>
              <w:pStyle w:val="TableParagraph"/>
              <w:spacing w:line="232" w:lineRule="exact"/>
              <w:ind w:left="84" w:right="141"/>
              <w:jc w:val="center"/>
              <w:rPr>
                <w:sz w:val="21"/>
              </w:rPr>
            </w:pPr>
            <w:r>
              <w:rPr>
                <w:sz w:val="21"/>
              </w:rPr>
              <w:t>毒有害危险品储运业务；</w:t>
            </w:r>
          </w:p>
        </w:tc>
      </w:tr>
      <w:tr>
        <w:tblPrEx>
          <w:tblW w:w="0" w:type="auto"/>
          <w:tblInd w:w="228" w:type="dxa"/>
          <w:tblLayout w:type="fixed"/>
          <w:tblCellMar>
            <w:top w:w="0" w:type="dxa"/>
            <w:left w:w="0" w:type="dxa"/>
            <w:bottom w:w="0" w:type="dxa"/>
            <w:right w:w="0" w:type="dxa"/>
          </w:tblCellMar>
        </w:tblPrEx>
        <w:trPr>
          <w:trHeight w:val="25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single" w:sz="4" w:space="0" w:color="000000"/>
              <w:right w:val="single" w:sz="4" w:space="0" w:color="000000"/>
            </w:tcBorders>
          </w:tcPr>
          <w:p>
            <w:pPr>
              <w:pStyle w:val="TableParagraph"/>
              <w:rPr>
                <w:rFonts w:ascii="Times New Roman"/>
                <w:sz w:val="18"/>
              </w:rPr>
            </w:pPr>
          </w:p>
        </w:tc>
        <w:tc>
          <w:tcPr>
            <w:tcW w:w="3760"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2606" w:type="dxa"/>
            <w:tcBorders>
              <w:top w:val="nil"/>
              <w:left w:val="single" w:sz="4" w:space="0" w:color="000000"/>
              <w:bottom w:val="single" w:sz="4" w:space="0" w:color="000000"/>
            </w:tcBorders>
          </w:tcPr>
          <w:p>
            <w:pPr>
              <w:pStyle w:val="TableParagraph"/>
              <w:spacing w:line="239" w:lineRule="exact"/>
              <w:ind w:left="84" w:right="141"/>
              <w:jc w:val="center"/>
              <w:rPr>
                <w:sz w:val="21"/>
              </w:rPr>
            </w:pPr>
            <w:r>
              <w:rPr>
                <w:sz w:val="21"/>
              </w:rPr>
              <w:t>本项目只涉及清洗废水。</w:t>
            </w:r>
          </w:p>
        </w:tc>
      </w:tr>
      <w:tr>
        <w:tblPrEx>
          <w:tblW w:w="0" w:type="auto"/>
          <w:tblInd w:w="228" w:type="dxa"/>
          <w:tblLayout w:type="fixed"/>
          <w:tblCellMar>
            <w:top w:w="0" w:type="dxa"/>
            <w:left w:w="0" w:type="dxa"/>
            <w:bottom w:w="0" w:type="dxa"/>
            <w:right w:w="0" w:type="dxa"/>
          </w:tblCellMar>
        </w:tblPrEx>
        <w:trPr>
          <w:trHeight w:val="80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single" w:sz="4" w:space="0" w:color="000000"/>
              <w:left w:val="nil"/>
              <w:bottom w:val="nil"/>
              <w:right w:val="single" w:sz="4" w:space="0" w:color="000000"/>
            </w:tcBorders>
          </w:tcPr>
          <w:p>
            <w:pPr>
              <w:pStyle w:val="TableParagraph"/>
              <w:rPr>
                <w:rFonts w:ascii="Times New Roman"/>
                <w:sz w:val="20"/>
              </w:rPr>
            </w:pPr>
          </w:p>
        </w:tc>
        <w:tc>
          <w:tcPr>
            <w:tcW w:w="3760" w:type="dxa"/>
            <w:tcBorders>
              <w:top w:val="single" w:sz="4" w:space="0" w:color="000000"/>
              <w:left w:val="single" w:sz="4" w:space="0" w:color="000000"/>
              <w:bottom w:val="nil"/>
              <w:right w:val="single" w:sz="4" w:space="0" w:color="000000"/>
            </w:tcBorders>
          </w:tcPr>
          <w:p>
            <w:pPr>
              <w:pStyle w:val="TableParagraph"/>
              <w:spacing w:before="9"/>
              <w:rPr>
                <w:rFonts w:ascii="宋体"/>
                <w:sz w:val="20"/>
              </w:rPr>
            </w:pPr>
          </w:p>
          <w:p>
            <w:pPr>
              <w:pStyle w:val="TableParagraph"/>
              <w:spacing w:line="270" w:lineRule="atLeast"/>
              <w:ind w:left="113" w:right="94" w:firstLine="38"/>
              <w:rPr>
                <w:sz w:val="21"/>
              </w:rPr>
            </w:pPr>
            <w:r>
              <w:rPr>
                <w:sz w:val="21"/>
              </w:rPr>
              <w:t>（</w:t>
            </w:r>
            <w:r>
              <w:rPr>
                <w:rFonts w:ascii="Times New Roman" w:eastAsia="Times New Roman"/>
                <w:sz w:val="21"/>
              </w:rPr>
              <w:t>1</w:t>
            </w:r>
            <w:r>
              <w:rPr>
                <w:sz w:val="21"/>
              </w:rPr>
              <w:t xml:space="preserve">）严格实施污染物总量控制制度， </w:t>
            </w:r>
            <w:r>
              <w:rPr>
                <w:w w:val="95"/>
                <w:sz w:val="21"/>
              </w:rPr>
              <w:t>根据区域环境质量改善目标，采取有效</w:t>
            </w:r>
          </w:p>
        </w:tc>
        <w:tc>
          <w:tcPr>
            <w:tcW w:w="2606" w:type="dxa"/>
            <w:tcBorders>
              <w:top w:val="single" w:sz="4" w:space="0" w:color="000000"/>
              <w:left w:val="single" w:sz="4" w:space="0" w:color="000000"/>
              <w:bottom w:val="nil"/>
            </w:tcBorders>
          </w:tcPr>
          <w:p>
            <w:pPr>
              <w:pStyle w:val="TableParagraph"/>
              <w:spacing w:line="242" w:lineRule="auto"/>
              <w:ind w:left="111" w:right="144" w:firstLine="38"/>
              <w:rPr>
                <w:sz w:val="21"/>
              </w:rPr>
            </w:pPr>
            <w:r>
              <w:rPr>
                <w:sz w:val="21"/>
              </w:rPr>
              <w:t>（</w:t>
            </w:r>
            <w:r>
              <w:rPr>
                <w:rFonts w:ascii="Times New Roman" w:eastAsia="Times New Roman"/>
                <w:sz w:val="21"/>
              </w:rPr>
              <w:t>1</w:t>
            </w:r>
            <w:r>
              <w:rPr>
                <w:sz w:val="21"/>
              </w:rPr>
              <w:t>）本项目严格实施污染物总量控制制度，采取</w:t>
            </w:r>
          </w:p>
          <w:p>
            <w:pPr>
              <w:pStyle w:val="TableParagraph"/>
              <w:spacing w:line="240" w:lineRule="exact"/>
              <w:ind w:left="202"/>
              <w:rPr>
                <w:sz w:val="21"/>
              </w:rPr>
            </w:pPr>
            <w:r>
              <w:rPr>
                <w:sz w:val="21"/>
              </w:rPr>
              <w:t>有效措施减少污染物排</w:t>
            </w:r>
          </w:p>
        </w:tc>
      </w:tr>
      <w:tr>
        <w:tblPrEx>
          <w:tblW w:w="0" w:type="auto"/>
          <w:tblInd w:w="228" w:type="dxa"/>
          <w:tblLayout w:type="fixed"/>
          <w:tblCellMar>
            <w:top w:w="0" w:type="dxa"/>
            <w:left w:w="0" w:type="dxa"/>
            <w:bottom w:w="0" w:type="dxa"/>
            <w:right w:w="0" w:type="dxa"/>
          </w:tblCellMar>
        </w:tblPrEx>
        <w:trPr>
          <w:trHeight w:val="24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spacing w:line="226" w:lineRule="exact"/>
              <w:ind w:left="182" w:right="163"/>
              <w:jc w:val="center"/>
              <w:rPr>
                <w:sz w:val="21"/>
              </w:rPr>
            </w:pPr>
            <w:r>
              <w:rPr>
                <w:sz w:val="21"/>
              </w:rPr>
              <w:t>污染物排</w:t>
            </w:r>
          </w:p>
        </w:tc>
        <w:tc>
          <w:tcPr>
            <w:tcW w:w="3760" w:type="dxa"/>
            <w:tcBorders>
              <w:top w:val="nil"/>
              <w:left w:val="single" w:sz="4" w:space="0" w:color="000000"/>
              <w:bottom w:val="nil"/>
              <w:right w:val="single" w:sz="4" w:space="0" w:color="000000"/>
            </w:tcBorders>
          </w:tcPr>
          <w:p>
            <w:pPr>
              <w:pStyle w:val="TableParagraph"/>
              <w:spacing w:line="226" w:lineRule="exact"/>
              <w:ind w:left="73" w:right="55"/>
              <w:jc w:val="center"/>
              <w:rPr>
                <w:sz w:val="21"/>
              </w:rPr>
            </w:pPr>
            <w:r>
              <w:rPr>
                <w:sz w:val="21"/>
              </w:rPr>
              <w:t>措施减少主要污染物排放总量，确保区</w:t>
            </w:r>
          </w:p>
        </w:tc>
        <w:tc>
          <w:tcPr>
            <w:tcW w:w="2606" w:type="dxa"/>
            <w:tcBorders>
              <w:top w:val="nil"/>
              <w:left w:val="single" w:sz="4" w:space="0" w:color="000000"/>
              <w:bottom w:val="nil"/>
            </w:tcBorders>
          </w:tcPr>
          <w:p>
            <w:pPr>
              <w:pStyle w:val="TableParagraph"/>
              <w:spacing w:line="226" w:lineRule="exact"/>
              <w:ind w:left="63" w:right="149"/>
              <w:jc w:val="center"/>
              <w:rPr>
                <w:sz w:val="21"/>
              </w:rPr>
            </w:pPr>
            <w:r>
              <w:rPr>
                <w:sz w:val="21"/>
              </w:rPr>
              <w:t>放总量，总量在阜宁县内</w:t>
            </w:r>
          </w:p>
        </w:tc>
      </w:tr>
      <w:tr>
        <w:tblPrEx>
          <w:tblW w:w="0" w:type="auto"/>
          <w:tblInd w:w="228" w:type="dxa"/>
          <w:tblLayout w:type="fixed"/>
          <w:tblCellMar>
            <w:top w:w="0" w:type="dxa"/>
            <w:left w:w="0" w:type="dxa"/>
            <w:bottom w:w="0" w:type="dxa"/>
            <w:right w:w="0" w:type="dxa"/>
          </w:tblCellMar>
        </w:tblPrEx>
        <w:trPr>
          <w:trHeight w:val="79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spacing w:line="260" w:lineRule="exact"/>
              <w:ind w:left="184" w:right="163"/>
              <w:jc w:val="center"/>
              <w:rPr>
                <w:sz w:val="21"/>
              </w:rPr>
            </w:pPr>
            <w:r>
              <w:rPr>
                <w:sz w:val="21"/>
              </w:rPr>
              <w:t>放管控</w:t>
            </w:r>
          </w:p>
        </w:tc>
        <w:tc>
          <w:tcPr>
            <w:tcW w:w="3760" w:type="dxa"/>
            <w:tcBorders>
              <w:top w:val="nil"/>
              <w:left w:val="single" w:sz="4" w:space="0" w:color="000000"/>
              <w:bottom w:val="nil"/>
              <w:right w:val="single" w:sz="4" w:space="0" w:color="000000"/>
            </w:tcBorders>
          </w:tcPr>
          <w:p>
            <w:pPr>
              <w:pStyle w:val="TableParagraph"/>
              <w:spacing w:line="260" w:lineRule="exact"/>
              <w:ind w:left="73" w:right="55"/>
              <w:jc w:val="center"/>
              <w:rPr>
                <w:sz w:val="21"/>
              </w:rPr>
            </w:pPr>
            <w:r>
              <w:rPr>
                <w:w w:val="95"/>
                <w:sz w:val="21"/>
              </w:rPr>
              <w:t>域环境质量持续改善。</w:t>
            </w:r>
          </w:p>
          <w:p>
            <w:pPr>
              <w:pStyle w:val="TableParagraph"/>
              <w:spacing w:before="3" w:line="270" w:lineRule="atLeast"/>
              <w:ind w:left="151" w:right="133"/>
              <w:jc w:val="center"/>
              <w:rPr>
                <w:sz w:val="21"/>
              </w:rPr>
            </w:pPr>
            <w:r>
              <w:rPr>
                <w:w w:val="95"/>
                <w:sz w:val="21"/>
              </w:rPr>
              <w:t>（</w:t>
            </w:r>
            <w:r>
              <w:rPr>
                <w:rFonts w:ascii="Times New Roman" w:eastAsia="Times New Roman"/>
                <w:w w:val="95"/>
                <w:sz w:val="21"/>
              </w:rPr>
              <w:t>2</w:t>
            </w:r>
            <w:r>
              <w:rPr>
                <w:w w:val="95"/>
                <w:sz w:val="21"/>
              </w:rPr>
              <w:t>）园区污染物排放总量不得突破环</w:t>
            </w:r>
            <w:r>
              <w:rPr>
                <w:sz w:val="21"/>
              </w:rPr>
              <w:t>评报告及批复的总量。</w:t>
            </w:r>
          </w:p>
        </w:tc>
        <w:tc>
          <w:tcPr>
            <w:tcW w:w="2606" w:type="dxa"/>
            <w:tcBorders>
              <w:top w:val="nil"/>
              <w:left w:val="single" w:sz="4" w:space="0" w:color="000000"/>
              <w:bottom w:val="nil"/>
            </w:tcBorders>
          </w:tcPr>
          <w:p>
            <w:pPr>
              <w:pStyle w:val="TableParagraph"/>
              <w:spacing w:line="262" w:lineRule="exact"/>
              <w:ind w:left="84" w:right="170"/>
              <w:jc w:val="center"/>
              <w:rPr>
                <w:sz w:val="21"/>
              </w:rPr>
            </w:pPr>
            <w:r>
              <w:rPr>
                <w:sz w:val="21"/>
              </w:rPr>
              <w:t>平衡。</w:t>
            </w:r>
          </w:p>
          <w:p>
            <w:pPr>
              <w:pStyle w:val="TableParagraph"/>
              <w:spacing w:before="2"/>
              <w:ind w:left="84" w:right="170"/>
              <w:jc w:val="center"/>
              <w:rPr>
                <w:sz w:val="21"/>
              </w:rPr>
            </w:pPr>
            <w:r>
              <w:rPr>
                <w:sz w:val="21"/>
              </w:rPr>
              <w:t>（</w:t>
            </w:r>
            <w:r>
              <w:rPr>
                <w:rFonts w:ascii="Times New Roman" w:eastAsia="Times New Roman"/>
                <w:sz w:val="21"/>
              </w:rPr>
              <w:t>2</w:t>
            </w:r>
            <w:r>
              <w:rPr>
                <w:sz w:val="21"/>
              </w:rPr>
              <w:t>）本项目污染物排放</w:t>
            </w:r>
          </w:p>
          <w:p>
            <w:pPr>
              <w:pStyle w:val="TableParagraph"/>
              <w:spacing w:before="4" w:line="240" w:lineRule="exact"/>
              <w:ind w:left="84" w:right="170"/>
              <w:jc w:val="center"/>
              <w:rPr>
                <w:sz w:val="21"/>
              </w:rPr>
            </w:pPr>
            <w:r>
              <w:rPr>
                <w:sz w:val="21"/>
              </w:rPr>
              <w:t>总量不得突破环评报告</w:t>
            </w: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single" w:sz="4" w:space="0" w:color="000000"/>
              <w:right w:val="single" w:sz="4" w:space="0" w:color="000000"/>
            </w:tcBorders>
          </w:tcPr>
          <w:p>
            <w:pPr>
              <w:pStyle w:val="TableParagraph"/>
              <w:rPr>
                <w:rFonts w:ascii="Times New Roman"/>
                <w:sz w:val="18"/>
              </w:rPr>
            </w:pPr>
          </w:p>
        </w:tc>
        <w:tc>
          <w:tcPr>
            <w:tcW w:w="3760"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2606" w:type="dxa"/>
            <w:tcBorders>
              <w:top w:val="nil"/>
              <w:left w:val="single" w:sz="4" w:space="0" w:color="000000"/>
              <w:bottom w:val="single" w:sz="4" w:space="0" w:color="000000"/>
            </w:tcBorders>
          </w:tcPr>
          <w:p>
            <w:pPr>
              <w:pStyle w:val="TableParagraph"/>
              <w:spacing w:line="234" w:lineRule="exact"/>
              <w:ind w:left="84" w:right="170"/>
              <w:jc w:val="center"/>
              <w:rPr>
                <w:sz w:val="21"/>
              </w:rPr>
            </w:pPr>
            <w:r>
              <w:rPr>
                <w:sz w:val="21"/>
              </w:rPr>
              <w:t>及批复的总量。</w:t>
            </w:r>
          </w:p>
        </w:tc>
      </w:tr>
      <w:tr>
        <w:tblPrEx>
          <w:tblW w:w="0" w:type="auto"/>
          <w:tblInd w:w="228" w:type="dxa"/>
          <w:tblLayout w:type="fixed"/>
          <w:tblCellMar>
            <w:top w:w="0" w:type="dxa"/>
            <w:left w:w="0" w:type="dxa"/>
            <w:bottom w:w="0" w:type="dxa"/>
            <w:right w:w="0" w:type="dxa"/>
          </w:tblCellMar>
        </w:tblPrEx>
        <w:trPr>
          <w:trHeight w:val="52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single" w:sz="4" w:space="0" w:color="000000"/>
              <w:left w:val="nil"/>
              <w:bottom w:val="nil"/>
              <w:right w:val="single" w:sz="4" w:space="0" w:color="000000"/>
            </w:tcBorders>
          </w:tcPr>
          <w:p>
            <w:pPr>
              <w:pStyle w:val="TableParagraph"/>
              <w:rPr>
                <w:rFonts w:ascii="Times New Roman"/>
                <w:sz w:val="20"/>
              </w:rPr>
            </w:pPr>
          </w:p>
        </w:tc>
        <w:tc>
          <w:tcPr>
            <w:tcW w:w="3760" w:type="dxa"/>
            <w:tcBorders>
              <w:top w:val="single" w:sz="4" w:space="0" w:color="000000"/>
              <w:left w:val="single" w:sz="4" w:space="0" w:color="000000"/>
              <w:bottom w:val="nil"/>
              <w:right w:val="single" w:sz="4" w:space="0" w:color="000000"/>
            </w:tcBorders>
          </w:tcPr>
          <w:p>
            <w:pPr>
              <w:pStyle w:val="TableParagraph"/>
              <w:spacing w:line="265" w:lineRule="exact"/>
              <w:ind w:left="151"/>
              <w:rPr>
                <w:sz w:val="21"/>
              </w:rPr>
            </w:pPr>
            <w:r>
              <w:rPr>
                <w:sz w:val="21"/>
              </w:rPr>
              <w:t>（</w:t>
            </w:r>
            <w:r>
              <w:rPr>
                <w:rFonts w:ascii="Times New Roman" w:eastAsia="Times New Roman"/>
                <w:sz w:val="21"/>
              </w:rPr>
              <w:t>1</w:t>
            </w:r>
            <w:r>
              <w:rPr>
                <w:sz w:val="21"/>
              </w:rPr>
              <w:t>）高度重视并切实加强园区环境安</w:t>
            </w:r>
          </w:p>
          <w:p>
            <w:pPr>
              <w:pStyle w:val="TableParagraph"/>
              <w:spacing w:before="2" w:line="242" w:lineRule="exact"/>
              <w:ind w:left="113"/>
              <w:rPr>
                <w:sz w:val="21"/>
              </w:rPr>
            </w:pPr>
            <w:r>
              <w:rPr>
                <w:sz w:val="21"/>
              </w:rPr>
              <w:t>全管理工作，建设完善的环境风险防范</w:t>
            </w:r>
          </w:p>
        </w:tc>
        <w:tc>
          <w:tcPr>
            <w:tcW w:w="2606" w:type="dxa"/>
            <w:vMerge w:val="restart"/>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7"/>
              <w:rPr>
                <w:rFonts w:ascii="宋体"/>
                <w:sz w:val="16"/>
              </w:rPr>
            </w:pPr>
          </w:p>
          <w:p>
            <w:pPr>
              <w:pStyle w:val="TableParagraph"/>
              <w:spacing w:line="242" w:lineRule="auto"/>
              <w:ind w:left="202" w:right="288"/>
              <w:jc w:val="center"/>
              <w:rPr>
                <w:sz w:val="21"/>
              </w:rPr>
            </w:pPr>
            <w:r>
              <w:rPr>
                <w:w w:val="95"/>
                <w:sz w:val="21"/>
              </w:rPr>
              <w:t>本项目建成后严格落实相关的环境风险防控要</w:t>
            </w:r>
            <w:r>
              <w:rPr>
                <w:sz w:val="21"/>
              </w:rPr>
              <w:t>求</w:t>
            </w: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8"/>
              </w:rPr>
            </w:pPr>
          </w:p>
        </w:tc>
        <w:tc>
          <w:tcPr>
            <w:tcW w:w="3760" w:type="dxa"/>
            <w:tcBorders>
              <w:top w:val="nil"/>
              <w:left w:val="single" w:sz="4" w:space="0" w:color="000000"/>
              <w:bottom w:val="nil"/>
              <w:right w:val="single" w:sz="4" w:space="0" w:color="000000"/>
            </w:tcBorders>
          </w:tcPr>
          <w:p>
            <w:pPr>
              <w:pStyle w:val="TableParagraph"/>
              <w:spacing w:line="232" w:lineRule="exact"/>
              <w:ind w:left="73" w:right="55"/>
              <w:jc w:val="center"/>
              <w:rPr>
                <w:sz w:val="21"/>
              </w:rPr>
            </w:pPr>
            <w:r>
              <w:rPr>
                <w:sz w:val="21"/>
              </w:rPr>
              <w:t>体系和环境风险应急体系，组建各层面</w:t>
            </w:r>
          </w:p>
        </w:tc>
        <w:tc>
          <w:tcPr>
            <w:tcW w:w="2606"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8"/>
              </w:rPr>
            </w:pPr>
          </w:p>
        </w:tc>
        <w:tc>
          <w:tcPr>
            <w:tcW w:w="3760" w:type="dxa"/>
            <w:tcBorders>
              <w:top w:val="nil"/>
              <w:left w:val="single" w:sz="4" w:space="0" w:color="000000"/>
              <w:bottom w:val="nil"/>
              <w:right w:val="single" w:sz="4" w:space="0" w:color="000000"/>
            </w:tcBorders>
          </w:tcPr>
          <w:p>
            <w:pPr>
              <w:pStyle w:val="TableParagraph"/>
              <w:spacing w:line="232" w:lineRule="exact"/>
              <w:ind w:left="73" w:right="55"/>
              <w:jc w:val="center"/>
              <w:rPr>
                <w:sz w:val="21"/>
              </w:rPr>
            </w:pPr>
            <w:r>
              <w:rPr>
                <w:sz w:val="21"/>
              </w:rPr>
              <w:t>环境风险防范和应急机构，编制应急预</w:t>
            </w:r>
          </w:p>
        </w:tc>
        <w:tc>
          <w:tcPr>
            <w:tcW w:w="2606"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8"/>
              </w:rPr>
            </w:pPr>
          </w:p>
        </w:tc>
        <w:tc>
          <w:tcPr>
            <w:tcW w:w="3760" w:type="dxa"/>
            <w:tcBorders>
              <w:top w:val="nil"/>
              <w:left w:val="single" w:sz="4" w:space="0" w:color="000000"/>
              <w:bottom w:val="nil"/>
              <w:right w:val="single" w:sz="4" w:space="0" w:color="000000"/>
            </w:tcBorders>
          </w:tcPr>
          <w:p>
            <w:pPr>
              <w:pStyle w:val="TableParagraph"/>
              <w:spacing w:line="232" w:lineRule="exact"/>
              <w:ind w:left="73" w:right="55"/>
              <w:jc w:val="center"/>
              <w:rPr>
                <w:sz w:val="21"/>
              </w:rPr>
            </w:pPr>
            <w:r>
              <w:rPr>
                <w:sz w:val="21"/>
              </w:rPr>
              <w:t>案，建立危险性物质、重点风险源等动</w:t>
            </w:r>
          </w:p>
        </w:tc>
        <w:tc>
          <w:tcPr>
            <w:tcW w:w="2606"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8"/>
              </w:rPr>
            </w:pPr>
          </w:p>
        </w:tc>
        <w:tc>
          <w:tcPr>
            <w:tcW w:w="3760" w:type="dxa"/>
            <w:tcBorders>
              <w:top w:val="nil"/>
              <w:left w:val="single" w:sz="4" w:space="0" w:color="000000"/>
              <w:bottom w:val="nil"/>
              <w:right w:val="single" w:sz="4" w:space="0" w:color="000000"/>
            </w:tcBorders>
          </w:tcPr>
          <w:p>
            <w:pPr>
              <w:pStyle w:val="TableParagraph"/>
              <w:spacing w:line="231" w:lineRule="exact"/>
              <w:ind w:left="71" w:right="55"/>
              <w:jc w:val="center"/>
              <w:rPr>
                <w:sz w:val="21"/>
              </w:rPr>
            </w:pPr>
            <w:r>
              <w:rPr>
                <w:sz w:val="21"/>
              </w:rPr>
              <w:t>态管理信息库和风险监测、监控、救援</w:t>
            </w:r>
          </w:p>
        </w:tc>
        <w:tc>
          <w:tcPr>
            <w:tcW w:w="2606"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spacing w:line="234" w:lineRule="exact"/>
              <w:ind w:left="182" w:right="163"/>
              <w:jc w:val="center"/>
              <w:rPr>
                <w:sz w:val="21"/>
              </w:rPr>
            </w:pPr>
            <w:r>
              <w:rPr>
                <w:sz w:val="21"/>
              </w:rPr>
              <w:t>环境风险</w:t>
            </w:r>
          </w:p>
        </w:tc>
        <w:tc>
          <w:tcPr>
            <w:tcW w:w="3760" w:type="dxa"/>
            <w:tcBorders>
              <w:top w:val="nil"/>
              <w:left w:val="single" w:sz="4" w:space="0" w:color="000000"/>
              <w:bottom w:val="nil"/>
              <w:right w:val="single" w:sz="4" w:space="0" w:color="000000"/>
            </w:tcBorders>
          </w:tcPr>
          <w:p>
            <w:pPr>
              <w:pStyle w:val="TableParagraph"/>
              <w:spacing w:line="234" w:lineRule="exact"/>
              <w:ind w:left="75" w:right="30"/>
              <w:jc w:val="center"/>
              <w:rPr>
                <w:sz w:val="21"/>
              </w:rPr>
            </w:pPr>
            <w:r>
              <w:rPr>
                <w:sz w:val="21"/>
              </w:rPr>
              <w:t>体系，加强应急演练和风险应急联动，</w:t>
            </w:r>
          </w:p>
        </w:tc>
        <w:tc>
          <w:tcPr>
            <w:tcW w:w="2606"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spacing w:line="232" w:lineRule="exact"/>
              <w:ind w:left="184" w:right="163"/>
              <w:jc w:val="center"/>
              <w:rPr>
                <w:sz w:val="21"/>
              </w:rPr>
            </w:pPr>
            <w:r>
              <w:rPr>
                <w:sz w:val="21"/>
              </w:rPr>
              <w:t>防控</w:t>
            </w:r>
          </w:p>
        </w:tc>
        <w:tc>
          <w:tcPr>
            <w:tcW w:w="3760" w:type="dxa"/>
            <w:tcBorders>
              <w:top w:val="nil"/>
              <w:left w:val="single" w:sz="4" w:space="0" w:color="000000"/>
              <w:bottom w:val="nil"/>
              <w:right w:val="single" w:sz="4" w:space="0" w:color="000000"/>
            </w:tcBorders>
          </w:tcPr>
          <w:p>
            <w:pPr>
              <w:pStyle w:val="TableParagraph"/>
              <w:spacing w:line="232" w:lineRule="exact"/>
              <w:ind w:left="73" w:right="55"/>
              <w:jc w:val="center"/>
              <w:rPr>
                <w:sz w:val="21"/>
              </w:rPr>
            </w:pPr>
            <w:r>
              <w:rPr>
                <w:sz w:val="21"/>
              </w:rPr>
              <w:t>防止事故发生和减轻事故危害，确保区</w:t>
            </w:r>
          </w:p>
        </w:tc>
        <w:tc>
          <w:tcPr>
            <w:tcW w:w="2606"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8"/>
              </w:rPr>
            </w:pPr>
          </w:p>
        </w:tc>
        <w:tc>
          <w:tcPr>
            <w:tcW w:w="3760" w:type="dxa"/>
            <w:tcBorders>
              <w:top w:val="nil"/>
              <w:left w:val="single" w:sz="4" w:space="0" w:color="000000"/>
              <w:bottom w:val="nil"/>
              <w:right w:val="single" w:sz="4" w:space="0" w:color="000000"/>
            </w:tcBorders>
          </w:tcPr>
          <w:p>
            <w:pPr>
              <w:pStyle w:val="TableParagraph"/>
              <w:spacing w:line="232" w:lineRule="exact"/>
              <w:ind w:left="73" w:right="55"/>
              <w:jc w:val="center"/>
              <w:rPr>
                <w:sz w:val="21"/>
              </w:rPr>
            </w:pPr>
            <w:r>
              <w:rPr>
                <w:sz w:val="21"/>
              </w:rPr>
              <w:t>域环境安全。园区污水处理厂及排放工</w:t>
            </w:r>
          </w:p>
        </w:tc>
        <w:tc>
          <w:tcPr>
            <w:tcW w:w="2606"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nil"/>
              <w:right w:val="single" w:sz="4" w:space="0" w:color="000000"/>
            </w:tcBorders>
          </w:tcPr>
          <w:p>
            <w:pPr>
              <w:pStyle w:val="TableParagraph"/>
              <w:rPr>
                <w:rFonts w:ascii="Times New Roman"/>
                <w:sz w:val="18"/>
              </w:rPr>
            </w:pPr>
          </w:p>
        </w:tc>
        <w:tc>
          <w:tcPr>
            <w:tcW w:w="3760" w:type="dxa"/>
            <w:tcBorders>
              <w:top w:val="nil"/>
              <w:left w:val="single" w:sz="4" w:space="0" w:color="000000"/>
              <w:bottom w:val="nil"/>
              <w:right w:val="single" w:sz="4" w:space="0" w:color="000000"/>
            </w:tcBorders>
          </w:tcPr>
          <w:p>
            <w:pPr>
              <w:pStyle w:val="TableParagraph"/>
              <w:spacing w:line="232" w:lineRule="exact"/>
              <w:ind w:left="71" w:right="55"/>
              <w:jc w:val="center"/>
              <w:rPr>
                <w:sz w:val="21"/>
              </w:rPr>
            </w:pPr>
            <w:r>
              <w:rPr>
                <w:sz w:val="21"/>
              </w:rPr>
              <w:t>业废水的企业均须设置足够容量的废</w:t>
            </w:r>
          </w:p>
        </w:tc>
        <w:tc>
          <w:tcPr>
            <w:tcW w:w="2606"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107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nil"/>
              <w:left w:val="nil"/>
              <w:bottom w:val="single" w:sz="4" w:space="0" w:color="000000"/>
              <w:right w:val="single" w:sz="4" w:space="0" w:color="000000"/>
            </w:tcBorders>
          </w:tcPr>
          <w:p>
            <w:pPr>
              <w:pStyle w:val="TableParagraph"/>
              <w:rPr>
                <w:rFonts w:ascii="Times New Roman"/>
                <w:sz w:val="20"/>
              </w:rPr>
            </w:pPr>
          </w:p>
        </w:tc>
        <w:tc>
          <w:tcPr>
            <w:tcW w:w="3760" w:type="dxa"/>
            <w:tcBorders>
              <w:top w:val="nil"/>
              <w:left w:val="single" w:sz="4" w:space="0" w:color="000000"/>
              <w:bottom w:val="single" w:sz="4" w:space="0" w:color="000000"/>
              <w:right w:val="single" w:sz="4" w:space="0" w:color="000000"/>
            </w:tcBorders>
          </w:tcPr>
          <w:p>
            <w:pPr>
              <w:pStyle w:val="TableParagraph"/>
              <w:spacing w:line="261" w:lineRule="exact"/>
              <w:ind w:left="73" w:right="55"/>
              <w:jc w:val="center"/>
              <w:rPr>
                <w:sz w:val="21"/>
              </w:rPr>
            </w:pPr>
            <w:r>
              <w:rPr>
                <w:sz w:val="21"/>
              </w:rPr>
              <w:t>水事故池，严禁污水超标排放。</w:t>
            </w:r>
          </w:p>
          <w:p>
            <w:pPr>
              <w:pStyle w:val="TableParagraph"/>
              <w:spacing w:before="2"/>
              <w:ind w:left="71" w:right="55"/>
              <w:jc w:val="center"/>
              <w:rPr>
                <w:sz w:val="21"/>
              </w:rPr>
            </w:pPr>
            <w:r>
              <w:rPr>
                <w:sz w:val="21"/>
              </w:rPr>
              <w:t>（</w:t>
            </w:r>
            <w:r>
              <w:rPr>
                <w:rFonts w:ascii="Times New Roman" w:eastAsia="Times New Roman"/>
                <w:sz w:val="21"/>
              </w:rPr>
              <w:t>2</w:t>
            </w:r>
            <w:r>
              <w:rPr>
                <w:sz w:val="21"/>
              </w:rPr>
              <w:t>）园区边界、沿河设置</w:t>
            </w:r>
            <w:r>
              <w:rPr>
                <w:rFonts w:ascii="Times New Roman" w:eastAsia="Times New Roman"/>
                <w:sz w:val="21"/>
              </w:rPr>
              <w:t>50</w:t>
            </w:r>
            <w:r>
              <w:rPr>
                <w:sz w:val="21"/>
              </w:rPr>
              <w:t>米防护绿</w:t>
            </w:r>
          </w:p>
          <w:p>
            <w:pPr>
              <w:pStyle w:val="TableParagraph"/>
              <w:spacing w:before="3" w:line="270" w:lineRule="atLeast"/>
              <w:ind w:left="112" w:right="92"/>
              <w:jc w:val="center"/>
              <w:rPr>
                <w:sz w:val="21"/>
              </w:rPr>
            </w:pPr>
            <w:r>
              <w:rPr>
                <w:w w:val="95"/>
                <w:sz w:val="21"/>
              </w:rPr>
              <w:t>带，主要道路和河流设置</w:t>
            </w:r>
            <w:r>
              <w:rPr>
                <w:rFonts w:ascii="Times New Roman" w:eastAsia="Times New Roman"/>
                <w:w w:val="95"/>
                <w:sz w:val="21"/>
              </w:rPr>
              <w:t>15</w:t>
            </w:r>
            <w:r>
              <w:rPr>
                <w:w w:val="95"/>
                <w:sz w:val="21"/>
              </w:rPr>
              <w:t>米绿化景观</w:t>
            </w:r>
            <w:r>
              <w:rPr>
                <w:sz w:val="21"/>
              </w:rPr>
              <w:t>带。</w:t>
            </w:r>
          </w:p>
        </w:tc>
        <w:tc>
          <w:tcPr>
            <w:tcW w:w="2606"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329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40" w:type="dxa"/>
            <w:tcBorders>
              <w:top w:val="single" w:sz="4" w:space="0" w:color="000000"/>
              <w:left w:val="nil"/>
              <w:bottom w:val="single" w:sz="12"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1"/>
              <w:rPr>
                <w:rFonts w:ascii="宋体"/>
                <w:sz w:val="25"/>
              </w:rPr>
            </w:pPr>
          </w:p>
          <w:p>
            <w:pPr>
              <w:pStyle w:val="TableParagraph"/>
              <w:spacing w:line="242" w:lineRule="auto"/>
              <w:ind w:left="208" w:right="186"/>
              <w:rPr>
                <w:sz w:val="21"/>
              </w:rPr>
            </w:pPr>
            <w:r>
              <w:rPr>
                <w:sz w:val="21"/>
              </w:rPr>
              <w:t>资源利用效率要求</w:t>
            </w:r>
          </w:p>
        </w:tc>
        <w:tc>
          <w:tcPr>
            <w:tcW w:w="3760" w:type="dxa"/>
            <w:tcBorders>
              <w:top w:val="single" w:sz="4" w:space="0" w:color="000000"/>
              <w:left w:val="single" w:sz="4" w:space="0" w:color="000000"/>
              <w:bottom w:val="single" w:sz="12" w:space="0" w:color="000000"/>
              <w:right w:val="single" w:sz="4" w:space="0" w:color="000000"/>
            </w:tcBorders>
          </w:tcPr>
          <w:p>
            <w:pPr>
              <w:pStyle w:val="TableParagraph"/>
              <w:numPr>
                <w:ilvl w:val="0"/>
                <w:numId w:val="9"/>
              </w:numPr>
              <w:tabs>
                <w:tab w:val="left" w:pos="653"/>
              </w:tabs>
              <w:spacing w:before="0" w:after="0" w:line="242" w:lineRule="auto"/>
              <w:ind w:left="113" w:right="92" w:firstLine="0"/>
              <w:jc w:val="both"/>
              <w:rPr>
                <w:sz w:val="21"/>
              </w:rPr>
            </w:pPr>
            <w:r>
              <w:rPr>
                <w:spacing w:val="2"/>
                <w:w w:val="95"/>
                <w:sz w:val="21"/>
              </w:rPr>
              <w:t>引进项目的生产工艺、设备、能</w:t>
            </w:r>
            <w:r>
              <w:rPr>
                <w:spacing w:val="-6"/>
                <w:w w:val="95"/>
                <w:sz w:val="21"/>
              </w:rPr>
              <w:t>耗、污染物排放、资源利用等均须达到</w:t>
            </w:r>
            <w:r>
              <w:rPr>
                <w:spacing w:val="-6"/>
                <w:sz w:val="21"/>
              </w:rPr>
              <w:t>同行业先进水平。</w:t>
            </w:r>
          </w:p>
          <w:p>
            <w:pPr>
              <w:pStyle w:val="TableParagraph"/>
              <w:numPr>
                <w:ilvl w:val="0"/>
                <w:numId w:val="9"/>
              </w:numPr>
              <w:tabs>
                <w:tab w:val="left" w:pos="653"/>
              </w:tabs>
              <w:spacing w:before="0" w:after="0" w:line="244" w:lineRule="auto"/>
              <w:ind w:left="113" w:right="92" w:firstLine="0"/>
              <w:jc w:val="left"/>
              <w:rPr>
                <w:sz w:val="21"/>
              </w:rPr>
            </w:pPr>
            <w:r>
              <w:rPr>
                <w:spacing w:val="2"/>
                <w:w w:val="95"/>
                <w:sz w:val="21"/>
              </w:rPr>
              <w:t>按照国家和省能耗及水耗限额标</w:t>
            </w:r>
            <w:r>
              <w:rPr>
                <w:sz w:val="21"/>
              </w:rPr>
              <w:t>准执行。</w:t>
            </w:r>
          </w:p>
          <w:p>
            <w:pPr>
              <w:pStyle w:val="TableParagraph"/>
              <w:numPr>
                <w:ilvl w:val="0"/>
                <w:numId w:val="9"/>
              </w:numPr>
              <w:tabs>
                <w:tab w:val="left" w:pos="653"/>
              </w:tabs>
              <w:spacing w:before="0" w:after="0" w:line="242" w:lineRule="auto"/>
              <w:ind w:left="113" w:right="92" w:firstLine="0"/>
              <w:jc w:val="both"/>
              <w:rPr>
                <w:sz w:val="21"/>
              </w:rPr>
            </w:pPr>
            <w:r>
              <w:rPr>
                <w:spacing w:val="2"/>
                <w:w w:val="95"/>
                <w:sz w:val="21"/>
              </w:rPr>
              <w:t>强化企业清洁生产改造，推进节</w:t>
            </w:r>
            <w:r>
              <w:rPr>
                <w:spacing w:val="-4"/>
                <w:w w:val="95"/>
                <w:sz w:val="21"/>
              </w:rPr>
              <w:t>水型企业、节水型园区建设，提高资源</w:t>
            </w:r>
            <w:r>
              <w:rPr>
                <w:spacing w:val="-4"/>
                <w:sz w:val="21"/>
              </w:rPr>
              <w:t>能源利用效率。</w:t>
            </w:r>
          </w:p>
          <w:p>
            <w:pPr>
              <w:pStyle w:val="TableParagraph"/>
              <w:numPr>
                <w:ilvl w:val="0"/>
                <w:numId w:val="9"/>
              </w:numPr>
              <w:tabs>
                <w:tab w:val="left" w:pos="656"/>
              </w:tabs>
              <w:spacing w:before="0" w:after="0" w:line="242" w:lineRule="auto"/>
              <w:ind w:left="113" w:right="67" w:firstLine="0"/>
              <w:jc w:val="both"/>
              <w:rPr>
                <w:sz w:val="21"/>
              </w:rPr>
            </w:pPr>
            <w:r>
              <w:rPr>
                <w:spacing w:val="7"/>
                <w:sz w:val="21"/>
              </w:rPr>
              <w:t>禁止销售使用燃料为</w:t>
            </w:r>
            <w:r>
              <w:rPr>
                <w:rFonts w:ascii="Times New Roman" w:eastAsia="Times New Roman" w:hAnsi="Times New Roman"/>
                <w:spacing w:val="3"/>
                <w:sz w:val="21"/>
              </w:rPr>
              <w:t>“</w:t>
            </w:r>
            <w:r>
              <w:rPr>
                <w:rFonts w:ascii="宋体" w:eastAsia="宋体" w:hAnsi="宋体" w:hint="eastAsia"/>
                <w:spacing w:val="3"/>
                <w:sz w:val="21"/>
              </w:rPr>
              <w:t>Ⅲ</w:t>
            </w:r>
            <w:r>
              <w:rPr>
                <w:spacing w:val="7"/>
                <w:sz w:val="21"/>
              </w:rPr>
              <w:t>类</w:t>
            </w:r>
            <w:r>
              <w:rPr>
                <w:rFonts w:ascii="Times New Roman" w:eastAsia="Times New Roman" w:hAnsi="Times New Roman"/>
                <w:spacing w:val="7"/>
                <w:sz w:val="21"/>
              </w:rPr>
              <w:t>”</w:t>
            </w:r>
            <w:r>
              <w:rPr>
                <w:spacing w:val="7"/>
                <w:sz w:val="21"/>
              </w:rPr>
              <w:t>（</w:t>
            </w:r>
            <w:r>
              <w:rPr>
                <w:sz w:val="21"/>
              </w:rPr>
              <w:t>严格</w:t>
            </w:r>
            <w:r>
              <w:rPr>
                <w:spacing w:val="-26"/>
                <w:sz w:val="21"/>
              </w:rPr>
              <w:t>）</w:t>
            </w:r>
            <w:r>
              <w:rPr>
                <w:spacing w:val="-7"/>
                <w:sz w:val="21"/>
              </w:rPr>
              <w:t>，具体包括：</w:t>
            </w:r>
            <w:r>
              <w:rPr>
                <w:rFonts w:ascii="Times New Roman" w:eastAsia="Times New Roman" w:hAnsi="Times New Roman"/>
                <w:spacing w:val="-12"/>
                <w:sz w:val="21"/>
              </w:rPr>
              <w:t>1</w:t>
            </w:r>
            <w:r>
              <w:rPr>
                <w:spacing w:val="-9"/>
                <w:sz w:val="21"/>
              </w:rPr>
              <w:t>、煤炭及其制品</w:t>
            </w:r>
            <w:r>
              <w:rPr>
                <w:sz w:val="21"/>
              </w:rPr>
              <w:t>（包</w:t>
            </w:r>
            <w:r>
              <w:rPr>
                <w:spacing w:val="-1"/>
                <w:sz w:val="21"/>
              </w:rPr>
              <w:t>括原煤、散煤、煤矸石、煤泥、煤粉、</w:t>
            </w:r>
            <w:r>
              <w:rPr>
                <w:spacing w:val="4"/>
                <w:sz w:val="21"/>
              </w:rPr>
              <w:t>水煤浆、型煤、焦炭、兰炭等</w:t>
            </w:r>
            <w:r>
              <w:rPr>
                <w:spacing w:val="5"/>
                <w:sz w:val="21"/>
              </w:rPr>
              <w:t>）；</w:t>
            </w:r>
            <w:r>
              <w:rPr>
                <w:rFonts w:ascii="Times New Roman" w:eastAsia="Times New Roman" w:hAnsi="Times New Roman"/>
                <w:spacing w:val="5"/>
                <w:sz w:val="21"/>
              </w:rPr>
              <w:t>2</w:t>
            </w:r>
            <w:r>
              <w:rPr>
                <w:sz w:val="21"/>
              </w:rPr>
              <w:t>、</w:t>
            </w:r>
          </w:p>
        </w:tc>
        <w:tc>
          <w:tcPr>
            <w:tcW w:w="2606" w:type="dxa"/>
            <w:tcBorders>
              <w:top w:val="single" w:sz="4" w:space="0" w:color="000000"/>
              <w:left w:val="single" w:sz="4" w:space="0" w:color="000000"/>
              <w:bottom w:val="single" w:sz="12" w:space="0" w:color="000000"/>
            </w:tcBorders>
          </w:tcPr>
          <w:p>
            <w:pPr>
              <w:pStyle w:val="TableParagraph"/>
              <w:rPr>
                <w:rFonts w:ascii="宋体"/>
                <w:sz w:val="20"/>
              </w:rPr>
            </w:pPr>
          </w:p>
          <w:p>
            <w:pPr>
              <w:pStyle w:val="TableParagraph"/>
              <w:spacing w:before="148" w:line="242" w:lineRule="auto"/>
              <w:ind w:left="111" w:right="94" w:firstLine="38"/>
              <w:rPr>
                <w:sz w:val="21"/>
              </w:rPr>
            </w:pPr>
            <w:r>
              <w:rPr>
                <w:sz w:val="21"/>
              </w:rPr>
              <w:t>（</w:t>
            </w:r>
            <w:r>
              <w:rPr>
                <w:rFonts w:ascii="Times New Roman" w:eastAsia="Times New Roman"/>
                <w:sz w:val="21"/>
              </w:rPr>
              <w:t>1</w:t>
            </w:r>
            <w:r>
              <w:rPr>
                <w:sz w:val="21"/>
              </w:rPr>
              <w:t>）本项目为技术改造</w:t>
            </w:r>
            <w:r>
              <w:rPr>
                <w:spacing w:val="-6"/>
                <w:sz w:val="21"/>
              </w:rPr>
              <w:t>项目，本项目实施后可达</w:t>
            </w:r>
            <w:r>
              <w:rPr>
                <w:spacing w:val="-7"/>
                <w:sz w:val="21"/>
              </w:rPr>
              <w:t>到同行业先进水平；</w:t>
            </w:r>
            <w:r>
              <w:rPr>
                <w:spacing w:val="-12"/>
                <w:sz w:val="21"/>
              </w:rPr>
              <w:t>（</w:t>
            </w:r>
            <w:r>
              <w:rPr>
                <w:rFonts w:ascii="Times New Roman" w:eastAsia="Times New Roman"/>
                <w:spacing w:val="-12"/>
                <w:sz w:val="21"/>
              </w:rPr>
              <w:t>2</w:t>
            </w:r>
            <w:r>
              <w:rPr>
                <w:spacing w:val="-12"/>
                <w:sz w:val="21"/>
              </w:rPr>
              <w:t xml:space="preserve">） </w:t>
            </w:r>
            <w:r>
              <w:rPr>
                <w:sz w:val="21"/>
              </w:rPr>
              <w:t>本项目按照国家和省能 耗及水耗限额标准执行；</w:t>
            </w:r>
          </w:p>
          <w:p>
            <w:pPr>
              <w:pStyle w:val="TableParagraph"/>
              <w:spacing w:before="2" w:line="242" w:lineRule="auto"/>
              <w:ind w:left="84" w:right="170"/>
              <w:jc w:val="center"/>
              <w:rPr>
                <w:sz w:val="21"/>
              </w:rPr>
            </w:pPr>
            <w:r>
              <w:rPr>
                <w:sz w:val="21"/>
              </w:rPr>
              <w:t>（</w:t>
            </w:r>
            <w:r>
              <w:rPr>
                <w:rFonts w:ascii="Times New Roman" w:eastAsia="Times New Roman"/>
                <w:sz w:val="21"/>
              </w:rPr>
              <w:t>3</w:t>
            </w:r>
            <w:r>
              <w:rPr>
                <w:sz w:val="21"/>
              </w:rPr>
              <w:t>）本项目产生废水仅为清洗废水，不新增生活污水；（</w:t>
            </w:r>
            <w:r>
              <w:rPr>
                <w:rFonts w:ascii="Times New Roman" w:eastAsia="Times New Roman"/>
                <w:sz w:val="21"/>
              </w:rPr>
              <w:t>4</w:t>
            </w:r>
            <w:r>
              <w:rPr>
                <w:sz w:val="21"/>
              </w:rPr>
              <w:t>）本项目不使用高污染燃料。</w:t>
            </w:r>
          </w:p>
        </w:tc>
      </w:tr>
    </w:tbl>
    <w:p>
      <w:pPr>
        <w:pStyle w:val="BodyText"/>
        <w:rPr>
          <w:rFonts w:ascii="宋体"/>
          <w:sz w:val="20"/>
        </w:rPr>
      </w:pPr>
    </w:p>
    <w:p>
      <w:pPr>
        <w:pStyle w:val="BodyText"/>
        <w:spacing w:before="10"/>
        <w:rPr>
          <w:rFonts w:ascii="宋体"/>
          <w:sz w:val="21"/>
        </w:rPr>
      </w:pPr>
    </w:p>
    <w:p>
      <w:pPr>
        <w:spacing w:before="62"/>
        <w:ind w:left="0" w:right="228" w:firstLine="0"/>
        <w:jc w:val="right"/>
        <w:rPr>
          <w:rFonts w:ascii="宋体" w:hAnsi="宋体"/>
          <w:sz w:val="28"/>
        </w:rPr>
      </w:pPr>
      <w:r>
        <w:rPr>
          <w:rFonts w:ascii="宋体" w:hAnsi="宋体"/>
          <w:sz w:val="28"/>
        </w:rPr>
        <w:t xml:space="preserve">— </w:t>
      </w:r>
      <w:r>
        <w:rPr>
          <w:rFonts w:ascii="宋体" w:hAnsi="宋体"/>
          <w:sz w:val="26"/>
        </w:rPr>
        <w:t xml:space="preserve">15 </w:t>
      </w:r>
      <w:r>
        <w:rPr>
          <w:rFonts w:ascii="宋体" w:hAnsi="宋体"/>
          <w:sz w:val="28"/>
        </w:rPr>
        <w:t>—</w:t>
      </w:r>
    </w:p>
    <w:p>
      <w:pPr>
        <w:spacing w:after="0"/>
        <w:jc w:val="right"/>
        <w:rPr>
          <w:rFonts w:ascii="宋体" w:hAnsi="宋体"/>
          <w:sz w:val="28"/>
        </w:rPr>
        <w:sectPr>
          <w:headerReference w:type="default" r:id="rId22"/>
          <w:pgSz w:w="11910" w:h="16840"/>
          <w:pgMar w:top="1640" w:right="1300" w:bottom="280" w:left="1300" w:header="878" w:footer="0" w:gutter="0"/>
          <w:pgNumType w:start="18"/>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1234"/>
        <w:gridCol w:w="3764"/>
        <w:gridCol w:w="2608"/>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44"/>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1234" w:type="dxa"/>
            <w:tcBorders>
              <w:top w:val="thinThickMediumGap" w:sz="6" w:space="0" w:color="000000"/>
              <w:left w:val="nil"/>
              <w:bottom w:val="single" w:sz="12" w:space="0" w:color="000000"/>
              <w:right w:val="single" w:sz="4" w:space="0" w:color="000000"/>
            </w:tcBorders>
          </w:tcPr>
          <w:p>
            <w:pPr>
              <w:pStyle w:val="TableParagraph"/>
              <w:rPr>
                <w:rFonts w:ascii="Times New Roman"/>
                <w:sz w:val="20"/>
              </w:rPr>
            </w:pPr>
          </w:p>
        </w:tc>
        <w:tc>
          <w:tcPr>
            <w:tcW w:w="3764" w:type="dxa"/>
            <w:tcBorders>
              <w:top w:val="thinThickMediumGap" w:sz="6" w:space="0" w:color="000000"/>
              <w:left w:val="single" w:sz="4" w:space="0" w:color="000000"/>
              <w:bottom w:val="single" w:sz="12" w:space="0" w:color="000000"/>
              <w:right w:val="single" w:sz="4" w:space="0" w:color="000000"/>
            </w:tcBorders>
          </w:tcPr>
          <w:p>
            <w:pPr>
              <w:pStyle w:val="TableParagraph"/>
              <w:spacing w:line="254" w:lineRule="exact"/>
              <w:ind w:left="119"/>
              <w:rPr>
                <w:sz w:val="21"/>
              </w:rPr>
            </w:pPr>
            <w:r>
              <w:rPr>
                <w:w w:val="95"/>
                <w:sz w:val="21"/>
              </w:rPr>
              <w:t>石油焦、油页岩、原油、重油、渣油、</w:t>
            </w:r>
          </w:p>
          <w:p>
            <w:pPr>
              <w:pStyle w:val="TableParagraph"/>
              <w:spacing w:before="2" w:line="242" w:lineRule="auto"/>
              <w:ind w:left="119" w:right="90"/>
              <w:jc w:val="both"/>
              <w:rPr>
                <w:sz w:val="21"/>
              </w:rPr>
            </w:pPr>
            <w:r>
              <w:rPr>
                <w:spacing w:val="4"/>
                <w:w w:val="95"/>
                <w:sz w:val="21"/>
              </w:rPr>
              <w:t>煤焦油；</w:t>
            </w:r>
            <w:r>
              <w:rPr>
                <w:rFonts w:ascii="Times New Roman" w:eastAsia="Times New Roman"/>
                <w:spacing w:val="4"/>
                <w:w w:val="95"/>
                <w:sz w:val="21"/>
              </w:rPr>
              <w:t>3</w:t>
            </w:r>
            <w:r>
              <w:rPr>
                <w:spacing w:val="2"/>
                <w:w w:val="95"/>
                <w:sz w:val="21"/>
              </w:rPr>
              <w:t>、非专用锅炉或未配置高效</w:t>
            </w:r>
            <w:r>
              <w:rPr>
                <w:spacing w:val="9"/>
                <w:w w:val="95"/>
                <w:sz w:val="21"/>
              </w:rPr>
              <w:t>除尘设施的专用锅炉燃用的生物质成</w:t>
            </w:r>
            <w:r>
              <w:rPr>
                <w:spacing w:val="4"/>
                <w:w w:val="95"/>
                <w:sz w:val="21"/>
              </w:rPr>
              <w:t>型燃料；</w:t>
            </w:r>
            <w:r>
              <w:rPr>
                <w:rFonts w:ascii="Times New Roman" w:eastAsia="Times New Roman"/>
                <w:spacing w:val="4"/>
                <w:w w:val="95"/>
                <w:sz w:val="21"/>
              </w:rPr>
              <w:t>4</w:t>
            </w:r>
            <w:r>
              <w:rPr>
                <w:spacing w:val="2"/>
                <w:w w:val="95"/>
                <w:sz w:val="21"/>
              </w:rPr>
              <w:t>、国家规定的其它高污染燃</w:t>
            </w:r>
          </w:p>
          <w:p>
            <w:pPr>
              <w:pStyle w:val="TableParagraph"/>
              <w:spacing w:before="1" w:line="253" w:lineRule="exact"/>
              <w:ind w:left="119"/>
              <w:rPr>
                <w:sz w:val="21"/>
              </w:rPr>
            </w:pPr>
            <w:r>
              <w:rPr>
                <w:sz w:val="21"/>
              </w:rPr>
              <w:t>料。</w:t>
            </w:r>
          </w:p>
        </w:tc>
        <w:tc>
          <w:tcPr>
            <w:tcW w:w="2608" w:type="dxa"/>
            <w:tcBorders>
              <w:top w:val="thinThickMediumGap" w:sz="6" w:space="0" w:color="000000"/>
              <w:left w:val="single" w:sz="4" w:space="0" w:color="000000"/>
              <w:bottom w:val="single" w:sz="12" w:space="0" w:color="000000"/>
            </w:tcBorders>
          </w:tcPr>
          <w:p>
            <w:pPr>
              <w:pStyle w:val="TableParagraph"/>
              <w:rPr>
                <w:rFonts w:ascii="Times New Roman"/>
                <w:sz w:val="20"/>
              </w:rPr>
            </w:pPr>
          </w:p>
        </w:tc>
      </w:tr>
      <w:tr>
        <w:tblPrEx>
          <w:tblW w:w="0" w:type="auto"/>
          <w:tblInd w:w="228" w:type="dxa"/>
          <w:tblLayout w:type="fixed"/>
          <w:tblCellMar>
            <w:top w:w="0" w:type="dxa"/>
            <w:left w:w="0" w:type="dxa"/>
            <w:bottom w:w="0" w:type="dxa"/>
            <w:right w:w="0" w:type="dxa"/>
          </w:tblCellMar>
        </w:tblPrEx>
        <w:trPr>
          <w:trHeight w:val="38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single" w:sz="12" w:space="0" w:color="000000"/>
              <w:left w:val="nil"/>
              <w:bottom w:val="nil"/>
            </w:tcBorders>
          </w:tcPr>
          <w:p>
            <w:pPr>
              <w:pStyle w:val="TableParagraph"/>
              <w:spacing w:before="1"/>
              <w:ind w:left="489"/>
              <w:rPr>
                <w:sz w:val="24"/>
              </w:rPr>
            </w:pPr>
            <w:r>
              <w:rPr>
                <w:spacing w:val="-19"/>
                <w:sz w:val="24"/>
              </w:rPr>
              <w:t>综上，本项目符合淮河流域与沿海地区重点管控要求，与《江苏省</w:t>
            </w:r>
            <w:r>
              <w:rPr>
                <w:rFonts w:ascii="Times New Roman" w:eastAsia="Times New Roman" w:hAnsi="Times New Roman"/>
                <w:sz w:val="24"/>
              </w:rPr>
              <w:t>“</w:t>
            </w:r>
            <w:r>
              <w:rPr>
                <w:sz w:val="24"/>
              </w:rPr>
              <w:t>三</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6"/>
              <w:ind w:left="9"/>
              <w:rPr>
                <w:sz w:val="24"/>
              </w:rPr>
            </w:pPr>
            <w:r>
              <w:rPr>
                <w:sz w:val="24"/>
              </w:rPr>
              <w:t>线一单</w:t>
            </w:r>
            <w:r>
              <w:rPr>
                <w:rFonts w:ascii="Times New Roman" w:eastAsia="Times New Roman" w:hAnsi="Times New Roman"/>
                <w:sz w:val="24"/>
              </w:rPr>
              <w:t>”</w:t>
            </w:r>
            <w:r>
              <w:rPr>
                <w:sz w:val="24"/>
              </w:rPr>
              <w:t>生态环境分区管控方案》和《关于印发〈盐城市</w:t>
            </w:r>
            <w:r>
              <w:rPr>
                <w:rFonts w:ascii="Times New Roman" w:eastAsia="Times New Roman" w:hAnsi="Times New Roman"/>
                <w:sz w:val="24"/>
              </w:rPr>
              <w:t>“</w:t>
            </w:r>
            <w:r>
              <w:rPr>
                <w:sz w:val="24"/>
              </w:rPr>
              <w:t>三线一单</w:t>
            </w:r>
            <w:r>
              <w:rPr>
                <w:rFonts w:ascii="Times New Roman" w:eastAsia="Times New Roman" w:hAnsi="Times New Roman"/>
                <w:sz w:val="24"/>
              </w:rPr>
              <w:t>”</w:t>
            </w:r>
            <w:r>
              <w:rPr>
                <w:sz w:val="24"/>
              </w:rPr>
              <w:t>生态</w:t>
            </w:r>
          </w:p>
        </w:tc>
      </w:tr>
      <w:tr>
        <w:tblPrEx>
          <w:tblW w:w="0" w:type="auto"/>
          <w:tblInd w:w="228" w:type="dxa"/>
          <w:tblLayout w:type="fixed"/>
          <w:tblCellMar>
            <w:top w:w="0" w:type="dxa"/>
            <w:left w:w="0" w:type="dxa"/>
            <w:bottom w:w="0" w:type="dxa"/>
            <w:right w:w="0" w:type="dxa"/>
          </w:tblCellMar>
        </w:tblPrEx>
        <w:trPr>
          <w:trHeight w:val="4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5"/>
              <w:ind w:left="9"/>
              <w:rPr>
                <w:sz w:val="24"/>
              </w:rPr>
            </w:pPr>
            <w:r>
              <w:rPr>
                <w:sz w:val="24"/>
              </w:rPr>
              <w:t>环境分区管控实施方案〉的通知》（盐环发〔</w:t>
            </w:r>
            <w:r>
              <w:rPr>
                <w:rFonts w:ascii="Times New Roman" w:eastAsia="Times New Roman"/>
                <w:sz w:val="24"/>
              </w:rPr>
              <w:t>2020</w:t>
            </w:r>
            <w:r>
              <w:rPr>
                <w:sz w:val="24"/>
              </w:rPr>
              <w:t>〕</w:t>
            </w:r>
            <w:r>
              <w:rPr>
                <w:rFonts w:ascii="Times New Roman" w:eastAsia="Times New Roman"/>
                <w:sz w:val="24"/>
              </w:rPr>
              <w:t>200</w:t>
            </w:r>
            <w:r>
              <w:rPr>
                <w:sz w:val="24"/>
              </w:rPr>
              <w:t>号）相符。</w:t>
            </w:r>
          </w:p>
        </w:tc>
      </w:tr>
      <w:tr>
        <w:tblPrEx>
          <w:tblW w:w="0" w:type="auto"/>
          <w:tblInd w:w="228" w:type="dxa"/>
          <w:tblLayout w:type="fixed"/>
          <w:tblCellMar>
            <w:top w:w="0" w:type="dxa"/>
            <w:left w:w="0" w:type="dxa"/>
            <w:bottom w:w="0" w:type="dxa"/>
            <w:right w:w="0" w:type="dxa"/>
          </w:tblCellMar>
        </w:tblPrEx>
        <w:trPr>
          <w:trHeight w:val="43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1"/>
              <w:ind w:left="9"/>
              <w:rPr>
                <w:b/>
                <w:sz w:val="24"/>
              </w:rPr>
            </w:pPr>
            <w:r>
              <w:rPr>
                <w:b/>
                <w:sz w:val="24"/>
              </w:rPr>
              <w:t>三、本项目与长江经济带相关文件相符性分析</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70"/>
              <w:ind w:left="489"/>
              <w:rPr>
                <w:sz w:val="24"/>
              </w:rPr>
            </w:pPr>
            <w:r>
              <w:rPr>
                <w:sz w:val="24"/>
              </w:rPr>
              <w:t>项目与《江苏省长江经济带生态环境保护实施规划》、推动长江经</w:t>
            </w:r>
          </w:p>
        </w:tc>
      </w:tr>
      <w:tr>
        <w:tblPrEx>
          <w:tblW w:w="0" w:type="auto"/>
          <w:tblInd w:w="228" w:type="dxa"/>
          <w:tblLayout w:type="fixed"/>
          <w:tblCellMar>
            <w:top w:w="0" w:type="dxa"/>
            <w:left w:w="0" w:type="dxa"/>
            <w:bottom w:w="0" w:type="dxa"/>
            <w:right w:w="0" w:type="dxa"/>
          </w:tblCellMar>
        </w:tblPrEx>
        <w:trPr>
          <w:trHeight w:val="44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9"/>
              <w:ind w:left="9"/>
              <w:rPr>
                <w:sz w:val="24"/>
              </w:rPr>
            </w:pPr>
            <w:r>
              <w:rPr>
                <w:sz w:val="24"/>
              </w:rPr>
              <w:t>济带发展领导小组办公室关于印发《长江经济带发展负面清单指南（试</w:t>
            </w:r>
          </w:p>
        </w:tc>
      </w:tr>
      <w:tr>
        <w:tblPrEx>
          <w:tblW w:w="0" w:type="auto"/>
          <w:tblInd w:w="228" w:type="dxa"/>
          <w:tblLayout w:type="fixed"/>
          <w:tblCellMar>
            <w:top w:w="0" w:type="dxa"/>
            <w:left w:w="0" w:type="dxa"/>
            <w:bottom w:w="0" w:type="dxa"/>
            <w:right w:w="0" w:type="dxa"/>
          </w:tblCellMar>
        </w:tblPrEx>
        <w:trPr>
          <w:trHeight w:val="45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73"/>
              <w:ind w:left="9"/>
              <w:rPr>
                <w:sz w:val="24"/>
              </w:rPr>
            </w:pPr>
            <w:r>
              <w:rPr>
                <w:sz w:val="24"/>
              </w:rPr>
              <w:t>行，</w:t>
            </w:r>
            <w:r>
              <w:rPr>
                <w:rFonts w:ascii="Times New Roman" w:eastAsia="Times New Roman"/>
                <w:sz w:val="24"/>
              </w:rPr>
              <w:t>2022</w:t>
            </w:r>
            <w:r>
              <w:rPr>
                <w:sz w:val="24"/>
              </w:rPr>
              <w:t>年版）》的通知（长江办〔</w:t>
            </w:r>
            <w:r>
              <w:rPr>
                <w:rFonts w:ascii="Times New Roman" w:eastAsia="Times New Roman"/>
                <w:sz w:val="24"/>
              </w:rPr>
              <w:t>2022</w:t>
            </w:r>
            <w:r>
              <w:rPr>
                <w:sz w:val="24"/>
              </w:rPr>
              <w:t>〕</w:t>
            </w:r>
            <w:r>
              <w:rPr>
                <w:rFonts w:ascii="Times New Roman" w:eastAsia="Times New Roman"/>
                <w:sz w:val="24"/>
              </w:rPr>
              <w:t>7</w:t>
            </w:r>
            <w:r>
              <w:rPr>
                <w:sz w:val="24"/>
              </w:rPr>
              <w:t>号）、《长江经济带发展负</w:t>
            </w:r>
          </w:p>
        </w:tc>
      </w:tr>
      <w:tr>
        <w:tblPrEx>
          <w:tblW w:w="0" w:type="auto"/>
          <w:tblInd w:w="228" w:type="dxa"/>
          <w:tblLayout w:type="fixed"/>
          <w:tblCellMar>
            <w:top w:w="0" w:type="dxa"/>
            <w:left w:w="0" w:type="dxa"/>
            <w:bottom w:w="0" w:type="dxa"/>
            <w:right w:w="0" w:type="dxa"/>
          </w:tblCellMar>
        </w:tblPrEx>
        <w:trPr>
          <w:trHeight w:val="44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nil"/>
            </w:tcBorders>
          </w:tcPr>
          <w:p>
            <w:pPr>
              <w:pStyle w:val="TableParagraph"/>
              <w:spacing w:before="66"/>
              <w:ind w:left="9" w:right="-44"/>
              <w:rPr>
                <w:sz w:val="24"/>
              </w:rPr>
            </w:pPr>
            <w:r>
              <w:rPr>
                <w:spacing w:val="-3"/>
                <w:sz w:val="24"/>
              </w:rPr>
              <w:t>面清单指南江苏省实施细则（试行，</w:t>
            </w:r>
            <w:r>
              <w:rPr>
                <w:rFonts w:ascii="Times New Roman" w:eastAsia="Times New Roman"/>
                <w:spacing w:val="-7"/>
                <w:sz w:val="24"/>
              </w:rPr>
              <w:t>2022</w:t>
            </w:r>
            <w:r>
              <w:rPr>
                <w:sz w:val="24"/>
              </w:rPr>
              <w:t>年版</w:t>
            </w:r>
            <w:r>
              <w:rPr>
                <w:spacing w:val="-36"/>
                <w:sz w:val="24"/>
              </w:rPr>
              <w:t>）</w:t>
            </w:r>
            <w:r>
              <w:rPr>
                <w:spacing w:val="-6"/>
                <w:sz w:val="24"/>
              </w:rPr>
              <w:t>》的相符性分析见表</w:t>
            </w:r>
            <w:r>
              <w:rPr>
                <w:rFonts w:ascii="Times New Roman" w:eastAsia="Times New Roman"/>
                <w:sz w:val="24"/>
              </w:rPr>
              <w:t>1-9</w:t>
            </w:r>
            <w:r>
              <w:rPr>
                <w:sz w:val="24"/>
              </w:rPr>
              <w:t>。</w:t>
            </w:r>
          </w:p>
        </w:tc>
      </w:tr>
      <w:tr>
        <w:tblPrEx>
          <w:tblW w:w="0" w:type="auto"/>
          <w:tblInd w:w="228" w:type="dxa"/>
          <w:tblLayout w:type="fixed"/>
          <w:tblCellMar>
            <w:top w:w="0" w:type="dxa"/>
            <w:left w:w="0" w:type="dxa"/>
            <w:bottom w:w="0" w:type="dxa"/>
            <w:right w:w="0" w:type="dxa"/>
          </w:tblCellMar>
        </w:tblPrEx>
        <w:trPr>
          <w:trHeight w:val="37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nil"/>
              <w:left w:val="nil"/>
              <w:bottom w:val="single" w:sz="12" w:space="0" w:color="000000"/>
            </w:tcBorders>
          </w:tcPr>
          <w:p>
            <w:pPr>
              <w:pStyle w:val="TableParagraph"/>
              <w:spacing w:before="65" w:line="291" w:lineRule="exact"/>
              <w:ind w:left="1109" w:right="1189"/>
              <w:jc w:val="center"/>
              <w:rPr>
                <w:b/>
                <w:sz w:val="24"/>
              </w:rPr>
            </w:pPr>
            <w:r>
              <w:rPr>
                <w:b/>
                <w:sz w:val="24"/>
              </w:rPr>
              <w:t>表</w:t>
            </w:r>
            <w:r>
              <w:rPr>
                <w:rFonts w:ascii="Times New Roman" w:eastAsia="Times New Roman"/>
                <w:b/>
                <w:sz w:val="24"/>
              </w:rPr>
              <w:t>1-9</w:t>
            </w:r>
            <w:r>
              <w:rPr>
                <w:rFonts w:ascii="Times New Roman" w:eastAsia="Times New Roman"/>
                <w:b/>
                <w:spacing w:val="59"/>
                <w:sz w:val="24"/>
              </w:rPr>
              <w:t xml:space="preserve"> </w:t>
            </w:r>
            <w:r>
              <w:rPr>
                <w:b/>
                <w:sz w:val="24"/>
              </w:rPr>
              <w:t>本项目与长江经济带相关文件相符性分析表</w:t>
            </w:r>
          </w:p>
        </w:tc>
      </w:tr>
      <w:tr>
        <w:tblPrEx>
          <w:tblW w:w="0" w:type="auto"/>
          <w:tblInd w:w="228" w:type="dxa"/>
          <w:tblLayout w:type="fixed"/>
          <w:tblCellMar>
            <w:top w:w="0" w:type="dxa"/>
            <w:left w:w="0" w:type="dxa"/>
            <w:bottom w:w="0" w:type="dxa"/>
            <w:right w:w="0" w:type="dxa"/>
          </w:tblCellMar>
        </w:tblPrEx>
        <w:trPr>
          <w:trHeight w:val="26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single" w:sz="12" w:space="0" w:color="000000"/>
              <w:left w:val="nil"/>
              <w:bottom w:val="single" w:sz="4" w:space="0" w:color="000000"/>
              <w:right w:val="single" w:sz="4" w:space="0" w:color="000000"/>
            </w:tcBorders>
          </w:tcPr>
          <w:p>
            <w:pPr>
              <w:pStyle w:val="TableParagraph"/>
              <w:spacing w:before="1" w:line="246" w:lineRule="exact"/>
              <w:ind w:left="182" w:right="167"/>
              <w:jc w:val="center"/>
              <w:rPr>
                <w:b/>
                <w:sz w:val="21"/>
              </w:rPr>
            </w:pPr>
            <w:r>
              <w:rPr>
                <w:b/>
                <w:sz w:val="21"/>
              </w:rPr>
              <w:t>文件</w:t>
            </w:r>
          </w:p>
        </w:tc>
        <w:tc>
          <w:tcPr>
            <w:tcW w:w="3764" w:type="dxa"/>
            <w:tcBorders>
              <w:top w:val="single" w:sz="12" w:space="0" w:color="000000"/>
              <w:left w:val="single" w:sz="4" w:space="0" w:color="000000"/>
              <w:bottom w:val="single" w:sz="4" w:space="0" w:color="000000"/>
              <w:right w:val="single" w:sz="4" w:space="0" w:color="000000"/>
            </w:tcBorders>
          </w:tcPr>
          <w:p>
            <w:pPr>
              <w:pStyle w:val="TableParagraph"/>
              <w:spacing w:before="1" w:line="246" w:lineRule="exact"/>
              <w:ind w:left="67" w:right="58"/>
              <w:jc w:val="center"/>
              <w:rPr>
                <w:b/>
                <w:sz w:val="21"/>
              </w:rPr>
            </w:pPr>
            <w:r>
              <w:rPr>
                <w:b/>
                <w:sz w:val="21"/>
              </w:rPr>
              <w:t>要求</w:t>
            </w:r>
          </w:p>
        </w:tc>
        <w:tc>
          <w:tcPr>
            <w:tcW w:w="2608" w:type="dxa"/>
            <w:tcBorders>
              <w:top w:val="single" w:sz="12" w:space="0" w:color="000000"/>
              <w:left w:val="single" w:sz="4" w:space="0" w:color="000000"/>
              <w:bottom w:val="single" w:sz="4" w:space="0" w:color="000000"/>
            </w:tcBorders>
          </w:tcPr>
          <w:p>
            <w:pPr>
              <w:pStyle w:val="TableParagraph"/>
              <w:spacing w:before="1" w:line="246" w:lineRule="exact"/>
              <w:ind w:left="83" w:right="171"/>
              <w:jc w:val="center"/>
              <w:rPr>
                <w:b/>
                <w:sz w:val="21"/>
              </w:rPr>
            </w:pPr>
            <w:r>
              <w:rPr>
                <w:b/>
                <w:sz w:val="21"/>
              </w:rPr>
              <w:t>相符性分析</w:t>
            </w:r>
          </w:p>
        </w:tc>
      </w:tr>
      <w:tr>
        <w:tblPrEx>
          <w:tblW w:w="0" w:type="auto"/>
          <w:tblInd w:w="228" w:type="dxa"/>
          <w:tblLayout w:type="fixed"/>
          <w:tblCellMar>
            <w:top w:w="0" w:type="dxa"/>
            <w:left w:w="0" w:type="dxa"/>
            <w:bottom w:w="0" w:type="dxa"/>
            <w:right w:w="0" w:type="dxa"/>
          </w:tblCellMar>
        </w:tblPrEx>
        <w:trPr>
          <w:trHeight w:val="52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single" w:sz="4" w:space="0" w:color="000000"/>
              <w:left w:val="nil"/>
              <w:bottom w:val="nil"/>
              <w:right w:val="single" w:sz="4" w:space="0" w:color="000000"/>
            </w:tcBorders>
          </w:tcPr>
          <w:p>
            <w:pPr>
              <w:pStyle w:val="TableParagraph"/>
              <w:rPr>
                <w:rFonts w:ascii="Times New Roman"/>
                <w:sz w:val="20"/>
              </w:rPr>
            </w:pPr>
          </w:p>
        </w:tc>
        <w:tc>
          <w:tcPr>
            <w:tcW w:w="3764" w:type="dxa"/>
            <w:tcBorders>
              <w:top w:val="single" w:sz="4" w:space="0" w:color="000000"/>
              <w:left w:val="single" w:sz="4" w:space="0" w:color="000000"/>
              <w:bottom w:val="nil"/>
              <w:right w:val="single" w:sz="4" w:space="0" w:color="000000"/>
            </w:tcBorders>
          </w:tcPr>
          <w:p>
            <w:pPr>
              <w:pStyle w:val="TableParagraph"/>
              <w:spacing w:line="266" w:lineRule="exact"/>
              <w:ind w:left="123"/>
              <w:rPr>
                <w:sz w:val="21"/>
              </w:rPr>
            </w:pPr>
            <w:r>
              <w:rPr>
                <w:rFonts w:ascii="Times New Roman" w:eastAsia="Times New Roman"/>
                <w:w w:val="95"/>
                <w:sz w:val="21"/>
              </w:rPr>
              <w:t>1.</w:t>
            </w:r>
            <w:r>
              <w:rPr>
                <w:w w:val="95"/>
                <w:sz w:val="21"/>
              </w:rPr>
              <w:t>严格控制高耗水行业发展。以供给侧</w:t>
            </w:r>
          </w:p>
          <w:p>
            <w:pPr>
              <w:pStyle w:val="TableParagraph"/>
              <w:spacing w:before="2" w:line="241" w:lineRule="exact"/>
              <w:ind w:left="106"/>
              <w:rPr>
                <w:sz w:val="21"/>
              </w:rPr>
            </w:pPr>
            <w:r>
              <w:rPr>
                <w:w w:val="95"/>
                <w:sz w:val="21"/>
              </w:rPr>
              <w:t>结构性改革为契机，倒逼钢铁、造纸、</w:t>
            </w:r>
          </w:p>
        </w:tc>
        <w:tc>
          <w:tcPr>
            <w:tcW w:w="2608" w:type="dxa"/>
            <w:vMerge w:val="restart"/>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4"/>
              <w:rPr>
                <w:rFonts w:ascii="宋体"/>
                <w:sz w:val="15"/>
              </w:rPr>
            </w:pPr>
          </w:p>
          <w:p>
            <w:pPr>
              <w:pStyle w:val="TableParagraph"/>
              <w:spacing w:line="242" w:lineRule="auto"/>
              <w:ind w:left="111" w:right="171"/>
              <w:jc w:val="center"/>
              <w:rPr>
                <w:sz w:val="21"/>
              </w:rPr>
            </w:pPr>
            <w:r>
              <w:rPr>
                <w:sz w:val="21"/>
              </w:rPr>
              <w:t>本项目为技术改造项目， 项目用水为清洗用水，不属于高耗水行业。</w:t>
            </w: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67" w:right="58"/>
              <w:jc w:val="center"/>
              <w:rPr>
                <w:sz w:val="21"/>
              </w:rPr>
            </w:pPr>
            <w:r>
              <w:rPr>
                <w:sz w:val="21"/>
              </w:rPr>
              <w:t>纺织、火电等高耗水行业化解过剩产</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67" w:right="58"/>
              <w:jc w:val="center"/>
              <w:rPr>
                <w:sz w:val="21"/>
              </w:rPr>
            </w:pPr>
            <w:r>
              <w:rPr>
                <w:sz w:val="21"/>
              </w:rPr>
              <w:t>能，严禁新增产能。加强高耗水行业用</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67" w:right="58"/>
              <w:jc w:val="center"/>
              <w:rPr>
                <w:sz w:val="21"/>
              </w:rPr>
            </w:pPr>
            <w:r>
              <w:rPr>
                <w:sz w:val="21"/>
              </w:rPr>
              <w:t>水定额管理，严格控制高耗水项目建</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67" w:right="58"/>
              <w:jc w:val="center"/>
              <w:rPr>
                <w:sz w:val="21"/>
              </w:rPr>
            </w:pPr>
            <w:r>
              <w:rPr>
                <w:sz w:val="21"/>
              </w:rPr>
              <w:t>设。限制南京等地钢铁行业、苏州等地</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67" w:right="58"/>
              <w:jc w:val="center"/>
              <w:rPr>
                <w:sz w:val="21"/>
              </w:rPr>
            </w:pPr>
            <w:r>
              <w:rPr>
                <w:sz w:val="21"/>
              </w:rPr>
              <w:t>纺织行业规模，严格控制南京等地区的</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67" w:right="58"/>
              <w:jc w:val="center"/>
              <w:rPr>
                <w:sz w:val="21"/>
              </w:rPr>
            </w:pPr>
            <w:r>
              <w:rPr>
                <w:sz w:val="21"/>
              </w:rPr>
              <w:t>老石化基地的工业用水总量。鼓励电</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67" w:right="58"/>
              <w:jc w:val="center"/>
              <w:rPr>
                <w:sz w:val="21"/>
              </w:rPr>
            </w:pPr>
            <w:r>
              <w:rPr>
                <w:sz w:val="21"/>
              </w:rPr>
              <w:t>力、化工、石化等高耗水企业废水深度</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76" w:right="48"/>
              <w:jc w:val="center"/>
              <w:rPr>
                <w:sz w:val="21"/>
              </w:rPr>
            </w:pPr>
            <w:r>
              <w:rPr>
                <w:sz w:val="21"/>
              </w:rPr>
              <w:t>处理回用。鼓励沿海地区电力、化工、</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1" w:lineRule="exact"/>
              <w:ind w:left="67" w:right="58"/>
              <w:jc w:val="center"/>
              <w:rPr>
                <w:sz w:val="21"/>
              </w:rPr>
            </w:pPr>
            <w:r>
              <w:rPr>
                <w:sz w:val="21"/>
              </w:rPr>
              <w:t>石化等行业直接利用海水作为循环冷</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spacing w:before="7" w:line="231" w:lineRule="exact"/>
              <w:ind w:left="182" w:right="167"/>
              <w:jc w:val="center"/>
              <w:rPr>
                <w:sz w:val="21"/>
              </w:rPr>
            </w:pPr>
            <w:r>
              <w:rPr>
                <w:sz w:val="21"/>
              </w:rPr>
              <w:t>《江苏省</w:t>
            </w:r>
          </w:p>
        </w:tc>
        <w:tc>
          <w:tcPr>
            <w:tcW w:w="3764" w:type="dxa"/>
            <w:tcBorders>
              <w:top w:val="nil"/>
              <w:left w:val="single" w:sz="4" w:space="0" w:color="000000"/>
              <w:bottom w:val="single" w:sz="4" w:space="0" w:color="000000"/>
              <w:right w:val="single" w:sz="4" w:space="0" w:color="000000"/>
            </w:tcBorders>
          </w:tcPr>
          <w:p>
            <w:pPr>
              <w:pStyle w:val="TableParagraph"/>
              <w:spacing w:line="239" w:lineRule="exact"/>
              <w:ind w:left="70" w:right="58"/>
              <w:jc w:val="center"/>
              <w:rPr>
                <w:sz w:val="21"/>
              </w:rPr>
            </w:pPr>
            <w:r>
              <w:rPr>
                <w:sz w:val="21"/>
              </w:rPr>
              <w:t>却水。</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80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spacing w:line="242" w:lineRule="auto"/>
              <w:ind w:left="203" w:right="185"/>
              <w:rPr>
                <w:sz w:val="21"/>
              </w:rPr>
            </w:pPr>
            <w:r>
              <w:rPr>
                <w:spacing w:val="-4"/>
                <w:sz w:val="21"/>
              </w:rPr>
              <w:t>长江经济</w:t>
            </w:r>
            <w:r>
              <w:rPr>
                <w:spacing w:val="-4"/>
                <w:w w:val="95"/>
                <w:sz w:val="21"/>
              </w:rPr>
              <w:t>带生态环</w:t>
            </w:r>
          </w:p>
          <w:p>
            <w:pPr>
              <w:pStyle w:val="TableParagraph"/>
              <w:spacing w:before="1" w:line="239" w:lineRule="exact"/>
              <w:ind w:left="203"/>
              <w:rPr>
                <w:sz w:val="21"/>
              </w:rPr>
            </w:pPr>
            <w:r>
              <w:rPr>
                <w:w w:val="95"/>
                <w:sz w:val="21"/>
              </w:rPr>
              <w:t>境保护实</w:t>
            </w:r>
          </w:p>
        </w:tc>
        <w:tc>
          <w:tcPr>
            <w:tcW w:w="3764" w:type="dxa"/>
            <w:tcBorders>
              <w:top w:val="single" w:sz="4" w:space="0" w:color="000000"/>
              <w:left w:val="single" w:sz="4" w:space="0" w:color="000000"/>
              <w:bottom w:val="nil"/>
              <w:right w:val="single" w:sz="4" w:space="0" w:color="000000"/>
            </w:tcBorders>
          </w:tcPr>
          <w:p>
            <w:pPr>
              <w:pStyle w:val="TableParagraph"/>
              <w:spacing w:line="264" w:lineRule="exact"/>
              <w:ind w:left="155" w:firstLine="26"/>
              <w:rPr>
                <w:sz w:val="21"/>
              </w:rPr>
            </w:pPr>
            <w:r>
              <w:rPr>
                <w:rFonts w:ascii="Times New Roman" w:eastAsia="Times New Roman" w:hAnsi="Times New Roman"/>
                <w:sz w:val="21"/>
              </w:rPr>
              <w:t>2.</w:t>
            </w:r>
            <w:r>
              <w:rPr>
                <w:sz w:val="21"/>
              </w:rPr>
              <w:t>贯彻</w:t>
            </w:r>
            <w:r>
              <w:rPr>
                <w:rFonts w:ascii="Times New Roman" w:eastAsia="Times New Roman" w:hAnsi="Times New Roman"/>
                <w:sz w:val="21"/>
              </w:rPr>
              <w:t>“</w:t>
            </w:r>
            <w:r>
              <w:rPr>
                <w:sz w:val="21"/>
              </w:rPr>
              <w:t>山水林田湖草是一个生命共同</w:t>
            </w:r>
          </w:p>
          <w:p>
            <w:pPr>
              <w:pStyle w:val="TableParagraph"/>
              <w:spacing w:before="3" w:line="270" w:lineRule="atLeast"/>
              <w:ind w:left="106" w:right="95" w:firstLine="48"/>
              <w:rPr>
                <w:sz w:val="21"/>
              </w:rPr>
            </w:pPr>
            <w:r>
              <w:rPr>
                <w:sz w:val="21"/>
              </w:rPr>
              <w:t>体</w:t>
            </w:r>
            <w:r>
              <w:rPr>
                <w:rFonts w:ascii="Times New Roman" w:eastAsia="Times New Roman" w:hAnsi="Times New Roman"/>
                <w:sz w:val="21"/>
              </w:rPr>
              <w:t>”</w:t>
            </w:r>
            <w:r>
              <w:rPr>
                <w:sz w:val="21"/>
              </w:rPr>
              <w:t>理念，坚持保护优先、自然恢复为</w:t>
            </w:r>
            <w:r>
              <w:rPr>
                <w:w w:val="95"/>
                <w:sz w:val="21"/>
              </w:rPr>
              <w:t>主的原则，统筹水陆，实施生态空间用</w:t>
            </w:r>
          </w:p>
        </w:tc>
        <w:tc>
          <w:tcPr>
            <w:tcW w:w="2608" w:type="dxa"/>
            <w:vMerge w:val="restart"/>
            <w:tcBorders>
              <w:top w:val="single" w:sz="4" w:space="0" w:color="000000"/>
              <w:left w:val="single" w:sz="4" w:space="0" w:color="000000"/>
              <w:bottom w:val="single" w:sz="4" w:space="0" w:color="000000"/>
            </w:tcBorders>
          </w:tcPr>
          <w:p>
            <w:pPr>
              <w:pStyle w:val="TableParagraph"/>
              <w:spacing w:before="132" w:line="242" w:lineRule="auto"/>
              <w:ind w:left="202" w:right="288" w:hanging="3"/>
              <w:jc w:val="center"/>
              <w:rPr>
                <w:sz w:val="21"/>
              </w:rPr>
            </w:pPr>
            <w:r>
              <w:rPr>
                <w:w w:val="95"/>
                <w:sz w:val="21"/>
              </w:rPr>
              <w:t>本项目厂界距离最近的</w:t>
            </w:r>
            <w:r>
              <w:rPr>
                <w:spacing w:val="-2"/>
                <w:w w:val="95"/>
                <w:sz w:val="21"/>
              </w:rPr>
              <w:t>生态管控区域为通榆河</w:t>
            </w:r>
          </w:p>
          <w:p>
            <w:pPr>
              <w:pStyle w:val="TableParagraph"/>
              <w:spacing w:line="242" w:lineRule="auto"/>
              <w:ind w:left="111" w:right="197"/>
              <w:jc w:val="center"/>
              <w:rPr>
                <w:sz w:val="21"/>
              </w:rPr>
            </w:pPr>
            <w:r>
              <w:rPr>
                <w:w w:val="95"/>
                <w:sz w:val="21"/>
              </w:rPr>
              <w:t>（阜宁县</w:t>
            </w:r>
            <w:r>
              <w:rPr>
                <w:spacing w:val="-25"/>
                <w:w w:val="95"/>
                <w:sz w:val="21"/>
              </w:rPr>
              <w:t>）</w:t>
            </w:r>
            <w:r>
              <w:rPr>
                <w:spacing w:val="-2"/>
                <w:w w:val="95"/>
                <w:sz w:val="21"/>
              </w:rPr>
              <w:t>清水通道维护</w:t>
            </w:r>
            <w:r>
              <w:rPr>
                <w:spacing w:val="-9"/>
                <w:sz w:val="21"/>
              </w:rPr>
              <w:t xml:space="preserve">区，距离约为 </w:t>
            </w:r>
            <w:r>
              <w:rPr>
                <w:rFonts w:ascii="Times New Roman" w:eastAsia="Times New Roman"/>
                <w:sz w:val="21"/>
              </w:rPr>
              <w:t>0.4km</w:t>
            </w:r>
            <w:r>
              <w:rPr>
                <w:sz w:val="21"/>
              </w:rPr>
              <w:t>，不在国家生态保护红线及生态空间管控区域范围内，符合文件要求。</w:t>
            </w:r>
          </w:p>
        </w:tc>
      </w:tr>
      <w:tr>
        <w:tblPrEx>
          <w:tblW w:w="0" w:type="auto"/>
          <w:tblInd w:w="228" w:type="dxa"/>
          <w:tblLayout w:type="fixed"/>
          <w:tblCellMar>
            <w:top w:w="0" w:type="dxa"/>
            <w:left w:w="0" w:type="dxa"/>
            <w:bottom w:w="0" w:type="dxa"/>
            <w:right w:w="0" w:type="dxa"/>
          </w:tblCellMar>
        </w:tblPrEx>
        <w:trPr>
          <w:trHeight w:val="24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spacing w:line="228" w:lineRule="exact"/>
              <w:ind w:left="182" w:right="167"/>
              <w:jc w:val="center"/>
              <w:rPr>
                <w:sz w:val="21"/>
              </w:rPr>
            </w:pPr>
            <w:r>
              <w:rPr>
                <w:sz w:val="21"/>
              </w:rPr>
              <w:t>施规划》</w:t>
            </w:r>
          </w:p>
        </w:tc>
        <w:tc>
          <w:tcPr>
            <w:tcW w:w="3764" w:type="dxa"/>
            <w:tcBorders>
              <w:top w:val="nil"/>
              <w:left w:val="single" w:sz="4" w:space="0" w:color="000000"/>
              <w:bottom w:val="nil"/>
              <w:right w:val="single" w:sz="4" w:space="0" w:color="000000"/>
            </w:tcBorders>
          </w:tcPr>
          <w:p>
            <w:pPr>
              <w:pStyle w:val="TableParagraph"/>
              <w:spacing w:line="228" w:lineRule="exact"/>
              <w:ind w:left="67" w:right="58"/>
              <w:jc w:val="center"/>
              <w:rPr>
                <w:sz w:val="21"/>
              </w:rPr>
            </w:pPr>
            <w:r>
              <w:rPr>
                <w:sz w:val="21"/>
              </w:rPr>
              <w:t>途管制，划定并严守生态保护红线，系</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0" w:lineRule="exact"/>
              <w:ind w:left="67" w:right="58"/>
              <w:jc w:val="center"/>
              <w:rPr>
                <w:sz w:val="21"/>
              </w:rPr>
            </w:pPr>
            <w:r>
              <w:rPr>
                <w:sz w:val="21"/>
              </w:rPr>
              <w:t>统开展重点区域生态保护和修复，加强</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67" w:right="58"/>
              <w:jc w:val="center"/>
              <w:rPr>
                <w:sz w:val="21"/>
              </w:rPr>
            </w:pPr>
            <w:r>
              <w:rPr>
                <w:sz w:val="21"/>
              </w:rPr>
              <w:t>水生生物及特有鱼类的保护，防范外来</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4" w:lineRule="exact"/>
              <w:ind w:left="67" w:right="58"/>
              <w:jc w:val="center"/>
              <w:rPr>
                <w:sz w:val="21"/>
              </w:rPr>
            </w:pPr>
            <w:r>
              <w:rPr>
                <w:sz w:val="21"/>
              </w:rPr>
              <w:t>有害生物入侵，增强水源涵养、水土保</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25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single" w:sz="4" w:space="0" w:color="000000"/>
              <w:right w:val="single" w:sz="4" w:space="0" w:color="000000"/>
            </w:tcBorders>
          </w:tcPr>
          <w:p>
            <w:pPr>
              <w:pStyle w:val="TableParagraph"/>
              <w:spacing w:line="238" w:lineRule="exact"/>
              <w:ind w:left="70" w:right="58"/>
              <w:jc w:val="center"/>
              <w:rPr>
                <w:sz w:val="21"/>
              </w:rPr>
            </w:pPr>
            <w:r>
              <w:rPr>
                <w:sz w:val="21"/>
              </w:rPr>
              <w:t>持等生态系统服务功能。</w:t>
            </w:r>
          </w:p>
        </w:tc>
        <w:tc>
          <w:tcPr>
            <w:tcW w:w="2608" w:type="dxa"/>
            <w:vMerge/>
            <w:tcBorders>
              <w:top w:val="nil"/>
              <w:left w:val="single" w:sz="4" w:space="0" w:color="000000"/>
              <w:bottom w:val="single" w:sz="4" w:space="0" w:color="000000"/>
            </w:tcBorders>
          </w:tcPr>
          <w:p>
            <w:pPr>
              <w:rPr>
                <w:sz w:val="2"/>
                <w:szCs w:val="2"/>
              </w:rPr>
            </w:pPr>
          </w:p>
        </w:tc>
      </w:tr>
      <w:tr>
        <w:tblPrEx>
          <w:tblW w:w="0" w:type="auto"/>
          <w:tblInd w:w="228" w:type="dxa"/>
          <w:tblLayout w:type="fixed"/>
          <w:tblCellMar>
            <w:top w:w="0" w:type="dxa"/>
            <w:left w:w="0" w:type="dxa"/>
            <w:bottom w:w="0" w:type="dxa"/>
            <w:right w:w="0" w:type="dxa"/>
          </w:tblCellMar>
        </w:tblPrEx>
        <w:trPr>
          <w:trHeight w:val="52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20"/>
              </w:rPr>
            </w:pPr>
          </w:p>
        </w:tc>
        <w:tc>
          <w:tcPr>
            <w:tcW w:w="3764" w:type="dxa"/>
            <w:tcBorders>
              <w:top w:val="single" w:sz="4" w:space="0" w:color="000000"/>
              <w:left w:val="single" w:sz="4" w:space="0" w:color="000000"/>
              <w:bottom w:val="nil"/>
              <w:right w:val="single" w:sz="4" w:space="0" w:color="000000"/>
            </w:tcBorders>
          </w:tcPr>
          <w:p>
            <w:pPr>
              <w:pStyle w:val="TableParagraph"/>
              <w:spacing w:line="264" w:lineRule="exact"/>
              <w:ind w:left="123"/>
              <w:rPr>
                <w:sz w:val="21"/>
              </w:rPr>
            </w:pPr>
            <w:r>
              <w:rPr>
                <w:rFonts w:ascii="Times New Roman" w:eastAsia="Times New Roman"/>
                <w:w w:val="95"/>
                <w:sz w:val="21"/>
              </w:rPr>
              <w:t>3.</w:t>
            </w:r>
            <w:r>
              <w:rPr>
                <w:w w:val="95"/>
                <w:sz w:val="21"/>
              </w:rPr>
              <w:t>强化细颗粒物污染防治。优化能源消</w:t>
            </w:r>
          </w:p>
          <w:p>
            <w:pPr>
              <w:pStyle w:val="TableParagraph"/>
              <w:spacing w:before="4" w:line="241" w:lineRule="exact"/>
              <w:ind w:left="106"/>
              <w:rPr>
                <w:sz w:val="21"/>
              </w:rPr>
            </w:pPr>
            <w:r>
              <w:rPr>
                <w:spacing w:val="-3"/>
                <w:w w:val="95"/>
                <w:sz w:val="21"/>
              </w:rPr>
              <w:t>费结构，严格控制煤炭消费总量，加大</w:t>
            </w:r>
          </w:p>
        </w:tc>
        <w:tc>
          <w:tcPr>
            <w:tcW w:w="2608" w:type="dxa"/>
            <w:tcBorders>
              <w:top w:val="single" w:sz="4" w:space="0" w:color="000000"/>
              <w:left w:val="single" w:sz="4" w:space="0" w:color="000000"/>
              <w:bottom w:val="nil"/>
            </w:tcBorders>
          </w:tcPr>
          <w:p>
            <w:pPr>
              <w:pStyle w:val="TableParagraph"/>
              <w:spacing w:before="12"/>
              <w:rPr>
                <w:rFonts w:ascii="宋体"/>
                <w:sz w:val="20"/>
              </w:rPr>
            </w:pPr>
          </w:p>
          <w:p>
            <w:pPr>
              <w:pStyle w:val="TableParagraph"/>
              <w:spacing w:line="241" w:lineRule="exact"/>
              <w:ind w:left="85" w:right="171"/>
              <w:jc w:val="center"/>
              <w:rPr>
                <w:sz w:val="21"/>
              </w:rPr>
            </w:pPr>
            <w:r>
              <w:rPr>
                <w:sz w:val="21"/>
              </w:rPr>
              <w:t>本项目不使用煤炭。</w:t>
            </w:r>
          </w:p>
        </w:tc>
      </w:tr>
      <w:tr>
        <w:tblPrEx>
          <w:tblW w:w="0" w:type="auto"/>
          <w:tblInd w:w="228" w:type="dxa"/>
          <w:tblLayout w:type="fixed"/>
          <w:tblCellMar>
            <w:top w:w="0" w:type="dxa"/>
            <w:left w:w="0" w:type="dxa"/>
            <w:bottom w:w="0" w:type="dxa"/>
            <w:right w:w="0" w:type="dxa"/>
          </w:tblCellMar>
        </w:tblPrEx>
        <w:trPr>
          <w:trHeight w:val="25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single" w:sz="4" w:space="0" w:color="000000"/>
              <w:right w:val="single" w:sz="4" w:space="0" w:color="000000"/>
            </w:tcBorders>
          </w:tcPr>
          <w:p>
            <w:pPr>
              <w:pStyle w:val="TableParagraph"/>
              <w:spacing w:line="238" w:lineRule="exact"/>
              <w:ind w:left="67" w:right="58"/>
              <w:jc w:val="center"/>
              <w:rPr>
                <w:sz w:val="21"/>
              </w:rPr>
            </w:pPr>
            <w:r>
              <w:rPr>
                <w:sz w:val="21"/>
              </w:rPr>
              <w:t>煤炭清洁利用力度。</w:t>
            </w:r>
          </w:p>
        </w:tc>
        <w:tc>
          <w:tcPr>
            <w:tcW w:w="2608" w:type="dxa"/>
            <w:tcBorders>
              <w:top w:val="nil"/>
              <w:left w:val="single" w:sz="4" w:space="0" w:color="000000"/>
              <w:bottom w:val="single" w:sz="4" w:space="0" w:color="000000"/>
            </w:tcBorders>
          </w:tcPr>
          <w:p>
            <w:pPr>
              <w:pStyle w:val="TableParagraph"/>
              <w:rPr>
                <w:rFonts w:ascii="Times New Roman"/>
                <w:sz w:val="18"/>
              </w:rPr>
            </w:pPr>
          </w:p>
        </w:tc>
      </w:tr>
      <w:tr>
        <w:tblPrEx>
          <w:tblW w:w="0" w:type="auto"/>
          <w:tblInd w:w="228" w:type="dxa"/>
          <w:tblLayout w:type="fixed"/>
          <w:tblCellMar>
            <w:top w:w="0" w:type="dxa"/>
            <w:left w:w="0" w:type="dxa"/>
            <w:bottom w:w="0" w:type="dxa"/>
            <w:right w:w="0" w:type="dxa"/>
          </w:tblCellMar>
        </w:tblPrEx>
        <w:trPr>
          <w:trHeight w:val="52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20"/>
              </w:rPr>
            </w:pPr>
          </w:p>
        </w:tc>
        <w:tc>
          <w:tcPr>
            <w:tcW w:w="3764" w:type="dxa"/>
            <w:tcBorders>
              <w:top w:val="single" w:sz="4" w:space="0" w:color="000000"/>
              <w:left w:val="single" w:sz="4" w:space="0" w:color="000000"/>
              <w:bottom w:val="nil"/>
              <w:right w:val="single" w:sz="4" w:space="0" w:color="000000"/>
            </w:tcBorders>
          </w:tcPr>
          <w:p>
            <w:pPr>
              <w:pStyle w:val="TableParagraph"/>
              <w:spacing w:line="265" w:lineRule="exact"/>
              <w:ind w:left="123"/>
              <w:rPr>
                <w:sz w:val="21"/>
              </w:rPr>
            </w:pPr>
            <w:r>
              <w:rPr>
                <w:rFonts w:ascii="Times New Roman" w:eastAsia="Times New Roman"/>
                <w:w w:val="95"/>
                <w:sz w:val="21"/>
              </w:rPr>
              <w:t>4.</w:t>
            </w:r>
            <w:r>
              <w:rPr>
                <w:w w:val="95"/>
                <w:sz w:val="21"/>
              </w:rPr>
              <w:t>强化挥发性有机物排放控制。推进石</w:t>
            </w:r>
          </w:p>
          <w:p>
            <w:pPr>
              <w:pStyle w:val="TableParagraph"/>
              <w:spacing w:before="2" w:line="242" w:lineRule="exact"/>
              <w:ind w:left="106"/>
              <w:rPr>
                <w:sz w:val="21"/>
              </w:rPr>
            </w:pPr>
            <w:r>
              <w:rPr>
                <w:spacing w:val="-4"/>
                <w:w w:val="95"/>
                <w:sz w:val="21"/>
              </w:rPr>
              <w:t>化、化工、工业涂装、包装印刷、油品</w:t>
            </w:r>
          </w:p>
        </w:tc>
        <w:tc>
          <w:tcPr>
            <w:tcW w:w="2608" w:type="dxa"/>
            <w:tcBorders>
              <w:top w:val="single" w:sz="4" w:space="0" w:color="000000"/>
              <w:left w:val="single" w:sz="4" w:space="0" w:color="000000"/>
              <w:bottom w:val="nil"/>
            </w:tcBorders>
          </w:tcPr>
          <w:p>
            <w:pPr>
              <w:pStyle w:val="TableParagraph"/>
              <w:spacing w:line="265" w:lineRule="exact"/>
              <w:ind w:left="111"/>
              <w:rPr>
                <w:sz w:val="21"/>
              </w:rPr>
            </w:pPr>
            <w:r>
              <w:rPr>
                <w:sz w:val="21"/>
              </w:rPr>
              <w:t>本项目主要在精加工、倒</w:t>
            </w:r>
          </w:p>
          <w:p>
            <w:pPr>
              <w:pStyle w:val="TableParagraph"/>
              <w:spacing w:before="2" w:line="242" w:lineRule="exact"/>
              <w:ind w:left="202"/>
              <w:rPr>
                <w:sz w:val="21"/>
              </w:rPr>
            </w:pPr>
            <w:r>
              <w:rPr>
                <w:sz w:val="21"/>
              </w:rPr>
              <w:t>角工序中会产生少量的</w:t>
            </w:r>
          </w:p>
        </w:tc>
      </w:tr>
      <w:tr>
        <w:tblPrEx>
          <w:tblW w:w="0" w:type="auto"/>
          <w:tblInd w:w="228" w:type="dxa"/>
          <w:tblLayout w:type="fixed"/>
          <w:tblCellMar>
            <w:top w:w="0" w:type="dxa"/>
            <w:left w:w="0" w:type="dxa"/>
            <w:bottom w:w="0" w:type="dxa"/>
            <w:right w:w="0" w:type="dxa"/>
          </w:tblCellMar>
        </w:tblPrEx>
        <w:trPr>
          <w:trHeight w:val="25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nil"/>
              <w:right w:val="single" w:sz="4" w:space="0" w:color="000000"/>
            </w:tcBorders>
          </w:tcPr>
          <w:p>
            <w:pPr>
              <w:pStyle w:val="TableParagraph"/>
              <w:rPr>
                <w:rFonts w:ascii="Times New Roman"/>
                <w:sz w:val="18"/>
              </w:rPr>
            </w:pPr>
          </w:p>
        </w:tc>
        <w:tc>
          <w:tcPr>
            <w:tcW w:w="3764" w:type="dxa"/>
            <w:tcBorders>
              <w:top w:val="nil"/>
              <w:left w:val="single" w:sz="4" w:space="0" w:color="000000"/>
              <w:bottom w:val="nil"/>
              <w:right w:val="single" w:sz="4" w:space="0" w:color="000000"/>
            </w:tcBorders>
          </w:tcPr>
          <w:p>
            <w:pPr>
              <w:pStyle w:val="TableParagraph"/>
              <w:spacing w:line="232" w:lineRule="exact"/>
              <w:ind w:left="67" w:right="58"/>
              <w:jc w:val="center"/>
              <w:rPr>
                <w:sz w:val="21"/>
              </w:rPr>
            </w:pPr>
            <w:r>
              <w:rPr>
                <w:sz w:val="21"/>
              </w:rPr>
              <w:t>储运销、机动车等重点行业挥发性有机</w:t>
            </w:r>
          </w:p>
        </w:tc>
        <w:tc>
          <w:tcPr>
            <w:tcW w:w="2608" w:type="dxa"/>
            <w:tcBorders>
              <w:top w:val="nil"/>
              <w:left w:val="single" w:sz="4" w:space="0" w:color="000000"/>
              <w:bottom w:val="nil"/>
            </w:tcBorders>
          </w:tcPr>
          <w:p>
            <w:pPr>
              <w:pStyle w:val="TableParagraph"/>
              <w:spacing w:line="232" w:lineRule="exact"/>
              <w:ind w:left="78" w:right="164"/>
              <w:jc w:val="center"/>
              <w:rPr>
                <w:sz w:val="21"/>
              </w:rPr>
            </w:pPr>
            <w:r>
              <w:rPr>
                <w:sz w:val="21"/>
              </w:rPr>
              <w:t>有机废气，废气经油雾净</w:t>
            </w:r>
          </w:p>
        </w:tc>
      </w:tr>
      <w:tr>
        <w:tblPrEx>
          <w:tblW w:w="0" w:type="auto"/>
          <w:tblInd w:w="228" w:type="dxa"/>
          <w:tblLayout w:type="fixed"/>
          <w:tblCellMar>
            <w:top w:w="0" w:type="dxa"/>
            <w:left w:w="0" w:type="dxa"/>
            <w:bottom w:w="0" w:type="dxa"/>
            <w:right w:w="0" w:type="dxa"/>
          </w:tblCellMar>
        </w:tblPrEx>
        <w:trPr>
          <w:trHeight w:val="26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34" w:type="dxa"/>
            <w:tcBorders>
              <w:top w:val="nil"/>
              <w:left w:val="nil"/>
              <w:bottom w:val="thinThickMediumGap" w:sz="6" w:space="0" w:color="000000"/>
              <w:right w:val="single" w:sz="4" w:space="0" w:color="000000"/>
            </w:tcBorders>
          </w:tcPr>
          <w:p>
            <w:pPr>
              <w:pStyle w:val="TableParagraph"/>
              <w:rPr>
                <w:rFonts w:ascii="Times New Roman"/>
                <w:sz w:val="18"/>
              </w:rPr>
            </w:pPr>
          </w:p>
        </w:tc>
        <w:tc>
          <w:tcPr>
            <w:tcW w:w="3764" w:type="dxa"/>
            <w:tcBorders>
              <w:top w:val="nil"/>
              <w:left w:val="single" w:sz="4" w:space="0" w:color="000000"/>
              <w:bottom w:val="thinThickMediumGap" w:sz="6" w:space="0" w:color="000000"/>
              <w:right w:val="single" w:sz="4" w:space="0" w:color="000000"/>
            </w:tcBorders>
          </w:tcPr>
          <w:p>
            <w:pPr>
              <w:pStyle w:val="TableParagraph"/>
              <w:spacing w:line="246" w:lineRule="exact"/>
              <w:ind w:left="67" w:right="58"/>
              <w:jc w:val="center"/>
              <w:rPr>
                <w:sz w:val="21"/>
              </w:rPr>
            </w:pPr>
            <w:r>
              <w:rPr>
                <w:sz w:val="21"/>
              </w:rPr>
              <w:t>物排放总量控制。</w:t>
            </w:r>
          </w:p>
        </w:tc>
        <w:tc>
          <w:tcPr>
            <w:tcW w:w="2608" w:type="dxa"/>
            <w:tcBorders>
              <w:top w:val="nil"/>
              <w:left w:val="single" w:sz="4" w:space="0" w:color="000000"/>
              <w:bottom w:val="thinThickMediumGap" w:sz="6" w:space="0" w:color="000000"/>
            </w:tcBorders>
          </w:tcPr>
          <w:p>
            <w:pPr>
              <w:pStyle w:val="TableParagraph"/>
              <w:spacing w:line="246" w:lineRule="exact"/>
              <w:ind w:left="83" w:right="171"/>
              <w:jc w:val="center"/>
              <w:rPr>
                <w:sz w:val="21"/>
              </w:rPr>
            </w:pPr>
            <w:r>
              <w:rPr>
                <w:sz w:val="21"/>
              </w:rPr>
              <w:t>化器处理后在车间无组</w:t>
            </w:r>
          </w:p>
        </w:tc>
      </w:tr>
    </w:tbl>
    <w:p>
      <w:pPr>
        <w:pStyle w:val="BodyText"/>
        <w:rPr>
          <w:rFonts w:ascii="宋体"/>
          <w:sz w:val="20"/>
        </w:rPr>
      </w:pPr>
    </w:p>
    <w:p>
      <w:pPr>
        <w:pStyle w:val="BodyText"/>
        <w:spacing w:before="1"/>
        <w:rPr>
          <w:rFonts w:ascii="宋体"/>
          <w:sz w:val="26"/>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16</w:t>
      </w:r>
      <w:r>
        <w:rPr>
          <w:rFonts w:ascii="宋体" w:hAnsi="宋体"/>
          <w:sz w:val="26"/>
        </w:rPr>
        <w:tab/>
      </w:r>
      <w:r>
        <w:rPr>
          <w:rFonts w:ascii="宋体" w:hAnsi="宋体"/>
          <w:sz w:val="28"/>
        </w:rPr>
        <w:t>—</w:t>
      </w:r>
    </w:p>
    <w:p>
      <w:pPr>
        <w:spacing w:after="0"/>
        <w:jc w:val="left"/>
        <w:rPr>
          <w:rFonts w:ascii="宋体" w:hAnsi="宋体"/>
          <w:sz w:val="28"/>
        </w:rPr>
        <w:sectPr>
          <w:headerReference w:type="default" r:id="rId23"/>
          <w:pgSz w:w="11910" w:h="16840"/>
          <w:pgMar w:top="1640" w:right="1300" w:bottom="280" w:left="1300" w:header="878" w:footer="0" w:gutter="0"/>
          <w:pgNumType w:start="19"/>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1228"/>
        <w:gridCol w:w="3768"/>
        <w:gridCol w:w="2610"/>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49"/>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1228" w:type="dxa"/>
            <w:vMerge w:val="restart"/>
            <w:tcBorders>
              <w:top w:val="thinThickMediumGap" w:sz="6" w:space="0" w:color="000000"/>
              <w:left w:val="nil"/>
              <w:bottom w:val="single" w:sz="4" w:space="0" w:color="000000"/>
              <w:right w:val="single" w:sz="4" w:space="0" w:color="000000"/>
            </w:tcBorders>
          </w:tcPr>
          <w:p>
            <w:pPr>
              <w:pStyle w:val="TableParagraph"/>
              <w:rPr>
                <w:rFonts w:ascii="Times New Roman"/>
                <w:sz w:val="20"/>
              </w:rPr>
            </w:pPr>
          </w:p>
        </w:tc>
        <w:tc>
          <w:tcPr>
            <w:tcW w:w="3768"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610" w:type="dxa"/>
            <w:tcBorders>
              <w:top w:val="thinThickMediumGap" w:sz="6" w:space="0" w:color="000000"/>
              <w:left w:val="single" w:sz="4" w:space="0" w:color="000000"/>
              <w:bottom w:val="single" w:sz="4" w:space="0" w:color="000000"/>
            </w:tcBorders>
          </w:tcPr>
          <w:p>
            <w:pPr>
              <w:pStyle w:val="TableParagraph"/>
              <w:spacing w:line="230" w:lineRule="exact"/>
              <w:ind w:left="835"/>
              <w:rPr>
                <w:rFonts w:ascii="宋体" w:eastAsia="宋体" w:hint="eastAsia"/>
                <w:sz w:val="21"/>
              </w:rPr>
            </w:pPr>
            <w:r>
              <w:rPr>
                <w:sz w:val="21"/>
              </w:rPr>
              <w:t>织排放</w:t>
            </w:r>
            <w:r>
              <w:rPr>
                <w:rFonts w:ascii="宋体" w:eastAsia="宋体" w:hint="eastAsia"/>
                <w:sz w:val="21"/>
              </w:rPr>
              <w:t>。</w:t>
            </w:r>
          </w:p>
        </w:tc>
      </w:tr>
      <w:tr>
        <w:tblPrEx>
          <w:tblW w:w="0" w:type="auto"/>
          <w:tblInd w:w="228" w:type="dxa"/>
          <w:tblLayout w:type="fixed"/>
          <w:tblCellMar>
            <w:top w:w="0" w:type="dxa"/>
            <w:left w:w="0" w:type="dxa"/>
            <w:bottom w:w="0" w:type="dxa"/>
            <w:right w:w="0" w:type="dxa"/>
          </w:tblCellMar>
        </w:tblPrEx>
        <w:trPr>
          <w:trHeight w:val="325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4"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5" w:firstLine="16"/>
              <w:rPr>
                <w:sz w:val="21"/>
              </w:rPr>
            </w:pPr>
            <w:r>
              <w:rPr>
                <w:rFonts w:ascii="Times New Roman" w:eastAsia="Times New Roman"/>
                <w:sz w:val="21"/>
              </w:rPr>
              <w:t>5.</w:t>
            </w:r>
            <w:r>
              <w:rPr>
                <w:sz w:val="21"/>
              </w:rPr>
              <w:t xml:space="preserve">实行负面清单管理。长江沿线一切经济活动都要以不破坏生态环境为前提， </w:t>
            </w:r>
            <w:r>
              <w:rPr>
                <w:spacing w:val="-2"/>
                <w:sz w:val="21"/>
              </w:rPr>
              <w:t xml:space="preserve">配合国家制定产业准入负面清单，明确空间准入和环境准入的清单式管理要 </w:t>
            </w:r>
            <w:r>
              <w:rPr>
                <w:spacing w:val="-3"/>
                <w:sz w:val="21"/>
              </w:rPr>
              <w:t>求。提出长江沿线限制开发 和禁止开</w:t>
            </w:r>
            <w:r>
              <w:rPr>
                <w:spacing w:val="-5"/>
                <w:sz w:val="21"/>
              </w:rPr>
              <w:t>发的岸线、河段、区域、产业以及相关</w:t>
            </w:r>
            <w:r>
              <w:rPr>
                <w:spacing w:val="-14"/>
                <w:sz w:val="21"/>
              </w:rPr>
              <w:t>管理措施。不符合要求占用岸线、河段、土地和布局的产业，必须无条件退出。严禁在干流及主要支流岸线</w:t>
            </w:r>
            <w:r>
              <w:rPr>
                <w:rFonts w:ascii="Times New Roman" w:eastAsia="Times New Roman"/>
                <w:spacing w:val="-14"/>
                <w:sz w:val="21"/>
              </w:rPr>
              <w:t>1</w:t>
            </w:r>
            <w:r>
              <w:rPr>
                <w:spacing w:val="-14"/>
                <w:sz w:val="21"/>
              </w:rPr>
              <w:t>公里范围内布局新建重化工园区和危化品码头，</w:t>
            </w:r>
          </w:p>
          <w:p>
            <w:pPr>
              <w:pStyle w:val="TableParagraph"/>
              <w:spacing w:before="1" w:line="270" w:lineRule="atLeast"/>
              <w:ind w:left="734" w:right="93" w:hanging="622"/>
              <w:rPr>
                <w:sz w:val="21"/>
              </w:rPr>
            </w:pPr>
            <w:r>
              <w:rPr>
                <w:w w:val="95"/>
                <w:sz w:val="21"/>
              </w:rPr>
              <w:t>严格限制在长江沿线新建石油化工、煤</w:t>
            </w:r>
            <w:r>
              <w:rPr>
                <w:sz w:val="21"/>
              </w:rPr>
              <w:t>化工等中重度化工项目。</w:t>
            </w:r>
          </w:p>
        </w:tc>
        <w:tc>
          <w:tcPr>
            <w:tcW w:w="2610" w:type="dxa"/>
            <w:tcBorders>
              <w:top w:val="single" w:sz="4" w:space="0" w:color="000000"/>
              <w:left w:val="single" w:sz="4" w:space="0" w:color="000000"/>
              <w:bottom w:val="single" w:sz="4" w:space="0" w:color="000000"/>
            </w:tcBorders>
          </w:tcPr>
          <w:p>
            <w:pPr>
              <w:pStyle w:val="TableParagraph"/>
              <w:rPr>
                <w:rFonts w:ascii="宋体"/>
                <w:sz w:val="22"/>
              </w:rPr>
            </w:pPr>
          </w:p>
          <w:p>
            <w:pPr>
              <w:pStyle w:val="TableParagraph"/>
              <w:spacing w:before="10"/>
              <w:rPr>
                <w:rFonts w:ascii="宋体"/>
                <w:sz w:val="30"/>
              </w:rPr>
            </w:pPr>
          </w:p>
          <w:p>
            <w:pPr>
              <w:pStyle w:val="TableParagraph"/>
              <w:spacing w:before="1" w:line="242" w:lineRule="auto"/>
              <w:ind w:left="112" w:right="171" w:firstLine="103"/>
              <w:rPr>
                <w:sz w:val="21"/>
              </w:rPr>
            </w:pPr>
            <w:r>
              <w:rPr>
                <w:sz w:val="21"/>
              </w:rPr>
              <w:t>本项目符合</w:t>
            </w:r>
            <w:r>
              <w:rPr>
                <w:rFonts w:ascii="Times New Roman" w:eastAsia="Times New Roman" w:hAnsi="Times New Roman"/>
                <w:sz w:val="21"/>
              </w:rPr>
              <w:t>“</w:t>
            </w:r>
            <w:r>
              <w:rPr>
                <w:sz w:val="21"/>
              </w:rPr>
              <w:t>三线一单</w:t>
            </w:r>
            <w:r>
              <w:rPr>
                <w:rFonts w:ascii="Times New Roman" w:eastAsia="Times New Roman" w:hAnsi="Times New Roman"/>
                <w:sz w:val="21"/>
              </w:rPr>
              <w:t xml:space="preserve">” </w:t>
            </w:r>
            <w:r>
              <w:rPr>
                <w:spacing w:val="-5"/>
                <w:sz w:val="21"/>
              </w:rPr>
              <w:t xml:space="preserve">的要求；本项目在盐城市阜宁县阜宁经济开发区 </w:t>
            </w:r>
            <w:r>
              <w:rPr>
                <w:spacing w:val="-7"/>
                <w:sz w:val="21"/>
              </w:rPr>
              <w:t>高新产业园内，不属于限</w:t>
            </w:r>
            <w:r>
              <w:rPr>
                <w:spacing w:val="-8"/>
                <w:sz w:val="21"/>
              </w:rPr>
              <w:t xml:space="preserve">制开发和禁止开发区域； </w:t>
            </w:r>
            <w:r>
              <w:rPr>
                <w:sz w:val="21"/>
              </w:rPr>
              <w:t>本项目不在干流及主要 支流岸线</w:t>
            </w:r>
            <w:r>
              <w:rPr>
                <w:rFonts w:ascii="Times New Roman" w:eastAsia="Times New Roman" w:hAnsi="Times New Roman"/>
                <w:sz w:val="21"/>
              </w:rPr>
              <w:t>1</w:t>
            </w:r>
            <w:r>
              <w:rPr>
                <w:sz w:val="21"/>
              </w:rPr>
              <w:t>公里范围内。</w:t>
            </w:r>
          </w:p>
        </w:tc>
      </w:tr>
      <w:tr>
        <w:tblPrEx>
          <w:tblW w:w="0" w:type="auto"/>
          <w:tblInd w:w="228" w:type="dxa"/>
          <w:tblLayout w:type="fixed"/>
          <w:tblCellMar>
            <w:top w:w="0" w:type="dxa"/>
            <w:left w:w="0" w:type="dxa"/>
            <w:bottom w:w="0" w:type="dxa"/>
            <w:right w:w="0" w:type="dxa"/>
          </w:tblCellMar>
        </w:tblPrEx>
        <w:trPr>
          <w:trHeight w:val="106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val="restart"/>
            <w:tcBorders>
              <w:top w:val="single" w:sz="4" w:space="0" w:color="000000"/>
              <w:left w:val="nil"/>
              <w:bottom w:val="thinThickMediumGap" w:sz="6"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8"/>
              <w:rPr>
                <w:rFonts w:ascii="宋体"/>
                <w:sz w:val="29"/>
              </w:rPr>
            </w:pPr>
          </w:p>
          <w:p>
            <w:pPr>
              <w:pStyle w:val="TableParagraph"/>
              <w:spacing w:line="242" w:lineRule="auto"/>
              <w:ind w:left="117" w:right="93"/>
              <w:jc w:val="center"/>
              <w:rPr>
                <w:sz w:val="21"/>
              </w:rPr>
            </w:pPr>
            <w:r>
              <w:rPr>
                <w:sz w:val="21"/>
              </w:rPr>
              <w:t>《长江经济带发展负面清单指南（试</w:t>
            </w:r>
            <w:r>
              <w:rPr>
                <w:spacing w:val="-4"/>
                <w:sz w:val="21"/>
              </w:rPr>
              <w:t>行，</w:t>
            </w:r>
            <w:r>
              <w:rPr>
                <w:rFonts w:ascii="Times New Roman" w:eastAsia="Times New Roman"/>
                <w:spacing w:val="-8"/>
                <w:sz w:val="21"/>
              </w:rPr>
              <w:t>2022</w:t>
            </w:r>
            <w:r>
              <w:rPr>
                <w:spacing w:val="-16"/>
                <w:sz w:val="21"/>
              </w:rPr>
              <w:t>年</w:t>
            </w:r>
            <w:r>
              <w:rPr>
                <w:sz w:val="21"/>
              </w:rPr>
              <w:t>版）》</w:t>
            </w: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93" w:firstLine="16"/>
              <w:jc w:val="both"/>
              <w:rPr>
                <w:sz w:val="21"/>
              </w:rPr>
            </w:pPr>
            <w:r>
              <w:rPr>
                <w:rFonts w:ascii="Times New Roman" w:eastAsia="Times New Roman"/>
                <w:sz w:val="21"/>
              </w:rPr>
              <w:t>1.</w:t>
            </w:r>
            <w:r>
              <w:rPr>
                <w:sz w:val="21"/>
              </w:rPr>
              <w:t>禁止建设不符合全国和省级港口布局</w:t>
            </w:r>
            <w:r>
              <w:rPr>
                <w:spacing w:val="-2"/>
                <w:w w:val="95"/>
                <w:sz w:val="21"/>
              </w:rPr>
              <w:t>规划以及港口总体规划的码头项目，禁</w:t>
            </w:r>
            <w:r>
              <w:rPr>
                <w:spacing w:val="-5"/>
                <w:w w:val="95"/>
                <w:sz w:val="21"/>
              </w:rPr>
              <w:t>止建设不符合《长江干线过江通道布局</w:t>
            </w:r>
          </w:p>
          <w:p>
            <w:pPr>
              <w:pStyle w:val="TableParagraph"/>
              <w:spacing w:line="236" w:lineRule="exact"/>
              <w:ind w:left="628"/>
              <w:rPr>
                <w:sz w:val="21"/>
              </w:rPr>
            </w:pPr>
            <w:r>
              <w:rPr>
                <w:sz w:val="21"/>
              </w:rPr>
              <w:t>规划》的过长江通道项目。</w:t>
            </w:r>
          </w:p>
        </w:tc>
        <w:tc>
          <w:tcPr>
            <w:tcW w:w="2610" w:type="dxa"/>
            <w:tcBorders>
              <w:top w:val="single" w:sz="4" w:space="0" w:color="000000"/>
              <w:left w:val="single" w:sz="4" w:space="0" w:color="000000"/>
              <w:bottom w:val="single" w:sz="4" w:space="0" w:color="000000"/>
            </w:tcBorders>
          </w:tcPr>
          <w:p>
            <w:pPr>
              <w:pStyle w:val="TableParagraph"/>
              <w:spacing w:before="10"/>
              <w:rPr>
                <w:rFonts w:ascii="宋体"/>
                <w:sz w:val="20"/>
              </w:rPr>
            </w:pPr>
          </w:p>
          <w:p>
            <w:pPr>
              <w:pStyle w:val="TableParagraph"/>
              <w:spacing w:line="244" w:lineRule="auto"/>
              <w:ind w:left="309" w:right="291" w:hanging="106"/>
              <w:rPr>
                <w:sz w:val="21"/>
              </w:rPr>
            </w:pPr>
            <w:r>
              <w:rPr>
                <w:sz w:val="21"/>
              </w:rPr>
              <w:t>本项目不属于码头项目和过长江通道项目。</w:t>
            </w:r>
          </w:p>
        </w:tc>
      </w:tr>
      <w:tr>
        <w:tblPrEx>
          <w:tblW w:w="0" w:type="auto"/>
          <w:tblInd w:w="228" w:type="dxa"/>
          <w:tblLayout w:type="fixed"/>
          <w:tblCellMar>
            <w:top w:w="0" w:type="dxa"/>
            <w:left w:w="0" w:type="dxa"/>
            <w:bottom w:w="0" w:type="dxa"/>
            <w:right w:w="0" w:type="dxa"/>
          </w:tblCellMar>
        </w:tblPrEx>
        <w:trPr>
          <w:trHeight w:val="1326"/>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5"/>
              <w:jc w:val="center"/>
              <w:rPr>
                <w:sz w:val="21"/>
              </w:rPr>
            </w:pPr>
            <w:r>
              <w:rPr>
                <w:rFonts w:ascii="Times New Roman" w:eastAsia="Times New Roman"/>
                <w:sz w:val="21"/>
              </w:rPr>
              <w:t>2.</w:t>
            </w:r>
            <w:r>
              <w:rPr>
                <w:sz w:val="21"/>
              </w:rPr>
              <w:t>禁止在自然保护区核心区、缓冲区的</w:t>
            </w:r>
          </w:p>
          <w:p>
            <w:pPr>
              <w:pStyle w:val="TableParagraph"/>
              <w:spacing w:before="2" w:line="242" w:lineRule="auto"/>
              <w:ind w:left="112" w:right="93" w:hanging="1"/>
              <w:jc w:val="center"/>
              <w:rPr>
                <w:sz w:val="21"/>
              </w:rPr>
            </w:pPr>
            <w:r>
              <w:rPr>
                <w:sz w:val="21"/>
              </w:rPr>
              <w:t>岸线和河段范围内投资建设旅游和生</w:t>
            </w:r>
            <w:r>
              <w:rPr>
                <w:spacing w:val="-3"/>
                <w:w w:val="95"/>
                <w:sz w:val="21"/>
              </w:rPr>
              <w:t>产经营项目。禁止在风景名胜区核心景</w:t>
            </w:r>
            <w:r>
              <w:rPr>
                <w:spacing w:val="-3"/>
                <w:sz w:val="21"/>
              </w:rPr>
              <w:t>区的岸线和河段范围内投资建设与风</w:t>
            </w:r>
          </w:p>
          <w:p>
            <w:pPr>
              <w:pStyle w:val="TableParagraph"/>
              <w:spacing w:before="3" w:line="235" w:lineRule="exact"/>
              <w:ind w:left="17"/>
              <w:jc w:val="center"/>
              <w:rPr>
                <w:sz w:val="21"/>
              </w:rPr>
            </w:pPr>
            <w:r>
              <w:rPr>
                <w:sz w:val="21"/>
              </w:rPr>
              <w:t>景名胜资源保护无关的项目。</w:t>
            </w:r>
          </w:p>
        </w:tc>
        <w:tc>
          <w:tcPr>
            <w:tcW w:w="2610" w:type="dxa"/>
            <w:tcBorders>
              <w:top w:val="single" w:sz="4" w:space="0" w:color="000000"/>
              <w:left w:val="single" w:sz="4" w:space="0" w:color="000000"/>
              <w:bottom w:val="single" w:sz="4" w:space="0" w:color="000000"/>
            </w:tcBorders>
          </w:tcPr>
          <w:p>
            <w:pPr>
              <w:pStyle w:val="TableParagraph"/>
              <w:spacing w:line="252" w:lineRule="exact"/>
              <w:ind w:left="65" w:right="151"/>
              <w:jc w:val="center"/>
              <w:rPr>
                <w:sz w:val="21"/>
              </w:rPr>
            </w:pPr>
            <w:r>
              <w:rPr>
                <w:sz w:val="21"/>
              </w:rPr>
              <w:t>本项目不在自然保护区</w:t>
            </w:r>
          </w:p>
          <w:p>
            <w:pPr>
              <w:pStyle w:val="TableParagraph"/>
              <w:spacing w:before="2" w:line="242" w:lineRule="auto"/>
              <w:ind w:left="112" w:right="197"/>
              <w:jc w:val="both"/>
              <w:rPr>
                <w:sz w:val="21"/>
              </w:rPr>
            </w:pPr>
            <w:r>
              <w:rPr>
                <w:spacing w:val="-6"/>
                <w:sz w:val="21"/>
              </w:rPr>
              <w:t>核心区、缓冲区的岸线和河段范围内，亦不在风景</w:t>
            </w:r>
            <w:r>
              <w:rPr>
                <w:sz w:val="21"/>
              </w:rPr>
              <w:t>名胜区核心景区的岸线</w:t>
            </w:r>
          </w:p>
          <w:p>
            <w:pPr>
              <w:pStyle w:val="TableParagraph"/>
              <w:spacing w:before="3" w:line="235" w:lineRule="exact"/>
              <w:ind w:left="65" w:right="151"/>
              <w:jc w:val="center"/>
              <w:rPr>
                <w:sz w:val="21"/>
              </w:rPr>
            </w:pPr>
            <w:r>
              <w:rPr>
                <w:sz w:val="21"/>
              </w:rPr>
              <w:t>和河段范围内。</w:t>
            </w:r>
          </w:p>
        </w:tc>
      </w:tr>
      <w:tr>
        <w:tblPrEx>
          <w:tblW w:w="0" w:type="auto"/>
          <w:tblInd w:w="228" w:type="dxa"/>
          <w:tblLayout w:type="fixed"/>
          <w:tblCellMar>
            <w:top w:w="0" w:type="dxa"/>
            <w:left w:w="0" w:type="dxa"/>
            <w:bottom w:w="0" w:type="dxa"/>
            <w:right w:w="0" w:type="dxa"/>
          </w:tblCellMar>
        </w:tblPrEx>
        <w:trPr>
          <w:trHeight w:val="214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15"/>
              <w:jc w:val="center"/>
              <w:rPr>
                <w:sz w:val="21"/>
              </w:rPr>
            </w:pPr>
            <w:r>
              <w:rPr>
                <w:rFonts w:ascii="Times New Roman" w:eastAsia="Times New Roman"/>
                <w:w w:val="95"/>
                <w:sz w:val="21"/>
              </w:rPr>
              <w:t>3.</w:t>
            </w:r>
            <w:r>
              <w:rPr>
                <w:w w:val="95"/>
                <w:sz w:val="21"/>
              </w:rPr>
              <w:t>禁止在饮用水水源一级保护区的岸线</w:t>
            </w:r>
          </w:p>
          <w:p>
            <w:pPr>
              <w:pStyle w:val="TableParagraph"/>
              <w:spacing w:before="2" w:line="242" w:lineRule="auto"/>
              <w:ind w:left="113" w:right="93" w:hanging="1"/>
              <w:jc w:val="center"/>
              <w:rPr>
                <w:sz w:val="21"/>
              </w:rPr>
            </w:pPr>
            <w:r>
              <w:rPr>
                <w:spacing w:val="-2"/>
                <w:w w:val="95"/>
                <w:sz w:val="21"/>
              </w:rPr>
              <w:t>和河段范围内新建、改建、扩建与供水</w:t>
            </w:r>
            <w:r>
              <w:rPr>
                <w:spacing w:val="-5"/>
                <w:w w:val="95"/>
                <w:sz w:val="21"/>
              </w:rPr>
              <w:t>设施和保护水源无关的项目，以及网箱养殖、畜禽养殖、旅游等可能污染饮用</w:t>
            </w:r>
            <w:r>
              <w:rPr>
                <w:spacing w:val="-3"/>
                <w:w w:val="95"/>
                <w:sz w:val="21"/>
              </w:rPr>
              <w:t>水水体的投资建设项目。禁止在饮用水</w:t>
            </w:r>
            <w:r>
              <w:rPr>
                <w:sz w:val="21"/>
              </w:rPr>
              <w:t>水源二级保护区的岸线和河段范围内</w:t>
            </w:r>
            <w:r>
              <w:rPr>
                <w:spacing w:val="-6"/>
                <w:w w:val="95"/>
                <w:sz w:val="21"/>
              </w:rPr>
              <w:t>新建、改建、扩建排放污染物的投资建</w:t>
            </w:r>
          </w:p>
          <w:p>
            <w:pPr>
              <w:pStyle w:val="TableParagraph"/>
              <w:spacing w:before="4" w:line="234" w:lineRule="exact"/>
              <w:ind w:left="17"/>
              <w:jc w:val="center"/>
              <w:rPr>
                <w:sz w:val="21"/>
              </w:rPr>
            </w:pPr>
            <w:r>
              <w:rPr>
                <w:sz w:val="21"/>
              </w:rPr>
              <w:t>设项目。</w:t>
            </w:r>
          </w:p>
        </w:tc>
        <w:tc>
          <w:tcPr>
            <w:tcW w:w="2610"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spacing w:before="135" w:line="242" w:lineRule="auto"/>
              <w:ind w:left="113" w:right="197" w:hanging="3"/>
              <w:jc w:val="center"/>
              <w:rPr>
                <w:sz w:val="21"/>
              </w:rPr>
            </w:pPr>
            <w:r>
              <w:rPr>
                <w:sz w:val="21"/>
              </w:rPr>
              <w:t>本项目不在饮用水水源一级保护区的岸线和河</w:t>
            </w:r>
            <w:r>
              <w:rPr>
                <w:w w:val="95"/>
                <w:sz w:val="21"/>
              </w:rPr>
              <w:t>段范围内，亦不在饮用水</w:t>
            </w:r>
            <w:r>
              <w:rPr>
                <w:sz w:val="21"/>
              </w:rPr>
              <w:t>水源二级保护区的岸线和河段范围内</w:t>
            </w:r>
          </w:p>
        </w:tc>
      </w:tr>
      <w:tr>
        <w:tblPrEx>
          <w:tblW w:w="0" w:type="auto"/>
          <w:tblInd w:w="228" w:type="dxa"/>
          <w:tblLayout w:type="fixed"/>
          <w:tblCellMar>
            <w:top w:w="0" w:type="dxa"/>
            <w:left w:w="0" w:type="dxa"/>
            <w:bottom w:w="0" w:type="dxa"/>
            <w:right w:w="0" w:type="dxa"/>
          </w:tblCellMar>
        </w:tblPrEx>
        <w:trPr>
          <w:trHeight w:val="159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15"/>
              <w:jc w:val="center"/>
              <w:rPr>
                <w:sz w:val="21"/>
              </w:rPr>
            </w:pPr>
            <w:r>
              <w:rPr>
                <w:rFonts w:ascii="Times New Roman" w:eastAsia="Times New Roman"/>
                <w:w w:val="95"/>
                <w:sz w:val="21"/>
              </w:rPr>
              <w:t>4.</w:t>
            </w:r>
            <w:r>
              <w:rPr>
                <w:w w:val="95"/>
                <w:sz w:val="21"/>
              </w:rPr>
              <w:t>禁止在水产种质资源保护区的岸线和</w:t>
            </w:r>
          </w:p>
          <w:p>
            <w:pPr>
              <w:pStyle w:val="TableParagraph"/>
              <w:spacing w:before="2" w:line="242" w:lineRule="auto"/>
              <w:ind w:left="113" w:right="93" w:hanging="1"/>
              <w:jc w:val="center"/>
              <w:rPr>
                <w:sz w:val="21"/>
              </w:rPr>
            </w:pPr>
            <w:r>
              <w:rPr>
                <w:spacing w:val="-2"/>
                <w:w w:val="95"/>
                <w:sz w:val="21"/>
              </w:rPr>
              <w:t>河段范围内新建围湖造田、围海造地或</w:t>
            </w:r>
            <w:r>
              <w:rPr>
                <w:spacing w:val="-5"/>
                <w:w w:val="95"/>
                <w:sz w:val="21"/>
              </w:rPr>
              <w:t>围填海等投资建设项目。禁止在国家湿</w:t>
            </w:r>
            <w:r>
              <w:rPr>
                <w:sz w:val="21"/>
              </w:rPr>
              <w:t>地公园的岸线和河段范围内挖沙、采</w:t>
            </w:r>
            <w:r>
              <w:rPr>
                <w:spacing w:val="-5"/>
                <w:w w:val="95"/>
                <w:sz w:val="21"/>
              </w:rPr>
              <w:t>矿，以及任何不符合主体功能定位的投</w:t>
            </w:r>
          </w:p>
          <w:p>
            <w:pPr>
              <w:pStyle w:val="TableParagraph"/>
              <w:spacing w:before="2" w:line="234" w:lineRule="exact"/>
              <w:ind w:left="15"/>
              <w:jc w:val="center"/>
              <w:rPr>
                <w:sz w:val="21"/>
              </w:rPr>
            </w:pPr>
            <w:r>
              <w:rPr>
                <w:sz w:val="21"/>
              </w:rPr>
              <w:t>资建设项目。</w:t>
            </w:r>
          </w:p>
        </w:tc>
        <w:tc>
          <w:tcPr>
            <w:tcW w:w="2610" w:type="dxa"/>
            <w:tcBorders>
              <w:top w:val="single" w:sz="4" w:space="0" w:color="000000"/>
              <w:left w:val="single" w:sz="4" w:space="0" w:color="000000"/>
              <w:bottom w:val="single" w:sz="4" w:space="0" w:color="000000"/>
            </w:tcBorders>
          </w:tcPr>
          <w:p>
            <w:pPr>
              <w:pStyle w:val="TableParagraph"/>
              <w:spacing w:before="118" w:line="242" w:lineRule="auto"/>
              <w:ind w:left="112" w:right="197" w:hanging="3"/>
              <w:jc w:val="center"/>
              <w:rPr>
                <w:sz w:val="21"/>
              </w:rPr>
            </w:pPr>
            <w:r>
              <w:rPr>
                <w:sz w:val="21"/>
              </w:rPr>
              <w:t>本项目不在水产种质资源保护区的岸线和河段</w:t>
            </w:r>
            <w:r>
              <w:rPr>
                <w:w w:val="95"/>
                <w:sz w:val="21"/>
              </w:rPr>
              <w:t>范围内，亦不在国家湿地</w:t>
            </w:r>
            <w:r>
              <w:rPr>
                <w:sz w:val="21"/>
              </w:rPr>
              <w:t>公园的岸线和河段范围内。</w:t>
            </w:r>
          </w:p>
        </w:tc>
      </w:tr>
      <w:tr>
        <w:tblPrEx>
          <w:tblW w:w="0" w:type="auto"/>
          <w:tblInd w:w="228" w:type="dxa"/>
          <w:tblLayout w:type="fixed"/>
          <w:tblCellMar>
            <w:top w:w="0" w:type="dxa"/>
            <w:left w:w="0" w:type="dxa"/>
            <w:bottom w:w="0" w:type="dxa"/>
            <w:right w:w="0" w:type="dxa"/>
          </w:tblCellMar>
        </w:tblPrEx>
        <w:trPr>
          <w:trHeight w:val="268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15"/>
              <w:jc w:val="center"/>
              <w:rPr>
                <w:sz w:val="21"/>
              </w:rPr>
            </w:pPr>
            <w:r>
              <w:rPr>
                <w:rFonts w:ascii="Times New Roman" w:eastAsia="Times New Roman"/>
                <w:w w:val="95"/>
                <w:sz w:val="21"/>
              </w:rPr>
              <w:t>5.</w:t>
            </w:r>
            <w:r>
              <w:rPr>
                <w:w w:val="95"/>
                <w:sz w:val="21"/>
              </w:rPr>
              <w:t>禁止违法利用、占用长江流域河湖岸</w:t>
            </w:r>
          </w:p>
          <w:p>
            <w:pPr>
              <w:pStyle w:val="TableParagraph"/>
              <w:spacing w:before="2" w:line="242" w:lineRule="auto"/>
              <w:ind w:left="113" w:right="93" w:hanging="1"/>
              <w:jc w:val="center"/>
              <w:rPr>
                <w:sz w:val="21"/>
              </w:rPr>
            </w:pPr>
            <w:r>
              <w:rPr>
                <w:spacing w:val="-4"/>
                <w:w w:val="95"/>
                <w:sz w:val="21"/>
              </w:rPr>
              <w:t>线。禁止在《长江岸线保护和开发利用</w:t>
            </w:r>
            <w:r>
              <w:rPr>
                <w:spacing w:val="-7"/>
                <w:w w:val="95"/>
                <w:sz w:val="21"/>
              </w:rPr>
              <w:t>总体规划》划定的岸线保护区和保留区</w:t>
            </w:r>
            <w:r>
              <w:rPr>
                <w:sz w:val="21"/>
              </w:rPr>
              <w:t>内投资建设除事关公共安全及公众利</w:t>
            </w:r>
            <w:r>
              <w:rPr>
                <w:spacing w:val="-4"/>
                <w:w w:val="95"/>
                <w:sz w:val="21"/>
              </w:rPr>
              <w:t>益的防洪护岸、河道治理、供水、生态环境保护、航道整治、国家重要基础设施以外的项目。禁止在《全国重要江河湖泊水功能区划》划定的河段及湖泊保</w:t>
            </w:r>
            <w:r>
              <w:rPr>
                <w:spacing w:val="-5"/>
                <w:w w:val="95"/>
                <w:sz w:val="21"/>
              </w:rPr>
              <w:t>护区、保留区内投资建设不利于水资源</w:t>
            </w:r>
          </w:p>
          <w:p>
            <w:pPr>
              <w:pStyle w:val="TableParagraph"/>
              <w:spacing w:before="5" w:line="234" w:lineRule="exact"/>
              <w:ind w:left="20"/>
              <w:jc w:val="center"/>
              <w:rPr>
                <w:sz w:val="21"/>
              </w:rPr>
            </w:pPr>
            <w:r>
              <w:rPr>
                <w:sz w:val="21"/>
              </w:rPr>
              <w:t>及自然生态保护的项目。</w:t>
            </w:r>
          </w:p>
        </w:tc>
        <w:tc>
          <w:tcPr>
            <w:tcW w:w="2610"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spacing w:before="136" w:line="242" w:lineRule="auto"/>
              <w:ind w:left="113" w:right="171" w:hanging="27"/>
              <w:jc w:val="center"/>
              <w:rPr>
                <w:sz w:val="21"/>
              </w:rPr>
            </w:pPr>
            <w:r>
              <w:rPr>
                <w:spacing w:val="-5"/>
                <w:sz w:val="21"/>
              </w:rPr>
              <w:t>本项目不在《长江岸线保</w:t>
            </w:r>
            <w:r>
              <w:rPr>
                <w:spacing w:val="-6"/>
                <w:sz w:val="21"/>
              </w:rPr>
              <w:t>护和开发利用总体规划》</w:t>
            </w:r>
            <w:r>
              <w:rPr>
                <w:sz w:val="21"/>
              </w:rPr>
              <w:t xml:space="preserve">划定的岸线保护区和保 </w:t>
            </w:r>
            <w:r>
              <w:rPr>
                <w:spacing w:val="-5"/>
                <w:sz w:val="21"/>
              </w:rPr>
              <w:t>留区内，亦不在《全国重</w:t>
            </w:r>
            <w:r>
              <w:rPr>
                <w:spacing w:val="-6"/>
                <w:sz w:val="21"/>
              </w:rPr>
              <w:t>要江河湖泊水功能区划》</w:t>
            </w:r>
            <w:r>
              <w:rPr>
                <w:spacing w:val="-3"/>
                <w:sz w:val="21"/>
              </w:rPr>
              <w:t>划定的河段保护区、保留区内。</w:t>
            </w:r>
          </w:p>
        </w:tc>
      </w:tr>
      <w:tr>
        <w:tblPrEx>
          <w:tblW w:w="0" w:type="auto"/>
          <w:tblInd w:w="228" w:type="dxa"/>
          <w:tblLayout w:type="fixed"/>
          <w:tblCellMar>
            <w:top w:w="0" w:type="dxa"/>
            <w:left w:w="0" w:type="dxa"/>
            <w:bottom w:w="0" w:type="dxa"/>
            <w:right w:w="0" w:type="dxa"/>
          </w:tblCellMar>
        </w:tblPrEx>
        <w:trPr>
          <w:trHeight w:val="52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thinThickMediumGap" w:sz="6" w:space="0" w:color="000000"/>
              <w:right w:val="single" w:sz="4" w:space="0" w:color="000000"/>
            </w:tcBorders>
          </w:tcPr>
          <w:p>
            <w:pPr>
              <w:pStyle w:val="TableParagraph"/>
              <w:spacing w:line="251" w:lineRule="exact"/>
              <w:ind w:left="15"/>
              <w:jc w:val="center"/>
              <w:rPr>
                <w:sz w:val="21"/>
              </w:rPr>
            </w:pPr>
            <w:r>
              <w:rPr>
                <w:rFonts w:ascii="Times New Roman" w:eastAsia="Times New Roman"/>
                <w:sz w:val="21"/>
              </w:rPr>
              <w:t>6.</w:t>
            </w:r>
            <w:r>
              <w:rPr>
                <w:sz w:val="21"/>
              </w:rPr>
              <w:t>禁止未经许可在长江干支流及湖泊新</w:t>
            </w:r>
          </w:p>
          <w:p>
            <w:pPr>
              <w:pStyle w:val="TableParagraph"/>
              <w:spacing w:before="4" w:line="250" w:lineRule="exact"/>
              <w:ind w:left="20"/>
              <w:jc w:val="center"/>
              <w:rPr>
                <w:sz w:val="21"/>
              </w:rPr>
            </w:pPr>
            <w:r>
              <w:rPr>
                <w:sz w:val="21"/>
              </w:rPr>
              <w:t>设、改设或扩大排污口。</w:t>
            </w:r>
          </w:p>
        </w:tc>
        <w:tc>
          <w:tcPr>
            <w:tcW w:w="2610" w:type="dxa"/>
            <w:tcBorders>
              <w:top w:val="single" w:sz="4" w:space="0" w:color="000000"/>
              <w:left w:val="single" w:sz="4" w:space="0" w:color="000000"/>
              <w:bottom w:val="thinThickMediumGap" w:sz="6" w:space="0" w:color="000000"/>
            </w:tcBorders>
          </w:tcPr>
          <w:p>
            <w:pPr>
              <w:pStyle w:val="TableParagraph"/>
              <w:spacing w:line="251" w:lineRule="exact"/>
              <w:ind w:left="204"/>
              <w:rPr>
                <w:sz w:val="21"/>
              </w:rPr>
            </w:pPr>
            <w:r>
              <w:rPr>
                <w:sz w:val="21"/>
              </w:rPr>
              <w:t>本项目不涉及在长江干</w:t>
            </w:r>
          </w:p>
          <w:p>
            <w:pPr>
              <w:pStyle w:val="TableParagraph"/>
              <w:spacing w:before="4" w:line="250" w:lineRule="exact"/>
              <w:ind w:left="112"/>
              <w:rPr>
                <w:sz w:val="21"/>
              </w:rPr>
            </w:pPr>
            <w:r>
              <w:rPr>
                <w:sz w:val="21"/>
              </w:rPr>
              <w:t>支流及湖泊新设、改设或</w:t>
            </w:r>
          </w:p>
        </w:tc>
      </w:tr>
    </w:tbl>
    <w:p>
      <w:pPr>
        <w:pStyle w:val="BodyText"/>
        <w:rPr>
          <w:rFonts w:ascii="宋体"/>
          <w:sz w:val="20"/>
        </w:rPr>
      </w:pPr>
    </w:p>
    <w:p>
      <w:pPr>
        <w:pStyle w:val="BodyText"/>
        <w:spacing w:before="10"/>
        <w:rPr>
          <w:rFonts w:ascii="宋体"/>
          <w:sz w:val="25"/>
        </w:rPr>
      </w:pPr>
    </w:p>
    <w:p>
      <w:pPr>
        <w:spacing w:before="61"/>
        <w:ind w:left="0" w:right="228" w:firstLine="0"/>
        <w:jc w:val="right"/>
        <w:rPr>
          <w:rFonts w:ascii="宋体" w:hAnsi="宋体"/>
          <w:sz w:val="28"/>
        </w:rPr>
      </w:pPr>
      <w:r>
        <w:rPr>
          <w:rFonts w:ascii="宋体" w:hAnsi="宋体"/>
          <w:sz w:val="28"/>
        </w:rPr>
        <w:t xml:space="preserve">— </w:t>
      </w:r>
      <w:r>
        <w:rPr>
          <w:rFonts w:ascii="宋体" w:hAnsi="宋体"/>
          <w:sz w:val="26"/>
        </w:rPr>
        <w:t xml:space="preserve">17 </w:t>
      </w:r>
      <w:r>
        <w:rPr>
          <w:rFonts w:ascii="宋体" w:hAnsi="宋体"/>
          <w:sz w:val="28"/>
        </w:rPr>
        <w:t>—</w:t>
      </w:r>
    </w:p>
    <w:p>
      <w:pPr>
        <w:spacing w:after="0"/>
        <w:jc w:val="right"/>
        <w:rPr>
          <w:rFonts w:ascii="宋体" w:hAnsi="宋体"/>
          <w:sz w:val="28"/>
        </w:rPr>
        <w:sectPr>
          <w:headerReference w:type="default" r:id="rId24"/>
          <w:pgSz w:w="11910" w:h="16840"/>
          <w:pgMar w:top="1640" w:right="1300" w:bottom="280" w:left="1300" w:header="878" w:footer="0" w:gutter="0"/>
          <w:pgNumType w:start="20"/>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1228"/>
        <w:gridCol w:w="3768"/>
        <w:gridCol w:w="2610"/>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49"/>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1228" w:type="dxa"/>
            <w:vMerge w:val="restart"/>
            <w:tcBorders>
              <w:top w:val="thinThickMediumGap" w:sz="6" w:space="0" w:color="000000"/>
              <w:left w:val="nil"/>
              <w:bottom w:val="single" w:sz="4" w:space="0" w:color="000000"/>
              <w:right w:val="single" w:sz="4" w:space="0" w:color="000000"/>
            </w:tcBorders>
          </w:tcPr>
          <w:p>
            <w:pPr>
              <w:pStyle w:val="TableParagraph"/>
              <w:rPr>
                <w:rFonts w:ascii="Times New Roman"/>
                <w:sz w:val="20"/>
              </w:rPr>
            </w:pPr>
          </w:p>
        </w:tc>
        <w:tc>
          <w:tcPr>
            <w:tcW w:w="3768"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610" w:type="dxa"/>
            <w:tcBorders>
              <w:top w:val="thinThickMediumGap" w:sz="6" w:space="0" w:color="000000"/>
              <w:left w:val="single" w:sz="4" w:space="0" w:color="000000"/>
              <w:bottom w:val="single" w:sz="4" w:space="0" w:color="000000"/>
            </w:tcBorders>
          </w:tcPr>
          <w:p>
            <w:pPr>
              <w:pStyle w:val="TableParagraph"/>
              <w:spacing w:line="230" w:lineRule="exact"/>
              <w:ind w:left="624"/>
              <w:rPr>
                <w:sz w:val="21"/>
              </w:rPr>
            </w:pPr>
            <w:r>
              <w:rPr>
                <w:sz w:val="21"/>
              </w:rPr>
              <w:t>扩大排污口。</w:t>
            </w:r>
          </w:p>
        </w:tc>
      </w:tr>
      <w:tr>
        <w:tblPrEx>
          <w:tblW w:w="0" w:type="auto"/>
          <w:tblInd w:w="228" w:type="dxa"/>
          <w:tblLayout w:type="fixed"/>
          <w:tblCellMar>
            <w:top w:w="0" w:type="dxa"/>
            <w:left w:w="0" w:type="dxa"/>
            <w:bottom w:w="0" w:type="dxa"/>
            <w:right w:w="0" w:type="dxa"/>
          </w:tblCellMar>
        </w:tblPrEx>
        <w:trPr>
          <w:trHeight w:val="108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4"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1"/>
              </w:rPr>
            </w:pPr>
          </w:p>
          <w:p>
            <w:pPr>
              <w:pStyle w:val="TableParagraph"/>
              <w:spacing w:line="242" w:lineRule="auto"/>
              <w:ind w:left="314" w:right="174" w:hanging="120"/>
              <w:rPr>
                <w:sz w:val="21"/>
              </w:rPr>
            </w:pPr>
            <w:r>
              <w:rPr>
                <w:rFonts w:ascii="Times New Roman" w:eastAsia="Times New Roman" w:hAnsi="Times New Roman"/>
                <w:w w:val="95"/>
                <w:sz w:val="21"/>
              </w:rPr>
              <w:t>7.</w:t>
            </w:r>
            <w:r>
              <w:rPr>
                <w:w w:val="95"/>
                <w:sz w:val="21"/>
              </w:rPr>
              <w:t>禁止在</w:t>
            </w:r>
            <w:r>
              <w:rPr>
                <w:rFonts w:ascii="Times New Roman" w:eastAsia="Times New Roman" w:hAnsi="Times New Roman"/>
                <w:w w:val="95"/>
                <w:sz w:val="21"/>
              </w:rPr>
              <w:t>“</w:t>
            </w:r>
            <w:r>
              <w:rPr>
                <w:w w:val="95"/>
                <w:sz w:val="21"/>
              </w:rPr>
              <w:t>一江一口两湖七河</w:t>
            </w:r>
            <w:r>
              <w:rPr>
                <w:rFonts w:ascii="Times New Roman" w:eastAsia="Times New Roman" w:hAnsi="Times New Roman"/>
                <w:w w:val="95"/>
                <w:sz w:val="21"/>
              </w:rPr>
              <w:t>”</w:t>
            </w:r>
            <w:r>
              <w:rPr>
                <w:w w:val="95"/>
                <w:sz w:val="21"/>
              </w:rPr>
              <w:t>和</w:t>
            </w:r>
            <w:r>
              <w:rPr>
                <w:rFonts w:ascii="Times New Roman" w:eastAsia="Times New Roman" w:hAnsi="Times New Roman"/>
                <w:w w:val="95"/>
                <w:sz w:val="21"/>
              </w:rPr>
              <w:t>332</w:t>
            </w:r>
            <w:r>
              <w:rPr>
                <w:w w:val="95"/>
                <w:sz w:val="21"/>
              </w:rPr>
              <w:t>个</w:t>
            </w:r>
            <w:r>
              <w:rPr>
                <w:sz w:val="21"/>
              </w:rPr>
              <w:t>水生生物保护区开展生产性捕捞。</w:t>
            </w:r>
          </w:p>
        </w:tc>
        <w:tc>
          <w:tcPr>
            <w:tcW w:w="2610" w:type="dxa"/>
            <w:tcBorders>
              <w:top w:val="single" w:sz="4" w:space="0" w:color="000000"/>
              <w:left w:val="single" w:sz="4" w:space="0" w:color="000000"/>
              <w:bottom w:val="single" w:sz="4" w:space="0" w:color="000000"/>
            </w:tcBorders>
          </w:tcPr>
          <w:p>
            <w:pPr>
              <w:pStyle w:val="TableParagraph"/>
              <w:spacing w:line="242" w:lineRule="auto"/>
              <w:ind w:left="112" w:right="197" w:firstLine="45"/>
              <w:jc w:val="both"/>
              <w:rPr>
                <w:sz w:val="21"/>
              </w:rPr>
            </w:pPr>
            <w:r>
              <w:rPr>
                <w:sz w:val="21"/>
              </w:rPr>
              <w:t>本项目不在</w:t>
            </w:r>
            <w:r>
              <w:rPr>
                <w:rFonts w:ascii="Times New Roman" w:eastAsia="Times New Roman" w:hAnsi="Times New Roman"/>
                <w:sz w:val="21"/>
              </w:rPr>
              <w:t>“</w:t>
            </w:r>
            <w:r>
              <w:rPr>
                <w:sz w:val="21"/>
              </w:rPr>
              <w:t>一江一口两湖七河</w:t>
            </w:r>
            <w:r>
              <w:rPr>
                <w:rFonts w:ascii="Times New Roman" w:eastAsia="Times New Roman" w:hAnsi="Times New Roman"/>
                <w:sz w:val="21"/>
              </w:rPr>
              <w:t>”</w:t>
            </w:r>
            <w:r>
              <w:rPr>
                <w:sz w:val="21"/>
              </w:rPr>
              <w:t>和</w:t>
            </w:r>
            <w:r>
              <w:rPr>
                <w:rFonts w:ascii="Times New Roman" w:eastAsia="Times New Roman" w:hAnsi="Times New Roman"/>
                <w:sz w:val="21"/>
              </w:rPr>
              <w:t>332</w:t>
            </w:r>
            <w:r>
              <w:rPr>
                <w:sz w:val="21"/>
              </w:rPr>
              <w:t>个水生生</w:t>
            </w:r>
            <w:r>
              <w:rPr>
                <w:spacing w:val="-6"/>
                <w:sz w:val="21"/>
              </w:rPr>
              <w:t>物保护区内，不涉及生产</w:t>
            </w:r>
          </w:p>
          <w:p>
            <w:pPr>
              <w:pStyle w:val="TableParagraph"/>
              <w:spacing w:line="246" w:lineRule="exact"/>
              <w:ind w:left="835"/>
              <w:rPr>
                <w:sz w:val="21"/>
              </w:rPr>
            </w:pPr>
            <w:r>
              <w:rPr>
                <w:sz w:val="21"/>
              </w:rPr>
              <w:t>性捕捞。</w:t>
            </w:r>
          </w:p>
        </w:tc>
      </w:tr>
      <w:tr>
        <w:tblPrEx>
          <w:tblW w:w="0" w:type="auto"/>
          <w:tblInd w:w="228" w:type="dxa"/>
          <w:tblLayout w:type="fixed"/>
          <w:tblCellMar>
            <w:top w:w="0" w:type="dxa"/>
            <w:left w:w="0" w:type="dxa"/>
            <w:bottom w:w="0" w:type="dxa"/>
            <w:right w:w="0" w:type="dxa"/>
          </w:tblCellMar>
        </w:tblPrEx>
        <w:trPr>
          <w:trHeight w:val="189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4"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74" w:firstLine="16"/>
              <w:jc w:val="both"/>
              <w:rPr>
                <w:sz w:val="21"/>
              </w:rPr>
            </w:pPr>
            <w:r>
              <w:rPr>
                <w:rFonts w:ascii="Times New Roman" w:eastAsia="Times New Roman"/>
                <w:sz w:val="21"/>
              </w:rPr>
              <w:t>8.</w:t>
            </w:r>
            <w:r>
              <w:rPr>
                <w:sz w:val="21"/>
              </w:rPr>
              <w:t>禁止在长江干支流、重要湖泊岸线一</w:t>
            </w:r>
            <w:r>
              <w:rPr>
                <w:spacing w:val="-3"/>
                <w:sz w:val="21"/>
              </w:rPr>
              <w:t>公里范围内新建、扩建化工园区和化工</w:t>
            </w:r>
            <w:r>
              <w:rPr>
                <w:spacing w:val="-5"/>
                <w:sz w:val="21"/>
              </w:rPr>
              <w:t>项目。禁止在长江干流岸线三公里范围</w:t>
            </w:r>
            <w:r>
              <w:rPr>
                <w:spacing w:val="-5"/>
                <w:w w:val="95"/>
                <w:sz w:val="21"/>
              </w:rPr>
              <w:t>内和重要支流岸线一公里范围内新建、</w:t>
            </w:r>
            <w:r>
              <w:rPr>
                <w:spacing w:val="-6"/>
                <w:sz w:val="21"/>
              </w:rPr>
              <w:t>改建、扩建尾矿库、冶炼渣库和磷石膏</w:t>
            </w:r>
            <w:r>
              <w:rPr>
                <w:spacing w:val="-5"/>
                <w:sz w:val="21"/>
              </w:rPr>
              <w:t>库，以提升安全、生态环境保护水平为</w:t>
            </w:r>
          </w:p>
          <w:p>
            <w:pPr>
              <w:pStyle w:val="TableParagraph"/>
              <w:spacing w:line="247" w:lineRule="exact"/>
              <w:ind w:left="1048"/>
              <w:rPr>
                <w:sz w:val="21"/>
              </w:rPr>
            </w:pPr>
            <w:r>
              <w:rPr>
                <w:sz w:val="21"/>
              </w:rPr>
              <w:t>目的的改建除外。</w:t>
            </w:r>
          </w:p>
        </w:tc>
        <w:tc>
          <w:tcPr>
            <w:tcW w:w="2610" w:type="dxa"/>
            <w:tcBorders>
              <w:top w:val="single" w:sz="4" w:space="0" w:color="000000"/>
              <w:left w:val="single" w:sz="4" w:space="0" w:color="000000"/>
              <w:bottom w:val="single" w:sz="4" w:space="0" w:color="000000"/>
            </w:tcBorders>
          </w:tcPr>
          <w:p>
            <w:pPr>
              <w:pStyle w:val="TableParagraph"/>
              <w:spacing w:before="9"/>
              <w:rPr>
                <w:rFonts w:ascii="宋体"/>
                <w:sz w:val="20"/>
              </w:rPr>
            </w:pPr>
          </w:p>
          <w:p>
            <w:pPr>
              <w:pStyle w:val="TableParagraph"/>
              <w:spacing w:line="242" w:lineRule="auto"/>
              <w:ind w:left="113" w:right="171" w:hanging="29"/>
              <w:jc w:val="center"/>
              <w:rPr>
                <w:sz w:val="21"/>
              </w:rPr>
            </w:pPr>
            <w:r>
              <w:rPr>
                <w:sz w:val="21"/>
              </w:rPr>
              <w:t xml:space="preserve">本项目不在长江干流岸 线三公里范围内和重要 </w:t>
            </w:r>
            <w:r>
              <w:rPr>
                <w:spacing w:val="-2"/>
                <w:sz w:val="21"/>
              </w:rPr>
              <w:t xml:space="preserve">支流岸线一公里范围内， </w:t>
            </w:r>
            <w:r>
              <w:rPr>
                <w:spacing w:val="-4"/>
                <w:sz w:val="21"/>
              </w:rPr>
              <w:t>不属于化工、尾矿库、冶</w:t>
            </w:r>
            <w:r>
              <w:rPr>
                <w:spacing w:val="-5"/>
                <w:sz w:val="21"/>
              </w:rPr>
              <w:t>炼渣库和磷石膏库项目。</w:t>
            </w:r>
          </w:p>
        </w:tc>
      </w:tr>
      <w:tr>
        <w:tblPrEx>
          <w:tblW w:w="0" w:type="auto"/>
          <w:tblInd w:w="228" w:type="dxa"/>
          <w:tblLayout w:type="fixed"/>
          <w:tblCellMar>
            <w:top w:w="0" w:type="dxa"/>
            <w:left w:w="0" w:type="dxa"/>
            <w:bottom w:w="0" w:type="dxa"/>
            <w:right w:w="0" w:type="dxa"/>
          </w:tblCellMar>
        </w:tblPrEx>
        <w:trPr>
          <w:trHeight w:val="108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4"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before="131" w:line="242" w:lineRule="auto"/>
              <w:ind w:left="113" w:right="95" w:hanging="1"/>
              <w:jc w:val="center"/>
              <w:rPr>
                <w:sz w:val="21"/>
              </w:rPr>
            </w:pPr>
            <w:r>
              <w:rPr>
                <w:rFonts w:ascii="Times New Roman" w:eastAsia="Times New Roman"/>
                <w:sz w:val="21"/>
              </w:rPr>
              <w:t>9.</w:t>
            </w:r>
            <w:r>
              <w:rPr>
                <w:sz w:val="21"/>
              </w:rPr>
              <w:t>禁止在合规园区外新建、扩建钢铁、</w:t>
            </w:r>
            <w:r>
              <w:rPr>
                <w:spacing w:val="-5"/>
                <w:w w:val="95"/>
                <w:sz w:val="21"/>
              </w:rPr>
              <w:t>石化、化工、焦化、建材、有色、制浆</w:t>
            </w:r>
            <w:r>
              <w:rPr>
                <w:sz w:val="21"/>
              </w:rPr>
              <w:t>造纸等高污染项目。</w:t>
            </w:r>
          </w:p>
        </w:tc>
        <w:tc>
          <w:tcPr>
            <w:tcW w:w="2610" w:type="dxa"/>
            <w:tcBorders>
              <w:top w:val="single" w:sz="4" w:space="0" w:color="000000"/>
              <w:left w:val="single" w:sz="4" w:space="0" w:color="000000"/>
              <w:bottom w:val="single" w:sz="4" w:space="0" w:color="000000"/>
            </w:tcBorders>
          </w:tcPr>
          <w:p>
            <w:pPr>
              <w:pStyle w:val="TableParagraph"/>
              <w:spacing w:line="242" w:lineRule="auto"/>
              <w:ind w:left="112" w:right="91"/>
              <w:rPr>
                <w:sz w:val="21"/>
              </w:rPr>
            </w:pPr>
            <w:r>
              <w:rPr>
                <w:spacing w:val="-3"/>
                <w:sz w:val="21"/>
              </w:rPr>
              <w:t>本项目不属于新建、扩建</w:t>
            </w:r>
            <w:r>
              <w:rPr>
                <w:spacing w:val="-15"/>
                <w:sz w:val="21"/>
              </w:rPr>
              <w:t>钢铁、石化、化工、焦化、</w:t>
            </w:r>
            <w:r>
              <w:rPr>
                <w:spacing w:val="-6"/>
                <w:sz w:val="21"/>
              </w:rPr>
              <w:t>建材、有色、制浆造纸等</w:t>
            </w:r>
          </w:p>
          <w:p>
            <w:pPr>
              <w:pStyle w:val="TableParagraph"/>
              <w:spacing w:line="248" w:lineRule="exact"/>
              <w:ind w:left="624"/>
              <w:rPr>
                <w:sz w:val="21"/>
              </w:rPr>
            </w:pPr>
            <w:r>
              <w:rPr>
                <w:sz w:val="21"/>
              </w:rPr>
              <w:t>高污染项目。</w:t>
            </w:r>
          </w:p>
        </w:tc>
      </w:tr>
      <w:tr>
        <w:tblPrEx>
          <w:tblW w:w="0" w:type="auto"/>
          <w:tblInd w:w="228" w:type="dxa"/>
          <w:tblLayout w:type="fixed"/>
          <w:tblCellMar>
            <w:top w:w="0" w:type="dxa"/>
            <w:left w:w="0" w:type="dxa"/>
            <w:bottom w:w="0" w:type="dxa"/>
            <w:right w:w="0" w:type="dxa"/>
          </w:tblCellMar>
        </w:tblPrEx>
        <w:trPr>
          <w:trHeight w:val="53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4"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7"/>
              <w:jc w:val="center"/>
              <w:rPr>
                <w:sz w:val="21"/>
              </w:rPr>
            </w:pPr>
            <w:r>
              <w:rPr>
                <w:rFonts w:ascii="Times New Roman" w:eastAsia="Times New Roman"/>
                <w:sz w:val="21"/>
              </w:rPr>
              <w:t>10.</w:t>
            </w:r>
            <w:r>
              <w:rPr>
                <w:sz w:val="21"/>
              </w:rPr>
              <w:t>禁止新建、扩建不符合国家石化、现</w:t>
            </w:r>
          </w:p>
          <w:p>
            <w:pPr>
              <w:pStyle w:val="TableParagraph"/>
              <w:spacing w:before="2" w:line="247" w:lineRule="exact"/>
              <w:ind w:left="20"/>
              <w:jc w:val="center"/>
              <w:rPr>
                <w:sz w:val="21"/>
              </w:rPr>
            </w:pPr>
            <w:r>
              <w:rPr>
                <w:sz w:val="21"/>
              </w:rPr>
              <w:t>代媒化工等产业布局规划的项目。</w:t>
            </w:r>
          </w:p>
        </w:tc>
        <w:tc>
          <w:tcPr>
            <w:tcW w:w="2610" w:type="dxa"/>
            <w:tcBorders>
              <w:top w:val="single" w:sz="4" w:space="0" w:color="000000"/>
              <w:left w:val="single" w:sz="4" w:space="0" w:color="000000"/>
              <w:bottom w:val="single" w:sz="4" w:space="0" w:color="000000"/>
            </w:tcBorders>
          </w:tcPr>
          <w:p>
            <w:pPr>
              <w:pStyle w:val="TableParagraph"/>
              <w:spacing w:line="265" w:lineRule="exact"/>
              <w:ind w:left="67" w:right="151"/>
              <w:jc w:val="center"/>
              <w:rPr>
                <w:sz w:val="21"/>
              </w:rPr>
            </w:pPr>
            <w:r>
              <w:rPr>
                <w:sz w:val="21"/>
              </w:rPr>
              <w:t>本项目不属于石化、现代</w:t>
            </w:r>
          </w:p>
          <w:p>
            <w:pPr>
              <w:pStyle w:val="TableParagraph"/>
              <w:spacing w:before="2" w:line="247" w:lineRule="exact"/>
              <w:ind w:left="65" w:right="151"/>
              <w:jc w:val="center"/>
              <w:rPr>
                <w:sz w:val="21"/>
              </w:rPr>
            </w:pPr>
            <w:r>
              <w:rPr>
                <w:sz w:val="21"/>
              </w:rPr>
              <w:t>煤化工等项目。</w:t>
            </w:r>
          </w:p>
        </w:tc>
      </w:tr>
      <w:tr>
        <w:tblPrEx>
          <w:tblW w:w="0" w:type="auto"/>
          <w:tblInd w:w="228" w:type="dxa"/>
          <w:tblLayout w:type="fixed"/>
          <w:tblCellMar>
            <w:top w:w="0" w:type="dxa"/>
            <w:left w:w="0" w:type="dxa"/>
            <w:bottom w:w="0" w:type="dxa"/>
            <w:right w:w="0" w:type="dxa"/>
          </w:tblCellMar>
        </w:tblPrEx>
        <w:trPr>
          <w:trHeight w:val="162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4"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before="133" w:line="242" w:lineRule="auto"/>
              <w:ind w:left="113" w:right="74" w:hanging="20"/>
              <w:jc w:val="center"/>
              <w:rPr>
                <w:sz w:val="21"/>
              </w:rPr>
            </w:pPr>
            <w:r>
              <w:rPr>
                <w:rFonts w:ascii="Times New Roman" w:eastAsia="Times New Roman"/>
                <w:spacing w:val="-3"/>
                <w:sz w:val="21"/>
              </w:rPr>
              <w:t>11.</w:t>
            </w:r>
            <w:r>
              <w:rPr>
                <w:spacing w:val="-8"/>
                <w:sz w:val="21"/>
              </w:rPr>
              <w:t>禁止新建、扩建法律法规和相关政策</w:t>
            </w:r>
            <w:r>
              <w:rPr>
                <w:spacing w:val="-9"/>
                <w:w w:val="95"/>
                <w:sz w:val="21"/>
              </w:rPr>
              <w:t xml:space="preserve">明令禁止的落后产能项目。禁止新建、 </w:t>
            </w:r>
            <w:r>
              <w:rPr>
                <w:sz w:val="21"/>
              </w:rPr>
              <w:t xml:space="preserve">扩建不符合国家产能置换要求的严重 </w:t>
            </w:r>
            <w:r>
              <w:rPr>
                <w:spacing w:val="-2"/>
                <w:w w:val="95"/>
                <w:sz w:val="21"/>
              </w:rPr>
              <w:t xml:space="preserve">过剩产能行业的项目。禁止新建、扩建 </w:t>
            </w:r>
            <w:r>
              <w:rPr>
                <w:spacing w:val="-2"/>
                <w:sz w:val="21"/>
              </w:rPr>
              <w:t>不符合要求的高耗能高排放项目。</w:t>
            </w:r>
          </w:p>
        </w:tc>
        <w:tc>
          <w:tcPr>
            <w:tcW w:w="2610" w:type="dxa"/>
            <w:tcBorders>
              <w:top w:val="single" w:sz="4" w:space="0" w:color="000000"/>
              <w:left w:val="single" w:sz="4" w:space="0" w:color="000000"/>
              <w:bottom w:val="single" w:sz="4" w:space="0" w:color="000000"/>
            </w:tcBorders>
          </w:tcPr>
          <w:p>
            <w:pPr>
              <w:pStyle w:val="TableParagraph"/>
              <w:spacing w:line="242" w:lineRule="auto"/>
              <w:ind w:left="113" w:right="171" w:hanging="27"/>
              <w:jc w:val="center"/>
              <w:rPr>
                <w:sz w:val="21"/>
              </w:rPr>
            </w:pPr>
            <w:r>
              <w:rPr>
                <w:spacing w:val="-3"/>
                <w:sz w:val="21"/>
              </w:rPr>
              <w:t xml:space="preserve">本项目不属于新建、扩建法律法规和相关政策明 </w:t>
            </w:r>
            <w:r>
              <w:rPr>
                <w:spacing w:val="-4"/>
                <w:sz w:val="21"/>
              </w:rPr>
              <w:t xml:space="preserve">令禁止的落后产能项目， </w:t>
            </w:r>
            <w:r>
              <w:rPr>
                <w:spacing w:val="-5"/>
                <w:sz w:val="21"/>
              </w:rPr>
              <w:t>不属于新建、扩建国家产能置换要求的严重过剩</w:t>
            </w:r>
          </w:p>
          <w:p>
            <w:pPr>
              <w:pStyle w:val="TableParagraph"/>
              <w:spacing w:line="247" w:lineRule="exact"/>
              <w:ind w:left="67" w:right="151"/>
              <w:jc w:val="center"/>
              <w:rPr>
                <w:sz w:val="21"/>
              </w:rPr>
            </w:pPr>
            <w:r>
              <w:rPr>
                <w:sz w:val="21"/>
              </w:rPr>
              <w:t>产能行业的项目。</w:t>
            </w:r>
          </w:p>
        </w:tc>
      </w:tr>
      <w:tr>
        <w:tblPrEx>
          <w:tblW w:w="0" w:type="auto"/>
          <w:tblInd w:w="228" w:type="dxa"/>
          <w:tblLayout w:type="fixed"/>
          <w:tblCellMar>
            <w:top w:w="0" w:type="dxa"/>
            <w:left w:w="0" w:type="dxa"/>
            <w:bottom w:w="0" w:type="dxa"/>
            <w:right w:w="0" w:type="dxa"/>
          </w:tblCellMar>
        </w:tblPrEx>
        <w:trPr>
          <w:trHeight w:val="162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4"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2"/>
              <w:rPr>
                <w:rFonts w:ascii="宋体"/>
                <w:sz w:val="22"/>
              </w:rPr>
            </w:pPr>
          </w:p>
          <w:p>
            <w:pPr>
              <w:pStyle w:val="TableParagraph"/>
              <w:spacing w:line="242" w:lineRule="auto"/>
              <w:ind w:left="943" w:right="162" w:hanging="761"/>
              <w:rPr>
                <w:sz w:val="21"/>
              </w:rPr>
            </w:pPr>
            <w:r>
              <w:rPr>
                <w:rFonts w:ascii="Times New Roman" w:eastAsia="Times New Roman"/>
                <w:w w:val="95"/>
                <w:sz w:val="21"/>
              </w:rPr>
              <w:t>12.</w:t>
            </w:r>
            <w:r>
              <w:rPr>
                <w:w w:val="95"/>
                <w:sz w:val="21"/>
              </w:rPr>
              <w:t>法律法规及相关政策文件有更加严</w:t>
            </w:r>
            <w:r>
              <w:rPr>
                <w:sz w:val="21"/>
              </w:rPr>
              <w:t>格规定的从其规定。</w:t>
            </w:r>
          </w:p>
        </w:tc>
        <w:tc>
          <w:tcPr>
            <w:tcW w:w="2610" w:type="dxa"/>
            <w:tcBorders>
              <w:top w:val="single" w:sz="4" w:space="0" w:color="000000"/>
              <w:left w:val="single" w:sz="4" w:space="0" w:color="000000"/>
              <w:bottom w:val="single" w:sz="4" w:space="0" w:color="000000"/>
            </w:tcBorders>
          </w:tcPr>
          <w:p>
            <w:pPr>
              <w:pStyle w:val="TableParagraph"/>
              <w:spacing w:line="242" w:lineRule="auto"/>
              <w:ind w:left="112" w:right="197"/>
              <w:jc w:val="center"/>
              <w:rPr>
                <w:sz w:val="21"/>
              </w:rPr>
            </w:pPr>
            <w:r>
              <w:rPr>
                <w:w w:val="95"/>
                <w:sz w:val="21"/>
              </w:rPr>
              <w:t>本项目不属于《产业结构</w:t>
            </w:r>
            <w:r>
              <w:rPr>
                <w:sz w:val="21"/>
              </w:rPr>
              <w:t>调整指导目录（</w:t>
            </w:r>
            <w:r>
              <w:rPr>
                <w:rFonts w:ascii="Times New Roman" w:eastAsia="Times New Roman"/>
                <w:sz w:val="21"/>
              </w:rPr>
              <w:t>2019</w:t>
            </w:r>
            <w:r>
              <w:rPr>
                <w:sz w:val="21"/>
              </w:rPr>
              <w:t>年</w:t>
            </w:r>
            <w:r>
              <w:rPr>
                <w:w w:val="95"/>
                <w:sz w:val="21"/>
              </w:rPr>
              <w:t>本）》、《江苏省产业结</w:t>
            </w:r>
            <w:r>
              <w:rPr>
                <w:sz w:val="21"/>
              </w:rPr>
              <w:t>构调整、淘汰和禁止目</w:t>
            </w:r>
            <w:r>
              <w:rPr>
                <w:w w:val="95"/>
                <w:sz w:val="21"/>
              </w:rPr>
              <w:t>录》中限制、淘汰和能耗</w:t>
            </w:r>
          </w:p>
          <w:p>
            <w:pPr>
              <w:pStyle w:val="TableParagraph"/>
              <w:spacing w:line="247" w:lineRule="exact"/>
              <w:ind w:left="65" w:right="151"/>
              <w:jc w:val="center"/>
              <w:rPr>
                <w:sz w:val="21"/>
              </w:rPr>
            </w:pPr>
            <w:r>
              <w:rPr>
                <w:sz w:val="21"/>
              </w:rPr>
              <w:t>限额类项目。</w:t>
            </w:r>
          </w:p>
        </w:tc>
      </w:tr>
      <w:tr>
        <w:tblPrEx>
          <w:tblW w:w="0" w:type="auto"/>
          <w:tblInd w:w="228" w:type="dxa"/>
          <w:tblLayout w:type="fixed"/>
          <w:tblCellMar>
            <w:top w:w="0" w:type="dxa"/>
            <w:left w:w="0" w:type="dxa"/>
            <w:bottom w:w="0" w:type="dxa"/>
            <w:right w:w="0" w:type="dxa"/>
          </w:tblCellMar>
        </w:tblPrEx>
        <w:trPr>
          <w:trHeight w:val="189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val="restart"/>
            <w:tcBorders>
              <w:top w:val="single" w:sz="4" w:space="0" w:color="000000"/>
              <w:left w:val="nil"/>
              <w:bottom w:val="single" w:sz="12" w:space="0" w:color="000000"/>
              <w:right w:val="single" w:sz="4" w:space="0" w:color="000000"/>
            </w:tcBorders>
          </w:tcPr>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spacing w:before="4"/>
              <w:rPr>
                <w:rFonts w:ascii="宋体"/>
                <w:sz w:val="29"/>
              </w:rPr>
            </w:pPr>
          </w:p>
          <w:p>
            <w:pPr>
              <w:pStyle w:val="TableParagraph"/>
              <w:spacing w:line="242" w:lineRule="auto"/>
              <w:ind w:left="117" w:right="54" w:hanging="39"/>
              <w:jc w:val="center"/>
              <w:rPr>
                <w:sz w:val="21"/>
              </w:rPr>
            </w:pPr>
            <w:r>
              <w:rPr>
                <w:sz w:val="21"/>
              </w:rPr>
              <w:t>《长江经 济带发展 负面清单 指南江苏 省实施细 则（</w:t>
            </w:r>
            <w:r>
              <w:rPr>
                <w:spacing w:val="-5"/>
                <w:sz w:val="21"/>
              </w:rPr>
              <w:t xml:space="preserve">试行， </w:t>
            </w:r>
            <w:r>
              <w:rPr>
                <w:rFonts w:ascii="Times New Roman" w:eastAsia="Times New Roman"/>
                <w:sz w:val="21"/>
              </w:rPr>
              <w:t>2022</w:t>
            </w:r>
            <w:r>
              <w:rPr>
                <w:sz w:val="21"/>
              </w:rPr>
              <w:t>年版</w:t>
            </w:r>
            <w:r>
              <w:rPr>
                <w:spacing w:val="-104"/>
                <w:sz w:val="21"/>
              </w:rPr>
              <w:t>）</w:t>
            </w: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5"/>
              <w:jc w:val="center"/>
              <w:rPr>
                <w:sz w:val="21"/>
              </w:rPr>
            </w:pPr>
            <w:r>
              <w:rPr>
                <w:rFonts w:ascii="Times New Roman" w:eastAsia="Times New Roman"/>
                <w:sz w:val="21"/>
              </w:rPr>
              <w:t>1.</w:t>
            </w:r>
            <w:r>
              <w:rPr>
                <w:sz w:val="21"/>
              </w:rPr>
              <w:t>禁止建设不符合国家港口布局规划和</w:t>
            </w:r>
          </w:p>
          <w:p>
            <w:pPr>
              <w:pStyle w:val="TableParagraph"/>
              <w:spacing w:before="2"/>
              <w:ind w:left="15"/>
              <w:jc w:val="center"/>
              <w:rPr>
                <w:sz w:val="21"/>
              </w:rPr>
            </w:pPr>
            <w:r>
              <w:rPr>
                <w:sz w:val="21"/>
              </w:rPr>
              <w:t>《江苏省沿江沿海港口布局规划</w:t>
            </w:r>
          </w:p>
          <w:p>
            <w:pPr>
              <w:pStyle w:val="TableParagraph"/>
              <w:spacing w:before="4" w:line="242" w:lineRule="auto"/>
              <w:ind w:left="112" w:right="93"/>
              <w:jc w:val="both"/>
              <w:rPr>
                <w:sz w:val="21"/>
              </w:rPr>
            </w:pPr>
            <w:r>
              <w:rPr>
                <w:w w:val="95"/>
                <w:sz w:val="21"/>
              </w:rPr>
              <w:t>（</w:t>
            </w:r>
            <w:r>
              <w:rPr>
                <w:rFonts w:ascii="Times New Roman" w:eastAsia="Times New Roman"/>
                <w:w w:val="95"/>
                <w:sz w:val="21"/>
              </w:rPr>
              <w:t>2015-2030</w:t>
            </w:r>
            <w:r>
              <w:rPr>
                <w:w w:val="95"/>
                <w:sz w:val="21"/>
              </w:rPr>
              <w:t>年</w:t>
            </w:r>
            <w:r>
              <w:rPr>
                <w:spacing w:val="-29"/>
                <w:w w:val="95"/>
                <w:sz w:val="21"/>
              </w:rPr>
              <w:t>）</w:t>
            </w:r>
            <w:r>
              <w:rPr>
                <w:spacing w:val="-8"/>
                <w:w w:val="95"/>
                <w:sz w:val="21"/>
              </w:rPr>
              <w:t>》《江苏省内河港口布</w:t>
            </w:r>
            <w:r>
              <w:rPr>
                <w:spacing w:val="-15"/>
                <w:w w:val="95"/>
                <w:sz w:val="21"/>
              </w:rPr>
              <w:t>局规划</w:t>
            </w:r>
            <w:r>
              <w:rPr>
                <w:w w:val="95"/>
                <w:sz w:val="21"/>
              </w:rPr>
              <w:t>（</w:t>
            </w:r>
            <w:r>
              <w:rPr>
                <w:rFonts w:ascii="Times New Roman" w:eastAsia="Times New Roman"/>
                <w:w w:val="95"/>
                <w:sz w:val="21"/>
              </w:rPr>
              <w:t>2017-2035</w:t>
            </w:r>
            <w:r>
              <w:rPr>
                <w:w w:val="95"/>
                <w:sz w:val="21"/>
              </w:rPr>
              <w:t>年</w:t>
            </w:r>
            <w:r>
              <w:rPr>
                <w:spacing w:val="-29"/>
                <w:w w:val="95"/>
                <w:sz w:val="21"/>
              </w:rPr>
              <w:t>）</w:t>
            </w:r>
            <w:r>
              <w:rPr>
                <w:spacing w:val="-6"/>
                <w:w w:val="95"/>
                <w:sz w:val="21"/>
              </w:rPr>
              <w:t>》以及我省有关</w:t>
            </w:r>
            <w:r>
              <w:rPr>
                <w:spacing w:val="-7"/>
                <w:w w:val="95"/>
                <w:sz w:val="21"/>
              </w:rPr>
              <w:t>港口总体规划的码头项目，禁止建设未</w:t>
            </w:r>
            <w:r>
              <w:rPr>
                <w:spacing w:val="-5"/>
                <w:w w:val="95"/>
                <w:sz w:val="21"/>
              </w:rPr>
              <w:t>纳入《长江干线过江通道布局规划》的</w:t>
            </w:r>
          </w:p>
          <w:p>
            <w:pPr>
              <w:pStyle w:val="TableParagraph"/>
              <w:spacing w:before="3" w:line="242" w:lineRule="exact"/>
              <w:ind w:left="15"/>
              <w:jc w:val="center"/>
              <w:rPr>
                <w:sz w:val="21"/>
              </w:rPr>
            </w:pPr>
            <w:r>
              <w:rPr>
                <w:sz w:val="21"/>
              </w:rPr>
              <w:t>过长江干线通道项目。</w:t>
            </w:r>
          </w:p>
        </w:tc>
        <w:tc>
          <w:tcPr>
            <w:tcW w:w="2610"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spacing w:before="162" w:line="244" w:lineRule="auto"/>
              <w:ind w:left="112" w:right="171" w:firstLine="91"/>
              <w:rPr>
                <w:sz w:val="21"/>
              </w:rPr>
            </w:pPr>
            <w:r>
              <w:rPr>
                <w:sz w:val="21"/>
              </w:rPr>
              <w:t>本项目不属于码头项目和过长江干线通道项目。</w:t>
            </w:r>
          </w:p>
        </w:tc>
      </w:tr>
      <w:tr>
        <w:tblPrEx>
          <w:tblW w:w="0" w:type="auto"/>
          <w:tblInd w:w="228" w:type="dxa"/>
          <w:tblLayout w:type="fixed"/>
          <w:tblCellMar>
            <w:top w:w="0" w:type="dxa"/>
            <w:left w:w="0" w:type="dxa"/>
            <w:bottom w:w="0" w:type="dxa"/>
            <w:right w:w="0" w:type="dxa"/>
          </w:tblCellMar>
        </w:tblPrEx>
        <w:trPr>
          <w:trHeight w:val="215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74" w:hanging="22"/>
              <w:jc w:val="center"/>
              <w:rPr>
                <w:sz w:val="21"/>
              </w:rPr>
            </w:pPr>
            <w:r>
              <w:rPr>
                <w:rFonts w:ascii="Times New Roman" w:eastAsia="Times New Roman"/>
                <w:sz w:val="21"/>
              </w:rPr>
              <w:t>2.</w:t>
            </w:r>
            <w:r>
              <w:rPr>
                <w:sz w:val="21"/>
              </w:rPr>
              <w:t>严格执行《中华人民共和国自然保护</w:t>
            </w:r>
            <w:r>
              <w:rPr>
                <w:spacing w:val="-1"/>
                <w:w w:val="95"/>
                <w:sz w:val="21"/>
              </w:rPr>
              <w:t xml:space="preserve">区条例》，禁止在自然保护区核心区、 </w:t>
            </w:r>
            <w:r>
              <w:rPr>
                <w:sz w:val="21"/>
              </w:rPr>
              <w:t xml:space="preserve">缓冲区的岸线和河段范围内投资建设 </w:t>
            </w:r>
            <w:r>
              <w:rPr>
                <w:spacing w:val="-2"/>
                <w:w w:val="95"/>
                <w:sz w:val="21"/>
              </w:rPr>
              <w:t>旅游和生产经营项目。严格执行《风景</w:t>
            </w:r>
          </w:p>
          <w:p>
            <w:pPr>
              <w:pStyle w:val="TableParagraph"/>
              <w:spacing w:before="15" w:line="158" w:lineRule="auto"/>
              <w:ind w:left="112" w:right="93" w:hanging="284"/>
              <w:rPr>
                <w:sz w:val="21"/>
              </w:rPr>
            </w:pPr>
            <w:r>
              <w:rPr>
                <w:spacing w:val="-21"/>
                <w:position w:val="-13"/>
                <w:sz w:val="21"/>
              </w:rPr>
              <w:t xml:space="preserve">》 </w:t>
            </w:r>
            <w:r>
              <w:rPr>
                <w:spacing w:val="-3"/>
                <w:sz w:val="21"/>
              </w:rPr>
              <w:t>名胜区条例》《江苏省风景名胜区管理</w:t>
            </w:r>
            <w:r>
              <w:rPr>
                <w:spacing w:val="-5"/>
                <w:w w:val="95"/>
                <w:sz w:val="21"/>
              </w:rPr>
              <w:t>条例》，禁止在国家级和省级风景名胜</w:t>
            </w:r>
          </w:p>
          <w:p>
            <w:pPr>
              <w:pStyle w:val="TableParagraph"/>
              <w:spacing w:before="25" w:line="270" w:lineRule="atLeast"/>
              <w:ind w:left="113" w:right="74" w:hanging="20"/>
              <w:jc w:val="center"/>
              <w:rPr>
                <w:sz w:val="21"/>
              </w:rPr>
            </w:pPr>
            <w:r>
              <w:rPr>
                <w:sz w:val="21"/>
              </w:rPr>
              <w:t xml:space="preserve">区核心景区的岸线和河段范围内投资 </w:t>
            </w:r>
            <w:r>
              <w:rPr>
                <w:spacing w:val="-1"/>
                <w:w w:val="95"/>
                <w:sz w:val="21"/>
              </w:rPr>
              <w:t>建设与风景名胜资源保护无关的项目。</w:t>
            </w:r>
          </w:p>
        </w:tc>
        <w:tc>
          <w:tcPr>
            <w:tcW w:w="2610"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spacing w:before="141" w:line="242" w:lineRule="auto"/>
              <w:ind w:left="112" w:right="197" w:hanging="3"/>
              <w:jc w:val="center"/>
              <w:rPr>
                <w:sz w:val="21"/>
              </w:rPr>
            </w:pPr>
            <w:r>
              <w:rPr>
                <w:sz w:val="21"/>
              </w:rPr>
              <w:t>本项目不在自然保护区</w:t>
            </w:r>
            <w:r>
              <w:rPr>
                <w:w w:val="95"/>
                <w:sz w:val="21"/>
              </w:rPr>
              <w:t>核心区、缓冲区的岸线和河段范围内，亦不在风景</w:t>
            </w:r>
            <w:r>
              <w:rPr>
                <w:sz w:val="21"/>
              </w:rPr>
              <w:t>名胜区核心景区的岸线和河段范围内。</w:t>
            </w:r>
          </w:p>
        </w:tc>
      </w:tr>
      <w:tr>
        <w:tblPrEx>
          <w:tblW w:w="0" w:type="auto"/>
          <w:tblInd w:w="228" w:type="dxa"/>
          <w:tblLayout w:type="fixed"/>
          <w:tblCellMar>
            <w:top w:w="0" w:type="dxa"/>
            <w:left w:w="0" w:type="dxa"/>
            <w:bottom w:w="0" w:type="dxa"/>
            <w:right w:w="0" w:type="dxa"/>
          </w:tblCellMar>
        </w:tblPrEx>
        <w:trPr>
          <w:trHeight w:val="80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12" w:space="0" w:color="000000"/>
              <w:right w:val="single" w:sz="4" w:space="0" w:color="000000"/>
            </w:tcBorders>
          </w:tcPr>
          <w:p>
            <w:pPr>
              <w:pStyle w:val="TableParagraph"/>
              <w:spacing w:line="255" w:lineRule="exact"/>
              <w:ind w:left="129"/>
              <w:rPr>
                <w:sz w:val="21"/>
              </w:rPr>
            </w:pPr>
            <w:r>
              <w:rPr>
                <w:rFonts w:ascii="Times New Roman" w:eastAsia="Times New Roman"/>
                <w:w w:val="95"/>
                <w:sz w:val="21"/>
              </w:rPr>
              <w:t>3.</w:t>
            </w:r>
            <w:r>
              <w:rPr>
                <w:w w:val="95"/>
                <w:sz w:val="21"/>
              </w:rPr>
              <w:t>严格执行《中华人民共和国水污染防</w:t>
            </w:r>
          </w:p>
          <w:p>
            <w:pPr>
              <w:pStyle w:val="TableParagraph"/>
              <w:spacing w:before="3" w:line="270" w:lineRule="atLeast"/>
              <w:ind w:left="112" w:right="74"/>
              <w:rPr>
                <w:sz w:val="21"/>
              </w:rPr>
            </w:pPr>
            <w:r>
              <w:rPr>
                <w:spacing w:val="-4"/>
                <w:sz w:val="21"/>
              </w:rPr>
              <w:t>治法》《江苏省人民代表大会常务委员</w:t>
            </w:r>
            <w:r>
              <w:rPr>
                <w:spacing w:val="-4"/>
                <w:w w:val="95"/>
                <w:sz w:val="21"/>
              </w:rPr>
              <w:t>会关于加强饮用水源地保护的决定》，</w:t>
            </w:r>
          </w:p>
        </w:tc>
        <w:tc>
          <w:tcPr>
            <w:tcW w:w="2610" w:type="dxa"/>
            <w:tcBorders>
              <w:top w:val="single" w:sz="4" w:space="0" w:color="000000"/>
              <w:left w:val="single" w:sz="4" w:space="0" w:color="000000"/>
              <w:bottom w:val="single" w:sz="12" w:space="0" w:color="000000"/>
            </w:tcBorders>
          </w:tcPr>
          <w:p>
            <w:pPr>
              <w:pStyle w:val="TableParagraph"/>
              <w:spacing w:line="255" w:lineRule="exact"/>
              <w:ind w:left="204"/>
              <w:rPr>
                <w:sz w:val="21"/>
              </w:rPr>
            </w:pPr>
            <w:r>
              <w:rPr>
                <w:sz w:val="21"/>
              </w:rPr>
              <w:t>本项目不在饮用水水源</w:t>
            </w:r>
          </w:p>
          <w:p>
            <w:pPr>
              <w:pStyle w:val="TableParagraph"/>
              <w:spacing w:before="3" w:line="270" w:lineRule="atLeast"/>
              <w:ind w:left="112" w:right="145" w:firstLine="91"/>
              <w:rPr>
                <w:sz w:val="21"/>
              </w:rPr>
            </w:pPr>
            <w:r>
              <w:rPr>
                <w:sz w:val="21"/>
              </w:rPr>
              <w:t>一级保护区的岸线和河段范围内，亦不在饮用水</w:t>
            </w:r>
          </w:p>
        </w:tc>
      </w:tr>
    </w:tbl>
    <w:p>
      <w:pPr>
        <w:pStyle w:val="BodyText"/>
        <w:rPr>
          <w:rFonts w:ascii="宋体"/>
          <w:sz w:val="20"/>
        </w:rPr>
      </w:pPr>
    </w:p>
    <w:p>
      <w:pPr>
        <w:pStyle w:val="BodyText"/>
        <w:spacing w:before="10"/>
        <w:rPr>
          <w:rFonts w:ascii="宋体"/>
        </w:rPr>
      </w:pPr>
    </w:p>
    <w:p>
      <w:pPr>
        <w:tabs>
          <w:tab w:val="left" w:pos="1171"/>
        </w:tabs>
        <w:spacing w:before="61"/>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18</w:t>
      </w:r>
      <w:r>
        <w:rPr>
          <w:rFonts w:ascii="宋体" w:hAnsi="宋体"/>
          <w:sz w:val="26"/>
        </w:rPr>
        <w:tab/>
      </w:r>
      <w:r>
        <w:rPr>
          <w:rFonts w:ascii="宋体" w:hAnsi="宋体"/>
          <w:sz w:val="28"/>
        </w:rPr>
        <w:t>—</w:t>
      </w:r>
    </w:p>
    <w:p>
      <w:pPr>
        <w:spacing w:after="0"/>
        <w:jc w:val="left"/>
        <w:rPr>
          <w:rFonts w:ascii="宋体" w:hAnsi="宋体"/>
          <w:sz w:val="28"/>
        </w:rPr>
        <w:sectPr>
          <w:headerReference w:type="default" r:id="rId25"/>
          <w:pgSz w:w="11910" w:h="16840"/>
          <w:pgMar w:top="1640" w:right="1300" w:bottom="280" w:left="1300" w:header="878" w:footer="0" w:gutter="0"/>
          <w:pgNumType w:start="21"/>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336"/>
        <w:gridCol w:w="3768"/>
        <w:gridCol w:w="2610"/>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871"/>
        </w:trPr>
        <w:tc>
          <w:tcPr>
            <w:tcW w:w="1156" w:type="dxa"/>
            <w:vMerge w:val="restart"/>
            <w:tcBorders>
              <w:right w:val="single" w:sz="4" w:space="0" w:color="000000"/>
            </w:tcBorders>
          </w:tcPr>
          <w:p>
            <w:pPr>
              <w:pStyle w:val="TableParagraph"/>
              <w:rPr>
                <w:rFonts w:ascii="Times New Roman"/>
                <w:sz w:val="20"/>
              </w:rPr>
            </w:pPr>
          </w:p>
        </w:tc>
        <w:tc>
          <w:tcPr>
            <w:tcW w:w="1336" w:type="dxa"/>
            <w:vMerge w:val="restart"/>
            <w:tcBorders>
              <w:top w:val="thinThickMediumGap" w:sz="6" w:space="0" w:color="000000"/>
              <w:left w:val="single" w:sz="4" w:space="0" w:color="000000"/>
              <w:bottom w:val="thinThickMediumGap" w:sz="6" w:space="0" w:color="000000"/>
              <w:right w:val="single" w:sz="4" w:space="0" w:color="000000"/>
            </w:tcBorders>
          </w:tcPr>
          <w:p>
            <w:pPr>
              <w:pStyle w:val="TableParagraph"/>
              <w:rPr>
                <w:rFonts w:ascii="Times New Roman"/>
                <w:sz w:val="20"/>
              </w:rPr>
            </w:pPr>
          </w:p>
        </w:tc>
        <w:tc>
          <w:tcPr>
            <w:tcW w:w="3768" w:type="dxa"/>
            <w:tcBorders>
              <w:top w:val="thinThickMediumGap" w:sz="6" w:space="0" w:color="000000"/>
              <w:left w:val="single" w:sz="4" w:space="0" w:color="000000"/>
              <w:bottom w:val="single" w:sz="4" w:space="0" w:color="000000"/>
              <w:right w:val="single" w:sz="4" w:space="0" w:color="000000"/>
            </w:tcBorders>
          </w:tcPr>
          <w:p>
            <w:pPr>
              <w:pStyle w:val="TableParagraph"/>
              <w:spacing w:line="254" w:lineRule="exact"/>
              <w:ind w:left="17"/>
              <w:jc w:val="center"/>
              <w:rPr>
                <w:sz w:val="21"/>
              </w:rPr>
            </w:pPr>
            <w:r>
              <w:rPr>
                <w:sz w:val="21"/>
              </w:rPr>
              <w:t>禁止在饮用水水源一级保护区的岸线</w:t>
            </w:r>
          </w:p>
          <w:p>
            <w:pPr>
              <w:pStyle w:val="TableParagraph"/>
              <w:spacing w:before="2" w:line="242" w:lineRule="auto"/>
              <w:ind w:left="113" w:right="74"/>
              <w:jc w:val="both"/>
              <w:rPr>
                <w:sz w:val="21"/>
              </w:rPr>
            </w:pPr>
            <w:r>
              <w:rPr>
                <w:sz w:val="21"/>
              </w:rPr>
              <w:t>和河段范围内新建、改建、技改与供水设施和保护水源无关的项目，以及网箱养殖、旅游等可能污染饮用水水体的投资建设项目；禁止在饮用水水源二级保护区的岸线和河段范围内新建、改建、</w:t>
            </w:r>
          </w:p>
          <w:p>
            <w:pPr>
              <w:pStyle w:val="TableParagraph"/>
              <w:spacing w:before="4" w:line="232" w:lineRule="exact"/>
              <w:ind w:left="20"/>
              <w:jc w:val="center"/>
              <w:rPr>
                <w:sz w:val="21"/>
              </w:rPr>
            </w:pPr>
            <w:r>
              <w:rPr>
                <w:sz w:val="21"/>
              </w:rPr>
              <w:t>技改排放污染物的投资建设项目。</w:t>
            </w:r>
          </w:p>
        </w:tc>
        <w:tc>
          <w:tcPr>
            <w:tcW w:w="2610" w:type="dxa"/>
            <w:tcBorders>
              <w:top w:val="thinThickMediumGap" w:sz="6" w:space="0" w:color="000000"/>
              <w:left w:val="single" w:sz="4" w:space="0" w:color="000000"/>
              <w:bottom w:val="single" w:sz="4" w:space="0" w:color="000000"/>
            </w:tcBorders>
          </w:tcPr>
          <w:p>
            <w:pPr>
              <w:pStyle w:val="TableParagraph"/>
              <w:spacing w:line="254" w:lineRule="exact"/>
              <w:ind w:left="65" w:right="151"/>
              <w:jc w:val="center"/>
              <w:rPr>
                <w:sz w:val="21"/>
              </w:rPr>
            </w:pPr>
            <w:r>
              <w:rPr>
                <w:sz w:val="21"/>
              </w:rPr>
              <w:t>水源二级保护区的岸线</w:t>
            </w:r>
          </w:p>
          <w:p>
            <w:pPr>
              <w:pStyle w:val="TableParagraph"/>
              <w:spacing w:before="2"/>
              <w:ind w:left="65" w:right="151"/>
              <w:jc w:val="center"/>
              <w:rPr>
                <w:sz w:val="21"/>
              </w:rPr>
            </w:pPr>
            <w:r>
              <w:rPr>
                <w:sz w:val="21"/>
              </w:rPr>
              <w:t>和河段范围内。</w:t>
            </w:r>
          </w:p>
        </w:tc>
      </w:tr>
      <w:tr>
        <w:tblPrEx>
          <w:tblW w:w="0" w:type="auto"/>
          <w:tblInd w:w="228" w:type="dxa"/>
          <w:tblLayout w:type="fixed"/>
          <w:tblCellMar>
            <w:top w:w="0" w:type="dxa"/>
            <w:left w:w="0" w:type="dxa"/>
            <w:bottom w:w="0" w:type="dxa"/>
            <w:right w:w="0" w:type="dxa"/>
          </w:tblCellMar>
        </w:tblPrEx>
        <w:trPr>
          <w:trHeight w:val="2416"/>
        </w:trPr>
        <w:tc>
          <w:tcPr>
            <w:tcW w:w="1156" w:type="dxa"/>
            <w:vMerge/>
            <w:tcBorders>
              <w:top w:val="nil"/>
              <w:right w:val="single" w:sz="4" w:space="0" w:color="000000"/>
            </w:tcBorders>
          </w:tcPr>
          <w:p>
            <w:pPr>
              <w:rPr>
                <w:sz w:val="2"/>
                <w:szCs w:val="2"/>
              </w:rPr>
            </w:pPr>
          </w:p>
        </w:tc>
        <w:tc>
          <w:tcPr>
            <w:tcW w:w="1336" w:type="dxa"/>
            <w:vMerge/>
            <w:tcBorders>
              <w:top w:val="nil"/>
              <w:left w:val="single" w:sz="4" w:space="0" w:color="000000"/>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53" w:lineRule="exact"/>
              <w:ind w:left="15"/>
              <w:jc w:val="center"/>
              <w:rPr>
                <w:sz w:val="21"/>
              </w:rPr>
            </w:pPr>
            <w:r>
              <w:rPr>
                <w:rFonts w:ascii="Times New Roman" w:eastAsia="Times New Roman"/>
                <w:sz w:val="21"/>
              </w:rPr>
              <w:t>4.</w:t>
            </w:r>
            <w:r>
              <w:rPr>
                <w:sz w:val="21"/>
              </w:rPr>
              <w:t>严格执行《水产种质资源保护区管理</w:t>
            </w:r>
          </w:p>
          <w:p>
            <w:pPr>
              <w:pStyle w:val="TableParagraph"/>
              <w:spacing w:before="2" w:line="242" w:lineRule="auto"/>
              <w:ind w:left="113" w:right="93" w:hanging="1"/>
              <w:jc w:val="center"/>
              <w:rPr>
                <w:sz w:val="21"/>
              </w:rPr>
            </w:pPr>
            <w:r>
              <w:rPr>
                <w:spacing w:val="-4"/>
                <w:w w:val="95"/>
                <w:sz w:val="21"/>
              </w:rPr>
              <w:t>暂行办法》，禁止在国家级和省级水产</w:t>
            </w:r>
            <w:r>
              <w:rPr>
                <w:spacing w:val="-4"/>
                <w:sz w:val="21"/>
              </w:rPr>
              <w:t>种质资源保护区的岸线和河段范围内</w:t>
            </w:r>
            <w:r>
              <w:rPr>
                <w:spacing w:val="-6"/>
                <w:w w:val="95"/>
                <w:sz w:val="21"/>
              </w:rPr>
              <w:t>新建排污口，以及围湖造田、围海造地</w:t>
            </w:r>
            <w:r>
              <w:rPr>
                <w:spacing w:val="-6"/>
                <w:sz w:val="21"/>
              </w:rPr>
              <w:t>或围填海等投资建设项目。严格执行</w:t>
            </w:r>
          </w:p>
          <w:p>
            <w:pPr>
              <w:pStyle w:val="TableParagraph"/>
              <w:spacing w:before="2" w:line="242" w:lineRule="auto"/>
              <w:ind w:left="113" w:right="93"/>
              <w:jc w:val="both"/>
              <w:rPr>
                <w:sz w:val="21"/>
              </w:rPr>
            </w:pPr>
            <w:r>
              <w:rPr>
                <w:spacing w:val="-3"/>
                <w:sz w:val="21"/>
              </w:rPr>
              <w:t>《江苏省湿地保护条例》，禁止在国家湿地公园的岸线和河段范围内挖沙、采</w:t>
            </w:r>
            <w:r>
              <w:rPr>
                <w:spacing w:val="-5"/>
                <w:sz w:val="21"/>
              </w:rPr>
              <w:t>矿，以及任何不符合主体功能定位的投</w:t>
            </w:r>
          </w:p>
          <w:p>
            <w:pPr>
              <w:pStyle w:val="TableParagraph"/>
              <w:spacing w:before="4" w:line="234" w:lineRule="exact"/>
              <w:ind w:left="15"/>
              <w:jc w:val="center"/>
              <w:rPr>
                <w:sz w:val="21"/>
              </w:rPr>
            </w:pPr>
            <w:r>
              <w:rPr>
                <w:sz w:val="21"/>
              </w:rPr>
              <w:t>资建设项目。</w:t>
            </w:r>
          </w:p>
        </w:tc>
        <w:tc>
          <w:tcPr>
            <w:tcW w:w="2610"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spacing w:before="2"/>
              <w:rPr>
                <w:rFonts w:ascii="宋体"/>
                <w:sz w:val="21"/>
              </w:rPr>
            </w:pPr>
          </w:p>
          <w:p>
            <w:pPr>
              <w:pStyle w:val="TableParagraph"/>
              <w:spacing w:before="1" w:line="242" w:lineRule="auto"/>
              <w:ind w:left="113" w:right="197" w:hanging="3"/>
              <w:jc w:val="center"/>
              <w:rPr>
                <w:sz w:val="21"/>
              </w:rPr>
            </w:pPr>
            <w:r>
              <w:rPr>
                <w:sz w:val="21"/>
              </w:rPr>
              <w:t>本项目不在水产种质资源保护区的岸线和河段</w:t>
            </w:r>
            <w:r>
              <w:rPr>
                <w:w w:val="95"/>
                <w:sz w:val="21"/>
              </w:rPr>
              <w:t>范围内，亦不在国家湿地</w:t>
            </w:r>
            <w:r>
              <w:rPr>
                <w:sz w:val="21"/>
              </w:rPr>
              <w:t>公园的岸线和河段范围内。</w:t>
            </w:r>
          </w:p>
        </w:tc>
      </w:tr>
      <w:tr>
        <w:tblPrEx>
          <w:tblW w:w="0" w:type="auto"/>
          <w:tblInd w:w="228" w:type="dxa"/>
          <w:tblLayout w:type="fixed"/>
          <w:tblCellMar>
            <w:top w:w="0" w:type="dxa"/>
            <w:left w:w="0" w:type="dxa"/>
            <w:bottom w:w="0" w:type="dxa"/>
            <w:right w:w="0" w:type="dxa"/>
          </w:tblCellMar>
        </w:tblPrEx>
        <w:trPr>
          <w:trHeight w:val="4322"/>
        </w:trPr>
        <w:tc>
          <w:tcPr>
            <w:tcW w:w="1156" w:type="dxa"/>
            <w:vMerge/>
            <w:tcBorders>
              <w:top w:val="nil"/>
              <w:right w:val="single" w:sz="4" w:space="0" w:color="000000"/>
            </w:tcBorders>
          </w:tcPr>
          <w:p>
            <w:pPr>
              <w:rPr>
                <w:sz w:val="2"/>
                <w:szCs w:val="2"/>
              </w:rPr>
            </w:pPr>
          </w:p>
        </w:tc>
        <w:tc>
          <w:tcPr>
            <w:tcW w:w="1336" w:type="dxa"/>
            <w:vMerge/>
            <w:tcBorders>
              <w:top w:val="nil"/>
              <w:left w:val="single" w:sz="4" w:space="0" w:color="000000"/>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129"/>
              <w:rPr>
                <w:sz w:val="21"/>
              </w:rPr>
            </w:pPr>
            <w:r>
              <w:rPr>
                <w:rFonts w:ascii="Times New Roman" w:eastAsia="Times New Roman"/>
                <w:sz w:val="21"/>
              </w:rPr>
              <w:t>5.</w:t>
            </w:r>
            <w:r>
              <w:rPr>
                <w:sz w:val="21"/>
              </w:rPr>
              <w:t>禁止违法利用、占用长江流域河湖岸</w:t>
            </w:r>
          </w:p>
          <w:p>
            <w:pPr>
              <w:pStyle w:val="TableParagraph"/>
              <w:spacing w:before="4" w:line="242" w:lineRule="auto"/>
              <w:ind w:left="113" w:right="-15"/>
              <w:rPr>
                <w:sz w:val="21"/>
              </w:rPr>
            </w:pPr>
            <w:r>
              <w:rPr>
                <w:spacing w:val="-4"/>
                <w:sz w:val="21"/>
              </w:rPr>
              <w:t>线。禁止在《长江岸线保护和开发利用</w:t>
            </w:r>
            <w:r>
              <w:rPr>
                <w:spacing w:val="-6"/>
                <w:sz w:val="21"/>
              </w:rPr>
              <w:t>总体规划》划定的岸线保护区内投资建</w:t>
            </w:r>
            <w:r>
              <w:rPr>
                <w:spacing w:val="-8"/>
                <w:sz w:val="21"/>
              </w:rPr>
              <w:t>设除保障防洪安全、河势稳定、供水安</w:t>
            </w:r>
            <w:r>
              <w:rPr>
                <w:spacing w:val="-9"/>
                <w:sz w:val="21"/>
              </w:rPr>
              <w:t>全以及保护生态环境、已建重要枢纽工程以外的项目，禁止在岸线保留区内投</w:t>
            </w:r>
            <w:r>
              <w:rPr>
                <w:spacing w:val="-10"/>
                <w:sz w:val="21"/>
              </w:rPr>
              <w:t>资建设除保障防洪安全、河势稳定、供</w:t>
            </w:r>
            <w:r>
              <w:rPr>
                <w:spacing w:val="-7"/>
                <w:sz w:val="21"/>
              </w:rPr>
              <w:t>水安全、航道稳定以及保护生态环境以外的项目。长江干支流基础设施项目应</w:t>
            </w:r>
            <w:r>
              <w:rPr>
                <w:spacing w:val="-5"/>
                <w:sz w:val="21"/>
              </w:rPr>
              <w:t>按照《长江岸线保护和开发利用总体规</w:t>
            </w:r>
            <w:r>
              <w:rPr>
                <w:spacing w:val="-12"/>
                <w:w w:val="95"/>
                <w:sz w:val="21"/>
              </w:rPr>
              <w:t xml:space="preserve">划》和生态环境保护、岸线保护等要求， </w:t>
            </w:r>
            <w:r>
              <w:rPr>
                <w:spacing w:val="-12"/>
                <w:sz w:val="21"/>
              </w:rPr>
              <w:t xml:space="preserve">按规定开展项目前期论证并办理相关 </w:t>
            </w:r>
            <w:r>
              <w:rPr>
                <w:spacing w:val="-7"/>
                <w:sz w:val="21"/>
              </w:rPr>
              <w:t>手续。禁止在《全国重要江河湖泊水功能区划》划定的河段保护区、保留区内投资建设不利于水资源及自然生态保</w:t>
            </w:r>
          </w:p>
          <w:p>
            <w:pPr>
              <w:pStyle w:val="TableParagraph"/>
              <w:spacing w:before="9" w:line="233" w:lineRule="exact"/>
              <w:ind w:left="1363"/>
              <w:rPr>
                <w:sz w:val="21"/>
              </w:rPr>
            </w:pPr>
            <w:r>
              <w:rPr>
                <w:sz w:val="21"/>
              </w:rPr>
              <w:t>护的项目。</w:t>
            </w:r>
          </w:p>
        </w:tc>
        <w:tc>
          <w:tcPr>
            <w:tcW w:w="2610"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3"/>
              <w:rPr>
                <w:rFonts w:ascii="宋体"/>
                <w:sz w:val="14"/>
              </w:rPr>
            </w:pPr>
          </w:p>
          <w:p>
            <w:pPr>
              <w:pStyle w:val="TableParagraph"/>
              <w:spacing w:line="242" w:lineRule="auto"/>
              <w:ind w:left="113" w:right="171" w:hanging="27"/>
              <w:jc w:val="center"/>
              <w:rPr>
                <w:sz w:val="21"/>
              </w:rPr>
            </w:pPr>
            <w:r>
              <w:rPr>
                <w:sz w:val="21"/>
              </w:rPr>
              <w:t>本项目不在《长江岸线保护和开发利用总体规划》划定的岸线保护区内，亦不在岸线保留区内，亦不在《全国重要江河湖泊水功能区划》划定的河段保护区、保留区内。</w:t>
            </w:r>
          </w:p>
        </w:tc>
      </w:tr>
      <w:tr>
        <w:tblPrEx>
          <w:tblW w:w="0" w:type="auto"/>
          <w:tblInd w:w="228" w:type="dxa"/>
          <w:tblLayout w:type="fixed"/>
          <w:tblCellMar>
            <w:top w:w="0" w:type="dxa"/>
            <w:left w:w="0" w:type="dxa"/>
            <w:bottom w:w="0" w:type="dxa"/>
            <w:right w:w="0" w:type="dxa"/>
          </w:tblCellMar>
        </w:tblPrEx>
        <w:trPr>
          <w:trHeight w:val="782"/>
        </w:trPr>
        <w:tc>
          <w:tcPr>
            <w:tcW w:w="1156" w:type="dxa"/>
            <w:vMerge/>
            <w:tcBorders>
              <w:top w:val="nil"/>
              <w:right w:val="single" w:sz="4" w:space="0" w:color="000000"/>
            </w:tcBorders>
          </w:tcPr>
          <w:p>
            <w:pPr>
              <w:rPr>
                <w:sz w:val="2"/>
                <w:szCs w:val="2"/>
              </w:rPr>
            </w:pPr>
          </w:p>
        </w:tc>
        <w:tc>
          <w:tcPr>
            <w:tcW w:w="1336" w:type="dxa"/>
            <w:vMerge/>
            <w:tcBorders>
              <w:top w:val="nil"/>
              <w:left w:val="single" w:sz="4" w:space="0" w:color="000000"/>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before="119" w:line="242" w:lineRule="auto"/>
              <w:ind w:left="734" w:right="112" w:hanging="605"/>
              <w:rPr>
                <w:sz w:val="21"/>
              </w:rPr>
            </w:pPr>
            <w:r>
              <w:rPr>
                <w:rFonts w:ascii="Times New Roman" w:eastAsia="Times New Roman"/>
                <w:w w:val="95"/>
                <w:sz w:val="21"/>
              </w:rPr>
              <w:t>6.</w:t>
            </w:r>
            <w:r>
              <w:rPr>
                <w:w w:val="95"/>
                <w:sz w:val="21"/>
              </w:rPr>
              <w:t>禁止未经许可在长江干支流及湖泊新</w:t>
            </w:r>
            <w:r>
              <w:rPr>
                <w:sz w:val="21"/>
              </w:rPr>
              <w:t>设、改设或扩大排污口。</w:t>
            </w:r>
          </w:p>
        </w:tc>
        <w:tc>
          <w:tcPr>
            <w:tcW w:w="2610" w:type="dxa"/>
            <w:tcBorders>
              <w:top w:val="single" w:sz="4" w:space="0" w:color="000000"/>
              <w:left w:val="single" w:sz="4" w:space="0" w:color="000000"/>
              <w:bottom w:val="single" w:sz="4" w:space="0" w:color="000000"/>
            </w:tcBorders>
          </w:tcPr>
          <w:p>
            <w:pPr>
              <w:pStyle w:val="TableParagraph"/>
              <w:spacing w:line="252" w:lineRule="exact"/>
              <w:ind w:left="204"/>
              <w:rPr>
                <w:sz w:val="21"/>
              </w:rPr>
            </w:pPr>
            <w:r>
              <w:rPr>
                <w:sz w:val="21"/>
              </w:rPr>
              <w:t>本项目废水经厂内污预</w:t>
            </w:r>
          </w:p>
          <w:p>
            <w:pPr>
              <w:pStyle w:val="TableParagraph"/>
              <w:spacing w:before="3" w:line="270" w:lineRule="atLeast"/>
              <w:ind w:left="518" w:right="171" w:hanging="406"/>
              <w:rPr>
                <w:sz w:val="21"/>
              </w:rPr>
            </w:pPr>
            <w:r>
              <w:rPr>
                <w:sz w:val="21"/>
              </w:rPr>
              <w:t>处理后接管污水处理厂， 不新增排污口。</w:t>
            </w:r>
          </w:p>
        </w:tc>
      </w:tr>
      <w:tr>
        <w:tblPrEx>
          <w:tblW w:w="0" w:type="auto"/>
          <w:tblInd w:w="228" w:type="dxa"/>
          <w:tblLayout w:type="fixed"/>
          <w:tblCellMar>
            <w:top w:w="0" w:type="dxa"/>
            <w:left w:w="0" w:type="dxa"/>
            <w:bottom w:w="0" w:type="dxa"/>
            <w:right w:w="0" w:type="dxa"/>
          </w:tblCellMar>
        </w:tblPrEx>
        <w:trPr>
          <w:trHeight w:val="1041"/>
        </w:trPr>
        <w:tc>
          <w:tcPr>
            <w:tcW w:w="1156" w:type="dxa"/>
            <w:vMerge/>
            <w:tcBorders>
              <w:top w:val="nil"/>
              <w:right w:val="single" w:sz="4" w:space="0" w:color="000000"/>
            </w:tcBorders>
          </w:tcPr>
          <w:p>
            <w:pPr>
              <w:rPr>
                <w:sz w:val="2"/>
                <w:szCs w:val="2"/>
              </w:rPr>
            </w:pPr>
          </w:p>
        </w:tc>
        <w:tc>
          <w:tcPr>
            <w:tcW w:w="1336" w:type="dxa"/>
            <w:vMerge/>
            <w:tcBorders>
              <w:top w:val="nil"/>
              <w:left w:val="single" w:sz="4" w:space="0" w:color="000000"/>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40" w:lineRule="exact"/>
              <w:ind w:left="17"/>
              <w:jc w:val="center"/>
              <w:rPr>
                <w:sz w:val="21"/>
              </w:rPr>
            </w:pPr>
            <w:r>
              <w:rPr>
                <w:rFonts w:ascii="Times New Roman" w:eastAsia="Times New Roman"/>
                <w:sz w:val="21"/>
              </w:rPr>
              <w:t>7.</w:t>
            </w:r>
            <w:r>
              <w:rPr>
                <w:sz w:val="21"/>
              </w:rPr>
              <w:t>禁止长江干流、长江口、</w:t>
            </w:r>
            <w:r>
              <w:rPr>
                <w:rFonts w:ascii="Times New Roman" w:eastAsia="Times New Roman"/>
                <w:sz w:val="21"/>
              </w:rPr>
              <w:t>34</w:t>
            </w:r>
            <w:r>
              <w:rPr>
                <w:sz w:val="21"/>
              </w:rPr>
              <w:t>个列入《率</w:t>
            </w:r>
          </w:p>
          <w:p>
            <w:pPr>
              <w:pStyle w:val="TableParagraph"/>
              <w:spacing w:before="2"/>
              <w:ind w:left="17"/>
              <w:jc w:val="center"/>
              <w:rPr>
                <w:sz w:val="21"/>
              </w:rPr>
            </w:pPr>
            <w:r>
              <w:rPr>
                <w:sz w:val="21"/>
              </w:rPr>
              <w:t>先全面禁捕的长江流域水生生物保护</w:t>
            </w:r>
          </w:p>
          <w:p>
            <w:pPr>
              <w:pStyle w:val="TableParagraph"/>
              <w:spacing w:before="3" w:line="270" w:lineRule="atLeast"/>
              <w:ind w:left="79" w:right="60"/>
              <w:jc w:val="center"/>
              <w:rPr>
                <w:sz w:val="21"/>
              </w:rPr>
            </w:pPr>
            <w:r>
              <w:rPr>
                <w:w w:val="95"/>
                <w:sz w:val="21"/>
              </w:rPr>
              <w:t>区名录》的水生生物保护区以及省规定</w:t>
            </w:r>
            <w:r>
              <w:rPr>
                <w:sz w:val="21"/>
              </w:rPr>
              <w:t>的其它禁渔水域开展生产性捕捞。</w:t>
            </w:r>
          </w:p>
        </w:tc>
        <w:tc>
          <w:tcPr>
            <w:tcW w:w="2610" w:type="dxa"/>
            <w:tcBorders>
              <w:top w:val="single" w:sz="4" w:space="0" w:color="000000"/>
              <w:left w:val="single" w:sz="4" w:space="0" w:color="000000"/>
              <w:bottom w:val="single" w:sz="4" w:space="0" w:color="000000"/>
            </w:tcBorders>
          </w:tcPr>
          <w:p>
            <w:pPr>
              <w:pStyle w:val="TableParagraph"/>
              <w:spacing w:before="11"/>
              <w:rPr>
                <w:rFonts w:ascii="宋体"/>
                <w:sz w:val="18"/>
              </w:rPr>
            </w:pPr>
          </w:p>
          <w:p>
            <w:pPr>
              <w:pStyle w:val="TableParagraph"/>
              <w:spacing w:line="244" w:lineRule="auto"/>
              <w:ind w:left="938" w:right="291" w:hanging="735"/>
              <w:rPr>
                <w:sz w:val="21"/>
              </w:rPr>
            </w:pPr>
            <w:r>
              <w:rPr>
                <w:sz w:val="21"/>
              </w:rPr>
              <w:t>本项目不涉及禁渔水域捕捞。</w:t>
            </w:r>
          </w:p>
        </w:tc>
      </w:tr>
      <w:tr>
        <w:tblPrEx>
          <w:tblW w:w="0" w:type="auto"/>
          <w:tblInd w:w="228" w:type="dxa"/>
          <w:tblLayout w:type="fixed"/>
          <w:tblCellMar>
            <w:top w:w="0" w:type="dxa"/>
            <w:left w:w="0" w:type="dxa"/>
            <w:bottom w:w="0" w:type="dxa"/>
            <w:right w:w="0" w:type="dxa"/>
          </w:tblCellMar>
        </w:tblPrEx>
        <w:trPr>
          <w:trHeight w:val="1314"/>
        </w:trPr>
        <w:tc>
          <w:tcPr>
            <w:tcW w:w="1156" w:type="dxa"/>
            <w:vMerge/>
            <w:tcBorders>
              <w:top w:val="nil"/>
              <w:right w:val="single" w:sz="4" w:space="0" w:color="000000"/>
            </w:tcBorders>
          </w:tcPr>
          <w:p>
            <w:pPr>
              <w:rPr>
                <w:sz w:val="2"/>
                <w:szCs w:val="2"/>
              </w:rPr>
            </w:pPr>
          </w:p>
        </w:tc>
        <w:tc>
          <w:tcPr>
            <w:tcW w:w="1336" w:type="dxa"/>
            <w:vMerge/>
            <w:tcBorders>
              <w:top w:val="nil"/>
              <w:left w:val="single" w:sz="4" w:space="0" w:color="000000"/>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40" w:lineRule="exact"/>
              <w:ind w:left="15"/>
              <w:jc w:val="center"/>
              <w:rPr>
                <w:sz w:val="21"/>
              </w:rPr>
            </w:pPr>
            <w:r>
              <w:rPr>
                <w:rFonts w:ascii="Times New Roman" w:eastAsia="Times New Roman"/>
                <w:sz w:val="21"/>
              </w:rPr>
              <w:t>8.</w:t>
            </w:r>
            <w:r>
              <w:rPr>
                <w:sz w:val="21"/>
              </w:rPr>
              <w:t>禁止在距离长江干支流岸线一公里范</w:t>
            </w:r>
          </w:p>
          <w:p>
            <w:pPr>
              <w:pStyle w:val="TableParagraph"/>
              <w:spacing w:before="2" w:line="242" w:lineRule="auto"/>
              <w:ind w:left="113" w:right="74"/>
              <w:jc w:val="center"/>
              <w:rPr>
                <w:sz w:val="21"/>
              </w:rPr>
            </w:pPr>
            <w:r>
              <w:rPr>
                <w:spacing w:val="-1"/>
                <w:w w:val="95"/>
                <w:sz w:val="21"/>
              </w:rPr>
              <w:t>围内新建、扩建化工园区和化工项目。</w:t>
            </w:r>
            <w:r>
              <w:rPr>
                <w:sz w:val="21"/>
              </w:rPr>
              <w:t>长江干支流一公里按照长江干支流岸 线边界（即水利部门河道管理范围边</w:t>
            </w:r>
          </w:p>
          <w:p>
            <w:pPr>
              <w:pStyle w:val="TableParagraph"/>
              <w:spacing w:before="3" w:line="234" w:lineRule="exact"/>
              <w:ind w:left="17"/>
              <w:jc w:val="center"/>
              <w:rPr>
                <w:sz w:val="21"/>
              </w:rPr>
            </w:pPr>
            <w:r>
              <w:rPr>
                <w:sz w:val="21"/>
              </w:rPr>
              <w:t>界）向陆域纵深一公里执行。</w:t>
            </w:r>
          </w:p>
        </w:tc>
        <w:tc>
          <w:tcPr>
            <w:tcW w:w="2610" w:type="dxa"/>
            <w:tcBorders>
              <w:top w:val="single" w:sz="4" w:space="0" w:color="000000"/>
              <w:left w:val="single" w:sz="4" w:space="0" w:color="000000"/>
              <w:bottom w:val="single" w:sz="4" w:space="0" w:color="000000"/>
            </w:tcBorders>
          </w:tcPr>
          <w:p>
            <w:pPr>
              <w:pStyle w:val="TableParagraph"/>
              <w:spacing w:before="7"/>
              <w:rPr>
                <w:rFonts w:ascii="宋体"/>
                <w:sz w:val="29"/>
              </w:rPr>
            </w:pPr>
          </w:p>
          <w:p>
            <w:pPr>
              <w:pStyle w:val="TableParagraph"/>
              <w:spacing w:line="242" w:lineRule="auto"/>
              <w:ind w:left="309" w:right="291" w:hanging="106"/>
              <w:rPr>
                <w:sz w:val="21"/>
              </w:rPr>
            </w:pPr>
            <w:r>
              <w:rPr>
                <w:sz w:val="21"/>
              </w:rPr>
              <w:t>本项目不在长江干支流岸线一公里范围内。</w:t>
            </w:r>
          </w:p>
        </w:tc>
      </w:tr>
      <w:tr>
        <w:tblPrEx>
          <w:tblW w:w="0" w:type="auto"/>
          <w:tblInd w:w="228" w:type="dxa"/>
          <w:tblLayout w:type="fixed"/>
          <w:tblCellMar>
            <w:top w:w="0" w:type="dxa"/>
            <w:left w:w="0" w:type="dxa"/>
            <w:bottom w:w="0" w:type="dxa"/>
            <w:right w:w="0" w:type="dxa"/>
          </w:tblCellMar>
        </w:tblPrEx>
        <w:trPr>
          <w:trHeight w:val="1075"/>
        </w:trPr>
        <w:tc>
          <w:tcPr>
            <w:tcW w:w="1156" w:type="dxa"/>
            <w:vMerge/>
            <w:tcBorders>
              <w:top w:val="nil"/>
              <w:right w:val="single" w:sz="4" w:space="0" w:color="000000"/>
            </w:tcBorders>
          </w:tcPr>
          <w:p>
            <w:pPr>
              <w:rPr>
                <w:sz w:val="2"/>
                <w:szCs w:val="2"/>
              </w:rPr>
            </w:pPr>
          </w:p>
        </w:tc>
        <w:tc>
          <w:tcPr>
            <w:tcW w:w="1336" w:type="dxa"/>
            <w:vMerge/>
            <w:tcBorders>
              <w:top w:val="nil"/>
              <w:left w:val="single" w:sz="4" w:space="0" w:color="000000"/>
              <w:bottom w:val="thinThickMediumGap" w:sz="6" w:space="0" w:color="000000"/>
              <w:right w:val="single" w:sz="4" w:space="0" w:color="000000"/>
            </w:tcBorders>
          </w:tcPr>
          <w:p>
            <w:pPr>
              <w:rPr>
                <w:sz w:val="2"/>
                <w:szCs w:val="2"/>
              </w:rPr>
            </w:pPr>
          </w:p>
        </w:tc>
        <w:tc>
          <w:tcPr>
            <w:tcW w:w="3768" w:type="dxa"/>
            <w:tcBorders>
              <w:top w:val="single" w:sz="4" w:space="0" w:color="000000"/>
              <w:left w:val="single" w:sz="4" w:space="0" w:color="000000"/>
              <w:bottom w:val="thinThickMediumGap" w:sz="6" w:space="0" w:color="000000"/>
              <w:right w:val="single" w:sz="4" w:space="0" w:color="000000"/>
            </w:tcBorders>
          </w:tcPr>
          <w:p>
            <w:pPr>
              <w:pStyle w:val="TableParagraph"/>
              <w:spacing w:line="254" w:lineRule="exact"/>
              <w:ind w:left="15"/>
              <w:jc w:val="center"/>
              <w:rPr>
                <w:sz w:val="21"/>
              </w:rPr>
            </w:pPr>
            <w:r>
              <w:rPr>
                <w:rFonts w:ascii="Times New Roman" w:eastAsia="Times New Roman"/>
                <w:sz w:val="21"/>
              </w:rPr>
              <w:t>9.</w:t>
            </w:r>
            <w:r>
              <w:rPr>
                <w:sz w:val="21"/>
              </w:rPr>
              <w:t>禁止在长江干流岸线</w:t>
            </w:r>
            <w:r>
              <w:rPr>
                <w:rFonts w:ascii="Times New Roman" w:eastAsia="Times New Roman"/>
                <w:sz w:val="21"/>
              </w:rPr>
              <w:t>3</w:t>
            </w:r>
            <w:r>
              <w:rPr>
                <w:sz w:val="21"/>
              </w:rPr>
              <w:t>公里范围内新</w:t>
            </w:r>
          </w:p>
          <w:p>
            <w:pPr>
              <w:pStyle w:val="TableParagraph"/>
              <w:spacing w:before="2" w:line="242" w:lineRule="auto"/>
              <w:ind w:left="83" w:right="63"/>
              <w:jc w:val="center"/>
              <w:rPr>
                <w:sz w:val="21"/>
              </w:rPr>
            </w:pPr>
            <w:r>
              <w:rPr>
                <w:w w:val="95"/>
                <w:sz w:val="21"/>
              </w:rPr>
              <w:t>建、改建、扩建尾矿库、冶炼渣库和磷石膏库，以提升安全、生态环境保护水</w:t>
            </w:r>
          </w:p>
          <w:p>
            <w:pPr>
              <w:pStyle w:val="TableParagraph"/>
              <w:spacing w:before="1" w:line="255" w:lineRule="exact"/>
              <w:ind w:left="15"/>
              <w:jc w:val="center"/>
              <w:rPr>
                <w:sz w:val="21"/>
              </w:rPr>
            </w:pPr>
            <w:r>
              <w:rPr>
                <w:sz w:val="21"/>
              </w:rPr>
              <w:t>平为目的的改建除外。</w:t>
            </w:r>
          </w:p>
        </w:tc>
        <w:tc>
          <w:tcPr>
            <w:tcW w:w="2610" w:type="dxa"/>
            <w:tcBorders>
              <w:top w:val="single" w:sz="4" w:space="0" w:color="000000"/>
              <w:left w:val="single" w:sz="4" w:space="0" w:color="000000"/>
              <w:bottom w:val="thinThickMediumGap" w:sz="6" w:space="0" w:color="000000"/>
            </w:tcBorders>
          </w:tcPr>
          <w:p>
            <w:pPr>
              <w:pStyle w:val="TableParagraph"/>
              <w:spacing w:before="12"/>
              <w:rPr>
                <w:rFonts w:ascii="宋体"/>
                <w:sz w:val="19"/>
              </w:rPr>
            </w:pPr>
          </w:p>
          <w:p>
            <w:pPr>
              <w:pStyle w:val="TableParagraph"/>
              <w:spacing w:line="242" w:lineRule="auto"/>
              <w:ind w:left="468" w:right="291" w:hanging="264"/>
              <w:rPr>
                <w:sz w:val="21"/>
              </w:rPr>
            </w:pPr>
            <w:r>
              <w:rPr>
                <w:sz w:val="21"/>
              </w:rPr>
              <w:t>本项目不在长江干流岸线</w:t>
            </w:r>
            <w:r>
              <w:rPr>
                <w:rFonts w:ascii="Times New Roman" w:eastAsia="Times New Roman"/>
                <w:sz w:val="21"/>
              </w:rPr>
              <w:t>3</w:t>
            </w:r>
            <w:r>
              <w:rPr>
                <w:sz w:val="21"/>
              </w:rPr>
              <w:t>公里范围内。</w:t>
            </w:r>
          </w:p>
        </w:tc>
      </w:tr>
    </w:tbl>
    <w:p>
      <w:pPr>
        <w:pStyle w:val="BodyText"/>
        <w:rPr>
          <w:rFonts w:ascii="宋体"/>
          <w:sz w:val="20"/>
        </w:rPr>
      </w:pPr>
    </w:p>
    <w:p>
      <w:pPr>
        <w:pStyle w:val="BodyText"/>
        <w:spacing w:before="2"/>
        <w:rPr>
          <w:rFonts w:ascii="宋体"/>
          <w:sz w:val="26"/>
        </w:rPr>
      </w:pPr>
    </w:p>
    <w:p>
      <w:pPr>
        <w:spacing w:before="62"/>
        <w:ind w:left="0" w:right="228" w:firstLine="0"/>
        <w:jc w:val="right"/>
        <w:rPr>
          <w:rFonts w:ascii="宋体" w:hAnsi="宋体"/>
          <w:sz w:val="28"/>
        </w:rPr>
      </w:pPr>
      <w:r>
        <w:rPr>
          <w:rFonts w:ascii="宋体" w:hAnsi="宋体"/>
          <w:sz w:val="28"/>
        </w:rPr>
        <w:t xml:space="preserve">— </w:t>
      </w:r>
      <w:r>
        <w:rPr>
          <w:rFonts w:ascii="宋体" w:hAnsi="宋体"/>
          <w:sz w:val="26"/>
        </w:rPr>
        <w:t xml:space="preserve">19 </w:t>
      </w:r>
      <w:r>
        <w:rPr>
          <w:rFonts w:ascii="宋体" w:hAnsi="宋体"/>
          <w:sz w:val="28"/>
        </w:rPr>
        <w:t>—</w:t>
      </w:r>
    </w:p>
    <w:p>
      <w:pPr>
        <w:spacing w:after="0"/>
        <w:jc w:val="right"/>
        <w:rPr>
          <w:rFonts w:ascii="宋体" w:hAnsi="宋体"/>
          <w:sz w:val="28"/>
        </w:rPr>
        <w:sectPr>
          <w:headerReference w:type="default" r:id="rId26"/>
          <w:pgSz w:w="11910" w:h="16840"/>
          <w:pgMar w:top="1640" w:right="1300" w:bottom="280" w:left="1300" w:header="878" w:footer="0" w:gutter="0"/>
          <w:pgNumType w:start="22"/>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1228"/>
        <w:gridCol w:w="3768"/>
        <w:gridCol w:w="2610"/>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09"/>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1228" w:type="dxa"/>
            <w:vMerge w:val="restart"/>
            <w:tcBorders>
              <w:top w:val="thinThickMediumGap" w:sz="6" w:space="0" w:color="000000"/>
              <w:left w:val="nil"/>
              <w:bottom w:val="single" w:sz="12" w:space="0" w:color="000000"/>
              <w:right w:val="single" w:sz="4" w:space="0" w:color="000000"/>
            </w:tcBorders>
          </w:tcPr>
          <w:p>
            <w:pPr>
              <w:pStyle w:val="TableParagraph"/>
              <w:rPr>
                <w:rFonts w:ascii="Times New Roman"/>
                <w:sz w:val="20"/>
              </w:rPr>
            </w:pPr>
          </w:p>
        </w:tc>
        <w:tc>
          <w:tcPr>
            <w:tcW w:w="3768" w:type="dxa"/>
            <w:tcBorders>
              <w:top w:val="thinThickMediumGap" w:sz="6" w:space="0" w:color="000000"/>
              <w:left w:val="single" w:sz="4" w:space="0" w:color="000000"/>
              <w:bottom w:val="single" w:sz="4" w:space="0" w:color="000000"/>
              <w:right w:val="single" w:sz="4" w:space="0" w:color="000000"/>
            </w:tcBorders>
          </w:tcPr>
          <w:p>
            <w:pPr>
              <w:pStyle w:val="TableParagraph"/>
              <w:spacing w:before="4" w:line="242" w:lineRule="auto"/>
              <w:ind w:left="113" w:right="74" w:hanging="20"/>
              <w:jc w:val="center"/>
              <w:rPr>
                <w:sz w:val="21"/>
              </w:rPr>
            </w:pPr>
            <w:r>
              <w:rPr>
                <w:rFonts w:ascii="Times New Roman" w:eastAsia="Times New Roman"/>
                <w:sz w:val="21"/>
              </w:rPr>
              <w:t>10.</w:t>
            </w:r>
            <w:r>
              <w:rPr>
                <w:spacing w:val="-7"/>
                <w:sz w:val="21"/>
              </w:rPr>
              <w:t>禁止在太湖流域一、二、三级保护区</w:t>
            </w:r>
            <w:r>
              <w:rPr>
                <w:spacing w:val="-8"/>
                <w:w w:val="95"/>
                <w:sz w:val="21"/>
              </w:rPr>
              <w:t>内开展《江苏省太湖水污染防治条例》</w:t>
            </w:r>
          </w:p>
          <w:p>
            <w:pPr>
              <w:pStyle w:val="TableParagraph"/>
              <w:spacing w:before="1" w:line="241" w:lineRule="exact"/>
              <w:ind w:left="15"/>
              <w:jc w:val="center"/>
              <w:rPr>
                <w:sz w:val="21"/>
              </w:rPr>
            </w:pPr>
            <w:r>
              <w:rPr>
                <w:sz w:val="21"/>
              </w:rPr>
              <w:t>禁止的投资建设活动。</w:t>
            </w:r>
          </w:p>
        </w:tc>
        <w:tc>
          <w:tcPr>
            <w:tcW w:w="2610" w:type="dxa"/>
            <w:tcBorders>
              <w:top w:val="thinThickMediumGap" w:sz="6" w:space="0" w:color="000000"/>
              <w:left w:val="single" w:sz="4" w:space="0" w:color="000000"/>
              <w:bottom w:val="single" w:sz="4" w:space="0" w:color="000000"/>
            </w:tcBorders>
          </w:tcPr>
          <w:p>
            <w:pPr>
              <w:pStyle w:val="TableParagraph"/>
              <w:spacing w:before="140" w:line="242" w:lineRule="auto"/>
              <w:ind w:left="309" w:right="171" w:hanging="197"/>
              <w:rPr>
                <w:sz w:val="21"/>
              </w:rPr>
            </w:pPr>
            <w:r>
              <w:rPr>
                <w:sz w:val="21"/>
              </w:rPr>
              <w:t>本项目不在太湖流域一、二、三级保护区内。</w:t>
            </w:r>
          </w:p>
        </w:tc>
      </w:tr>
      <w:tr>
        <w:tblPrEx>
          <w:tblW w:w="0" w:type="auto"/>
          <w:tblInd w:w="228" w:type="dxa"/>
          <w:tblLayout w:type="fixed"/>
          <w:tblCellMar>
            <w:top w:w="0" w:type="dxa"/>
            <w:left w:w="0" w:type="dxa"/>
            <w:bottom w:w="0" w:type="dxa"/>
            <w:right w:w="0" w:type="dxa"/>
          </w:tblCellMar>
        </w:tblPrEx>
        <w:trPr>
          <w:trHeight w:val="52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61" w:lineRule="exact"/>
              <w:ind w:left="17"/>
              <w:jc w:val="center"/>
              <w:rPr>
                <w:sz w:val="21"/>
              </w:rPr>
            </w:pPr>
            <w:r>
              <w:rPr>
                <w:rFonts w:ascii="Times New Roman" w:eastAsia="Times New Roman"/>
                <w:sz w:val="21"/>
              </w:rPr>
              <w:t>11.</w:t>
            </w:r>
            <w:r>
              <w:rPr>
                <w:sz w:val="21"/>
              </w:rPr>
              <w:t>禁止在沿江地区新建、扩建未纳入国</w:t>
            </w:r>
          </w:p>
          <w:p>
            <w:pPr>
              <w:pStyle w:val="TableParagraph"/>
              <w:spacing w:before="2" w:line="242" w:lineRule="exact"/>
              <w:ind w:left="20"/>
              <w:jc w:val="center"/>
              <w:rPr>
                <w:sz w:val="21"/>
              </w:rPr>
            </w:pPr>
            <w:r>
              <w:rPr>
                <w:sz w:val="21"/>
              </w:rPr>
              <w:t>家和省布局规划的燃煤发电项目。</w:t>
            </w:r>
          </w:p>
        </w:tc>
        <w:tc>
          <w:tcPr>
            <w:tcW w:w="2610" w:type="dxa"/>
            <w:tcBorders>
              <w:top w:val="single" w:sz="4" w:space="0" w:color="000000"/>
              <w:left w:val="single" w:sz="4" w:space="0" w:color="000000"/>
              <w:bottom w:val="single" w:sz="4" w:space="0" w:color="000000"/>
            </w:tcBorders>
          </w:tcPr>
          <w:p>
            <w:pPr>
              <w:pStyle w:val="TableParagraph"/>
              <w:spacing w:line="261" w:lineRule="exact"/>
              <w:ind w:left="65" w:right="151"/>
              <w:jc w:val="center"/>
              <w:rPr>
                <w:sz w:val="21"/>
              </w:rPr>
            </w:pPr>
            <w:r>
              <w:rPr>
                <w:sz w:val="21"/>
              </w:rPr>
              <w:t>本项目不属于燃煤发电</w:t>
            </w:r>
          </w:p>
          <w:p>
            <w:pPr>
              <w:pStyle w:val="TableParagraph"/>
              <w:spacing w:before="2" w:line="242" w:lineRule="exact"/>
              <w:ind w:left="65" w:right="151"/>
              <w:jc w:val="center"/>
              <w:rPr>
                <w:sz w:val="21"/>
              </w:rPr>
            </w:pPr>
            <w:r>
              <w:rPr>
                <w:sz w:val="21"/>
              </w:rPr>
              <w:t>项目。</w:t>
            </w:r>
          </w:p>
        </w:tc>
      </w:tr>
      <w:tr>
        <w:tblPrEx>
          <w:tblW w:w="0" w:type="auto"/>
          <w:tblInd w:w="228" w:type="dxa"/>
          <w:tblLayout w:type="fixed"/>
          <w:tblCellMar>
            <w:top w:w="0" w:type="dxa"/>
            <w:left w:w="0" w:type="dxa"/>
            <w:bottom w:w="0" w:type="dxa"/>
            <w:right w:w="0" w:type="dxa"/>
          </w:tblCellMar>
        </w:tblPrEx>
        <w:trPr>
          <w:trHeight w:val="161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23"/>
              <w:rPr>
                <w:sz w:val="21"/>
              </w:rPr>
            </w:pPr>
            <w:r>
              <w:rPr>
                <w:rFonts w:ascii="Times New Roman" w:eastAsia="Times New Roman"/>
                <w:w w:val="95"/>
                <w:sz w:val="21"/>
              </w:rPr>
              <w:t>12.</w:t>
            </w:r>
            <w:r>
              <w:rPr>
                <w:w w:val="95"/>
                <w:sz w:val="21"/>
              </w:rPr>
              <w:t>禁止在合规园区外新建、扩建钢铁、</w:t>
            </w:r>
            <w:r>
              <w:rPr>
                <w:spacing w:val="-4"/>
                <w:sz w:val="21"/>
              </w:rPr>
              <w:t>石化、化工、焦化、建材、有色、纸浆</w:t>
            </w:r>
            <w:r>
              <w:rPr>
                <w:spacing w:val="-6"/>
                <w:sz w:val="21"/>
              </w:rPr>
              <w:t>造纸等高污染项目。合规园区名录按照</w:t>
            </w:r>
          </w:p>
          <w:p>
            <w:pPr>
              <w:pStyle w:val="TableParagraph"/>
              <w:spacing w:line="242" w:lineRule="auto"/>
              <w:ind w:left="148" w:right="129"/>
              <w:rPr>
                <w:sz w:val="21"/>
              </w:rPr>
            </w:pPr>
            <w:r>
              <w:rPr>
                <w:w w:val="95"/>
                <w:sz w:val="21"/>
              </w:rPr>
              <w:t>《</w:t>
            </w:r>
            <w:r>
              <w:rPr>
                <w:rFonts w:ascii="Times New Roman" w:eastAsia="Times New Roman"/>
                <w:w w:val="95"/>
                <w:sz w:val="21"/>
              </w:rPr>
              <w:t>&lt;</w:t>
            </w:r>
            <w:r>
              <w:rPr>
                <w:w w:val="95"/>
                <w:sz w:val="21"/>
              </w:rPr>
              <w:t>长江经济带发展负面清单指南（试行，</w:t>
            </w:r>
            <w:r>
              <w:rPr>
                <w:rFonts w:ascii="Times New Roman" w:eastAsia="Times New Roman"/>
                <w:w w:val="95"/>
                <w:sz w:val="21"/>
              </w:rPr>
              <w:t>2022</w:t>
            </w:r>
            <w:r>
              <w:rPr>
                <w:w w:val="95"/>
                <w:sz w:val="21"/>
              </w:rPr>
              <w:t>年版）</w:t>
            </w:r>
            <w:r>
              <w:rPr>
                <w:rFonts w:ascii="Times New Roman" w:eastAsia="Times New Roman"/>
                <w:w w:val="95"/>
                <w:sz w:val="21"/>
              </w:rPr>
              <w:t>&gt;</w:t>
            </w:r>
            <w:r>
              <w:rPr>
                <w:w w:val="95"/>
                <w:sz w:val="21"/>
              </w:rPr>
              <w:t>江苏省实施细则合规</w:t>
            </w:r>
          </w:p>
          <w:p>
            <w:pPr>
              <w:pStyle w:val="TableParagraph"/>
              <w:spacing w:line="242" w:lineRule="exact"/>
              <w:ind w:left="1048"/>
              <w:rPr>
                <w:sz w:val="21"/>
              </w:rPr>
            </w:pPr>
            <w:r>
              <w:rPr>
                <w:sz w:val="21"/>
              </w:rPr>
              <w:t>园区名录》执行。</w:t>
            </w:r>
          </w:p>
        </w:tc>
        <w:tc>
          <w:tcPr>
            <w:tcW w:w="2610" w:type="dxa"/>
            <w:tcBorders>
              <w:top w:val="single" w:sz="4" w:space="0" w:color="000000"/>
              <w:left w:val="single" w:sz="4" w:space="0" w:color="000000"/>
              <w:bottom w:val="single" w:sz="4" w:space="0" w:color="000000"/>
            </w:tcBorders>
          </w:tcPr>
          <w:p>
            <w:pPr>
              <w:pStyle w:val="TableParagraph"/>
              <w:spacing w:before="6"/>
              <w:rPr>
                <w:rFonts w:ascii="宋体"/>
                <w:sz w:val="20"/>
              </w:rPr>
            </w:pPr>
          </w:p>
          <w:p>
            <w:pPr>
              <w:pStyle w:val="TableParagraph"/>
              <w:spacing w:line="242" w:lineRule="auto"/>
              <w:ind w:left="112" w:right="91" w:hanging="106"/>
              <w:jc w:val="center"/>
              <w:rPr>
                <w:sz w:val="21"/>
              </w:rPr>
            </w:pPr>
            <w:r>
              <w:rPr>
                <w:spacing w:val="-3"/>
                <w:sz w:val="21"/>
              </w:rPr>
              <w:t xml:space="preserve">本项目不属于新建、扩建 </w:t>
            </w:r>
            <w:r>
              <w:rPr>
                <w:spacing w:val="-15"/>
                <w:w w:val="95"/>
                <w:sz w:val="21"/>
              </w:rPr>
              <w:t xml:space="preserve">钢铁、石化、化工、焦化、 </w:t>
            </w:r>
            <w:r>
              <w:rPr>
                <w:sz w:val="21"/>
              </w:rPr>
              <w:t>建材、有色等高污染项  目。</w:t>
            </w:r>
          </w:p>
        </w:tc>
      </w:tr>
      <w:tr>
        <w:tblPrEx>
          <w:tblW w:w="0" w:type="auto"/>
          <w:tblInd w:w="228" w:type="dxa"/>
          <w:tblLayout w:type="fixed"/>
          <w:tblCellMar>
            <w:top w:w="0" w:type="dxa"/>
            <w:left w:w="0" w:type="dxa"/>
            <w:bottom w:w="0" w:type="dxa"/>
            <w:right w:w="0" w:type="dxa"/>
          </w:tblCellMar>
        </w:tblPrEx>
        <w:trPr>
          <w:trHeight w:val="52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jc w:val="center"/>
              <w:rPr>
                <w:sz w:val="21"/>
              </w:rPr>
            </w:pPr>
            <w:r>
              <w:rPr>
                <w:rFonts w:ascii="Times New Roman" w:eastAsia="Times New Roman"/>
                <w:sz w:val="21"/>
              </w:rPr>
              <w:t>13.</w:t>
            </w:r>
            <w:r>
              <w:rPr>
                <w:sz w:val="21"/>
              </w:rPr>
              <w:t>禁止在取消化工定位的园区（集中</w:t>
            </w:r>
          </w:p>
          <w:p>
            <w:pPr>
              <w:pStyle w:val="TableParagraph"/>
              <w:spacing w:before="4" w:line="241" w:lineRule="exact"/>
              <w:ind w:left="15"/>
              <w:jc w:val="center"/>
              <w:rPr>
                <w:sz w:val="21"/>
              </w:rPr>
            </w:pPr>
            <w:r>
              <w:rPr>
                <w:sz w:val="21"/>
              </w:rPr>
              <w:t>区）内新建化工项目。</w:t>
            </w:r>
          </w:p>
        </w:tc>
        <w:tc>
          <w:tcPr>
            <w:tcW w:w="2610" w:type="dxa"/>
            <w:tcBorders>
              <w:top w:val="single" w:sz="4" w:space="0" w:color="000000"/>
              <w:left w:val="single" w:sz="4" w:space="0" w:color="000000"/>
              <w:bottom w:val="single" w:sz="4" w:space="0" w:color="000000"/>
            </w:tcBorders>
          </w:tcPr>
          <w:p>
            <w:pPr>
              <w:pStyle w:val="TableParagraph"/>
              <w:spacing w:before="125"/>
              <w:ind w:left="112"/>
              <w:rPr>
                <w:sz w:val="21"/>
              </w:rPr>
            </w:pPr>
            <w:r>
              <w:rPr>
                <w:sz w:val="21"/>
              </w:rPr>
              <w:t>本项目不属于化工项目。</w:t>
            </w:r>
          </w:p>
        </w:tc>
      </w:tr>
      <w:tr>
        <w:tblPrEx>
          <w:tblW w:w="0" w:type="auto"/>
          <w:tblInd w:w="228" w:type="dxa"/>
          <w:tblLayout w:type="fixed"/>
          <w:tblCellMar>
            <w:top w:w="0" w:type="dxa"/>
            <w:left w:w="0" w:type="dxa"/>
            <w:bottom w:w="0" w:type="dxa"/>
            <w:right w:w="0" w:type="dxa"/>
          </w:tblCellMar>
        </w:tblPrEx>
        <w:trPr>
          <w:trHeight w:val="79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208" w:right="162" w:hanging="27"/>
              <w:rPr>
                <w:sz w:val="21"/>
              </w:rPr>
            </w:pPr>
            <w:r>
              <w:rPr>
                <w:rFonts w:ascii="Times New Roman" w:eastAsia="Times New Roman"/>
                <w:w w:val="95"/>
                <w:sz w:val="21"/>
              </w:rPr>
              <w:t>14.</w:t>
            </w:r>
            <w:r>
              <w:rPr>
                <w:w w:val="95"/>
                <w:sz w:val="21"/>
              </w:rPr>
              <w:t>禁止在化工企业周边建设不符合安全距离规定的劳动密集型的非化工项</w:t>
            </w:r>
          </w:p>
          <w:p>
            <w:pPr>
              <w:pStyle w:val="TableParagraph"/>
              <w:spacing w:line="243" w:lineRule="exact"/>
              <w:ind w:left="208"/>
              <w:rPr>
                <w:sz w:val="21"/>
              </w:rPr>
            </w:pPr>
            <w:r>
              <w:rPr>
                <w:w w:val="95"/>
                <w:sz w:val="21"/>
              </w:rPr>
              <w:t>目和其他人员密集的公共设施项目。</w:t>
            </w:r>
          </w:p>
        </w:tc>
        <w:tc>
          <w:tcPr>
            <w:tcW w:w="2610" w:type="dxa"/>
            <w:tcBorders>
              <w:top w:val="single" w:sz="4" w:space="0" w:color="000000"/>
              <w:left w:val="single" w:sz="4" w:space="0" w:color="000000"/>
              <w:bottom w:val="single" w:sz="4" w:space="0" w:color="000000"/>
            </w:tcBorders>
          </w:tcPr>
          <w:p>
            <w:pPr>
              <w:pStyle w:val="TableParagraph"/>
              <w:spacing w:before="126" w:line="244" w:lineRule="auto"/>
              <w:ind w:left="1044" w:right="288" w:hanging="840"/>
              <w:rPr>
                <w:sz w:val="21"/>
              </w:rPr>
            </w:pPr>
            <w:r>
              <w:rPr>
                <w:sz w:val="21"/>
              </w:rPr>
              <w:t>本项目不在化工企业周边。</w:t>
            </w:r>
          </w:p>
        </w:tc>
      </w:tr>
      <w:tr>
        <w:tblPrEx>
          <w:tblW w:w="0" w:type="auto"/>
          <w:tblInd w:w="228" w:type="dxa"/>
          <w:tblLayout w:type="fixed"/>
          <w:tblCellMar>
            <w:top w:w="0" w:type="dxa"/>
            <w:left w:w="0" w:type="dxa"/>
            <w:bottom w:w="0" w:type="dxa"/>
            <w:right w:w="0" w:type="dxa"/>
          </w:tblCellMar>
        </w:tblPrEx>
        <w:trPr>
          <w:trHeight w:val="106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before="126" w:line="242" w:lineRule="auto"/>
              <w:ind w:left="113" w:right="93" w:hanging="1"/>
              <w:jc w:val="center"/>
              <w:rPr>
                <w:sz w:val="21"/>
              </w:rPr>
            </w:pPr>
            <w:r>
              <w:rPr>
                <w:rFonts w:ascii="Times New Roman" w:eastAsia="Times New Roman"/>
                <w:w w:val="95"/>
                <w:sz w:val="21"/>
              </w:rPr>
              <w:t>15.</w:t>
            </w:r>
            <w:r>
              <w:rPr>
                <w:spacing w:val="-9"/>
                <w:w w:val="95"/>
                <w:sz w:val="21"/>
              </w:rPr>
              <w:t>禁止新建、扩建不符合国家和省产业</w:t>
            </w:r>
            <w:r>
              <w:rPr>
                <w:spacing w:val="-8"/>
                <w:w w:val="95"/>
                <w:sz w:val="21"/>
              </w:rPr>
              <w:t>政策的尿素、磷铵、电石、烧碱、聚氯</w:t>
            </w:r>
            <w:r>
              <w:rPr>
                <w:sz w:val="21"/>
              </w:rPr>
              <w:t>乙烯、纯碱新增产能项目。</w:t>
            </w:r>
          </w:p>
        </w:tc>
        <w:tc>
          <w:tcPr>
            <w:tcW w:w="2610" w:type="dxa"/>
            <w:tcBorders>
              <w:top w:val="single" w:sz="4" w:space="0" w:color="000000"/>
              <w:left w:val="single" w:sz="4" w:space="0" w:color="000000"/>
              <w:bottom w:val="single" w:sz="4" w:space="0" w:color="000000"/>
            </w:tcBorders>
          </w:tcPr>
          <w:p>
            <w:pPr>
              <w:pStyle w:val="TableParagraph"/>
              <w:spacing w:line="242" w:lineRule="auto"/>
              <w:ind w:left="112" w:right="197" w:hanging="1"/>
              <w:jc w:val="center"/>
              <w:rPr>
                <w:sz w:val="21"/>
              </w:rPr>
            </w:pPr>
            <w:r>
              <w:rPr>
                <w:sz w:val="21"/>
              </w:rPr>
              <w:t>本项目不属于尿素、磷</w:t>
            </w:r>
            <w:r>
              <w:rPr>
                <w:w w:val="95"/>
                <w:sz w:val="21"/>
              </w:rPr>
              <w:t>铵、电石、烧碱、聚氯乙</w:t>
            </w:r>
            <w:r>
              <w:rPr>
                <w:sz w:val="21"/>
              </w:rPr>
              <w:t>烯、纯碱等新增产能项</w:t>
            </w:r>
          </w:p>
          <w:p>
            <w:pPr>
              <w:pStyle w:val="TableParagraph"/>
              <w:spacing w:line="241" w:lineRule="exact"/>
              <w:ind w:left="65" w:right="151"/>
              <w:jc w:val="center"/>
              <w:rPr>
                <w:sz w:val="21"/>
              </w:rPr>
            </w:pPr>
            <w:r>
              <w:rPr>
                <w:sz w:val="21"/>
              </w:rPr>
              <w:t>目。</w:t>
            </w:r>
          </w:p>
        </w:tc>
      </w:tr>
      <w:tr>
        <w:tblPrEx>
          <w:tblW w:w="0" w:type="auto"/>
          <w:tblInd w:w="228" w:type="dxa"/>
          <w:tblLayout w:type="fixed"/>
          <w:tblCellMar>
            <w:top w:w="0" w:type="dxa"/>
            <w:left w:w="0" w:type="dxa"/>
            <w:bottom w:w="0" w:type="dxa"/>
            <w:right w:w="0" w:type="dxa"/>
          </w:tblCellMar>
        </w:tblPrEx>
        <w:trPr>
          <w:trHeight w:val="134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93"/>
              <w:jc w:val="both"/>
              <w:rPr>
                <w:sz w:val="21"/>
              </w:rPr>
            </w:pPr>
            <w:r>
              <w:rPr>
                <w:rFonts w:ascii="Times New Roman" w:eastAsia="Times New Roman"/>
                <w:w w:val="95"/>
                <w:sz w:val="21"/>
              </w:rPr>
              <w:t>16.</w:t>
            </w:r>
            <w:r>
              <w:rPr>
                <w:spacing w:val="-10"/>
                <w:w w:val="95"/>
                <w:sz w:val="21"/>
              </w:rPr>
              <w:t>禁止新建、改建、扩建高毒、高残留</w:t>
            </w:r>
            <w:r>
              <w:rPr>
                <w:spacing w:val="-11"/>
                <w:w w:val="95"/>
                <w:sz w:val="21"/>
              </w:rPr>
              <w:t>以及对环境影响大的农药原药</w:t>
            </w:r>
            <w:r>
              <w:rPr>
                <w:w w:val="95"/>
                <w:sz w:val="21"/>
              </w:rPr>
              <w:t>（化学合</w:t>
            </w:r>
            <w:r>
              <w:rPr>
                <w:sz w:val="21"/>
              </w:rPr>
              <w:t>成类</w:t>
            </w:r>
            <w:r>
              <w:rPr>
                <w:spacing w:val="-5"/>
                <w:sz w:val="21"/>
              </w:rPr>
              <w:t>）</w:t>
            </w:r>
            <w:r>
              <w:rPr>
                <w:spacing w:val="-4"/>
                <w:sz w:val="21"/>
              </w:rPr>
              <w:t>项目，禁止新建、扩建不符合国</w:t>
            </w:r>
          </w:p>
          <w:p>
            <w:pPr>
              <w:pStyle w:val="TableParagraph"/>
              <w:spacing w:line="270" w:lineRule="atLeast"/>
              <w:ind w:left="1154" w:right="93" w:hanging="1042"/>
              <w:rPr>
                <w:sz w:val="21"/>
              </w:rPr>
            </w:pPr>
            <w:r>
              <w:rPr>
                <w:w w:val="95"/>
                <w:sz w:val="21"/>
              </w:rPr>
              <w:t>家和省产业政策的农药、医药和染料中</w:t>
            </w:r>
            <w:r>
              <w:rPr>
                <w:sz w:val="21"/>
              </w:rPr>
              <w:t>间体化工项目。</w:t>
            </w:r>
          </w:p>
        </w:tc>
        <w:tc>
          <w:tcPr>
            <w:tcW w:w="2610" w:type="dxa"/>
            <w:tcBorders>
              <w:top w:val="single" w:sz="4" w:space="0" w:color="000000"/>
              <w:left w:val="single" w:sz="4" w:space="0" w:color="000000"/>
              <w:bottom w:val="single" w:sz="4" w:space="0" w:color="000000"/>
            </w:tcBorders>
          </w:tcPr>
          <w:p>
            <w:pPr>
              <w:pStyle w:val="TableParagraph"/>
              <w:spacing w:before="124" w:line="242" w:lineRule="auto"/>
              <w:ind w:left="112" w:right="197"/>
              <w:jc w:val="center"/>
              <w:rPr>
                <w:sz w:val="21"/>
              </w:rPr>
            </w:pPr>
            <w:r>
              <w:rPr>
                <w:w w:val="95"/>
                <w:sz w:val="21"/>
              </w:rPr>
              <w:t>本项目不属于高毒、高残</w:t>
            </w:r>
            <w:r>
              <w:rPr>
                <w:sz w:val="21"/>
              </w:rPr>
              <w:t>留对环境影响大的农药</w:t>
            </w:r>
            <w:r>
              <w:rPr>
                <w:w w:val="95"/>
                <w:sz w:val="21"/>
              </w:rPr>
              <w:t>原药项目及农药、医药和</w:t>
            </w:r>
            <w:r>
              <w:rPr>
                <w:sz w:val="21"/>
              </w:rPr>
              <w:t>染料中间体化工项目。</w:t>
            </w:r>
          </w:p>
        </w:tc>
      </w:tr>
      <w:tr>
        <w:tblPrEx>
          <w:tblW w:w="0" w:type="auto"/>
          <w:tblInd w:w="228" w:type="dxa"/>
          <w:tblLayout w:type="fixed"/>
          <w:tblCellMar>
            <w:top w:w="0" w:type="dxa"/>
            <w:left w:w="0" w:type="dxa"/>
            <w:bottom w:w="0" w:type="dxa"/>
            <w:right w:w="0" w:type="dxa"/>
          </w:tblCellMar>
        </w:tblPrEx>
        <w:trPr>
          <w:trHeight w:val="105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before="111" w:line="242" w:lineRule="auto"/>
              <w:ind w:left="113" w:right="93" w:hanging="1"/>
              <w:jc w:val="center"/>
              <w:rPr>
                <w:sz w:val="21"/>
              </w:rPr>
            </w:pPr>
            <w:r>
              <w:rPr>
                <w:rFonts w:ascii="Times New Roman" w:eastAsia="Times New Roman"/>
                <w:w w:val="95"/>
                <w:sz w:val="21"/>
              </w:rPr>
              <w:t>17.</w:t>
            </w:r>
            <w:r>
              <w:rPr>
                <w:spacing w:val="-8"/>
                <w:w w:val="95"/>
                <w:sz w:val="21"/>
              </w:rPr>
              <w:t>禁止新建、扩建不符合国家石化、现</w:t>
            </w:r>
            <w:r>
              <w:rPr>
                <w:spacing w:val="-10"/>
                <w:w w:val="95"/>
                <w:sz w:val="21"/>
              </w:rPr>
              <w:t>代煤化工等产业布局规划的项目，禁止</w:t>
            </w:r>
            <w:r>
              <w:rPr>
                <w:sz w:val="21"/>
              </w:rPr>
              <w:t>新建独立焦化项目。</w:t>
            </w:r>
          </w:p>
        </w:tc>
        <w:tc>
          <w:tcPr>
            <w:tcW w:w="2610" w:type="dxa"/>
            <w:tcBorders>
              <w:top w:val="single" w:sz="4" w:space="0" w:color="000000"/>
              <w:left w:val="single" w:sz="4" w:space="0" w:color="000000"/>
              <w:bottom w:val="single" w:sz="4" w:space="0" w:color="000000"/>
            </w:tcBorders>
          </w:tcPr>
          <w:p>
            <w:pPr>
              <w:pStyle w:val="TableParagraph"/>
              <w:spacing w:line="246" w:lineRule="exact"/>
              <w:ind w:left="80" w:right="138"/>
              <w:jc w:val="center"/>
              <w:rPr>
                <w:sz w:val="21"/>
              </w:rPr>
            </w:pPr>
            <w:r>
              <w:rPr>
                <w:sz w:val="21"/>
              </w:rPr>
              <w:t>本项目不属于国家石化、</w:t>
            </w:r>
          </w:p>
          <w:p>
            <w:pPr>
              <w:pStyle w:val="TableParagraph"/>
              <w:spacing w:before="2"/>
              <w:ind w:left="65" w:right="151"/>
              <w:jc w:val="center"/>
              <w:rPr>
                <w:sz w:val="21"/>
              </w:rPr>
            </w:pPr>
            <w:r>
              <w:rPr>
                <w:sz w:val="21"/>
              </w:rPr>
              <w:t>现代煤化工等产业布局</w:t>
            </w:r>
          </w:p>
          <w:p>
            <w:pPr>
              <w:pStyle w:val="TableParagraph"/>
              <w:spacing w:before="3" w:line="270" w:lineRule="atLeast"/>
              <w:ind w:left="204" w:right="291"/>
              <w:jc w:val="center"/>
              <w:rPr>
                <w:sz w:val="21"/>
              </w:rPr>
            </w:pPr>
            <w:r>
              <w:rPr>
                <w:w w:val="95"/>
                <w:sz w:val="21"/>
              </w:rPr>
              <w:t>规划的项目及独立焦化</w:t>
            </w:r>
            <w:r>
              <w:rPr>
                <w:sz w:val="21"/>
              </w:rPr>
              <w:t>项目。</w:t>
            </w:r>
          </w:p>
        </w:tc>
      </w:tr>
      <w:tr>
        <w:tblPrEx>
          <w:tblW w:w="0" w:type="auto"/>
          <w:tblInd w:w="228" w:type="dxa"/>
          <w:tblLayout w:type="fixed"/>
          <w:tblCellMar>
            <w:top w:w="0" w:type="dxa"/>
            <w:left w:w="0" w:type="dxa"/>
            <w:bottom w:w="0" w:type="dxa"/>
            <w:right w:w="0" w:type="dxa"/>
          </w:tblCellMar>
        </w:tblPrEx>
        <w:trPr>
          <w:trHeight w:val="1608"/>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112"/>
              <w:rPr>
                <w:sz w:val="21"/>
              </w:rPr>
            </w:pPr>
            <w:r>
              <w:rPr>
                <w:rFonts w:ascii="Times New Roman" w:eastAsia="Times New Roman"/>
                <w:w w:val="95"/>
                <w:sz w:val="21"/>
              </w:rPr>
              <w:t>18.</w:t>
            </w:r>
            <w:r>
              <w:rPr>
                <w:spacing w:val="-9"/>
                <w:w w:val="95"/>
                <w:sz w:val="21"/>
              </w:rPr>
              <w:t>禁止新建、扩建国家《产业结构调整</w:t>
            </w:r>
          </w:p>
          <w:p>
            <w:pPr>
              <w:pStyle w:val="TableParagraph"/>
              <w:spacing w:before="2" w:line="242" w:lineRule="auto"/>
              <w:ind w:left="112" w:right="-15"/>
              <w:rPr>
                <w:sz w:val="21"/>
              </w:rPr>
            </w:pPr>
            <w:r>
              <w:rPr>
                <w:spacing w:val="-12"/>
                <w:w w:val="95"/>
                <w:sz w:val="21"/>
              </w:rPr>
              <w:t>指导目录》《江苏省产业结构调整限制、</w:t>
            </w:r>
            <w:r>
              <w:rPr>
                <w:spacing w:val="-10"/>
                <w:sz w:val="21"/>
              </w:rPr>
              <w:t>淘汰和禁止目录》明确的限制类、淘汰</w:t>
            </w:r>
            <w:r>
              <w:rPr>
                <w:spacing w:val="-6"/>
                <w:sz w:val="21"/>
              </w:rPr>
              <w:t>类、禁止类项目，法律法规和相关政策</w:t>
            </w:r>
          </w:p>
          <w:p>
            <w:pPr>
              <w:pStyle w:val="TableParagraph"/>
              <w:spacing w:before="2" w:line="270" w:lineRule="atLeast"/>
              <w:ind w:left="208" w:right="93" w:hanging="96"/>
              <w:rPr>
                <w:sz w:val="21"/>
              </w:rPr>
            </w:pPr>
            <w:r>
              <w:rPr>
                <w:w w:val="95"/>
                <w:sz w:val="21"/>
              </w:rPr>
              <w:t>明令禁止的落后产能项目，以及明令淘</w:t>
            </w:r>
            <w:r>
              <w:rPr>
                <w:sz w:val="21"/>
              </w:rPr>
              <w:t>汰的安全生产落后工艺及装备项目。</w:t>
            </w:r>
          </w:p>
        </w:tc>
        <w:tc>
          <w:tcPr>
            <w:tcW w:w="2610" w:type="dxa"/>
            <w:tcBorders>
              <w:top w:val="single" w:sz="4" w:space="0" w:color="000000"/>
              <w:left w:val="single" w:sz="4" w:space="0" w:color="000000"/>
              <w:bottom w:val="single" w:sz="4" w:space="0" w:color="000000"/>
            </w:tcBorders>
          </w:tcPr>
          <w:p>
            <w:pPr>
              <w:pStyle w:val="TableParagraph"/>
              <w:spacing w:line="255" w:lineRule="exact"/>
              <w:ind w:left="67" w:right="151"/>
              <w:jc w:val="center"/>
              <w:rPr>
                <w:sz w:val="21"/>
              </w:rPr>
            </w:pPr>
            <w:r>
              <w:rPr>
                <w:spacing w:val="-4"/>
                <w:w w:val="95"/>
                <w:sz w:val="21"/>
              </w:rPr>
              <w:t>本项目不属于国家《产业</w:t>
            </w:r>
          </w:p>
          <w:p>
            <w:pPr>
              <w:pStyle w:val="TableParagraph"/>
              <w:spacing w:before="2" w:line="242" w:lineRule="auto"/>
              <w:ind w:left="112" w:right="171"/>
              <w:jc w:val="both"/>
              <w:rPr>
                <w:sz w:val="21"/>
              </w:rPr>
            </w:pPr>
            <w:r>
              <w:rPr>
                <w:spacing w:val="-3"/>
                <w:sz w:val="21"/>
              </w:rPr>
              <w:t>结构调整指导目录》《江</w:t>
            </w:r>
            <w:r>
              <w:rPr>
                <w:spacing w:val="-4"/>
                <w:sz w:val="21"/>
              </w:rPr>
              <w:t>苏省产业结构调整限制、</w:t>
            </w:r>
            <w:r>
              <w:rPr>
                <w:spacing w:val="-4"/>
                <w:w w:val="95"/>
                <w:sz w:val="21"/>
              </w:rPr>
              <w:t>淘汰和禁止目录》明确的</w:t>
            </w:r>
          </w:p>
          <w:p>
            <w:pPr>
              <w:pStyle w:val="TableParagraph"/>
              <w:spacing w:before="2" w:line="270" w:lineRule="atLeast"/>
              <w:ind w:left="112" w:right="197"/>
              <w:jc w:val="center"/>
              <w:rPr>
                <w:sz w:val="21"/>
              </w:rPr>
            </w:pPr>
            <w:r>
              <w:rPr>
                <w:w w:val="95"/>
                <w:sz w:val="21"/>
              </w:rPr>
              <w:t>限制类、淘汰类、禁止类</w:t>
            </w:r>
            <w:r>
              <w:rPr>
                <w:sz w:val="21"/>
              </w:rPr>
              <w:t>项目。</w:t>
            </w:r>
          </w:p>
        </w:tc>
      </w:tr>
      <w:tr>
        <w:tblPrEx>
          <w:tblW w:w="0" w:type="auto"/>
          <w:tblInd w:w="228" w:type="dxa"/>
          <w:tblLayout w:type="fixed"/>
          <w:tblCellMar>
            <w:top w:w="0" w:type="dxa"/>
            <w:left w:w="0" w:type="dxa"/>
            <w:bottom w:w="0" w:type="dxa"/>
            <w:right w:w="0" w:type="dxa"/>
          </w:tblCellMar>
        </w:tblPrEx>
        <w:trPr>
          <w:trHeight w:val="106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17"/>
              <w:jc w:val="center"/>
              <w:rPr>
                <w:sz w:val="21"/>
              </w:rPr>
            </w:pPr>
            <w:r>
              <w:rPr>
                <w:rFonts w:ascii="Times New Roman" w:eastAsia="Times New Roman"/>
                <w:w w:val="95"/>
                <w:sz w:val="21"/>
              </w:rPr>
              <w:t>19.</w:t>
            </w:r>
            <w:r>
              <w:rPr>
                <w:spacing w:val="-9"/>
                <w:w w:val="95"/>
                <w:sz w:val="21"/>
              </w:rPr>
              <w:t>禁止新建、扩建不符合国家产能置换</w:t>
            </w:r>
          </w:p>
          <w:p>
            <w:pPr>
              <w:pStyle w:val="TableParagraph"/>
              <w:spacing w:before="4" w:line="242" w:lineRule="auto"/>
              <w:ind w:left="113" w:right="93"/>
              <w:jc w:val="center"/>
              <w:rPr>
                <w:sz w:val="21"/>
              </w:rPr>
            </w:pPr>
            <w:r>
              <w:rPr>
                <w:spacing w:val="-3"/>
                <w:w w:val="95"/>
                <w:sz w:val="21"/>
              </w:rPr>
              <w:t>要求的严重过剩产能行业的项目。禁止</w:t>
            </w:r>
            <w:r>
              <w:rPr>
                <w:spacing w:val="-5"/>
                <w:w w:val="95"/>
                <w:sz w:val="21"/>
              </w:rPr>
              <w:t>新建、扩建不符合要求的高耗能高排放</w:t>
            </w:r>
          </w:p>
          <w:p>
            <w:pPr>
              <w:pStyle w:val="TableParagraph"/>
              <w:spacing w:before="2" w:line="240" w:lineRule="exact"/>
              <w:ind w:left="15"/>
              <w:jc w:val="center"/>
              <w:rPr>
                <w:sz w:val="21"/>
              </w:rPr>
            </w:pPr>
            <w:r>
              <w:rPr>
                <w:sz w:val="21"/>
              </w:rPr>
              <w:t>项目</w:t>
            </w:r>
          </w:p>
        </w:tc>
        <w:tc>
          <w:tcPr>
            <w:tcW w:w="2610" w:type="dxa"/>
            <w:tcBorders>
              <w:top w:val="single" w:sz="4" w:space="0" w:color="000000"/>
              <w:left w:val="single" w:sz="4" w:space="0" w:color="000000"/>
              <w:bottom w:val="single" w:sz="4" w:space="0" w:color="000000"/>
            </w:tcBorders>
          </w:tcPr>
          <w:p>
            <w:pPr>
              <w:pStyle w:val="TableParagraph"/>
              <w:spacing w:before="120" w:line="242" w:lineRule="auto"/>
              <w:ind w:left="113" w:right="197"/>
              <w:jc w:val="center"/>
              <w:rPr>
                <w:sz w:val="21"/>
              </w:rPr>
            </w:pPr>
            <w:r>
              <w:rPr>
                <w:sz w:val="21"/>
              </w:rPr>
              <w:t>本项目不属于严重产能</w:t>
            </w:r>
            <w:r>
              <w:rPr>
                <w:w w:val="95"/>
                <w:sz w:val="21"/>
              </w:rPr>
              <w:t>过剩项目，不属于高耗能</w:t>
            </w:r>
            <w:r>
              <w:rPr>
                <w:sz w:val="21"/>
              </w:rPr>
              <w:t>高排放项目。</w:t>
            </w:r>
          </w:p>
        </w:tc>
      </w:tr>
      <w:tr>
        <w:tblPrEx>
          <w:tblW w:w="0" w:type="auto"/>
          <w:tblInd w:w="228" w:type="dxa"/>
          <w:tblLayout w:type="fixed"/>
          <w:tblCellMar>
            <w:top w:w="0" w:type="dxa"/>
            <w:left w:w="0" w:type="dxa"/>
            <w:bottom w:w="0" w:type="dxa"/>
            <w:right w:w="0" w:type="dxa"/>
          </w:tblCellMar>
        </w:tblPrEx>
        <w:trPr>
          <w:trHeight w:val="53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228" w:type="dxa"/>
            <w:vMerge/>
            <w:tcBorders>
              <w:top w:val="nil"/>
              <w:left w:val="nil"/>
              <w:bottom w:val="single" w:sz="12" w:space="0" w:color="000000"/>
              <w:right w:val="single" w:sz="4" w:space="0" w:color="000000"/>
            </w:tcBorders>
          </w:tcPr>
          <w:p>
            <w:pPr>
              <w:rPr>
                <w:sz w:val="2"/>
                <w:szCs w:val="2"/>
              </w:rPr>
            </w:pPr>
          </w:p>
        </w:tc>
        <w:tc>
          <w:tcPr>
            <w:tcW w:w="3768" w:type="dxa"/>
            <w:tcBorders>
              <w:top w:val="single" w:sz="4" w:space="0" w:color="000000"/>
              <w:left w:val="single" w:sz="4" w:space="0" w:color="000000"/>
              <w:bottom w:val="single" w:sz="12" w:space="0" w:color="000000"/>
              <w:right w:val="single" w:sz="4" w:space="0" w:color="000000"/>
            </w:tcBorders>
          </w:tcPr>
          <w:p>
            <w:pPr>
              <w:pStyle w:val="TableParagraph"/>
              <w:spacing w:line="260" w:lineRule="exact"/>
              <w:ind w:left="17"/>
              <w:jc w:val="center"/>
              <w:rPr>
                <w:sz w:val="21"/>
              </w:rPr>
            </w:pPr>
            <w:r>
              <w:rPr>
                <w:sz w:val="21"/>
              </w:rPr>
              <w:t>法律法规及相关政策文件有更加严格</w:t>
            </w:r>
          </w:p>
          <w:p>
            <w:pPr>
              <w:pStyle w:val="TableParagraph"/>
              <w:spacing w:before="2" w:line="253" w:lineRule="exact"/>
              <w:ind w:left="17"/>
              <w:jc w:val="center"/>
              <w:rPr>
                <w:sz w:val="21"/>
              </w:rPr>
            </w:pPr>
            <w:r>
              <w:rPr>
                <w:sz w:val="21"/>
              </w:rPr>
              <w:t>规定的从其规定。</w:t>
            </w:r>
          </w:p>
        </w:tc>
        <w:tc>
          <w:tcPr>
            <w:tcW w:w="2610" w:type="dxa"/>
            <w:tcBorders>
              <w:top w:val="single" w:sz="4" w:space="0" w:color="000000"/>
              <w:left w:val="single" w:sz="4" w:space="0" w:color="000000"/>
              <w:bottom w:val="single" w:sz="12" w:space="0" w:color="000000"/>
            </w:tcBorders>
          </w:tcPr>
          <w:p>
            <w:pPr>
              <w:pStyle w:val="TableParagraph"/>
              <w:spacing w:line="260" w:lineRule="exact"/>
              <w:ind w:left="65" w:right="151"/>
              <w:jc w:val="center"/>
              <w:rPr>
                <w:sz w:val="21"/>
              </w:rPr>
            </w:pPr>
            <w:r>
              <w:rPr>
                <w:sz w:val="21"/>
              </w:rPr>
              <w:t>本项目严格按照规定执</w:t>
            </w:r>
          </w:p>
          <w:p>
            <w:pPr>
              <w:pStyle w:val="TableParagraph"/>
              <w:spacing w:before="2" w:line="253" w:lineRule="exact"/>
              <w:ind w:left="65" w:right="151"/>
              <w:jc w:val="center"/>
              <w:rPr>
                <w:sz w:val="21"/>
              </w:rPr>
            </w:pPr>
            <w:r>
              <w:rPr>
                <w:sz w:val="21"/>
              </w:rPr>
              <w:t>行。</w:t>
            </w:r>
          </w:p>
        </w:tc>
      </w:tr>
      <w:tr>
        <w:tblPrEx>
          <w:tblW w:w="0" w:type="auto"/>
          <w:tblInd w:w="228" w:type="dxa"/>
          <w:tblLayout w:type="fixed"/>
          <w:tblCellMar>
            <w:top w:w="0" w:type="dxa"/>
            <w:left w:w="0" w:type="dxa"/>
            <w:bottom w:w="0" w:type="dxa"/>
            <w:right w:w="0" w:type="dxa"/>
          </w:tblCellMar>
        </w:tblPrEx>
        <w:trPr>
          <w:trHeight w:val="185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3"/>
            <w:tcBorders>
              <w:top w:val="single" w:sz="12" w:space="0" w:color="000000"/>
              <w:left w:val="nil"/>
              <w:bottom w:val="single" w:sz="4" w:space="0" w:color="000000"/>
            </w:tcBorders>
          </w:tcPr>
          <w:p>
            <w:pPr>
              <w:pStyle w:val="TableParagraph"/>
              <w:spacing w:before="3" w:line="362" w:lineRule="auto"/>
              <w:ind w:left="9" w:right="1584" w:firstLine="480"/>
              <w:rPr>
                <w:b/>
                <w:sz w:val="24"/>
              </w:rPr>
            </w:pPr>
            <w:r>
              <w:rPr>
                <w:sz w:val="24"/>
              </w:rPr>
              <w:t>综上所述，本项目符合长江经济带相关文件的要求。</w:t>
            </w:r>
            <w:r>
              <w:rPr>
                <w:b/>
                <w:sz w:val="24"/>
              </w:rPr>
              <w:t>四、本项目与主体功能区规划相符性分析</w:t>
            </w:r>
          </w:p>
        </w:tc>
      </w:tr>
    </w:tbl>
    <w:p>
      <w:pPr>
        <w:pStyle w:val="BodyText"/>
        <w:rPr>
          <w:rFonts w:ascii="宋体"/>
          <w:sz w:val="20"/>
        </w:rPr>
      </w:pPr>
    </w:p>
    <w:p>
      <w:pPr>
        <w:pStyle w:val="BodyText"/>
        <w:spacing w:before="10"/>
        <w:rPr>
          <w:rFonts w:ascii="宋体"/>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20</w:t>
      </w:r>
      <w:r>
        <w:rPr>
          <w:rFonts w:ascii="宋体" w:hAnsi="宋体"/>
          <w:sz w:val="26"/>
        </w:rPr>
        <w:tab/>
      </w:r>
      <w:r>
        <w:rPr>
          <w:rFonts w:ascii="宋体" w:hAnsi="宋体"/>
          <w:sz w:val="28"/>
        </w:rPr>
        <w:t>—</w:t>
      </w:r>
    </w:p>
    <w:p>
      <w:pPr>
        <w:spacing w:after="0"/>
        <w:jc w:val="left"/>
        <w:rPr>
          <w:rFonts w:ascii="宋体" w:hAnsi="宋体"/>
          <w:sz w:val="28"/>
        </w:rPr>
        <w:sectPr>
          <w:headerReference w:type="default" r:id="rId27"/>
          <w:pgSz w:w="11910" w:h="16840"/>
          <w:pgMar w:top="1640" w:right="1300" w:bottom="280" w:left="1300" w:header="878" w:footer="0" w:gutter="0"/>
          <w:pgNumType w:start="23"/>
          <w:cols w:num="1" w:space="720"/>
        </w:sectPr>
      </w:pPr>
    </w:p>
    <w:p>
      <w:pPr>
        <w:pStyle w:val="Heading4"/>
        <w:spacing w:before="70" w:after="3"/>
        <w:ind w:left="2662"/>
      </w:pPr>
      <w:r>
        <w:pict>
          <v:group id="_x0000_s1043" o:spid="_x0000_s1042" style="width:444.5pt;height:661.3pt;margin-top:2.45pt;margin-left:75.4pt;mso-height-relative:page;mso-position-horizontal-relative:page;mso-width-relative:page;position:absolute;z-index:-251649024" coordorigin="1508,49" coordsize="8890,13226">
            <v:line id="_x0000_s1044" o:spid="_x0000_s1043" style="position:absolute" from="1508,59" to="2669,59" coordsize="21600,21600" stroked="t" strokecolor="black"/>
            <v:line id="_x0000_s1045" o:spid="_x0000_s1044" style="position:absolute" from="2669,54" to="10378,54" coordsize="21600,21600" stroked="t" strokecolor="black"/>
            <v:line id="_x0000_s1046" o:spid="_x0000_s1045" style="position:absolute" from="1508,13265" to="2669,13265" coordsize="21600,21600" stroked="t" strokecolor="black"/>
            <v:line id="_x0000_s1047" o:spid="_x0000_s1046" style="position:absolute" from="2669,13260" to="10378,13260" coordsize="21600,21600" stroked="t" strokecolor="black"/>
            <v:shape id="_x0000_s1048" o:spid="_x0000_s1047" style="width:8870;height:13226;left:1518;position:absolute;top:260" coordorigin="1518,260" coordsize="8870,13226" path="m1518,49l1518,13274m10388,49l10388,13265e" filled="f" stroked="t" strokecolor="black">
              <v:path arrowok="t"/>
            </v:shape>
            <v:line id="_x0000_s1049" o:spid="_x0000_s1048" style="position:absolute" from="2674,49" to="2674,13265" coordsize="21600,21600" stroked="t" strokecolor="black"/>
          </v:group>
        </w:pict>
      </w:r>
      <w:r>
        <w:t>表</w:t>
      </w:r>
      <w:r>
        <w:rPr>
          <w:rFonts w:ascii="Times New Roman" w:eastAsia="Times New Roman"/>
        </w:rPr>
        <w:t>1-10</w:t>
      </w:r>
      <w:r>
        <w:rPr>
          <w:rFonts w:ascii="Times New Roman" w:eastAsia="Times New Roman"/>
          <w:spacing w:val="59"/>
        </w:rPr>
        <w:t xml:space="preserve"> </w:t>
      </w:r>
      <w:r>
        <w:t>本项目与盐城市主体功能区划相符性分析</w:t>
      </w:r>
    </w:p>
    <w:tbl>
      <w:tblPr>
        <w:tblStyle w:val="TableNormal"/>
        <w:tblW w:w="0" w:type="auto"/>
        <w:tblInd w:w="14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784"/>
        <w:gridCol w:w="903"/>
        <w:gridCol w:w="3935"/>
        <w:gridCol w:w="1875"/>
      </w:tblGrid>
      <w:tr>
        <w:tblPrEx>
          <w:tblW w:w="0" w:type="auto"/>
          <w:tblInd w:w="14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273"/>
        </w:trPr>
        <w:tc>
          <w:tcPr>
            <w:tcW w:w="784" w:type="dxa"/>
            <w:tcBorders>
              <w:left w:val="nil"/>
              <w:bottom w:val="single" w:sz="4" w:space="0" w:color="000000"/>
              <w:right w:val="single" w:sz="4" w:space="0" w:color="000000"/>
            </w:tcBorders>
          </w:tcPr>
          <w:p>
            <w:pPr>
              <w:pStyle w:val="TableParagraph"/>
              <w:spacing w:before="2" w:line="251" w:lineRule="exact"/>
              <w:ind w:left="175" w:right="142"/>
              <w:jc w:val="center"/>
              <w:rPr>
                <w:b/>
                <w:sz w:val="21"/>
              </w:rPr>
            </w:pPr>
            <w:r>
              <w:rPr>
                <w:b/>
                <w:sz w:val="21"/>
              </w:rPr>
              <w:t>序号</w:t>
            </w:r>
          </w:p>
        </w:tc>
        <w:tc>
          <w:tcPr>
            <w:tcW w:w="903" w:type="dxa"/>
            <w:tcBorders>
              <w:left w:val="single" w:sz="4" w:space="0" w:color="000000"/>
              <w:bottom w:val="single" w:sz="4" w:space="0" w:color="000000"/>
              <w:right w:val="single" w:sz="4" w:space="0" w:color="000000"/>
            </w:tcBorders>
          </w:tcPr>
          <w:p>
            <w:pPr>
              <w:pStyle w:val="TableParagraph"/>
              <w:spacing w:before="2" w:line="251" w:lineRule="exact"/>
              <w:ind w:left="123" w:right="97"/>
              <w:jc w:val="center"/>
              <w:rPr>
                <w:b/>
                <w:sz w:val="21"/>
              </w:rPr>
            </w:pPr>
            <w:r>
              <w:rPr>
                <w:b/>
                <w:sz w:val="21"/>
              </w:rPr>
              <w:t>文件</w:t>
            </w:r>
          </w:p>
        </w:tc>
        <w:tc>
          <w:tcPr>
            <w:tcW w:w="3935" w:type="dxa"/>
            <w:tcBorders>
              <w:left w:val="single" w:sz="4" w:space="0" w:color="000000"/>
              <w:bottom w:val="single" w:sz="4" w:space="0" w:color="000000"/>
              <w:right w:val="single" w:sz="4" w:space="0" w:color="000000"/>
            </w:tcBorders>
          </w:tcPr>
          <w:p>
            <w:pPr>
              <w:pStyle w:val="TableParagraph"/>
              <w:spacing w:before="2" w:line="251" w:lineRule="exact"/>
              <w:ind w:left="97" w:right="70"/>
              <w:jc w:val="center"/>
              <w:rPr>
                <w:b/>
                <w:sz w:val="21"/>
              </w:rPr>
            </w:pPr>
            <w:r>
              <w:rPr>
                <w:b/>
                <w:sz w:val="21"/>
              </w:rPr>
              <w:t>要求</w:t>
            </w:r>
          </w:p>
        </w:tc>
        <w:tc>
          <w:tcPr>
            <w:tcW w:w="1875" w:type="dxa"/>
            <w:tcBorders>
              <w:left w:val="single" w:sz="4" w:space="0" w:color="000000"/>
              <w:bottom w:val="single" w:sz="4" w:space="0" w:color="000000"/>
              <w:right w:val="nil"/>
            </w:tcBorders>
          </w:tcPr>
          <w:p>
            <w:pPr>
              <w:pStyle w:val="TableParagraph"/>
              <w:spacing w:before="2" w:line="251" w:lineRule="exact"/>
              <w:ind w:left="418"/>
              <w:rPr>
                <w:b/>
                <w:sz w:val="21"/>
              </w:rPr>
            </w:pPr>
            <w:r>
              <w:rPr>
                <w:b/>
                <w:sz w:val="21"/>
              </w:rPr>
              <w:t>相符性分析</w:t>
            </w:r>
          </w:p>
        </w:tc>
      </w:tr>
      <w:tr>
        <w:tblPrEx>
          <w:tblW w:w="0" w:type="auto"/>
          <w:tblInd w:w="1475" w:type="dxa"/>
          <w:tblLayout w:type="fixed"/>
          <w:tblCellMar>
            <w:top w:w="0" w:type="dxa"/>
            <w:left w:w="0" w:type="dxa"/>
            <w:bottom w:w="0" w:type="dxa"/>
            <w:right w:w="0" w:type="dxa"/>
          </w:tblCellMar>
        </w:tblPrEx>
        <w:trPr>
          <w:trHeight w:val="255"/>
        </w:trPr>
        <w:tc>
          <w:tcPr>
            <w:tcW w:w="784" w:type="dxa"/>
            <w:tcBorders>
              <w:top w:val="single" w:sz="4" w:space="0" w:color="000000"/>
              <w:left w:val="nil"/>
              <w:bottom w:val="nil"/>
              <w:right w:val="single" w:sz="4" w:space="0" w:color="000000"/>
            </w:tcBorders>
          </w:tcPr>
          <w:p>
            <w:pPr>
              <w:pStyle w:val="TableParagraph"/>
              <w:rPr>
                <w:rFonts w:ascii="Times New Roman"/>
                <w:sz w:val="18"/>
              </w:rPr>
            </w:pPr>
          </w:p>
        </w:tc>
        <w:tc>
          <w:tcPr>
            <w:tcW w:w="903"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3935" w:type="dxa"/>
            <w:tcBorders>
              <w:top w:val="single" w:sz="4" w:space="0" w:color="000000"/>
              <w:left w:val="single" w:sz="4" w:space="0" w:color="000000"/>
              <w:bottom w:val="nil"/>
              <w:right w:val="single" w:sz="4" w:space="0" w:color="000000"/>
            </w:tcBorders>
          </w:tcPr>
          <w:p>
            <w:pPr>
              <w:pStyle w:val="TableParagraph"/>
              <w:spacing w:line="235" w:lineRule="exact"/>
              <w:ind w:left="97" w:right="8"/>
              <w:jc w:val="center"/>
              <w:rPr>
                <w:sz w:val="21"/>
              </w:rPr>
            </w:pPr>
            <w:r>
              <w:rPr>
                <w:sz w:val="21"/>
              </w:rPr>
              <w:t>我市重点开发区域主要分布在大都市区、</w:t>
            </w:r>
          </w:p>
        </w:tc>
        <w:tc>
          <w:tcPr>
            <w:tcW w:w="1875" w:type="dxa"/>
            <w:vMerge w:val="restart"/>
            <w:tcBorders>
              <w:top w:val="single" w:sz="4" w:space="0" w:color="000000"/>
              <w:left w:val="single" w:sz="4" w:space="0" w:color="000000"/>
              <w:right w:val="nil"/>
            </w:tcBorders>
          </w:tcPr>
          <w:p>
            <w:pPr>
              <w:pStyle w:val="TableParagraph"/>
              <w:rPr>
                <w:b/>
                <w:sz w:val="20"/>
              </w:rPr>
            </w:pPr>
          </w:p>
          <w:p>
            <w:pPr>
              <w:pStyle w:val="TableParagraph"/>
              <w:spacing w:before="151" w:line="242" w:lineRule="auto"/>
              <w:ind w:left="118" w:right="93" w:hanging="3"/>
              <w:jc w:val="center"/>
              <w:rPr>
                <w:sz w:val="21"/>
              </w:rPr>
            </w:pPr>
            <w:r>
              <w:rPr>
                <w:sz w:val="21"/>
              </w:rPr>
              <w:t>本项目位于江苏阜宁经济开发区</w:t>
            </w:r>
            <w:r>
              <w:rPr>
                <w:spacing w:val="-6"/>
                <w:w w:val="95"/>
                <w:sz w:val="21"/>
              </w:rPr>
              <w:t>泰山路以南、香山</w:t>
            </w:r>
            <w:r>
              <w:rPr>
                <w:sz w:val="21"/>
              </w:rPr>
              <w:t>路以北、邻湘江路，位于阜宁县</w:t>
            </w:r>
            <w:r>
              <w:rPr>
                <w:spacing w:val="-6"/>
                <w:w w:val="95"/>
                <w:sz w:val="21"/>
              </w:rPr>
              <w:t>城，为重点开发区域，项目为紧固件</w:t>
            </w:r>
            <w:r>
              <w:rPr>
                <w:spacing w:val="-7"/>
                <w:sz w:val="21"/>
              </w:rPr>
              <w:t>制造项目，符合盐</w:t>
            </w:r>
            <w:r>
              <w:rPr>
                <w:sz w:val="21"/>
              </w:rPr>
              <w:t>城市主体功能区域实施规划</w:t>
            </w:r>
          </w:p>
        </w:tc>
      </w:tr>
      <w:tr>
        <w:tblPrEx>
          <w:tblW w:w="0" w:type="auto"/>
          <w:tblInd w:w="1475" w:type="dxa"/>
          <w:tblLayout w:type="fixed"/>
          <w:tblCellMar>
            <w:top w:w="0" w:type="dxa"/>
            <w:left w:w="0" w:type="dxa"/>
            <w:bottom w:w="0" w:type="dxa"/>
            <w:right w:w="0" w:type="dxa"/>
          </w:tblCellMar>
        </w:tblPrEx>
        <w:trPr>
          <w:trHeight w:val="242"/>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rPr>
                <w:rFonts w:ascii="Times New Roman"/>
                <w:sz w:val="16"/>
              </w:rPr>
            </w:pPr>
          </w:p>
        </w:tc>
        <w:tc>
          <w:tcPr>
            <w:tcW w:w="3935" w:type="dxa"/>
            <w:tcBorders>
              <w:top w:val="nil"/>
              <w:left w:val="single" w:sz="4" w:space="0" w:color="000000"/>
              <w:bottom w:val="nil"/>
              <w:right w:val="single" w:sz="4" w:space="0" w:color="000000"/>
            </w:tcBorders>
          </w:tcPr>
          <w:p>
            <w:pPr>
              <w:pStyle w:val="TableParagraph"/>
              <w:spacing w:line="222" w:lineRule="exact"/>
              <w:ind w:left="97" w:right="8"/>
              <w:jc w:val="center"/>
              <w:rPr>
                <w:sz w:val="21"/>
              </w:rPr>
            </w:pPr>
            <w:r>
              <w:rPr>
                <w:sz w:val="21"/>
              </w:rPr>
              <w:t>县城、沿海重点开发园区及部分城镇等。</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43"/>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rPr>
                <w:rFonts w:ascii="Times New Roman"/>
                <w:sz w:val="16"/>
              </w:rPr>
            </w:pPr>
          </w:p>
        </w:tc>
        <w:tc>
          <w:tcPr>
            <w:tcW w:w="3935" w:type="dxa"/>
            <w:tcBorders>
              <w:top w:val="nil"/>
              <w:left w:val="single" w:sz="4" w:space="0" w:color="000000"/>
              <w:bottom w:val="nil"/>
              <w:right w:val="single" w:sz="4" w:space="0" w:color="000000"/>
            </w:tcBorders>
          </w:tcPr>
          <w:p>
            <w:pPr>
              <w:pStyle w:val="TableParagraph"/>
              <w:spacing w:line="224" w:lineRule="exact"/>
              <w:ind w:left="35" w:right="8"/>
              <w:jc w:val="center"/>
              <w:rPr>
                <w:sz w:val="21"/>
              </w:rPr>
            </w:pPr>
            <w:r>
              <w:rPr>
                <w:sz w:val="21"/>
              </w:rPr>
              <w:t>阜宁县重点开发区域主要为阜宁县城（包</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42"/>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rPr>
                <w:rFonts w:ascii="Times New Roman"/>
                <w:sz w:val="16"/>
              </w:rPr>
            </w:pPr>
          </w:p>
        </w:tc>
        <w:tc>
          <w:tcPr>
            <w:tcW w:w="3935" w:type="dxa"/>
            <w:tcBorders>
              <w:top w:val="nil"/>
              <w:left w:val="single" w:sz="4" w:space="0" w:color="000000"/>
              <w:bottom w:val="nil"/>
              <w:right w:val="single" w:sz="4" w:space="0" w:color="000000"/>
            </w:tcBorders>
          </w:tcPr>
          <w:p>
            <w:pPr>
              <w:pStyle w:val="TableParagraph"/>
              <w:spacing w:line="222" w:lineRule="exact"/>
              <w:ind w:left="32" w:right="8"/>
              <w:jc w:val="center"/>
              <w:rPr>
                <w:sz w:val="21"/>
              </w:rPr>
            </w:pPr>
            <w:r>
              <w:rPr>
                <w:sz w:val="21"/>
              </w:rPr>
              <w:t>括阜城街道、吴滩街道、花园街道、金沙</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41"/>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spacing w:line="221" w:lineRule="exact"/>
              <w:ind w:left="123" w:right="99"/>
              <w:jc w:val="center"/>
              <w:rPr>
                <w:sz w:val="21"/>
              </w:rPr>
            </w:pPr>
            <w:r>
              <w:rPr>
                <w:sz w:val="21"/>
              </w:rPr>
              <w:t>《盐城</w:t>
            </w:r>
          </w:p>
        </w:tc>
        <w:tc>
          <w:tcPr>
            <w:tcW w:w="3935" w:type="dxa"/>
            <w:tcBorders>
              <w:top w:val="nil"/>
              <w:left w:val="single" w:sz="4" w:space="0" w:color="000000"/>
              <w:bottom w:val="nil"/>
              <w:right w:val="single" w:sz="4" w:space="0" w:color="000000"/>
            </w:tcBorders>
          </w:tcPr>
          <w:p>
            <w:pPr>
              <w:pStyle w:val="TableParagraph"/>
              <w:spacing w:line="221" w:lineRule="exact"/>
              <w:ind w:left="35" w:right="8"/>
              <w:jc w:val="center"/>
              <w:rPr>
                <w:sz w:val="21"/>
              </w:rPr>
            </w:pPr>
            <w:r>
              <w:rPr>
                <w:sz w:val="21"/>
              </w:rPr>
              <w:t>湖街道）、郭墅镇、益林镇（原益林镇部</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39"/>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spacing w:line="219" w:lineRule="exact"/>
              <w:ind w:left="123" w:right="99"/>
              <w:jc w:val="center"/>
              <w:rPr>
                <w:sz w:val="21"/>
              </w:rPr>
            </w:pPr>
            <w:r>
              <w:rPr>
                <w:sz w:val="21"/>
              </w:rPr>
              <w:t>市主体</w:t>
            </w:r>
          </w:p>
        </w:tc>
        <w:tc>
          <w:tcPr>
            <w:tcW w:w="3935" w:type="dxa"/>
            <w:tcBorders>
              <w:top w:val="nil"/>
              <w:left w:val="single" w:sz="4" w:space="0" w:color="000000"/>
              <w:bottom w:val="nil"/>
              <w:right w:val="single" w:sz="4" w:space="0" w:color="000000"/>
            </w:tcBorders>
          </w:tcPr>
          <w:p>
            <w:pPr>
              <w:pStyle w:val="TableParagraph"/>
              <w:spacing w:line="219" w:lineRule="exact"/>
              <w:ind w:left="97" w:right="73"/>
              <w:jc w:val="center"/>
              <w:rPr>
                <w:sz w:val="21"/>
              </w:rPr>
            </w:pPr>
            <w:r>
              <w:rPr>
                <w:sz w:val="21"/>
              </w:rPr>
              <w:t>分）、东沟镇、新沟镇、沟墩镇。</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53"/>
        </w:trPr>
        <w:tc>
          <w:tcPr>
            <w:tcW w:w="784" w:type="dxa"/>
            <w:tcBorders>
              <w:top w:val="nil"/>
              <w:left w:val="nil"/>
              <w:bottom w:val="nil"/>
              <w:right w:val="single" w:sz="4" w:space="0" w:color="000000"/>
            </w:tcBorders>
          </w:tcPr>
          <w:p>
            <w:pPr>
              <w:pStyle w:val="TableParagraph"/>
              <w:spacing w:before="4" w:line="229" w:lineRule="exact"/>
              <w:ind w:left="30"/>
              <w:jc w:val="center"/>
              <w:rPr>
                <w:rFonts w:ascii="Times New Roman"/>
                <w:sz w:val="21"/>
              </w:rPr>
            </w:pPr>
            <w:r>
              <w:rPr>
                <w:rFonts w:ascii="Times New Roman"/>
                <w:w w:val="99"/>
                <w:sz w:val="21"/>
              </w:rPr>
              <w:t>1</w:t>
            </w:r>
          </w:p>
        </w:tc>
        <w:tc>
          <w:tcPr>
            <w:tcW w:w="903" w:type="dxa"/>
            <w:tcBorders>
              <w:top w:val="nil"/>
              <w:left w:val="single" w:sz="4" w:space="0" w:color="000000"/>
              <w:bottom w:val="nil"/>
              <w:right w:val="single" w:sz="4" w:space="0" w:color="000000"/>
            </w:tcBorders>
          </w:tcPr>
          <w:p>
            <w:pPr>
              <w:pStyle w:val="TableParagraph"/>
              <w:spacing w:line="234" w:lineRule="exact"/>
              <w:ind w:left="123" w:right="99"/>
              <w:jc w:val="center"/>
              <w:rPr>
                <w:sz w:val="21"/>
              </w:rPr>
            </w:pPr>
            <w:r>
              <w:rPr>
                <w:sz w:val="21"/>
              </w:rPr>
              <w:t>功能区</w:t>
            </w:r>
          </w:p>
        </w:tc>
        <w:tc>
          <w:tcPr>
            <w:tcW w:w="3935" w:type="dxa"/>
            <w:tcBorders>
              <w:top w:val="nil"/>
              <w:left w:val="single" w:sz="4" w:space="0" w:color="000000"/>
              <w:bottom w:val="nil"/>
              <w:right w:val="single" w:sz="4" w:space="0" w:color="000000"/>
            </w:tcBorders>
          </w:tcPr>
          <w:p>
            <w:pPr>
              <w:pStyle w:val="TableParagraph"/>
              <w:spacing w:line="234" w:lineRule="exact"/>
              <w:ind w:left="35" w:right="8"/>
              <w:jc w:val="center"/>
              <w:rPr>
                <w:sz w:val="21"/>
              </w:rPr>
            </w:pPr>
            <w:r>
              <w:rPr>
                <w:sz w:val="21"/>
              </w:rPr>
              <w:t>该区域功能定位是：集聚高端要素、发展</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34"/>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spacing w:line="214" w:lineRule="exact"/>
              <w:ind w:left="123" w:right="99"/>
              <w:jc w:val="center"/>
              <w:rPr>
                <w:sz w:val="21"/>
              </w:rPr>
            </w:pPr>
            <w:r>
              <w:rPr>
                <w:sz w:val="21"/>
              </w:rPr>
              <w:t>实施规</w:t>
            </w:r>
          </w:p>
        </w:tc>
        <w:tc>
          <w:tcPr>
            <w:tcW w:w="3935" w:type="dxa"/>
            <w:tcBorders>
              <w:top w:val="nil"/>
              <w:left w:val="single" w:sz="4" w:space="0" w:color="000000"/>
              <w:bottom w:val="nil"/>
              <w:right w:val="single" w:sz="4" w:space="0" w:color="000000"/>
            </w:tcBorders>
          </w:tcPr>
          <w:p>
            <w:pPr>
              <w:pStyle w:val="TableParagraph"/>
              <w:spacing w:line="214" w:lineRule="exact"/>
              <w:ind w:left="35" w:right="8"/>
              <w:jc w:val="center"/>
              <w:rPr>
                <w:sz w:val="21"/>
              </w:rPr>
            </w:pPr>
            <w:r>
              <w:rPr>
                <w:sz w:val="21"/>
              </w:rPr>
              <w:t>现代服务业、提升综合服务功能的核心区</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42"/>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spacing w:line="222" w:lineRule="exact"/>
              <w:ind w:left="123" w:right="99"/>
              <w:jc w:val="center"/>
              <w:rPr>
                <w:sz w:val="21"/>
              </w:rPr>
            </w:pPr>
            <w:r>
              <w:rPr>
                <w:sz w:val="21"/>
              </w:rPr>
              <w:t>划》</w:t>
            </w:r>
          </w:p>
        </w:tc>
        <w:tc>
          <w:tcPr>
            <w:tcW w:w="3935" w:type="dxa"/>
            <w:tcBorders>
              <w:top w:val="nil"/>
              <w:left w:val="single" w:sz="4" w:space="0" w:color="000000"/>
              <w:bottom w:val="nil"/>
              <w:right w:val="single" w:sz="4" w:space="0" w:color="000000"/>
            </w:tcBorders>
          </w:tcPr>
          <w:p>
            <w:pPr>
              <w:pStyle w:val="TableParagraph"/>
              <w:spacing w:line="222" w:lineRule="exact"/>
              <w:ind w:left="35" w:right="8"/>
              <w:jc w:val="center"/>
              <w:rPr>
                <w:sz w:val="21"/>
              </w:rPr>
            </w:pPr>
            <w:r>
              <w:rPr>
                <w:sz w:val="21"/>
              </w:rPr>
              <w:t>域；战略性新兴产业和先进制造业的集聚</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42"/>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rPr>
                <w:rFonts w:ascii="Times New Roman"/>
                <w:sz w:val="16"/>
              </w:rPr>
            </w:pPr>
          </w:p>
        </w:tc>
        <w:tc>
          <w:tcPr>
            <w:tcW w:w="3935" w:type="dxa"/>
            <w:tcBorders>
              <w:top w:val="nil"/>
              <w:left w:val="single" w:sz="4" w:space="0" w:color="000000"/>
              <w:bottom w:val="nil"/>
              <w:right w:val="single" w:sz="4" w:space="0" w:color="000000"/>
            </w:tcBorders>
          </w:tcPr>
          <w:p>
            <w:pPr>
              <w:pStyle w:val="TableParagraph"/>
              <w:spacing w:line="222" w:lineRule="exact"/>
              <w:ind w:left="35" w:right="8"/>
              <w:jc w:val="center"/>
              <w:rPr>
                <w:sz w:val="21"/>
              </w:rPr>
            </w:pPr>
            <w:r>
              <w:rPr>
                <w:sz w:val="21"/>
              </w:rPr>
              <w:t>区；新型城镇化和城乡发展一体化的重要</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42"/>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rPr>
                <w:rFonts w:ascii="Times New Roman"/>
                <w:sz w:val="16"/>
              </w:rPr>
            </w:pPr>
          </w:p>
        </w:tc>
        <w:tc>
          <w:tcPr>
            <w:tcW w:w="3935" w:type="dxa"/>
            <w:tcBorders>
              <w:top w:val="nil"/>
              <w:left w:val="single" w:sz="4" w:space="0" w:color="000000"/>
              <w:bottom w:val="nil"/>
              <w:right w:val="single" w:sz="4" w:space="0" w:color="000000"/>
            </w:tcBorders>
          </w:tcPr>
          <w:p>
            <w:pPr>
              <w:pStyle w:val="TableParagraph"/>
              <w:spacing w:line="222" w:lineRule="exact"/>
              <w:ind w:left="32" w:right="8"/>
              <w:jc w:val="center"/>
              <w:rPr>
                <w:sz w:val="21"/>
              </w:rPr>
            </w:pPr>
            <w:r>
              <w:rPr>
                <w:sz w:val="21"/>
              </w:rPr>
              <w:t>支撑区；支撑创新驱动、转型发展，承载</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42"/>
        </w:trPr>
        <w:tc>
          <w:tcPr>
            <w:tcW w:w="784" w:type="dxa"/>
            <w:tcBorders>
              <w:top w:val="nil"/>
              <w:left w:val="nil"/>
              <w:bottom w:val="nil"/>
              <w:right w:val="single" w:sz="4" w:space="0" w:color="000000"/>
            </w:tcBorders>
          </w:tcPr>
          <w:p>
            <w:pPr>
              <w:pStyle w:val="TableParagraph"/>
              <w:rPr>
                <w:rFonts w:ascii="Times New Roman"/>
                <w:sz w:val="16"/>
              </w:rPr>
            </w:pPr>
          </w:p>
        </w:tc>
        <w:tc>
          <w:tcPr>
            <w:tcW w:w="903" w:type="dxa"/>
            <w:tcBorders>
              <w:top w:val="nil"/>
              <w:left w:val="single" w:sz="4" w:space="0" w:color="000000"/>
              <w:bottom w:val="nil"/>
              <w:right w:val="single" w:sz="4" w:space="0" w:color="000000"/>
            </w:tcBorders>
          </w:tcPr>
          <w:p>
            <w:pPr>
              <w:pStyle w:val="TableParagraph"/>
              <w:rPr>
                <w:rFonts w:ascii="Times New Roman"/>
                <w:sz w:val="16"/>
              </w:rPr>
            </w:pPr>
          </w:p>
        </w:tc>
        <w:tc>
          <w:tcPr>
            <w:tcW w:w="3935" w:type="dxa"/>
            <w:tcBorders>
              <w:top w:val="nil"/>
              <w:left w:val="single" w:sz="4" w:space="0" w:color="000000"/>
              <w:bottom w:val="nil"/>
              <w:right w:val="single" w:sz="4" w:space="0" w:color="000000"/>
            </w:tcBorders>
          </w:tcPr>
          <w:p>
            <w:pPr>
              <w:pStyle w:val="TableParagraph"/>
              <w:spacing w:line="222" w:lineRule="exact"/>
              <w:ind w:left="35" w:right="8"/>
              <w:jc w:val="center"/>
              <w:rPr>
                <w:sz w:val="21"/>
              </w:rPr>
            </w:pPr>
            <w:r>
              <w:rPr>
                <w:sz w:val="21"/>
              </w:rPr>
              <w:t>高强度、多功能国土开发的战略空间和增</w:t>
            </w:r>
          </w:p>
        </w:tc>
        <w:tc>
          <w:tcPr>
            <w:tcW w:w="1875" w:type="dxa"/>
            <w:vMerge/>
            <w:tcBorders>
              <w:top w:val="nil"/>
              <w:left w:val="single" w:sz="4" w:space="0" w:color="000000"/>
              <w:right w:val="nil"/>
            </w:tcBorders>
          </w:tcPr>
          <w:p>
            <w:pPr>
              <w:rPr>
                <w:sz w:val="2"/>
                <w:szCs w:val="2"/>
              </w:rPr>
            </w:pPr>
          </w:p>
        </w:tc>
      </w:tr>
      <w:tr>
        <w:tblPrEx>
          <w:tblW w:w="0" w:type="auto"/>
          <w:tblInd w:w="1475" w:type="dxa"/>
          <w:tblLayout w:type="fixed"/>
          <w:tblCellMar>
            <w:top w:w="0" w:type="dxa"/>
            <w:left w:w="0" w:type="dxa"/>
            <w:bottom w:w="0" w:type="dxa"/>
            <w:right w:w="0" w:type="dxa"/>
          </w:tblCellMar>
        </w:tblPrEx>
        <w:trPr>
          <w:trHeight w:val="257"/>
        </w:trPr>
        <w:tc>
          <w:tcPr>
            <w:tcW w:w="784" w:type="dxa"/>
            <w:tcBorders>
              <w:top w:val="nil"/>
              <w:left w:val="nil"/>
              <w:right w:val="single" w:sz="4" w:space="0" w:color="000000"/>
            </w:tcBorders>
          </w:tcPr>
          <w:p>
            <w:pPr>
              <w:pStyle w:val="TableParagraph"/>
              <w:rPr>
                <w:rFonts w:ascii="Times New Roman"/>
                <w:sz w:val="18"/>
              </w:rPr>
            </w:pPr>
          </w:p>
        </w:tc>
        <w:tc>
          <w:tcPr>
            <w:tcW w:w="903" w:type="dxa"/>
            <w:tcBorders>
              <w:top w:val="nil"/>
              <w:left w:val="single" w:sz="4" w:space="0" w:color="000000"/>
              <w:right w:val="single" w:sz="4" w:space="0" w:color="000000"/>
            </w:tcBorders>
          </w:tcPr>
          <w:p>
            <w:pPr>
              <w:pStyle w:val="TableParagraph"/>
              <w:rPr>
                <w:rFonts w:ascii="Times New Roman"/>
                <w:sz w:val="18"/>
              </w:rPr>
            </w:pPr>
          </w:p>
        </w:tc>
        <w:tc>
          <w:tcPr>
            <w:tcW w:w="3935" w:type="dxa"/>
            <w:tcBorders>
              <w:top w:val="nil"/>
              <w:left w:val="single" w:sz="4" w:space="0" w:color="000000"/>
              <w:right w:val="single" w:sz="4" w:space="0" w:color="000000"/>
            </w:tcBorders>
          </w:tcPr>
          <w:p>
            <w:pPr>
              <w:pStyle w:val="TableParagraph"/>
              <w:spacing w:line="238" w:lineRule="exact"/>
              <w:ind w:left="97" w:right="73"/>
              <w:jc w:val="center"/>
              <w:rPr>
                <w:sz w:val="21"/>
              </w:rPr>
            </w:pPr>
            <w:r>
              <w:rPr>
                <w:sz w:val="21"/>
              </w:rPr>
              <w:t>长极。</w:t>
            </w:r>
          </w:p>
        </w:tc>
        <w:tc>
          <w:tcPr>
            <w:tcW w:w="1875" w:type="dxa"/>
            <w:vMerge/>
            <w:tcBorders>
              <w:top w:val="nil"/>
              <w:left w:val="single" w:sz="4" w:space="0" w:color="000000"/>
              <w:right w:val="nil"/>
            </w:tcBorders>
          </w:tcPr>
          <w:p>
            <w:pPr>
              <w:rPr>
                <w:sz w:val="2"/>
                <w:szCs w:val="2"/>
              </w:rPr>
            </w:pPr>
          </w:p>
        </w:tc>
      </w:tr>
    </w:tbl>
    <w:p>
      <w:pPr>
        <w:pStyle w:val="Heading4"/>
        <w:spacing w:before="3"/>
        <w:ind w:left="1481"/>
      </w:pPr>
      <w:r>
        <w:t>五、项目与挥发性有机物相关政策文件相符性分析</w:t>
      </w:r>
    </w:p>
    <w:p>
      <w:pPr>
        <w:tabs>
          <w:tab w:val="left" w:pos="3190"/>
        </w:tabs>
        <w:spacing w:before="158" w:line="364" w:lineRule="auto"/>
        <w:ind w:left="2208" w:right="1054" w:hanging="248"/>
        <w:jc w:val="left"/>
        <w:rPr>
          <w:b/>
          <w:sz w:val="24"/>
        </w:rPr>
      </w:pPr>
      <w:r>
        <w:pict>
          <v:shape id="_x0000_s1050" o:spid="_x0000_s1049" type="#_x0000_t202" style="width:376.9pt;height:386.4pt;margin-top:46.75pt;margin-left:138.35pt;mso-height-relative:page;mso-position-horizontal-relative:page;mso-width-relative:page;position:absolute;z-index:251668480" coordsize="21600,21600" filled="f" stroked="f">
            <v:stroke joinstyle="miter"/>
            <v:textbox inset="0,0,0,0">
              <w:txbxContent>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429"/>
                    <w:gridCol w:w="1277"/>
                    <w:gridCol w:w="3479"/>
                    <w:gridCol w:w="2309"/>
                  </w:tblGrid>
                  <w:tr>
                    <w:tblPrEx>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545"/>
                    </w:trPr>
                    <w:tc>
                      <w:tcPr>
                        <w:tcW w:w="429" w:type="dxa"/>
                        <w:tcBorders>
                          <w:left w:val="nil"/>
                          <w:bottom w:val="single" w:sz="6" w:space="0" w:color="000000"/>
                          <w:right w:val="single" w:sz="6" w:space="0" w:color="000000"/>
                        </w:tcBorders>
                      </w:tcPr>
                      <w:p>
                        <w:pPr>
                          <w:pStyle w:val="TableParagraph"/>
                          <w:ind w:left="124"/>
                          <w:rPr>
                            <w:b/>
                            <w:sz w:val="21"/>
                          </w:rPr>
                        </w:pPr>
                        <w:r>
                          <w:rPr>
                            <w:b/>
                            <w:w w:val="99"/>
                            <w:sz w:val="21"/>
                          </w:rPr>
                          <w:t>序</w:t>
                        </w:r>
                      </w:p>
                      <w:p>
                        <w:pPr>
                          <w:pStyle w:val="TableParagraph"/>
                          <w:spacing w:before="5" w:line="251" w:lineRule="exact"/>
                          <w:ind w:left="124"/>
                          <w:rPr>
                            <w:b/>
                            <w:sz w:val="21"/>
                          </w:rPr>
                        </w:pPr>
                        <w:r>
                          <w:rPr>
                            <w:b/>
                            <w:w w:val="99"/>
                            <w:sz w:val="21"/>
                          </w:rPr>
                          <w:t>号</w:t>
                        </w:r>
                      </w:p>
                    </w:tc>
                    <w:tc>
                      <w:tcPr>
                        <w:tcW w:w="1277" w:type="dxa"/>
                        <w:tcBorders>
                          <w:left w:val="single" w:sz="6" w:space="0" w:color="000000"/>
                          <w:bottom w:val="single" w:sz="6" w:space="0" w:color="000000"/>
                          <w:right w:val="single" w:sz="6" w:space="0" w:color="000000"/>
                        </w:tcBorders>
                      </w:tcPr>
                      <w:p>
                        <w:pPr>
                          <w:pStyle w:val="TableParagraph"/>
                          <w:ind w:left="95" w:right="71"/>
                          <w:jc w:val="center"/>
                          <w:rPr>
                            <w:b/>
                            <w:sz w:val="21"/>
                          </w:rPr>
                        </w:pPr>
                        <w:r>
                          <w:rPr>
                            <w:b/>
                            <w:sz w:val="21"/>
                          </w:rPr>
                          <w:t>相关文件名</w:t>
                        </w:r>
                      </w:p>
                      <w:p>
                        <w:pPr>
                          <w:pStyle w:val="TableParagraph"/>
                          <w:spacing w:before="5" w:line="251" w:lineRule="exact"/>
                          <w:ind w:left="26"/>
                          <w:jc w:val="center"/>
                          <w:rPr>
                            <w:b/>
                            <w:sz w:val="21"/>
                          </w:rPr>
                        </w:pPr>
                        <w:r>
                          <w:rPr>
                            <w:b/>
                            <w:w w:val="99"/>
                            <w:sz w:val="21"/>
                          </w:rPr>
                          <w:t>称</w:t>
                        </w:r>
                      </w:p>
                    </w:tc>
                    <w:tc>
                      <w:tcPr>
                        <w:tcW w:w="3479" w:type="dxa"/>
                        <w:tcBorders>
                          <w:left w:val="single" w:sz="6" w:space="0" w:color="000000"/>
                          <w:bottom w:val="single" w:sz="6" w:space="0" w:color="000000"/>
                          <w:right w:val="single" w:sz="6" w:space="0" w:color="000000"/>
                        </w:tcBorders>
                      </w:tcPr>
                      <w:p>
                        <w:pPr>
                          <w:pStyle w:val="TableParagraph"/>
                          <w:spacing w:before="137"/>
                          <w:ind w:left="43" w:right="18"/>
                          <w:jc w:val="center"/>
                          <w:rPr>
                            <w:b/>
                            <w:sz w:val="21"/>
                          </w:rPr>
                        </w:pPr>
                        <w:r>
                          <w:rPr>
                            <w:b/>
                            <w:sz w:val="21"/>
                          </w:rPr>
                          <w:t>文件相关内容</w:t>
                        </w:r>
                      </w:p>
                    </w:tc>
                    <w:tc>
                      <w:tcPr>
                        <w:tcW w:w="2309" w:type="dxa"/>
                        <w:tcBorders>
                          <w:left w:val="single" w:sz="6" w:space="0" w:color="000000"/>
                          <w:bottom w:val="single" w:sz="6" w:space="0" w:color="000000"/>
                          <w:right w:val="nil"/>
                        </w:tcBorders>
                      </w:tcPr>
                      <w:p>
                        <w:pPr>
                          <w:pStyle w:val="TableParagraph"/>
                          <w:spacing w:before="137"/>
                          <w:ind w:left="88" w:right="70"/>
                          <w:jc w:val="center"/>
                          <w:rPr>
                            <w:b/>
                            <w:sz w:val="21"/>
                          </w:rPr>
                        </w:pPr>
                        <w:r>
                          <w:rPr>
                            <w:b/>
                            <w:sz w:val="21"/>
                          </w:rPr>
                          <w:t>相符性分析</w:t>
                        </w:r>
                      </w:p>
                    </w:tc>
                  </w:tr>
                  <w:tr>
                    <w:tblPrEx>
                      <w:tblW w:w="0" w:type="auto"/>
                      <w:tblInd w:w="7" w:type="dxa"/>
                      <w:tblLayout w:type="fixed"/>
                      <w:tblCellMar>
                        <w:top w:w="0" w:type="dxa"/>
                        <w:left w:w="0" w:type="dxa"/>
                        <w:bottom w:w="0" w:type="dxa"/>
                        <w:right w:w="0" w:type="dxa"/>
                      </w:tblCellMar>
                    </w:tblPrEx>
                    <w:trPr>
                      <w:trHeight w:val="2995"/>
                    </w:trPr>
                    <w:tc>
                      <w:tcPr>
                        <w:tcW w:w="429" w:type="dxa"/>
                        <w:tcBorders>
                          <w:top w:val="single" w:sz="6" w:space="0" w:color="000000"/>
                          <w:left w:val="nil"/>
                          <w:bottom w:val="single" w:sz="6" w:space="0" w:color="000000"/>
                          <w:right w:val="single" w:sz="6" w:space="0" w:color="000000"/>
                        </w:tcBorders>
                      </w:tcPr>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spacing w:before="3"/>
                          <w:rPr>
                            <w:rFonts w:ascii="宋体"/>
                            <w:sz w:val="19"/>
                          </w:rPr>
                        </w:pPr>
                      </w:p>
                      <w:p>
                        <w:pPr>
                          <w:pStyle w:val="TableParagraph"/>
                          <w:ind w:left="37"/>
                          <w:jc w:val="center"/>
                          <w:rPr>
                            <w:rFonts w:ascii="Times New Roman"/>
                            <w:sz w:val="21"/>
                          </w:rPr>
                        </w:pPr>
                        <w:r>
                          <w:rPr>
                            <w:rFonts w:ascii="Times New Roman"/>
                            <w:w w:val="99"/>
                            <w:sz w:val="21"/>
                          </w:rPr>
                          <w:t>1</w:t>
                        </w:r>
                      </w:p>
                    </w:tc>
                    <w:tc>
                      <w:tcPr>
                        <w:tcW w:w="1277" w:type="dxa"/>
                        <w:tcBorders>
                          <w:top w:val="single" w:sz="6" w:space="0" w:color="000000"/>
                          <w:left w:val="single" w:sz="6" w:space="0" w:color="000000"/>
                          <w:bottom w:val="single" w:sz="6" w:space="0" w:color="000000"/>
                          <w:right w:val="single" w:sz="6"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4"/>
                          <w:rPr>
                            <w:rFonts w:ascii="宋体"/>
                            <w:sz w:val="14"/>
                          </w:rPr>
                        </w:pPr>
                      </w:p>
                      <w:p>
                        <w:pPr>
                          <w:pStyle w:val="TableParagraph"/>
                          <w:spacing w:line="242" w:lineRule="auto"/>
                          <w:ind w:left="119" w:right="91"/>
                          <w:jc w:val="center"/>
                          <w:rPr>
                            <w:sz w:val="21"/>
                          </w:rPr>
                        </w:pPr>
                        <w:r>
                          <w:rPr>
                            <w:sz w:val="21"/>
                          </w:rPr>
                          <w:t>《</w:t>
                        </w:r>
                        <w:r>
                          <w:rPr>
                            <w:rFonts w:ascii="Times New Roman" w:eastAsia="Times New Roman"/>
                            <w:sz w:val="21"/>
                          </w:rPr>
                          <w:t xml:space="preserve">2020 </w:t>
                        </w:r>
                        <w:r>
                          <w:rPr>
                            <w:sz w:val="21"/>
                          </w:rPr>
                          <w:t>年挥发性有机物治理攻坚方案》</w:t>
                        </w:r>
                      </w:p>
                    </w:tc>
                    <w:tc>
                      <w:tcPr>
                        <w:tcW w:w="3479"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114" w:right="85" w:firstLine="55"/>
                          <w:jc w:val="both"/>
                          <w:rPr>
                            <w:sz w:val="21"/>
                          </w:rPr>
                        </w:pPr>
                        <w:r>
                          <w:rPr>
                            <w:sz w:val="21"/>
                          </w:rPr>
                          <w:t>一、大力推进源头替代，有效减少</w:t>
                        </w:r>
                        <w:r>
                          <w:rPr>
                            <w:rFonts w:ascii="Times New Roman" w:eastAsia="Times New Roman"/>
                            <w:sz w:val="21"/>
                          </w:rPr>
                          <w:t>VOCs</w:t>
                        </w:r>
                        <w:r>
                          <w:rPr>
                            <w:rFonts w:ascii="Times New Roman" w:eastAsia="Times New Roman"/>
                            <w:spacing w:val="-11"/>
                            <w:sz w:val="21"/>
                          </w:rPr>
                          <w:t xml:space="preserve"> </w:t>
                        </w:r>
                        <w:r>
                          <w:rPr>
                            <w:spacing w:val="-7"/>
                            <w:sz w:val="21"/>
                          </w:rPr>
                          <w:t>产生。严格落实国家和地方产</w:t>
                        </w:r>
                        <w:r>
                          <w:rPr>
                            <w:spacing w:val="-34"/>
                            <w:sz w:val="21"/>
                          </w:rPr>
                          <w:t xml:space="preserve">品 </w:t>
                        </w:r>
                        <w:r>
                          <w:rPr>
                            <w:rFonts w:ascii="Times New Roman" w:eastAsia="Times New Roman"/>
                            <w:sz w:val="21"/>
                          </w:rPr>
                          <w:t>VOCs</w:t>
                        </w:r>
                        <w:r>
                          <w:rPr>
                            <w:rFonts w:ascii="Times New Roman" w:eastAsia="Times New Roman"/>
                            <w:spacing w:val="-3"/>
                            <w:sz w:val="21"/>
                          </w:rPr>
                          <w:t xml:space="preserve"> </w:t>
                        </w:r>
                        <w:r>
                          <w:rPr>
                            <w:spacing w:val="-10"/>
                            <w:sz w:val="21"/>
                          </w:rPr>
                          <w:t>含量限值标准。大力推进低</w:t>
                        </w:r>
                      </w:p>
                      <w:p>
                        <w:pPr>
                          <w:pStyle w:val="TableParagraph"/>
                          <w:spacing w:before="3" w:line="242" w:lineRule="auto"/>
                          <w:ind w:left="114" w:right="-29"/>
                          <w:rPr>
                            <w:sz w:val="21"/>
                          </w:rPr>
                        </w:pPr>
                        <w:r>
                          <w:rPr>
                            <w:sz w:val="21"/>
                          </w:rPr>
                          <w:t>（无</w:t>
                        </w:r>
                        <w:r>
                          <w:rPr>
                            <w:spacing w:val="-16"/>
                            <w:sz w:val="21"/>
                          </w:rPr>
                          <w:t>）</w:t>
                        </w:r>
                        <w:r>
                          <w:rPr>
                            <w:rFonts w:ascii="Times New Roman" w:eastAsia="Times New Roman" w:hAnsi="Times New Roman"/>
                            <w:spacing w:val="-16"/>
                            <w:sz w:val="21"/>
                          </w:rPr>
                          <w:t>VOCs</w:t>
                        </w:r>
                        <w:r>
                          <w:rPr>
                            <w:rFonts w:ascii="Times New Roman" w:eastAsia="Times New Roman" w:hAnsi="Times New Roman"/>
                            <w:spacing w:val="-2"/>
                            <w:sz w:val="21"/>
                          </w:rPr>
                          <w:t xml:space="preserve"> </w:t>
                        </w:r>
                        <w:r>
                          <w:rPr>
                            <w:spacing w:val="-9"/>
                            <w:sz w:val="21"/>
                          </w:rPr>
                          <w:t>含量原辅材料替代。二、</w:t>
                        </w:r>
                        <w:r>
                          <w:rPr>
                            <w:spacing w:val="-14"/>
                            <w:sz w:val="21"/>
                          </w:rPr>
                          <w:t>全面落实标准要求，强化无组织排放控制。</w:t>
                        </w:r>
                        <w:r>
                          <w:rPr>
                            <w:rFonts w:ascii="Times New Roman" w:eastAsia="Times New Roman" w:hAnsi="Times New Roman"/>
                            <w:spacing w:val="-14"/>
                            <w:sz w:val="21"/>
                          </w:rPr>
                          <w:t>2020</w:t>
                        </w:r>
                        <w:r>
                          <w:rPr>
                            <w:rFonts w:ascii="Times New Roman" w:eastAsia="Times New Roman" w:hAnsi="Times New Roman"/>
                            <w:spacing w:val="11"/>
                            <w:sz w:val="21"/>
                          </w:rPr>
                          <w:t xml:space="preserve"> </w:t>
                        </w:r>
                        <w:r>
                          <w:rPr>
                            <w:spacing w:val="-20"/>
                            <w:sz w:val="21"/>
                          </w:rPr>
                          <w:t xml:space="preserve">年 </w:t>
                        </w:r>
                        <w:r>
                          <w:rPr>
                            <w:rFonts w:ascii="Times New Roman" w:eastAsia="Times New Roman" w:hAnsi="Times New Roman"/>
                            <w:sz w:val="21"/>
                          </w:rPr>
                          <w:t>7</w:t>
                        </w:r>
                        <w:r>
                          <w:rPr>
                            <w:rFonts w:ascii="Times New Roman" w:eastAsia="Times New Roman" w:hAnsi="Times New Roman"/>
                            <w:spacing w:val="14"/>
                            <w:sz w:val="21"/>
                          </w:rPr>
                          <w:t xml:space="preserve"> </w:t>
                        </w:r>
                        <w:r>
                          <w:rPr>
                            <w:spacing w:val="-20"/>
                            <w:sz w:val="21"/>
                          </w:rPr>
                          <w:t xml:space="preserve">月 </w:t>
                        </w:r>
                        <w:r>
                          <w:rPr>
                            <w:rFonts w:ascii="Times New Roman" w:eastAsia="Times New Roman" w:hAnsi="Times New Roman"/>
                            <w:sz w:val="21"/>
                          </w:rPr>
                          <w:t>1</w:t>
                        </w:r>
                        <w:r>
                          <w:rPr>
                            <w:rFonts w:ascii="Times New Roman" w:eastAsia="Times New Roman" w:hAnsi="Times New Roman"/>
                            <w:spacing w:val="14"/>
                            <w:sz w:val="21"/>
                          </w:rPr>
                          <w:t xml:space="preserve"> </w:t>
                        </w:r>
                        <w:r>
                          <w:rPr>
                            <w:sz w:val="21"/>
                          </w:rPr>
                          <w:t>日起，全面执</w:t>
                        </w:r>
                        <w:r>
                          <w:rPr>
                            <w:spacing w:val="-11"/>
                            <w:sz w:val="21"/>
                          </w:rPr>
                          <w:t>行《挥发性有机物无组织排放控制标准》，重点区域应落实无组织排放特别控制要求。三、聚焦治污设施</w:t>
                        </w:r>
                        <w:r>
                          <w:rPr>
                            <w:rFonts w:ascii="Times New Roman" w:eastAsia="Times New Roman" w:hAnsi="Times New Roman"/>
                            <w:spacing w:val="-11"/>
                            <w:sz w:val="21"/>
                          </w:rPr>
                          <w:t>“</w:t>
                        </w:r>
                        <w:r>
                          <w:rPr>
                            <w:spacing w:val="-11"/>
                            <w:sz w:val="21"/>
                          </w:rPr>
                          <w:t>三率</w:t>
                        </w:r>
                        <w:r>
                          <w:rPr>
                            <w:rFonts w:ascii="Times New Roman" w:eastAsia="Times New Roman" w:hAnsi="Times New Roman"/>
                            <w:spacing w:val="-19"/>
                            <w:sz w:val="21"/>
                          </w:rPr>
                          <w:t>”</w:t>
                        </w:r>
                        <w:r>
                          <w:rPr>
                            <w:spacing w:val="-9"/>
                            <w:sz w:val="21"/>
                          </w:rPr>
                          <w:t>，提升综合治理效率。按照</w:t>
                        </w:r>
                        <w:r>
                          <w:rPr>
                            <w:rFonts w:ascii="Times New Roman" w:eastAsia="Times New Roman" w:hAnsi="Times New Roman"/>
                            <w:spacing w:val="3"/>
                            <w:sz w:val="21"/>
                          </w:rPr>
                          <w:t>“</w:t>
                        </w:r>
                        <w:r>
                          <w:rPr>
                            <w:sz w:val="21"/>
                          </w:rPr>
                          <w:t>应收</w:t>
                        </w:r>
                      </w:p>
                      <w:p>
                        <w:pPr>
                          <w:pStyle w:val="TableParagraph"/>
                          <w:spacing w:before="3" w:line="252" w:lineRule="exact"/>
                          <w:ind w:left="335"/>
                          <w:rPr>
                            <w:sz w:val="21"/>
                          </w:rPr>
                        </w:pPr>
                        <w:r>
                          <w:rPr>
                            <w:sz w:val="21"/>
                          </w:rPr>
                          <w:t>尽收</w:t>
                        </w:r>
                        <w:r>
                          <w:rPr>
                            <w:rFonts w:ascii="Times New Roman" w:eastAsia="Times New Roman" w:hAnsi="Times New Roman"/>
                            <w:sz w:val="21"/>
                          </w:rPr>
                          <w:t>”</w:t>
                        </w:r>
                        <w:r>
                          <w:rPr>
                            <w:sz w:val="21"/>
                          </w:rPr>
                          <w:t>的原则提升废气收集率。</w:t>
                        </w:r>
                      </w:p>
                    </w:tc>
                    <w:tc>
                      <w:tcPr>
                        <w:tcW w:w="2309" w:type="dxa"/>
                        <w:tcBorders>
                          <w:top w:val="single" w:sz="6" w:space="0" w:color="000000"/>
                          <w:left w:val="single" w:sz="6" w:space="0" w:color="000000"/>
                          <w:bottom w:val="single" w:sz="6" w:space="0" w:color="000000"/>
                          <w:right w:val="nil"/>
                        </w:tcBorders>
                      </w:tcPr>
                      <w:p>
                        <w:pPr>
                          <w:pStyle w:val="TableParagraph"/>
                          <w:rPr>
                            <w:rFonts w:ascii="宋体"/>
                            <w:sz w:val="20"/>
                          </w:rPr>
                        </w:pPr>
                      </w:p>
                      <w:p>
                        <w:pPr>
                          <w:pStyle w:val="TableParagraph"/>
                          <w:rPr>
                            <w:rFonts w:ascii="宋体"/>
                            <w:sz w:val="20"/>
                          </w:rPr>
                        </w:pPr>
                      </w:p>
                      <w:p>
                        <w:pPr>
                          <w:pStyle w:val="TableParagraph"/>
                          <w:spacing w:before="168" w:line="242" w:lineRule="auto"/>
                          <w:ind w:left="115" w:right="85" w:hanging="8"/>
                          <w:jc w:val="center"/>
                          <w:rPr>
                            <w:sz w:val="21"/>
                          </w:rPr>
                        </w:pPr>
                        <w:r>
                          <w:rPr>
                            <w:spacing w:val="-1"/>
                            <w:w w:val="95"/>
                            <w:sz w:val="21"/>
                          </w:rPr>
                          <w:t>本项目在精加工、倒角</w:t>
                        </w:r>
                        <w:r>
                          <w:rPr>
                            <w:spacing w:val="-1"/>
                            <w:sz w:val="21"/>
                          </w:rPr>
                          <w:t xml:space="preserve">过程中会产生少量的 </w:t>
                        </w:r>
                        <w:r>
                          <w:rPr>
                            <w:spacing w:val="-3"/>
                            <w:w w:val="95"/>
                            <w:sz w:val="21"/>
                          </w:rPr>
                          <w:t>有机废气，废气经收集</w:t>
                        </w:r>
                        <w:r>
                          <w:rPr>
                            <w:spacing w:val="-4"/>
                            <w:sz w:val="21"/>
                          </w:rPr>
                          <w:t xml:space="preserve">后采取“油雾净化器” </w:t>
                        </w:r>
                        <w:r>
                          <w:rPr>
                            <w:sz w:val="21"/>
                          </w:rPr>
                          <w:t xml:space="preserve">处理后车间无组织排 </w:t>
                        </w:r>
                        <w:r>
                          <w:rPr>
                            <w:spacing w:val="-2"/>
                            <w:sz w:val="21"/>
                          </w:rPr>
                          <w:t>放，故符合文件要求。</w:t>
                        </w:r>
                      </w:p>
                    </w:tc>
                  </w:tr>
                  <w:tr>
                    <w:tblPrEx>
                      <w:tblW w:w="0" w:type="auto"/>
                      <w:tblInd w:w="7" w:type="dxa"/>
                      <w:tblLayout w:type="fixed"/>
                      <w:tblCellMar>
                        <w:top w:w="0" w:type="dxa"/>
                        <w:left w:w="0" w:type="dxa"/>
                        <w:bottom w:w="0" w:type="dxa"/>
                        <w:right w:w="0" w:type="dxa"/>
                      </w:tblCellMar>
                    </w:tblPrEx>
                    <w:trPr>
                      <w:trHeight w:val="271"/>
                    </w:trPr>
                    <w:tc>
                      <w:tcPr>
                        <w:tcW w:w="429" w:type="dxa"/>
                        <w:tcBorders>
                          <w:top w:val="single" w:sz="6" w:space="0" w:color="000000"/>
                          <w:left w:val="nil"/>
                          <w:bottom w:val="nil"/>
                          <w:right w:val="single" w:sz="6" w:space="0" w:color="000000"/>
                        </w:tcBorders>
                      </w:tcPr>
                      <w:p>
                        <w:pPr>
                          <w:pStyle w:val="TableParagraph"/>
                          <w:rPr>
                            <w:rFonts w:ascii="Times New Roman"/>
                            <w:sz w:val="20"/>
                          </w:rPr>
                        </w:pPr>
                      </w:p>
                    </w:tc>
                    <w:tc>
                      <w:tcPr>
                        <w:tcW w:w="1277" w:type="dxa"/>
                        <w:tcBorders>
                          <w:top w:val="single" w:sz="6" w:space="0" w:color="000000"/>
                          <w:left w:val="single" w:sz="6" w:space="0" w:color="000000"/>
                          <w:bottom w:val="nil"/>
                          <w:right w:val="single" w:sz="6" w:space="0" w:color="000000"/>
                        </w:tcBorders>
                      </w:tcPr>
                      <w:p>
                        <w:pPr>
                          <w:pStyle w:val="TableParagraph"/>
                          <w:rPr>
                            <w:rFonts w:ascii="Times New Roman"/>
                            <w:sz w:val="20"/>
                          </w:rPr>
                        </w:pPr>
                      </w:p>
                    </w:tc>
                    <w:tc>
                      <w:tcPr>
                        <w:tcW w:w="3479" w:type="dxa"/>
                        <w:tcBorders>
                          <w:top w:val="single" w:sz="6" w:space="0" w:color="000000"/>
                          <w:left w:val="single" w:sz="6" w:space="0" w:color="000000"/>
                          <w:bottom w:val="nil"/>
                          <w:right w:val="single" w:sz="6" w:space="0" w:color="000000"/>
                        </w:tcBorders>
                      </w:tcPr>
                      <w:p>
                        <w:pPr>
                          <w:pStyle w:val="TableParagraph"/>
                          <w:spacing w:line="251" w:lineRule="exact"/>
                          <w:ind w:left="45" w:right="18"/>
                          <w:jc w:val="center"/>
                          <w:rPr>
                            <w:sz w:val="21"/>
                          </w:rPr>
                        </w:pPr>
                        <w:r>
                          <w:rPr>
                            <w:sz w:val="21"/>
                          </w:rPr>
                          <w:t>一、总体要求（一）所有产生有机废</w:t>
                        </w:r>
                      </w:p>
                    </w:tc>
                    <w:tc>
                      <w:tcPr>
                        <w:tcW w:w="2309" w:type="dxa"/>
                        <w:tcBorders>
                          <w:top w:val="single" w:sz="6" w:space="0" w:color="000000"/>
                          <w:left w:val="single" w:sz="6" w:space="0" w:color="000000"/>
                          <w:bottom w:val="nil"/>
                          <w:right w:val="nil"/>
                        </w:tcBorders>
                      </w:tcPr>
                      <w:p>
                        <w:pPr>
                          <w:pStyle w:val="TableParagraph"/>
                          <w:spacing w:line="251" w:lineRule="exact"/>
                          <w:ind w:left="90" w:right="70"/>
                          <w:jc w:val="center"/>
                          <w:rPr>
                            <w:sz w:val="21"/>
                          </w:rPr>
                        </w:pPr>
                        <w:r>
                          <w:rPr>
                            <w:sz w:val="21"/>
                          </w:rPr>
                          <w:t>本项目在精加工、倒角</w:t>
                        </w:r>
                      </w:p>
                    </w:tc>
                  </w:tr>
                  <w:tr>
                    <w:tblPrEx>
                      <w:tblW w:w="0" w:type="auto"/>
                      <w:tblInd w:w="7" w:type="dxa"/>
                      <w:tblLayout w:type="fixed"/>
                      <w:tblCellMar>
                        <w:top w:w="0" w:type="dxa"/>
                        <w:left w:w="0" w:type="dxa"/>
                        <w:bottom w:w="0" w:type="dxa"/>
                        <w:right w:w="0" w:type="dxa"/>
                      </w:tblCellMar>
                    </w:tblPrEx>
                    <w:trPr>
                      <w:trHeight w:val="1634"/>
                    </w:trPr>
                    <w:tc>
                      <w:tcPr>
                        <w:tcW w:w="429" w:type="dxa"/>
                        <w:tcBorders>
                          <w:top w:val="nil"/>
                          <w:left w:val="nil"/>
                          <w:bottom w:val="single" w:sz="6" w:space="0" w:color="000000"/>
                          <w:right w:val="single" w:sz="6" w:space="0" w:color="000000"/>
                        </w:tcBorders>
                      </w:tcPr>
                      <w:p>
                        <w:pPr>
                          <w:pStyle w:val="TableParagraph"/>
                          <w:rPr>
                            <w:rFonts w:ascii="宋体"/>
                            <w:sz w:val="22"/>
                          </w:rPr>
                        </w:pPr>
                      </w:p>
                      <w:p>
                        <w:pPr>
                          <w:pStyle w:val="TableParagraph"/>
                          <w:spacing w:before="8"/>
                          <w:rPr>
                            <w:rFonts w:ascii="宋体"/>
                            <w:sz w:val="21"/>
                          </w:rPr>
                        </w:pPr>
                      </w:p>
                      <w:p>
                        <w:pPr>
                          <w:pStyle w:val="TableParagraph"/>
                          <w:ind w:left="37"/>
                          <w:jc w:val="center"/>
                          <w:rPr>
                            <w:rFonts w:ascii="Times New Roman"/>
                            <w:sz w:val="21"/>
                          </w:rPr>
                        </w:pPr>
                        <w:r>
                          <w:rPr>
                            <w:rFonts w:ascii="Times New Roman"/>
                            <w:w w:val="99"/>
                            <w:sz w:val="21"/>
                          </w:rPr>
                          <w:t>2</w:t>
                        </w:r>
                      </w:p>
                    </w:tc>
                    <w:tc>
                      <w:tcPr>
                        <w:tcW w:w="1277" w:type="dxa"/>
                        <w:tcBorders>
                          <w:top w:val="nil"/>
                          <w:left w:val="single" w:sz="6" w:space="0" w:color="000000"/>
                          <w:bottom w:val="single" w:sz="6" w:space="0" w:color="000000"/>
                          <w:right w:val="single" w:sz="6" w:space="0" w:color="000000"/>
                        </w:tcBorders>
                      </w:tcPr>
                      <w:p>
                        <w:pPr>
                          <w:pStyle w:val="TableParagraph"/>
                          <w:spacing w:before="137" w:line="242" w:lineRule="auto"/>
                          <w:ind w:left="119" w:right="91"/>
                          <w:jc w:val="both"/>
                          <w:rPr>
                            <w:sz w:val="21"/>
                          </w:rPr>
                        </w:pPr>
                        <w:r>
                          <w:rPr>
                            <w:sz w:val="21"/>
                          </w:rPr>
                          <w:t>《江苏重点行业挥发性有机物污染控制指南》</w:t>
                        </w:r>
                      </w:p>
                    </w:tc>
                    <w:tc>
                      <w:tcPr>
                        <w:tcW w:w="3479" w:type="dxa"/>
                        <w:tcBorders>
                          <w:top w:val="nil"/>
                          <w:left w:val="single" w:sz="6" w:space="0" w:color="000000"/>
                          <w:bottom w:val="single" w:sz="6" w:space="0" w:color="000000"/>
                          <w:right w:val="single" w:sz="6" w:space="0" w:color="000000"/>
                        </w:tcBorders>
                      </w:tcPr>
                      <w:p>
                        <w:pPr>
                          <w:pStyle w:val="TableParagraph"/>
                          <w:spacing w:line="242" w:lineRule="auto"/>
                          <w:ind w:left="114" w:right="85" w:hanging="1"/>
                          <w:jc w:val="center"/>
                          <w:rPr>
                            <w:sz w:val="21"/>
                          </w:rPr>
                        </w:pPr>
                        <w:r>
                          <w:rPr>
                            <w:spacing w:val="-10"/>
                            <w:w w:val="95"/>
                            <w:sz w:val="21"/>
                          </w:rPr>
                          <w:t>气污染的企业，应优先采用环保型原</w:t>
                        </w:r>
                        <w:r>
                          <w:rPr>
                            <w:spacing w:val="-12"/>
                            <w:w w:val="95"/>
                            <w:sz w:val="21"/>
                          </w:rPr>
                          <w:t>辅料、生产工艺和装备，对相应生产</w:t>
                        </w:r>
                        <w:r>
                          <w:rPr>
                            <w:spacing w:val="-12"/>
                            <w:sz w:val="21"/>
                          </w:rPr>
                          <w:t>单元或设施进行密封，从源头控制</w:t>
                        </w:r>
                        <w:r>
                          <w:rPr>
                            <w:rFonts w:ascii="Times New Roman" w:eastAsia="Times New Roman"/>
                            <w:spacing w:val="-12"/>
                            <w:sz w:val="21"/>
                          </w:rPr>
                          <w:t>VOCs</w:t>
                        </w:r>
                        <w:r>
                          <w:rPr>
                            <w:rFonts w:ascii="Times New Roman" w:eastAsia="Times New Roman"/>
                            <w:spacing w:val="-2"/>
                            <w:sz w:val="21"/>
                          </w:rPr>
                          <w:t xml:space="preserve"> </w:t>
                        </w:r>
                        <w:r>
                          <w:rPr>
                            <w:sz w:val="21"/>
                          </w:rPr>
                          <w:t>的产生，减少废气污染物排</w:t>
                        </w:r>
                        <w:r>
                          <w:rPr>
                            <w:spacing w:val="-16"/>
                            <w:sz w:val="21"/>
                          </w:rPr>
                          <w:t>放；</w:t>
                        </w:r>
                        <w:r>
                          <w:rPr>
                            <w:spacing w:val="-32"/>
                            <w:sz w:val="21"/>
                          </w:rPr>
                          <w:t>（</w:t>
                        </w:r>
                        <w:r>
                          <w:rPr>
                            <w:sz w:val="21"/>
                          </w:rPr>
                          <w:t>二</w:t>
                        </w:r>
                        <w:r>
                          <w:rPr>
                            <w:spacing w:val="-32"/>
                            <w:sz w:val="21"/>
                          </w:rPr>
                          <w:t>）</w:t>
                        </w:r>
                        <w:r>
                          <w:rPr>
                            <w:spacing w:val="-9"/>
                            <w:sz w:val="21"/>
                          </w:rPr>
                          <w:t xml:space="preserve">鼓励对排放的 </w:t>
                        </w:r>
                        <w:r>
                          <w:rPr>
                            <w:rFonts w:ascii="Times New Roman" w:eastAsia="Times New Roman"/>
                            <w:sz w:val="21"/>
                          </w:rPr>
                          <w:t>VOCs</w:t>
                        </w:r>
                        <w:r>
                          <w:rPr>
                            <w:rFonts w:ascii="Times New Roman" w:eastAsia="Times New Roman"/>
                            <w:spacing w:val="-7"/>
                            <w:sz w:val="21"/>
                          </w:rPr>
                          <w:t xml:space="preserve"> </w:t>
                        </w:r>
                        <w:r>
                          <w:rPr>
                            <w:sz w:val="21"/>
                          </w:rPr>
                          <w:t>进行</w:t>
                        </w:r>
                      </w:p>
                      <w:p>
                        <w:pPr>
                          <w:pStyle w:val="TableParagraph"/>
                          <w:spacing w:before="5" w:line="251" w:lineRule="exact"/>
                          <w:ind w:left="45" w:right="18"/>
                          <w:jc w:val="center"/>
                          <w:rPr>
                            <w:sz w:val="21"/>
                          </w:rPr>
                        </w:pPr>
                        <w:r>
                          <w:rPr>
                            <w:sz w:val="21"/>
                          </w:rPr>
                          <w:t>回收利用。</w:t>
                        </w:r>
                      </w:p>
                    </w:tc>
                    <w:tc>
                      <w:tcPr>
                        <w:tcW w:w="2309" w:type="dxa"/>
                        <w:tcBorders>
                          <w:top w:val="nil"/>
                          <w:left w:val="single" w:sz="6" w:space="0" w:color="000000"/>
                          <w:bottom w:val="single" w:sz="6" w:space="0" w:color="000000"/>
                          <w:right w:val="nil"/>
                        </w:tcBorders>
                      </w:tcPr>
                      <w:p>
                        <w:pPr>
                          <w:pStyle w:val="TableParagraph"/>
                          <w:spacing w:line="242" w:lineRule="auto"/>
                          <w:ind w:left="115" w:right="94" w:hanging="3"/>
                          <w:jc w:val="center"/>
                          <w:rPr>
                            <w:sz w:val="21"/>
                          </w:rPr>
                        </w:pPr>
                        <w:r>
                          <w:rPr>
                            <w:sz w:val="21"/>
                          </w:rPr>
                          <w:t>过程中会产生少量的</w:t>
                        </w:r>
                        <w:r>
                          <w:rPr>
                            <w:spacing w:val="-4"/>
                            <w:sz w:val="21"/>
                          </w:rPr>
                          <w:t>有机废气，废气经全密</w:t>
                        </w:r>
                        <w:r>
                          <w:rPr>
                            <w:sz w:val="21"/>
                          </w:rPr>
                          <w:t>闭式负压收集后采取</w:t>
                        </w:r>
                        <w:r>
                          <w:rPr>
                            <w:spacing w:val="-4"/>
                            <w:sz w:val="21"/>
                          </w:rPr>
                          <w:t>“油雾净化器”处理后</w:t>
                        </w:r>
                        <w:r>
                          <w:rPr>
                            <w:spacing w:val="-3"/>
                            <w:w w:val="95"/>
                            <w:sz w:val="21"/>
                          </w:rPr>
                          <w:t>车间无组织排放，故符</w:t>
                        </w:r>
                      </w:p>
                      <w:p>
                        <w:pPr>
                          <w:pStyle w:val="TableParagraph"/>
                          <w:spacing w:before="5" w:line="251" w:lineRule="exact"/>
                          <w:ind w:left="88" w:right="70"/>
                          <w:jc w:val="center"/>
                          <w:rPr>
                            <w:sz w:val="21"/>
                          </w:rPr>
                        </w:pPr>
                        <w:r>
                          <w:rPr>
                            <w:sz w:val="21"/>
                          </w:rPr>
                          <w:t>合文件要求。</w:t>
                        </w:r>
                      </w:p>
                    </w:tc>
                  </w:tr>
                  <w:tr>
                    <w:tblPrEx>
                      <w:tblW w:w="0" w:type="auto"/>
                      <w:tblInd w:w="7" w:type="dxa"/>
                      <w:tblLayout w:type="fixed"/>
                      <w:tblCellMar>
                        <w:top w:w="0" w:type="dxa"/>
                        <w:left w:w="0" w:type="dxa"/>
                        <w:bottom w:w="0" w:type="dxa"/>
                        <w:right w:w="0" w:type="dxa"/>
                      </w:tblCellMar>
                    </w:tblPrEx>
                    <w:trPr>
                      <w:trHeight w:val="814"/>
                    </w:trPr>
                    <w:tc>
                      <w:tcPr>
                        <w:tcW w:w="429" w:type="dxa"/>
                        <w:tcBorders>
                          <w:top w:val="single" w:sz="6" w:space="0" w:color="000000"/>
                          <w:left w:val="nil"/>
                          <w:bottom w:val="nil"/>
                          <w:right w:val="single" w:sz="6" w:space="0" w:color="000000"/>
                        </w:tcBorders>
                      </w:tcPr>
                      <w:p>
                        <w:pPr>
                          <w:pStyle w:val="TableParagraph"/>
                          <w:rPr>
                            <w:rFonts w:ascii="Times New Roman"/>
                            <w:sz w:val="20"/>
                          </w:rPr>
                        </w:pPr>
                      </w:p>
                    </w:tc>
                    <w:tc>
                      <w:tcPr>
                        <w:tcW w:w="1277" w:type="dxa"/>
                        <w:tcBorders>
                          <w:top w:val="single" w:sz="6" w:space="0" w:color="000000"/>
                          <w:left w:val="single" w:sz="6" w:space="0" w:color="000000"/>
                          <w:bottom w:val="nil"/>
                          <w:right w:val="single" w:sz="6" w:space="0" w:color="000000"/>
                        </w:tcBorders>
                      </w:tcPr>
                      <w:p>
                        <w:pPr>
                          <w:pStyle w:val="TableParagraph"/>
                          <w:spacing w:line="269" w:lineRule="exact"/>
                          <w:ind w:left="119"/>
                          <w:rPr>
                            <w:sz w:val="21"/>
                          </w:rPr>
                        </w:pPr>
                        <w:r>
                          <w:rPr>
                            <w:sz w:val="21"/>
                          </w:rPr>
                          <w:t>《关于印发</w:t>
                        </w:r>
                      </w:p>
                      <w:p>
                        <w:pPr>
                          <w:pStyle w:val="TableParagraph"/>
                          <w:spacing w:before="4"/>
                          <w:ind w:left="177"/>
                          <w:rPr>
                            <w:rFonts w:ascii="Times New Roman" w:eastAsia="Times New Roman" w:hAnsi="Times New Roman"/>
                            <w:sz w:val="21"/>
                          </w:rPr>
                        </w:pPr>
                        <w:r>
                          <w:rPr>
                            <w:rFonts w:ascii="Times New Roman" w:eastAsia="Times New Roman" w:hAnsi="Times New Roman"/>
                            <w:sz w:val="21"/>
                          </w:rPr>
                          <w:t>&lt;“</w:t>
                        </w:r>
                        <w:r>
                          <w:rPr>
                            <w:sz w:val="21"/>
                          </w:rPr>
                          <w:t>十三五</w:t>
                        </w:r>
                        <w:r>
                          <w:rPr>
                            <w:rFonts w:ascii="Times New Roman" w:eastAsia="Times New Roman" w:hAnsi="Times New Roman"/>
                            <w:sz w:val="21"/>
                          </w:rPr>
                          <w:t>”</w:t>
                        </w:r>
                      </w:p>
                      <w:p>
                        <w:pPr>
                          <w:pStyle w:val="TableParagraph"/>
                          <w:spacing w:before="2" w:line="251" w:lineRule="exact"/>
                          <w:ind w:left="119"/>
                          <w:rPr>
                            <w:sz w:val="21"/>
                          </w:rPr>
                        </w:pPr>
                        <w:r>
                          <w:rPr>
                            <w:sz w:val="21"/>
                          </w:rPr>
                          <w:t>挥发性有机</w:t>
                        </w:r>
                      </w:p>
                    </w:tc>
                    <w:tc>
                      <w:tcPr>
                        <w:tcW w:w="3479" w:type="dxa"/>
                        <w:tcBorders>
                          <w:top w:val="single" w:sz="6" w:space="0" w:color="000000"/>
                          <w:left w:val="single" w:sz="6" w:space="0" w:color="000000"/>
                          <w:bottom w:val="nil"/>
                          <w:right w:val="single" w:sz="6" w:space="0" w:color="000000"/>
                        </w:tcBorders>
                      </w:tcPr>
                      <w:p>
                        <w:pPr>
                          <w:pStyle w:val="TableParagraph"/>
                          <w:rPr>
                            <w:rFonts w:ascii="宋体"/>
                            <w:sz w:val="21"/>
                          </w:rPr>
                        </w:pPr>
                      </w:p>
                      <w:p>
                        <w:pPr>
                          <w:pStyle w:val="TableParagraph"/>
                          <w:spacing w:before="1" w:line="270" w:lineRule="atLeast"/>
                          <w:ind w:left="114" w:right="-15" w:firstLine="55"/>
                          <w:rPr>
                            <w:sz w:val="21"/>
                          </w:rPr>
                        </w:pPr>
                        <w:r>
                          <w:rPr>
                            <w:spacing w:val="-18"/>
                            <w:sz w:val="21"/>
                          </w:rPr>
                          <w:t xml:space="preserve">提高 </w:t>
                        </w:r>
                        <w:r>
                          <w:rPr>
                            <w:rFonts w:ascii="Times New Roman" w:eastAsia="Times New Roman"/>
                            <w:sz w:val="21"/>
                          </w:rPr>
                          <w:t xml:space="preserve">VOCs </w:t>
                        </w:r>
                        <w:r>
                          <w:rPr>
                            <w:sz w:val="21"/>
                          </w:rPr>
                          <w:t>排放重点行业环境准入门槛，严格控制新增污染物排放量。</w:t>
                        </w:r>
                      </w:p>
                    </w:tc>
                    <w:tc>
                      <w:tcPr>
                        <w:tcW w:w="2309" w:type="dxa"/>
                        <w:tcBorders>
                          <w:top w:val="single" w:sz="6" w:space="0" w:color="000000"/>
                          <w:left w:val="single" w:sz="6" w:space="0" w:color="000000"/>
                          <w:bottom w:val="nil"/>
                          <w:right w:val="nil"/>
                        </w:tcBorders>
                      </w:tcPr>
                      <w:p>
                        <w:pPr>
                          <w:pStyle w:val="TableParagraph"/>
                          <w:rPr>
                            <w:rFonts w:ascii="宋体"/>
                            <w:sz w:val="21"/>
                          </w:rPr>
                        </w:pPr>
                      </w:p>
                      <w:p>
                        <w:pPr>
                          <w:pStyle w:val="TableParagraph"/>
                          <w:spacing w:before="1" w:line="270" w:lineRule="atLeast"/>
                          <w:ind w:left="115" w:right="85" w:firstLine="100"/>
                          <w:rPr>
                            <w:sz w:val="21"/>
                          </w:rPr>
                        </w:pPr>
                        <w:r>
                          <w:rPr>
                            <w:sz w:val="21"/>
                          </w:rPr>
                          <w:t>本项目属于紧固件制造项目，不属于石化、</w:t>
                        </w:r>
                      </w:p>
                    </w:tc>
                  </w:tr>
                  <w:tr>
                    <w:tblPrEx>
                      <w:tblW w:w="0" w:type="auto"/>
                      <w:tblInd w:w="7" w:type="dxa"/>
                      <w:tblLayout w:type="fixed"/>
                      <w:tblCellMar>
                        <w:top w:w="0" w:type="dxa"/>
                        <w:left w:w="0" w:type="dxa"/>
                        <w:bottom w:w="0" w:type="dxa"/>
                        <w:right w:w="0" w:type="dxa"/>
                      </w:tblCellMar>
                    </w:tblPrEx>
                    <w:trPr>
                      <w:trHeight w:val="1361"/>
                    </w:trPr>
                    <w:tc>
                      <w:tcPr>
                        <w:tcW w:w="429" w:type="dxa"/>
                        <w:tcBorders>
                          <w:top w:val="nil"/>
                          <w:left w:val="nil"/>
                          <w:right w:val="single" w:sz="6" w:space="0" w:color="000000"/>
                        </w:tcBorders>
                      </w:tcPr>
                      <w:p>
                        <w:pPr>
                          <w:pStyle w:val="TableParagraph"/>
                          <w:spacing w:before="151"/>
                          <w:ind w:left="37"/>
                          <w:jc w:val="center"/>
                          <w:rPr>
                            <w:rFonts w:ascii="Times New Roman"/>
                            <w:sz w:val="21"/>
                          </w:rPr>
                        </w:pPr>
                        <w:r>
                          <w:rPr>
                            <w:rFonts w:ascii="Times New Roman"/>
                            <w:w w:val="99"/>
                            <w:sz w:val="21"/>
                          </w:rPr>
                          <w:t>3</w:t>
                        </w:r>
                      </w:p>
                    </w:tc>
                    <w:tc>
                      <w:tcPr>
                        <w:tcW w:w="1277" w:type="dxa"/>
                        <w:tcBorders>
                          <w:top w:val="nil"/>
                          <w:left w:val="single" w:sz="6" w:space="0" w:color="000000"/>
                          <w:right w:val="single" w:sz="6" w:space="0" w:color="000000"/>
                        </w:tcBorders>
                      </w:tcPr>
                      <w:p>
                        <w:pPr>
                          <w:pStyle w:val="TableParagraph"/>
                          <w:spacing w:before="3" w:line="242" w:lineRule="auto"/>
                          <w:ind w:left="115" w:right="-29" w:firstLine="4"/>
                          <w:jc w:val="both"/>
                          <w:rPr>
                            <w:sz w:val="21"/>
                          </w:rPr>
                        </w:pPr>
                        <w:r>
                          <w:rPr>
                            <w:sz w:val="21"/>
                          </w:rPr>
                          <w:t>物污染防治工作方案</w:t>
                        </w:r>
                        <w:r>
                          <w:rPr>
                            <w:rFonts w:ascii="Times New Roman" w:eastAsia="Times New Roman"/>
                            <w:sz w:val="21"/>
                          </w:rPr>
                          <w:t xml:space="preserve">&gt; </w:t>
                        </w:r>
                        <w:r>
                          <w:rPr>
                            <w:sz w:val="21"/>
                          </w:rPr>
                          <w:t>的通知</w:t>
                        </w:r>
                        <w:r>
                          <w:rPr>
                            <w:spacing w:val="-197"/>
                            <w:sz w:val="21"/>
                          </w:rPr>
                          <w:t>》</w:t>
                        </w:r>
                        <w:r>
                          <w:rPr>
                            <w:sz w:val="21"/>
                          </w:rPr>
                          <w:t>（环</w:t>
                        </w:r>
                        <w:r>
                          <w:rPr>
                            <w:spacing w:val="-31"/>
                            <w:sz w:val="21"/>
                          </w:rPr>
                          <w:t>大气〔</w:t>
                        </w:r>
                        <w:r>
                          <w:rPr>
                            <w:rFonts w:ascii="Times New Roman" w:eastAsia="Times New Roman"/>
                            <w:sz w:val="21"/>
                          </w:rPr>
                          <w:t>2017</w:t>
                        </w:r>
                        <w:r>
                          <w:rPr>
                            <w:sz w:val="21"/>
                          </w:rPr>
                          <w:t>〕</w:t>
                        </w:r>
                      </w:p>
                      <w:p>
                        <w:pPr>
                          <w:pStyle w:val="TableParagraph"/>
                          <w:spacing w:line="251" w:lineRule="exact"/>
                          <w:ind w:left="251"/>
                          <w:rPr>
                            <w:sz w:val="21"/>
                          </w:rPr>
                        </w:pPr>
                        <w:r>
                          <w:rPr>
                            <w:rFonts w:ascii="Times New Roman" w:eastAsia="Times New Roman"/>
                            <w:sz w:val="21"/>
                          </w:rPr>
                          <w:t xml:space="preserve">121 </w:t>
                        </w:r>
                        <w:r>
                          <w:rPr>
                            <w:sz w:val="21"/>
                          </w:rPr>
                          <w:t>号）</w:t>
                        </w:r>
                      </w:p>
                    </w:tc>
                    <w:tc>
                      <w:tcPr>
                        <w:tcW w:w="3479" w:type="dxa"/>
                        <w:tcBorders>
                          <w:top w:val="nil"/>
                          <w:left w:val="single" w:sz="6" w:space="0" w:color="000000"/>
                          <w:right w:val="single" w:sz="6" w:space="0" w:color="000000"/>
                        </w:tcBorders>
                      </w:tcPr>
                      <w:p>
                        <w:pPr>
                          <w:pStyle w:val="TableParagraph"/>
                          <w:spacing w:line="242" w:lineRule="auto"/>
                          <w:ind w:left="114" w:right="85"/>
                          <w:jc w:val="center"/>
                          <w:rPr>
                            <w:sz w:val="21"/>
                          </w:rPr>
                        </w:pPr>
                        <w:r>
                          <w:rPr>
                            <w:spacing w:val="-7"/>
                            <w:w w:val="95"/>
                            <w:sz w:val="21"/>
                          </w:rPr>
                          <w:t>重点地区要严格限制石化、化工、包</w:t>
                        </w:r>
                        <w:r>
                          <w:rPr>
                            <w:spacing w:val="-18"/>
                            <w:sz w:val="21"/>
                          </w:rPr>
                          <w:t xml:space="preserve">装印刷、工业涂装等高 </w:t>
                        </w:r>
                        <w:r>
                          <w:rPr>
                            <w:rFonts w:ascii="Times New Roman" w:eastAsia="Times New Roman"/>
                            <w:sz w:val="21"/>
                          </w:rPr>
                          <w:t xml:space="preserve">VOCs </w:t>
                        </w:r>
                        <w:r>
                          <w:rPr>
                            <w:sz w:val="21"/>
                          </w:rPr>
                          <w:t>排放建</w:t>
                        </w:r>
                        <w:r>
                          <w:rPr>
                            <w:spacing w:val="-21"/>
                            <w:sz w:val="21"/>
                          </w:rPr>
                          <w:t xml:space="preserve">设项目。新建涉 </w:t>
                        </w:r>
                        <w:r>
                          <w:rPr>
                            <w:rFonts w:ascii="Times New Roman" w:eastAsia="Times New Roman"/>
                            <w:sz w:val="21"/>
                          </w:rPr>
                          <w:t xml:space="preserve">VOCs </w:t>
                        </w:r>
                        <w:r>
                          <w:rPr>
                            <w:sz w:val="21"/>
                          </w:rPr>
                          <w:t>排放的工业企业要入园区。</w:t>
                        </w:r>
                      </w:p>
                    </w:tc>
                    <w:tc>
                      <w:tcPr>
                        <w:tcW w:w="2309" w:type="dxa"/>
                        <w:tcBorders>
                          <w:top w:val="nil"/>
                          <w:left w:val="single" w:sz="6" w:space="0" w:color="000000"/>
                          <w:right w:val="nil"/>
                        </w:tcBorders>
                      </w:tcPr>
                      <w:p>
                        <w:pPr>
                          <w:pStyle w:val="TableParagraph"/>
                          <w:spacing w:line="242" w:lineRule="auto"/>
                          <w:ind w:left="115" w:right="93"/>
                          <w:jc w:val="center"/>
                          <w:rPr>
                            <w:sz w:val="21"/>
                          </w:rPr>
                        </w:pPr>
                        <w:r>
                          <w:rPr>
                            <w:w w:val="95"/>
                            <w:sz w:val="21"/>
                          </w:rPr>
                          <w:t>化工、包装印刷、工业</w:t>
                        </w:r>
                        <w:r>
                          <w:rPr>
                            <w:sz w:val="21"/>
                          </w:rPr>
                          <w:t>涂装等高</w:t>
                        </w:r>
                        <w:r>
                          <w:rPr>
                            <w:rFonts w:ascii="Times New Roman" w:eastAsia="Times New Roman"/>
                            <w:sz w:val="21"/>
                          </w:rPr>
                          <w:t xml:space="preserve">VOCs </w:t>
                        </w:r>
                        <w:r>
                          <w:rPr>
                            <w:sz w:val="21"/>
                          </w:rPr>
                          <w:t>排放建</w:t>
                        </w:r>
                        <w:r>
                          <w:rPr>
                            <w:w w:val="95"/>
                            <w:sz w:val="21"/>
                          </w:rPr>
                          <w:t>设项目，故符合文件要</w:t>
                        </w:r>
                        <w:r>
                          <w:rPr>
                            <w:sz w:val="21"/>
                          </w:rPr>
                          <w:t>求。</w:t>
                        </w:r>
                      </w:p>
                    </w:tc>
                  </w:tr>
                </w:tbl>
                <w:p>
                  <w:pPr>
                    <w:pStyle w:val="BodyText"/>
                  </w:pPr>
                </w:p>
              </w:txbxContent>
            </v:textbox>
          </v:shape>
        </w:pict>
      </w:r>
      <w:r>
        <w:rPr>
          <w:sz w:val="24"/>
        </w:rPr>
        <w:t>本项目与挥发性有机物相关政策文件相符性分析见表</w:t>
      </w:r>
      <w:r>
        <w:rPr>
          <w:spacing w:val="-61"/>
          <w:sz w:val="24"/>
        </w:rPr>
        <w:t xml:space="preserve"> </w:t>
      </w:r>
      <w:r>
        <w:rPr>
          <w:rFonts w:ascii="Times New Roman" w:eastAsia="Times New Roman"/>
          <w:sz w:val="24"/>
        </w:rPr>
        <w:t>1-11</w:t>
      </w:r>
      <w:r>
        <w:rPr>
          <w:sz w:val="24"/>
        </w:rPr>
        <w:t>。</w:t>
      </w:r>
      <w:r>
        <w:rPr>
          <w:b/>
          <w:sz w:val="24"/>
        </w:rPr>
        <w:t>表</w:t>
      </w:r>
      <w:r>
        <w:rPr>
          <w:b/>
          <w:spacing w:val="-61"/>
          <w:sz w:val="24"/>
        </w:rPr>
        <w:t xml:space="preserve"> </w:t>
      </w:r>
      <w:r>
        <w:rPr>
          <w:rFonts w:ascii="Times New Roman" w:eastAsia="Times New Roman"/>
          <w:b/>
          <w:sz w:val="24"/>
        </w:rPr>
        <w:t>1-11</w:t>
      </w:r>
      <w:r>
        <w:rPr>
          <w:rFonts w:ascii="Times New Roman" w:eastAsia="Times New Roman"/>
          <w:b/>
          <w:sz w:val="24"/>
        </w:rPr>
        <w:tab/>
      </w:r>
      <w:r>
        <w:rPr>
          <w:b/>
          <w:sz w:val="24"/>
        </w:rPr>
        <w:t>本项目与挥发性有机物相关政策文件相符性分</w:t>
      </w:r>
      <w:r>
        <w:rPr>
          <w:b/>
          <w:spacing w:val="-14"/>
          <w:sz w:val="24"/>
        </w:rPr>
        <w:t>析</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19"/>
        </w:rPr>
      </w:pPr>
    </w:p>
    <w:p>
      <w:pPr>
        <w:spacing w:before="0"/>
        <w:ind w:left="0" w:right="228" w:firstLine="0"/>
        <w:jc w:val="right"/>
        <w:rPr>
          <w:rFonts w:ascii="宋体" w:hAnsi="宋体"/>
          <w:sz w:val="28"/>
        </w:rPr>
      </w:pPr>
      <w:r>
        <w:rPr>
          <w:rFonts w:ascii="宋体" w:hAnsi="宋体"/>
          <w:sz w:val="28"/>
        </w:rPr>
        <w:t xml:space="preserve">— </w:t>
      </w:r>
      <w:r>
        <w:rPr>
          <w:rFonts w:ascii="宋体" w:hAnsi="宋体"/>
          <w:sz w:val="26"/>
        </w:rPr>
        <w:t xml:space="preserve">21 </w:t>
      </w:r>
      <w:r>
        <w:rPr>
          <w:rFonts w:ascii="宋体" w:hAnsi="宋体"/>
          <w:sz w:val="28"/>
        </w:rPr>
        <w:t>—</w:t>
      </w:r>
    </w:p>
    <w:p>
      <w:pPr>
        <w:spacing w:after="0"/>
        <w:jc w:val="right"/>
        <w:rPr>
          <w:rFonts w:ascii="宋体" w:hAnsi="宋体"/>
          <w:sz w:val="28"/>
        </w:rPr>
        <w:sectPr>
          <w:headerReference w:type="default" r:id="rId28"/>
          <w:pgSz w:w="11910" w:h="16840"/>
          <w:pgMar w:top="1640" w:right="1300" w:bottom="280" w:left="1300" w:header="878" w:footer="0" w:gutter="0"/>
          <w:pgNumType w:start="24"/>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429"/>
        <w:gridCol w:w="1277"/>
        <w:gridCol w:w="1002"/>
        <w:gridCol w:w="2477"/>
        <w:gridCol w:w="2421"/>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723"/>
        </w:trPr>
        <w:tc>
          <w:tcPr>
            <w:tcW w:w="1156" w:type="dxa"/>
            <w:vMerge w:val="restart"/>
            <w:tcBorders>
              <w:right w:val="single" w:sz="4" w:space="0" w:color="000000"/>
            </w:tcBorders>
          </w:tcPr>
          <w:p>
            <w:pPr>
              <w:pStyle w:val="TableParagraph"/>
              <w:rPr>
                <w:rFonts w:ascii="Times New Roman"/>
                <w:sz w:val="20"/>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0"/>
              </w:rPr>
            </w:pPr>
          </w:p>
        </w:tc>
        <w:tc>
          <w:tcPr>
            <w:tcW w:w="429" w:type="dxa"/>
            <w:vMerge w:val="restart"/>
            <w:tcBorders>
              <w:top w:val="thinThickMediumGap" w:sz="6" w:space="0" w:color="000000"/>
              <w:left w:val="nil"/>
              <w:bottom w:val="single" w:sz="6" w:space="0" w:color="000000"/>
              <w:right w:val="single" w:sz="6" w:space="0" w:color="000000"/>
            </w:tcBorders>
          </w:tcPr>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spacing w:before="189"/>
              <w:ind w:left="27"/>
              <w:jc w:val="center"/>
              <w:rPr>
                <w:rFonts w:ascii="Times New Roman"/>
                <w:sz w:val="21"/>
              </w:rPr>
            </w:pPr>
            <w:r>
              <w:rPr>
                <w:rFonts w:ascii="Times New Roman"/>
                <w:w w:val="99"/>
                <w:sz w:val="21"/>
              </w:rPr>
              <w:t>4</w:t>
            </w:r>
          </w:p>
        </w:tc>
        <w:tc>
          <w:tcPr>
            <w:tcW w:w="1277" w:type="dxa"/>
            <w:vMerge w:val="restart"/>
            <w:tcBorders>
              <w:top w:val="thinThickMediumGap" w:sz="6" w:space="0" w:color="000000"/>
              <w:left w:val="single" w:sz="6" w:space="0" w:color="000000"/>
              <w:bottom w:val="single" w:sz="6" w:space="0" w:color="000000"/>
              <w:right w:val="single" w:sz="6"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0"/>
              <w:rPr>
                <w:rFonts w:ascii="宋体"/>
                <w:sz w:val="15"/>
              </w:rPr>
            </w:pPr>
          </w:p>
          <w:p>
            <w:pPr>
              <w:pStyle w:val="TableParagraph"/>
              <w:spacing w:line="242" w:lineRule="auto"/>
              <w:ind w:left="115" w:right="95"/>
              <w:jc w:val="center"/>
              <w:rPr>
                <w:sz w:val="21"/>
              </w:rPr>
            </w:pPr>
            <w:r>
              <w:rPr>
                <w:sz w:val="21"/>
              </w:rPr>
              <w:t>《挥发性有机物无组织排放控制标准》</w:t>
            </w:r>
          </w:p>
        </w:tc>
        <w:tc>
          <w:tcPr>
            <w:tcW w:w="1002" w:type="dxa"/>
            <w:tcBorders>
              <w:top w:val="thinThickMediumGap" w:sz="6" w:space="0" w:color="000000"/>
              <w:left w:val="single" w:sz="6" w:space="0" w:color="000000"/>
              <w:bottom w:val="single" w:sz="6" w:space="0" w:color="000000"/>
              <w:right w:val="single" w:sz="6" w:space="0" w:color="000000"/>
            </w:tcBorders>
          </w:tcPr>
          <w:p>
            <w:pPr>
              <w:pStyle w:val="TableParagraph"/>
              <w:rPr>
                <w:rFonts w:ascii="宋体"/>
                <w:sz w:val="20"/>
              </w:rPr>
            </w:pPr>
          </w:p>
          <w:p>
            <w:pPr>
              <w:pStyle w:val="TableParagraph"/>
              <w:rPr>
                <w:rFonts w:ascii="宋体"/>
                <w:sz w:val="20"/>
              </w:rPr>
            </w:pPr>
          </w:p>
          <w:p>
            <w:pPr>
              <w:pStyle w:val="TableParagraph"/>
              <w:spacing w:before="170" w:line="242" w:lineRule="auto"/>
              <w:ind w:left="186" w:right="89" w:hanging="77"/>
              <w:rPr>
                <w:sz w:val="21"/>
              </w:rPr>
            </w:pPr>
            <w:r>
              <w:rPr>
                <w:rFonts w:ascii="Times New Roman" w:eastAsia="Times New Roman"/>
                <w:sz w:val="21"/>
              </w:rPr>
              <w:t xml:space="preserve">VOCs </w:t>
            </w:r>
            <w:r>
              <w:rPr>
                <w:sz w:val="21"/>
              </w:rPr>
              <w:t>物料储存无组织排放控制要求</w:t>
            </w:r>
          </w:p>
        </w:tc>
        <w:tc>
          <w:tcPr>
            <w:tcW w:w="2477" w:type="dxa"/>
            <w:tcBorders>
              <w:top w:val="thinThickMediumGap" w:sz="6" w:space="0" w:color="000000"/>
              <w:left w:val="single" w:sz="6" w:space="0" w:color="000000"/>
              <w:bottom w:val="single" w:sz="6" w:space="0" w:color="000000"/>
              <w:right w:val="single" w:sz="6" w:space="0" w:color="000000"/>
            </w:tcBorders>
          </w:tcPr>
          <w:p>
            <w:pPr>
              <w:pStyle w:val="TableParagraph"/>
              <w:spacing w:before="4" w:line="242" w:lineRule="auto"/>
              <w:ind w:left="108" w:right="-15" w:firstLine="2"/>
              <w:rPr>
                <w:sz w:val="21"/>
              </w:rPr>
            </w:pPr>
            <w:r>
              <w:rPr>
                <w:sz w:val="21"/>
              </w:rPr>
              <w:t>（一）</w:t>
            </w:r>
            <w:r>
              <w:rPr>
                <w:rFonts w:ascii="Times New Roman" w:eastAsia="Times New Roman"/>
                <w:sz w:val="21"/>
              </w:rPr>
              <w:t>VOCs</w:t>
            </w:r>
            <w:r>
              <w:rPr>
                <w:rFonts w:ascii="Times New Roman" w:eastAsia="Times New Roman"/>
                <w:spacing w:val="-1"/>
                <w:sz w:val="21"/>
              </w:rPr>
              <w:t xml:space="preserve"> </w:t>
            </w:r>
            <w:r>
              <w:rPr>
                <w:sz w:val="21"/>
              </w:rPr>
              <w:t>物料应储存于密闭的容器、包装线、</w:t>
            </w:r>
            <w:r>
              <w:rPr>
                <w:spacing w:val="-22"/>
                <w:w w:val="99"/>
                <w:sz w:val="21"/>
              </w:rPr>
              <w:t>储罐、储库、料仓中</w:t>
            </w:r>
            <w:r>
              <w:rPr>
                <w:spacing w:val="-178"/>
                <w:w w:val="99"/>
                <w:sz w:val="21"/>
              </w:rPr>
              <w:t>；</w:t>
            </w:r>
            <w:r>
              <w:rPr>
                <w:spacing w:val="-1"/>
                <w:w w:val="99"/>
                <w:sz w:val="21"/>
              </w:rPr>
              <w:t>（</w:t>
            </w:r>
            <w:r>
              <w:rPr>
                <w:spacing w:val="2"/>
                <w:w w:val="99"/>
                <w:sz w:val="21"/>
              </w:rPr>
              <w:t>二</w:t>
            </w:r>
            <w:r>
              <w:rPr>
                <w:spacing w:val="-12"/>
                <w:w w:val="99"/>
                <w:sz w:val="21"/>
              </w:rPr>
              <w:t>）</w:t>
            </w:r>
            <w:r>
              <w:rPr>
                <w:spacing w:val="14"/>
                <w:sz w:val="21"/>
              </w:rPr>
              <w:t>盛装</w:t>
            </w:r>
            <w:r>
              <w:rPr>
                <w:rFonts w:ascii="Times New Roman" w:eastAsia="Times New Roman"/>
                <w:sz w:val="21"/>
              </w:rPr>
              <w:t>VOCs</w:t>
            </w:r>
            <w:r>
              <w:rPr>
                <w:rFonts w:ascii="Times New Roman" w:eastAsia="Times New Roman"/>
                <w:spacing w:val="-26"/>
                <w:sz w:val="21"/>
              </w:rPr>
              <w:t xml:space="preserve"> </w:t>
            </w:r>
            <w:r>
              <w:rPr>
                <w:sz w:val="21"/>
              </w:rPr>
              <w:t>物料的容器或</w:t>
            </w:r>
            <w:r>
              <w:rPr>
                <w:spacing w:val="-5"/>
                <w:sz w:val="21"/>
              </w:rPr>
              <w:t>包装袋应存放于室内，或</w:t>
            </w:r>
            <w:r>
              <w:rPr>
                <w:spacing w:val="-9"/>
                <w:sz w:val="21"/>
              </w:rPr>
              <w:t>存放于设置有雨棚、遮阳和防渗设施的专用场地。</w:t>
            </w:r>
            <w:r>
              <w:rPr>
                <w:spacing w:val="9"/>
                <w:sz w:val="21"/>
              </w:rPr>
              <w:t>盛装</w:t>
            </w:r>
            <w:r>
              <w:rPr>
                <w:rFonts w:ascii="Times New Roman" w:eastAsia="Times New Roman"/>
                <w:sz w:val="21"/>
              </w:rPr>
              <w:t>VOCs</w:t>
            </w:r>
            <w:r>
              <w:rPr>
                <w:rFonts w:ascii="Times New Roman" w:eastAsia="Times New Roman"/>
                <w:spacing w:val="-26"/>
                <w:sz w:val="21"/>
              </w:rPr>
              <w:t xml:space="preserve"> </w:t>
            </w:r>
            <w:r>
              <w:rPr>
                <w:sz w:val="21"/>
              </w:rPr>
              <w:t>物料的容器或</w:t>
            </w:r>
          </w:p>
          <w:p>
            <w:pPr>
              <w:pStyle w:val="TableParagraph"/>
              <w:spacing w:before="4" w:line="270" w:lineRule="atLeast"/>
              <w:ind w:left="108" w:right="-15" w:firstLine="81"/>
              <w:rPr>
                <w:sz w:val="21"/>
              </w:rPr>
            </w:pPr>
            <w:r>
              <w:rPr>
                <w:sz w:val="21"/>
              </w:rPr>
              <w:t>包装袋在非取用状态时</w:t>
            </w:r>
            <w:r>
              <w:rPr>
                <w:spacing w:val="-17"/>
                <w:sz w:val="21"/>
              </w:rPr>
              <w:t>应加盖、封口、保持密闭。</w:t>
            </w:r>
          </w:p>
        </w:tc>
        <w:tc>
          <w:tcPr>
            <w:tcW w:w="2421" w:type="dxa"/>
            <w:tcBorders>
              <w:top w:val="thinThickMediumGap" w:sz="6" w:space="0" w:color="000000"/>
              <w:left w:val="single" w:sz="6" w:space="0" w:color="000000"/>
              <w:bottom w:val="single" w:sz="6" w:space="0" w:color="000000"/>
            </w:tcBorders>
          </w:tcPr>
          <w:p>
            <w:pPr>
              <w:pStyle w:val="TableParagraph"/>
              <w:rPr>
                <w:rFonts w:ascii="宋体"/>
                <w:sz w:val="20"/>
              </w:rPr>
            </w:pPr>
          </w:p>
          <w:p>
            <w:pPr>
              <w:pStyle w:val="TableParagraph"/>
              <w:spacing w:before="10"/>
              <w:rPr>
                <w:rFonts w:ascii="宋体"/>
                <w:sz w:val="22"/>
              </w:rPr>
            </w:pPr>
          </w:p>
          <w:p>
            <w:pPr>
              <w:pStyle w:val="TableParagraph"/>
              <w:spacing w:line="242" w:lineRule="auto"/>
              <w:ind w:left="111" w:right="199" w:hanging="3"/>
              <w:jc w:val="center"/>
              <w:rPr>
                <w:sz w:val="21"/>
              </w:rPr>
            </w:pPr>
            <w:r>
              <w:rPr>
                <w:sz w:val="21"/>
              </w:rPr>
              <w:t xml:space="preserve">本项目清洗剂及乳化液物料全部储存于室 </w:t>
            </w:r>
            <w:r>
              <w:rPr>
                <w:spacing w:val="-4"/>
                <w:w w:val="95"/>
                <w:sz w:val="21"/>
              </w:rPr>
              <w:t>内，并且储存在密闭容</w:t>
            </w:r>
            <w:r>
              <w:rPr>
                <w:spacing w:val="-4"/>
                <w:sz w:val="21"/>
              </w:rPr>
              <w:t>器中，容器在非取用状态时加盖密封，符合文</w:t>
            </w:r>
            <w:r>
              <w:rPr>
                <w:sz w:val="21"/>
              </w:rPr>
              <w:t>件要求。</w:t>
            </w:r>
          </w:p>
        </w:tc>
      </w:tr>
      <w:tr>
        <w:tblPrEx>
          <w:tblW w:w="0" w:type="auto"/>
          <w:tblInd w:w="228" w:type="dxa"/>
          <w:tblLayout w:type="fixed"/>
          <w:tblCellMar>
            <w:top w:w="0" w:type="dxa"/>
            <w:left w:w="0" w:type="dxa"/>
            <w:bottom w:w="0" w:type="dxa"/>
            <w:right w:w="0" w:type="dxa"/>
          </w:tblCellMar>
        </w:tblPrEx>
        <w:trPr>
          <w:trHeight w:val="163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29" w:type="dxa"/>
            <w:vMerge/>
            <w:tcBorders>
              <w:top w:val="nil"/>
              <w:left w:val="nil"/>
              <w:bottom w:val="single" w:sz="6" w:space="0" w:color="000000"/>
              <w:right w:val="single" w:sz="6" w:space="0" w:color="000000"/>
            </w:tcBorders>
          </w:tcPr>
          <w:p>
            <w:pPr>
              <w:rPr>
                <w:sz w:val="2"/>
                <w:szCs w:val="2"/>
              </w:rPr>
            </w:pPr>
          </w:p>
        </w:tc>
        <w:tc>
          <w:tcPr>
            <w:tcW w:w="1277" w:type="dxa"/>
            <w:vMerge/>
            <w:tcBorders>
              <w:top w:val="nil"/>
              <w:left w:val="single" w:sz="6" w:space="0" w:color="000000"/>
              <w:bottom w:val="single" w:sz="6" w:space="0" w:color="000000"/>
              <w:right w:val="single" w:sz="6" w:space="0" w:color="000000"/>
            </w:tcBorders>
          </w:tcPr>
          <w:p>
            <w:pPr>
              <w:rPr>
                <w:sz w:val="2"/>
                <w:szCs w:val="2"/>
              </w:rPr>
            </w:pPr>
          </w:p>
        </w:tc>
        <w:tc>
          <w:tcPr>
            <w:tcW w:w="100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186" w:right="89" w:hanging="77"/>
              <w:rPr>
                <w:sz w:val="21"/>
              </w:rPr>
            </w:pPr>
            <w:r>
              <w:rPr>
                <w:rFonts w:ascii="Times New Roman" w:eastAsia="Times New Roman"/>
                <w:sz w:val="21"/>
              </w:rPr>
              <w:t>VOCs</w:t>
            </w:r>
            <w:r>
              <w:rPr>
                <w:rFonts w:ascii="Times New Roman" w:eastAsia="Times New Roman"/>
                <w:spacing w:val="-3"/>
                <w:sz w:val="21"/>
              </w:rPr>
              <w:t xml:space="preserve"> </w:t>
            </w:r>
            <w:r>
              <w:rPr>
                <w:spacing w:val="-16"/>
                <w:sz w:val="21"/>
              </w:rPr>
              <w:t>物</w:t>
            </w:r>
            <w:r>
              <w:rPr>
                <w:sz w:val="21"/>
              </w:rPr>
              <w:t>料转移和输送无组织</w:t>
            </w:r>
          </w:p>
          <w:p>
            <w:pPr>
              <w:pStyle w:val="TableParagraph"/>
              <w:spacing w:line="270" w:lineRule="atLeast"/>
              <w:ind w:left="186" w:right="169"/>
              <w:rPr>
                <w:sz w:val="21"/>
              </w:rPr>
            </w:pPr>
            <w:r>
              <w:rPr>
                <w:spacing w:val="-6"/>
                <w:sz w:val="21"/>
              </w:rPr>
              <w:t>排放控</w:t>
            </w:r>
            <w:r>
              <w:rPr>
                <w:spacing w:val="-6"/>
                <w:w w:val="95"/>
                <w:sz w:val="21"/>
              </w:rPr>
              <w:t>制要求</w:t>
            </w:r>
          </w:p>
        </w:tc>
        <w:tc>
          <w:tcPr>
            <w:tcW w:w="2477" w:type="dxa"/>
            <w:tcBorders>
              <w:top w:val="single" w:sz="6" w:space="0" w:color="000000"/>
              <w:left w:val="single" w:sz="6" w:space="0" w:color="000000"/>
              <w:bottom w:val="single" w:sz="6" w:space="0" w:color="000000"/>
              <w:right w:val="single" w:sz="6" w:space="0" w:color="000000"/>
            </w:tcBorders>
          </w:tcPr>
          <w:p>
            <w:pPr>
              <w:pStyle w:val="TableParagraph"/>
              <w:spacing w:before="136" w:line="242" w:lineRule="auto"/>
              <w:ind w:left="108" w:right="90" w:hanging="1"/>
              <w:jc w:val="center"/>
              <w:rPr>
                <w:sz w:val="21"/>
              </w:rPr>
            </w:pPr>
            <w:r>
              <w:rPr>
                <w:sz w:val="21"/>
              </w:rPr>
              <w:t>（一</w:t>
            </w:r>
            <w:r>
              <w:rPr>
                <w:spacing w:val="-49"/>
                <w:sz w:val="21"/>
              </w:rPr>
              <w:t>）</w:t>
            </w:r>
            <w:r>
              <w:rPr>
                <w:spacing w:val="-19"/>
                <w:sz w:val="21"/>
              </w:rPr>
              <w:t xml:space="preserve">液态 </w:t>
            </w:r>
            <w:r>
              <w:rPr>
                <w:rFonts w:ascii="Times New Roman" w:eastAsia="Times New Roman"/>
                <w:sz w:val="21"/>
              </w:rPr>
              <w:t xml:space="preserve">VOCs </w:t>
            </w:r>
            <w:r>
              <w:rPr>
                <w:spacing w:val="-4"/>
                <w:sz w:val="21"/>
              </w:rPr>
              <w:t>物料应</w:t>
            </w:r>
            <w:r>
              <w:rPr>
                <w:spacing w:val="-7"/>
                <w:w w:val="95"/>
                <w:sz w:val="21"/>
              </w:rPr>
              <w:t>采用密闭管道输送。采用</w:t>
            </w:r>
            <w:r>
              <w:rPr>
                <w:sz w:val="21"/>
              </w:rPr>
              <w:t>非管道输送方式转移液</w:t>
            </w:r>
            <w:r>
              <w:rPr>
                <w:spacing w:val="-27"/>
                <w:sz w:val="21"/>
              </w:rPr>
              <w:t xml:space="preserve">态 </w:t>
            </w:r>
            <w:r>
              <w:rPr>
                <w:rFonts w:ascii="Times New Roman" w:eastAsia="Times New Roman"/>
                <w:sz w:val="21"/>
              </w:rPr>
              <w:t xml:space="preserve">VOCs </w:t>
            </w:r>
            <w:r>
              <w:rPr>
                <w:spacing w:val="-11"/>
                <w:sz w:val="21"/>
              </w:rPr>
              <w:t>物料时，应采用</w:t>
            </w:r>
            <w:r>
              <w:rPr>
                <w:sz w:val="21"/>
              </w:rPr>
              <w:t>密闭容器、罐车。</w:t>
            </w:r>
          </w:p>
        </w:tc>
        <w:tc>
          <w:tcPr>
            <w:tcW w:w="2421" w:type="dxa"/>
            <w:tcBorders>
              <w:top w:val="single" w:sz="6" w:space="0" w:color="000000"/>
              <w:left w:val="single" w:sz="6" w:space="0" w:color="000000"/>
              <w:bottom w:val="single" w:sz="6" w:space="0" w:color="000000"/>
            </w:tcBorders>
          </w:tcPr>
          <w:p>
            <w:pPr>
              <w:pStyle w:val="TableParagraph"/>
              <w:rPr>
                <w:rFonts w:ascii="宋体"/>
                <w:sz w:val="20"/>
              </w:rPr>
            </w:pPr>
          </w:p>
          <w:p>
            <w:pPr>
              <w:pStyle w:val="TableParagraph"/>
              <w:spacing w:before="150" w:line="242" w:lineRule="auto"/>
              <w:ind w:left="111" w:right="192"/>
              <w:jc w:val="both"/>
              <w:rPr>
                <w:sz w:val="21"/>
              </w:rPr>
            </w:pPr>
            <w:r>
              <w:rPr>
                <w:sz w:val="21"/>
              </w:rPr>
              <w:t xml:space="preserve">本项目转移液态 </w:t>
            </w:r>
            <w:r>
              <w:rPr>
                <w:rFonts w:ascii="Times New Roman" w:eastAsia="Times New Roman"/>
                <w:sz w:val="21"/>
              </w:rPr>
              <w:t xml:space="preserve">VOCs </w:t>
            </w:r>
            <w:r>
              <w:rPr>
                <w:sz w:val="21"/>
              </w:rPr>
              <w:t>物料时，全部使用密闭容器，符合文件要求。</w:t>
            </w:r>
          </w:p>
        </w:tc>
      </w:tr>
      <w:tr>
        <w:tblPrEx>
          <w:tblW w:w="0" w:type="auto"/>
          <w:tblInd w:w="228" w:type="dxa"/>
          <w:tblLayout w:type="fixed"/>
          <w:tblCellMar>
            <w:top w:w="0" w:type="dxa"/>
            <w:left w:w="0" w:type="dxa"/>
            <w:bottom w:w="0" w:type="dxa"/>
            <w:right w:w="0" w:type="dxa"/>
          </w:tblCellMar>
        </w:tblPrEx>
        <w:trPr>
          <w:trHeight w:val="271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29" w:type="dxa"/>
            <w:vMerge/>
            <w:tcBorders>
              <w:top w:val="nil"/>
              <w:left w:val="nil"/>
              <w:bottom w:val="single" w:sz="6" w:space="0" w:color="000000"/>
              <w:right w:val="single" w:sz="6" w:space="0" w:color="000000"/>
            </w:tcBorders>
          </w:tcPr>
          <w:p>
            <w:pPr>
              <w:rPr>
                <w:sz w:val="2"/>
                <w:szCs w:val="2"/>
              </w:rPr>
            </w:pPr>
          </w:p>
        </w:tc>
        <w:tc>
          <w:tcPr>
            <w:tcW w:w="1277" w:type="dxa"/>
            <w:vMerge/>
            <w:tcBorders>
              <w:top w:val="nil"/>
              <w:left w:val="single" w:sz="6" w:space="0" w:color="000000"/>
              <w:bottom w:val="single" w:sz="6" w:space="0" w:color="000000"/>
              <w:right w:val="single" w:sz="6" w:space="0" w:color="000000"/>
            </w:tcBorders>
          </w:tcPr>
          <w:p>
            <w:pPr>
              <w:rPr>
                <w:sz w:val="2"/>
                <w:szCs w:val="2"/>
              </w:rPr>
            </w:pPr>
          </w:p>
        </w:tc>
        <w:tc>
          <w:tcPr>
            <w:tcW w:w="1002" w:type="dxa"/>
            <w:tcBorders>
              <w:top w:val="single" w:sz="6" w:space="0" w:color="000000"/>
              <w:left w:val="single" w:sz="6" w:space="0" w:color="000000"/>
              <w:bottom w:val="single" w:sz="6" w:space="0" w:color="000000"/>
              <w:right w:val="single" w:sz="6" w:space="0" w:color="000000"/>
            </w:tcBorders>
          </w:tcPr>
          <w:p>
            <w:pPr>
              <w:pStyle w:val="TableParagraph"/>
              <w:rPr>
                <w:rFonts w:ascii="宋体"/>
                <w:sz w:val="20"/>
              </w:rPr>
            </w:pPr>
          </w:p>
          <w:p>
            <w:pPr>
              <w:pStyle w:val="TableParagraph"/>
              <w:rPr>
                <w:rFonts w:ascii="宋体"/>
                <w:sz w:val="20"/>
              </w:rPr>
            </w:pPr>
          </w:p>
          <w:p>
            <w:pPr>
              <w:pStyle w:val="TableParagraph"/>
              <w:spacing w:before="164" w:line="242" w:lineRule="auto"/>
              <w:ind w:left="110" w:right="90" w:hanging="2"/>
              <w:jc w:val="center"/>
              <w:rPr>
                <w:sz w:val="21"/>
              </w:rPr>
            </w:pPr>
            <w:r>
              <w:rPr>
                <w:sz w:val="21"/>
              </w:rPr>
              <w:t>工艺过</w:t>
            </w:r>
            <w:r>
              <w:rPr>
                <w:spacing w:val="50"/>
                <w:sz w:val="21"/>
              </w:rPr>
              <w:t>程</w:t>
            </w:r>
            <w:r>
              <w:rPr>
                <w:rFonts w:ascii="Times New Roman" w:eastAsia="Times New Roman"/>
                <w:spacing w:val="-5"/>
                <w:sz w:val="21"/>
              </w:rPr>
              <w:t xml:space="preserve">VOCs </w:t>
            </w:r>
            <w:r>
              <w:rPr>
                <w:sz w:val="21"/>
              </w:rPr>
              <w:t>无组织排放控制要求</w:t>
            </w:r>
          </w:p>
        </w:tc>
        <w:tc>
          <w:tcPr>
            <w:tcW w:w="2477"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108" w:right="42" w:hanging="49"/>
              <w:jc w:val="center"/>
              <w:rPr>
                <w:rFonts w:ascii="Times New Roman" w:eastAsia="Times New Roman"/>
                <w:sz w:val="21"/>
              </w:rPr>
            </w:pPr>
            <w:r>
              <w:rPr>
                <w:sz w:val="21"/>
              </w:rPr>
              <w:t>（一）</w:t>
            </w:r>
            <w:r>
              <w:rPr>
                <w:rFonts w:ascii="Times New Roman" w:eastAsia="Times New Roman"/>
                <w:sz w:val="21"/>
              </w:rPr>
              <w:t>VOCs</w:t>
            </w:r>
            <w:r>
              <w:rPr>
                <w:rFonts w:ascii="Times New Roman" w:eastAsia="Times New Roman"/>
                <w:spacing w:val="-2"/>
                <w:sz w:val="21"/>
              </w:rPr>
              <w:t xml:space="preserve"> </w:t>
            </w:r>
            <w:r>
              <w:rPr>
                <w:sz w:val="21"/>
              </w:rPr>
              <w:t>质量占比大</w:t>
            </w:r>
            <w:r>
              <w:rPr>
                <w:spacing w:val="10"/>
                <w:sz w:val="21"/>
              </w:rPr>
              <w:t>于等于</w:t>
            </w:r>
            <w:r>
              <w:rPr>
                <w:rFonts w:ascii="Times New Roman" w:eastAsia="Times New Roman"/>
                <w:sz w:val="21"/>
              </w:rPr>
              <w:t>10%</w:t>
            </w:r>
            <w:r>
              <w:rPr>
                <w:spacing w:val="15"/>
                <w:sz w:val="21"/>
              </w:rPr>
              <w:t>的含</w:t>
            </w:r>
            <w:r>
              <w:rPr>
                <w:rFonts w:ascii="Times New Roman" w:eastAsia="Times New Roman"/>
                <w:sz w:val="21"/>
              </w:rPr>
              <w:t>VOCs</w:t>
            </w:r>
            <w:r>
              <w:rPr>
                <w:rFonts w:ascii="Times New Roman" w:eastAsia="Times New Roman"/>
                <w:spacing w:val="-25"/>
                <w:sz w:val="21"/>
              </w:rPr>
              <w:t xml:space="preserve"> </w:t>
            </w:r>
            <w:r>
              <w:rPr>
                <w:sz w:val="21"/>
              </w:rPr>
              <w:t>产</w:t>
            </w:r>
            <w:r>
              <w:rPr>
                <w:spacing w:val="-8"/>
                <w:sz w:val="21"/>
              </w:rPr>
              <w:t xml:space="preserve">品，其使用过程应采用密闭设备或在密闭空间设 </w:t>
            </w:r>
            <w:r>
              <w:rPr>
                <w:spacing w:val="-9"/>
                <w:sz w:val="21"/>
              </w:rPr>
              <w:t xml:space="preserve">备或在密闭空间内操作， </w:t>
            </w:r>
            <w:r>
              <w:rPr>
                <w:spacing w:val="5"/>
                <w:sz w:val="21"/>
              </w:rPr>
              <w:t>废气应排至</w:t>
            </w:r>
            <w:r>
              <w:rPr>
                <w:rFonts w:ascii="Times New Roman" w:eastAsia="Times New Roman"/>
                <w:sz w:val="21"/>
              </w:rPr>
              <w:t>VOCs</w:t>
            </w:r>
            <w:r>
              <w:rPr>
                <w:rFonts w:ascii="Times New Roman" w:eastAsia="Times New Roman"/>
                <w:spacing w:val="-27"/>
                <w:sz w:val="21"/>
              </w:rPr>
              <w:t xml:space="preserve"> </w:t>
            </w:r>
            <w:r>
              <w:rPr>
                <w:sz w:val="21"/>
              </w:rPr>
              <w:t xml:space="preserve">废气收集处理系统；无法密闭 </w:t>
            </w:r>
            <w:r>
              <w:rPr>
                <w:spacing w:val="-8"/>
                <w:sz w:val="21"/>
              </w:rPr>
              <w:t>的，应采取局部气体收集</w:t>
            </w:r>
            <w:r>
              <w:rPr>
                <w:spacing w:val="-14"/>
                <w:sz w:val="21"/>
              </w:rPr>
              <w:t xml:space="preserve">措施，废气应排至 </w:t>
            </w:r>
            <w:r>
              <w:rPr>
                <w:rFonts w:ascii="Times New Roman" w:eastAsia="Times New Roman"/>
                <w:sz w:val="21"/>
              </w:rPr>
              <w:t>VOCs</w:t>
            </w:r>
          </w:p>
          <w:p>
            <w:pPr>
              <w:pStyle w:val="TableParagraph"/>
              <w:spacing w:before="2" w:line="250" w:lineRule="exact"/>
              <w:ind w:left="108" w:right="89"/>
              <w:jc w:val="center"/>
              <w:rPr>
                <w:sz w:val="21"/>
              </w:rPr>
            </w:pPr>
            <w:r>
              <w:rPr>
                <w:sz w:val="21"/>
              </w:rPr>
              <w:t>废气收集处理系统。</w:t>
            </w:r>
          </w:p>
        </w:tc>
        <w:tc>
          <w:tcPr>
            <w:tcW w:w="2421" w:type="dxa"/>
            <w:tcBorders>
              <w:top w:val="single" w:sz="6" w:space="0" w:color="000000"/>
              <w:left w:val="single" w:sz="6" w:space="0" w:color="000000"/>
              <w:bottom w:val="single" w:sz="6" w:space="0" w:color="000000"/>
            </w:tcBorders>
          </w:tcPr>
          <w:p>
            <w:pPr>
              <w:pStyle w:val="TableParagraph"/>
              <w:spacing w:before="12"/>
              <w:rPr>
                <w:rFonts w:ascii="宋体"/>
                <w:sz w:val="20"/>
              </w:rPr>
            </w:pPr>
          </w:p>
          <w:p>
            <w:pPr>
              <w:pStyle w:val="TableParagraph"/>
              <w:spacing w:line="242" w:lineRule="auto"/>
              <w:ind w:left="111" w:right="192" w:hanging="8"/>
              <w:jc w:val="center"/>
              <w:rPr>
                <w:sz w:val="21"/>
              </w:rPr>
            </w:pPr>
            <w:r>
              <w:rPr>
                <w:spacing w:val="15"/>
                <w:sz w:val="21"/>
              </w:rPr>
              <w:t>本项目</w:t>
            </w:r>
            <w:r>
              <w:rPr>
                <w:rFonts w:ascii="Times New Roman" w:eastAsia="Times New Roman" w:hAnsi="Times New Roman"/>
                <w:sz w:val="21"/>
              </w:rPr>
              <w:t>VOCs</w:t>
            </w:r>
            <w:r>
              <w:rPr>
                <w:rFonts w:ascii="Times New Roman" w:eastAsia="Times New Roman" w:hAnsi="Times New Roman"/>
                <w:spacing w:val="-8"/>
                <w:sz w:val="21"/>
              </w:rPr>
              <w:t xml:space="preserve"> </w:t>
            </w:r>
            <w:r>
              <w:rPr>
                <w:sz w:val="21"/>
              </w:rPr>
              <w:t>质量占比</w:t>
            </w:r>
            <w:r>
              <w:rPr>
                <w:spacing w:val="-20"/>
                <w:sz w:val="21"/>
              </w:rPr>
              <w:t xml:space="preserve">小于 </w:t>
            </w:r>
            <w:r>
              <w:rPr>
                <w:rFonts w:ascii="Times New Roman" w:eastAsia="Times New Roman" w:hAnsi="Times New Roman"/>
                <w:spacing w:val="-6"/>
                <w:sz w:val="21"/>
              </w:rPr>
              <w:t>10%</w:t>
            </w:r>
            <w:r>
              <w:rPr>
                <w:spacing w:val="-2"/>
                <w:sz w:val="21"/>
              </w:rPr>
              <w:t>，有机废气主</w:t>
            </w:r>
            <w:r>
              <w:rPr>
                <w:spacing w:val="-3"/>
                <w:w w:val="95"/>
                <w:sz w:val="21"/>
              </w:rPr>
              <w:t>要为精加工、倒角产生</w:t>
            </w:r>
            <w:r>
              <w:rPr>
                <w:spacing w:val="-2"/>
                <w:w w:val="95"/>
                <w:sz w:val="21"/>
              </w:rPr>
              <w:t>的，产生量很小，废气</w:t>
            </w:r>
            <w:r>
              <w:rPr>
                <w:spacing w:val="-2"/>
                <w:sz w:val="21"/>
              </w:rPr>
              <w:t xml:space="preserve">经全密闭式负压收集 </w:t>
            </w:r>
            <w:r>
              <w:rPr>
                <w:spacing w:val="-4"/>
                <w:sz w:val="21"/>
              </w:rPr>
              <w:t xml:space="preserve">后采取“油雾净化器” </w:t>
            </w:r>
            <w:r>
              <w:rPr>
                <w:sz w:val="21"/>
              </w:rPr>
              <w:t xml:space="preserve">处理后车间无组织排 </w:t>
            </w:r>
            <w:r>
              <w:rPr>
                <w:spacing w:val="-2"/>
                <w:sz w:val="21"/>
              </w:rPr>
              <w:t>放，故符合文件要求。</w:t>
            </w:r>
          </w:p>
        </w:tc>
      </w:tr>
      <w:tr>
        <w:tblPrEx>
          <w:tblW w:w="0" w:type="auto"/>
          <w:tblInd w:w="228" w:type="dxa"/>
          <w:tblLayout w:type="fixed"/>
          <w:tblCellMar>
            <w:top w:w="0" w:type="dxa"/>
            <w:left w:w="0" w:type="dxa"/>
            <w:bottom w:w="0" w:type="dxa"/>
            <w:right w:w="0" w:type="dxa"/>
          </w:tblCellMar>
        </w:tblPrEx>
        <w:trPr>
          <w:trHeight w:val="3070"/>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29" w:type="dxa"/>
            <w:vMerge/>
            <w:tcBorders>
              <w:top w:val="nil"/>
              <w:left w:val="nil"/>
              <w:bottom w:val="single" w:sz="6" w:space="0" w:color="000000"/>
              <w:right w:val="single" w:sz="6" w:space="0" w:color="000000"/>
            </w:tcBorders>
          </w:tcPr>
          <w:p>
            <w:pPr>
              <w:rPr>
                <w:sz w:val="2"/>
                <w:szCs w:val="2"/>
              </w:rPr>
            </w:pPr>
          </w:p>
        </w:tc>
        <w:tc>
          <w:tcPr>
            <w:tcW w:w="1277" w:type="dxa"/>
            <w:vMerge/>
            <w:tcBorders>
              <w:top w:val="nil"/>
              <w:left w:val="single" w:sz="6" w:space="0" w:color="000000"/>
              <w:bottom w:val="single" w:sz="6" w:space="0" w:color="000000"/>
              <w:right w:val="single" w:sz="6" w:space="0" w:color="000000"/>
            </w:tcBorders>
          </w:tcPr>
          <w:p>
            <w:pPr>
              <w:rPr>
                <w:sz w:val="2"/>
                <w:szCs w:val="2"/>
              </w:rPr>
            </w:pPr>
          </w:p>
        </w:tc>
        <w:tc>
          <w:tcPr>
            <w:tcW w:w="1002" w:type="dxa"/>
            <w:tcBorders>
              <w:top w:val="single" w:sz="6" w:space="0" w:color="000000"/>
              <w:left w:val="single" w:sz="6" w:space="0" w:color="000000"/>
              <w:bottom w:val="single" w:sz="6" w:space="0" w:color="000000"/>
              <w:right w:val="single" w:sz="6" w:space="0" w:color="000000"/>
            </w:tcBorders>
          </w:tcPr>
          <w:p>
            <w:pPr>
              <w:pStyle w:val="TableParagraph"/>
              <w:rPr>
                <w:rFonts w:ascii="宋体"/>
                <w:sz w:val="20"/>
              </w:rPr>
            </w:pPr>
          </w:p>
          <w:p>
            <w:pPr>
              <w:pStyle w:val="TableParagraph"/>
              <w:rPr>
                <w:rFonts w:ascii="宋体"/>
                <w:sz w:val="20"/>
              </w:rPr>
            </w:pPr>
          </w:p>
          <w:p>
            <w:pPr>
              <w:pStyle w:val="TableParagraph"/>
              <w:rPr>
                <w:rFonts w:ascii="宋体"/>
                <w:sz w:val="16"/>
              </w:rPr>
            </w:pPr>
          </w:p>
          <w:p>
            <w:pPr>
              <w:pStyle w:val="TableParagraph"/>
              <w:spacing w:line="242" w:lineRule="auto"/>
              <w:ind w:left="110" w:right="89"/>
              <w:jc w:val="center"/>
              <w:rPr>
                <w:sz w:val="21"/>
              </w:rPr>
            </w:pPr>
            <w:r>
              <w:rPr>
                <w:rFonts w:ascii="Times New Roman" w:eastAsia="Times New Roman"/>
                <w:sz w:val="21"/>
              </w:rPr>
              <w:t xml:space="preserve">VOCs </w:t>
            </w:r>
            <w:r>
              <w:rPr>
                <w:sz w:val="21"/>
              </w:rPr>
              <w:t>无组织排放废气收集处理系统要求</w:t>
            </w:r>
          </w:p>
        </w:tc>
        <w:tc>
          <w:tcPr>
            <w:tcW w:w="2477" w:type="dxa"/>
            <w:tcBorders>
              <w:top w:val="single" w:sz="6" w:space="0" w:color="000000"/>
              <w:left w:val="single" w:sz="6" w:space="0" w:color="000000"/>
              <w:bottom w:val="single" w:sz="6" w:space="0" w:color="000000"/>
              <w:right w:val="single" w:sz="6" w:space="0" w:color="000000"/>
            </w:tcBorders>
          </w:tcPr>
          <w:p>
            <w:pPr>
              <w:pStyle w:val="TableParagraph"/>
              <w:rPr>
                <w:rFonts w:ascii="宋体"/>
                <w:sz w:val="24"/>
              </w:rPr>
            </w:pPr>
          </w:p>
          <w:p>
            <w:pPr>
              <w:pStyle w:val="TableParagraph"/>
              <w:spacing w:line="242" w:lineRule="auto"/>
              <w:ind w:left="108" w:right="90"/>
              <w:jc w:val="center"/>
              <w:rPr>
                <w:sz w:val="21"/>
              </w:rPr>
            </w:pPr>
            <w:r>
              <w:rPr>
                <w:spacing w:val="-8"/>
                <w:sz w:val="21"/>
              </w:rPr>
              <w:t xml:space="preserve">收集的废气中 </w:t>
            </w:r>
            <w:r>
              <w:rPr>
                <w:rFonts w:ascii="Times New Roman" w:eastAsia="Times New Roman" w:hAnsi="Times New Roman"/>
                <w:sz w:val="21"/>
              </w:rPr>
              <w:t xml:space="preserve">NMHC </w:t>
            </w:r>
            <w:r>
              <w:rPr>
                <w:sz w:val="21"/>
              </w:rPr>
              <w:t>初始排放速率</w:t>
            </w:r>
            <w:r>
              <w:rPr>
                <w:rFonts w:ascii="Times New Roman" w:eastAsia="Times New Roman" w:hAnsi="Times New Roman"/>
                <w:sz w:val="21"/>
              </w:rPr>
              <w:t xml:space="preserve">≥3kg/h </w:t>
            </w:r>
            <w:r>
              <w:rPr>
                <w:spacing w:val="-26"/>
                <w:sz w:val="21"/>
              </w:rPr>
              <w:t>时，应</w:t>
            </w:r>
            <w:r>
              <w:rPr>
                <w:spacing w:val="-19"/>
                <w:sz w:val="21"/>
              </w:rPr>
              <w:t xml:space="preserve">配置 </w:t>
            </w:r>
            <w:r>
              <w:rPr>
                <w:rFonts w:ascii="Times New Roman" w:eastAsia="Times New Roman" w:hAnsi="Times New Roman"/>
                <w:sz w:val="21"/>
              </w:rPr>
              <w:t xml:space="preserve">VOCs </w:t>
            </w:r>
            <w:r>
              <w:rPr>
                <w:spacing w:val="-11"/>
                <w:sz w:val="21"/>
              </w:rPr>
              <w:t>处理设施，处</w:t>
            </w:r>
            <w:r>
              <w:rPr>
                <w:spacing w:val="-7"/>
                <w:sz w:val="21"/>
              </w:rPr>
              <w:t xml:space="preserve">理效率不应低于 </w:t>
            </w:r>
            <w:r>
              <w:rPr>
                <w:rFonts w:ascii="Times New Roman" w:eastAsia="Times New Roman" w:hAnsi="Times New Roman"/>
                <w:spacing w:val="-17"/>
                <w:sz w:val="21"/>
              </w:rPr>
              <w:t>80%</w:t>
            </w:r>
            <w:r>
              <w:rPr>
                <w:spacing w:val="-16"/>
                <w:sz w:val="21"/>
              </w:rPr>
              <w:t>；对</w:t>
            </w:r>
            <w:r>
              <w:rPr>
                <w:spacing w:val="-8"/>
                <w:sz w:val="21"/>
              </w:rPr>
              <w:t>于重点地区，收集的废气</w:t>
            </w:r>
            <w:r>
              <w:rPr>
                <w:rFonts w:ascii="Times New Roman" w:eastAsia="Times New Roman" w:hAnsi="Times New Roman"/>
                <w:sz w:val="21"/>
              </w:rPr>
              <w:t xml:space="preserve">NMHC </w:t>
            </w:r>
            <w:r>
              <w:rPr>
                <w:sz w:val="21"/>
              </w:rPr>
              <w:t>初始排放速率</w:t>
            </w:r>
          </w:p>
          <w:p>
            <w:pPr>
              <w:pStyle w:val="TableParagraph"/>
              <w:spacing w:before="4" w:line="242" w:lineRule="auto"/>
              <w:ind w:left="108" w:right="90" w:hanging="1"/>
              <w:jc w:val="center"/>
              <w:rPr>
                <w:sz w:val="21"/>
              </w:rPr>
            </w:pPr>
            <w:r>
              <w:rPr>
                <w:rFonts w:ascii="Times New Roman" w:eastAsia="Times New Roman" w:hAnsi="Times New Roman"/>
                <w:sz w:val="21"/>
              </w:rPr>
              <w:t xml:space="preserve">≥2kg/h </w:t>
            </w:r>
            <w:r>
              <w:rPr>
                <w:spacing w:val="-13"/>
                <w:sz w:val="21"/>
              </w:rPr>
              <w:t xml:space="preserve">时，应配置 </w:t>
            </w:r>
            <w:r>
              <w:rPr>
                <w:rFonts w:ascii="Times New Roman" w:eastAsia="Times New Roman" w:hAnsi="Times New Roman"/>
                <w:sz w:val="21"/>
              </w:rPr>
              <w:t xml:space="preserve">VOCs </w:t>
            </w:r>
            <w:r>
              <w:rPr>
                <w:spacing w:val="-8"/>
                <w:w w:val="95"/>
                <w:sz w:val="21"/>
              </w:rPr>
              <w:t>处理设施，处理效率不应</w:t>
            </w:r>
            <w:r>
              <w:rPr>
                <w:spacing w:val="-18"/>
                <w:sz w:val="21"/>
              </w:rPr>
              <w:t xml:space="preserve">低于 </w:t>
            </w:r>
            <w:r>
              <w:rPr>
                <w:rFonts w:ascii="Times New Roman" w:eastAsia="Times New Roman" w:hAnsi="Times New Roman"/>
                <w:sz w:val="21"/>
              </w:rPr>
              <w:t>80%</w:t>
            </w:r>
            <w:r>
              <w:rPr>
                <w:sz w:val="21"/>
              </w:rPr>
              <w:t>。</w:t>
            </w:r>
          </w:p>
        </w:tc>
        <w:tc>
          <w:tcPr>
            <w:tcW w:w="2421" w:type="dxa"/>
            <w:tcBorders>
              <w:top w:val="single" w:sz="6" w:space="0" w:color="000000"/>
              <w:left w:val="single" w:sz="6" w:space="0" w:color="000000"/>
              <w:bottom w:val="single" w:sz="6" w:space="0" w:color="000000"/>
            </w:tcBorders>
          </w:tcPr>
          <w:p>
            <w:pPr>
              <w:pStyle w:val="TableParagraph"/>
              <w:spacing w:before="173" w:line="242" w:lineRule="auto"/>
              <w:ind w:left="111" w:right="199" w:hanging="3"/>
              <w:jc w:val="center"/>
              <w:rPr>
                <w:sz w:val="21"/>
              </w:rPr>
            </w:pPr>
            <w:r>
              <w:rPr>
                <w:sz w:val="21"/>
              </w:rPr>
              <w:t xml:space="preserve">本项目有机废气主要为精加工、倒角产生 </w:t>
            </w:r>
            <w:r>
              <w:rPr>
                <w:spacing w:val="-3"/>
                <w:w w:val="95"/>
                <w:sz w:val="21"/>
              </w:rPr>
              <w:t>的，产生量很小，废气</w:t>
            </w:r>
            <w:r>
              <w:rPr>
                <w:rFonts w:ascii="Times New Roman" w:eastAsia="Times New Roman" w:hAnsi="Times New Roman"/>
                <w:sz w:val="21"/>
              </w:rPr>
              <w:t>NMHC</w:t>
            </w:r>
            <w:r>
              <w:rPr>
                <w:rFonts w:ascii="Times New Roman" w:eastAsia="Times New Roman" w:hAnsi="Times New Roman"/>
                <w:spacing w:val="-4"/>
                <w:sz w:val="21"/>
              </w:rPr>
              <w:t xml:space="preserve"> </w:t>
            </w:r>
            <w:r>
              <w:rPr>
                <w:sz w:val="21"/>
              </w:rPr>
              <w:t>初始排放速率</w:t>
            </w:r>
            <w:r>
              <w:rPr>
                <w:spacing w:val="-28"/>
                <w:sz w:val="21"/>
              </w:rPr>
              <w:t xml:space="preserve">为 </w:t>
            </w:r>
            <w:r>
              <w:rPr>
                <w:rFonts w:ascii="Times New Roman" w:eastAsia="Times New Roman" w:hAnsi="Times New Roman"/>
                <w:sz w:val="21"/>
              </w:rPr>
              <w:t>0.157kg/h</w:t>
            </w:r>
            <w:r>
              <w:rPr>
                <w:sz w:val="21"/>
              </w:rPr>
              <w:t>≤</w:t>
            </w:r>
            <w:r>
              <w:rPr>
                <w:rFonts w:ascii="Times New Roman" w:eastAsia="Times New Roman" w:hAnsi="Times New Roman"/>
                <w:sz w:val="21"/>
              </w:rPr>
              <w:t>2kg/h</w:t>
            </w:r>
            <w:r>
              <w:rPr>
                <w:sz w:val="21"/>
              </w:rPr>
              <w:t>， 故本项目废气经全密闭式负压收集后采取</w:t>
            </w:r>
            <w:r>
              <w:rPr>
                <w:spacing w:val="-4"/>
                <w:sz w:val="21"/>
              </w:rPr>
              <w:t>“油雾净化器”处理后</w:t>
            </w:r>
            <w:r>
              <w:rPr>
                <w:spacing w:val="-3"/>
                <w:w w:val="95"/>
                <w:sz w:val="21"/>
              </w:rPr>
              <w:t>车间无组织排放，故符</w:t>
            </w:r>
            <w:r>
              <w:rPr>
                <w:sz w:val="21"/>
              </w:rPr>
              <w:t>合文件要求。</w:t>
            </w:r>
          </w:p>
        </w:tc>
      </w:tr>
      <w:tr>
        <w:tblPrEx>
          <w:tblW w:w="0" w:type="auto"/>
          <w:tblInd w:w="228" w:type="dxa"/>
          <w:tblLayout w:type="fixed"/>
          <w:tblCellMar>
            <w:top w:w="0" w:type="dxa"/>
            <w:left w:w="0" w:type="dxa"/>
            <w:bottom w:w="0" w:type="dxa"/>
            <w:right w:w="0" w:type="dxa"/>
          </w:tblCellMar>
        </w:tblPrEx>
        <w:trPr>
          <w:trHeight w:val="3024"/>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29" w:type="dxa"/>
            <w:tcBorders>
              <w:top w:val="single" w:sz="6" w:space="0" w:color="000000"/>
              <w:left w:val="nil"/>
              <w:bottom w:val="single" w:sz="12" w:space="0" w:color="000000"/>
              <w:right w:val="single" w:sz="6" w:space="0" w:color="000000"/>
            </w:tcBorders>
          </w:tcPr>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spacing w:before="3"/>
              <w:rPr>
                <w:rFonts w:ascii="宋体"/>
                <w:sz w:val="19"/>
              </w:rPr>
            </w:pPr>
          </w:p>
          <w:p>
            <w:pPr>
              <w:pStyle w:val="TableParagraph"/>
              <w:ind w:left="27"/>
              <w:jc w:val="center"/>
              <w:rPr>
                <w:rFonts w:ascii="Times New Roman"/>
                <w:sz w:val="21"/>
              </w:rPr>
            </w:pPr>
            <w:r>
              <w:rPr>
                <w:rFonts w:ascii="Times New Roman"/>
                <w:w w:val="99"/>
                <w:sz w:val="21"/>
              </w:rPr>
              <w:t>5</w:t>
            </w:r>
          </w:p>
        </w:tc>
        <w:tc>
          <w:tcPr>
            <w:tcW w:w="1277" w:type="dxa"/>
            <w:tcBorders>
              <w:top w:val="single" w:sz="6" w:space="0" w:color="000000"/>
              <w:left w:val="single" w:sz="6" w:space="0" w:color="000000"/>
              <w:bottom w:val="single" w:sz="12" w:space="0" w:color="000000"/>
              <w:right w:val="single" w:sz="6" w:space="0" w:color="000000"/>
            </w:tcBorders>
          </w:tcPr>
          <w:p>
            <w:pPr>
              <w:pStyle w:val="TableParagraph"/>
              <w:spacing w:before="1"/>
              <w:rPr>
                <w:rFonts w:ascii="宋体"/>
                <w:sz w:val="21"/>
              </w:rPr>
            </w:pPr>
          </w:p>
          <w:p>
            <w:pPr>
              <w:pStyle w:val="TableParagraph"/>
              <w:ind w:left="88" w:right="71"/>
              <w:jc w:val="center"/>
              <w:rPr>
                <w:sz w:val="21"/>
              </w:rPr>
            </w:pPr>
            <w:r>
              <w:rPr>
                <w:sz w:val="21"/>
              </w:rPr>
              <w:t>关于印发</w:t>
            </w:r>
          </w:p>
          <w:p>
            <w:pPr>
              <w:pStyle w:val="TableParagraph"/>
              <w:spacing w:before="2" w:line="242" w:lineRule="auto"/>
              <w:ind w:left="115" w:right="95" w:hanging="3"/>
              <w:jc w:val="center"/>
              <w:rPr>
                <w:sz w:val="21"/>
              </w:rPr>
            </w:pPr>
            <w:r>
              <w:rPr>
                <w:w w:val="95"/>
                <w:sz w:val="21"/>
              </w:rPr>
              <w:t>《江苏省挥</w:t>
            </w:r>
            <w:r>
              <w:rPr>
                <w:spacing w:val="-3"/>
                <w:sz w:val="21"/>
              </w:rPr>
              <w:t>发性有机物清洁原料替</w:t>
            </w:r>
            <w:r>
              <w:rPr>
                <w:sz w:val="21"/>
              </w:rPr>
              <w:t xml:space="preserve">代工作方 </w:t>
            </w:r>
            <w:r>
              <w:rPr>
                <w:spacing w:val="-3"/>
                <w:w w:val="95"/>
                <w:sz w:val="21"/>
              </w:rPr>
              <w:t>案》的通知</w:t>
            </w:r>
          </w:p>
          <w:p>
            <w:pPr>
              <w:pStyle w:val="TableParagraph"/>
              <w:spacing w:before="5"/>
              <w:ind w:left="85" w:right="71"/>
              <w:jc w:val="center"/>
              <w:rPr>
                <w:sz w:val="21"/>
              </w:rPr>
            </w:pPr>
            <w:r>
              <w:rPr>
                <w:spacing w:val="-1"/>
                <w:w w:val="95"/>
                <w:sz w:val="21"/>
              </w:rPr>
              <w:t>（</w:t>
            </w:r>
            <w:r>
              <w:rPr>
                <w:w w:val="95"/>
                <w:sz w:val="21"/>
              </w:rPr>
              <w:t>苏大气办</w:t>
            </w:r>
          </w:p>
          <w:p>
            <w:pPr>
              <w:pStyle w:val="TableParagraph"/>
              <w:spacing w:before="2"/>
              <w:ind w:left="89" w:right="71"/>
              <w:jc w:val="center"/>
              <w:rPr>
                <w:rFonts w:ascii="Times New Roman" w:eastAsia="Times New Roman"/>
                <w:sz w:val="21"/>
              </w:rPr>
            </w:pPr>
            <w:r>
              <w:rPr>
                <w:sz w:val="21"/>
              </w:rPr>
              <w:t>〔</w:t>
            </w:r>
            <w:r>
              <w:rPr>
                <w:rFonts w:ascii="Times New Roman" w:eastAsia="Times New Roman"/>
                <w:sz w:val="21"/>
              </w:rPr>
              <w:t>2021</w:t>
            </w:r>
            <w:r>
              <w:rPr>
                <w:sz w:val="21"/>
              </w:rPr>
              <w:t>〕</w:t>
            </w:r>
            <w:r>
              <w:rPr>
                <w:rFonts w:ascii="Times New Roman" w:eastAsia="Times New Roman"/>
                <w:sz w:val="21"/>
              </w:rPr>
              <w:t>2</w:t>
            </w:r>
          </w:p>
          <w:p>
            <w:pPr>
              <w:pStyle w:val="TableParagraph"/>
              <w:spacing w:before="4"/>
              <w:ind w:left="88" w:right="71"/>
              <w:jc w:val="center"/>
              <w:rPr>
                <w:sz w:val="21"/>
              </w:rPr>
            </w:pPr>
            <w:r>
              <w:rPr>
                <w:sz w:val="21"/>
              </w:rPr>
              <w:t>号）</w:t>
            </w:r>
          </w:p>
        </w:tc>
        <w:tc>
          <w:tcPr>
            <w:tcW w:w="3479" w:type="dxa"/>
            <w:gridSpan w:val="2"/>
            <w:tcBorders>
              <w:top w:val="single" w:sz="6" w:space="0" w:color="000000"/>
              <w:left w:val="single" w:sz="6" w:space="0" w:color="000000"/>
              <w:bottom w:val="single" w:sz="12" w:space="0" w:color="000000"/>
              <w:right w:val="single" w:sz="6" w:space="0" w:color="000000"/>
            </w:tcBorders>
          </w:tcPr>
          <w:p>
            <w:pPr>
              <w:pStyle w:val="TableParagraph"/>
              <w:spacing w:before="57" w:line="261" w:lineRule="auto"/>
              <w:ind w:left="110" w:right="97"/>
              <w:rPr>
                <w:rFonts w:ascii="Times New Roman" w:eastAsia="Times New Roman"/>
                <w:sz w:val="21"/>
              </w:rPr>
            </w:pPr>
            <w:r>
              <w:rPr>
                <w:sz w:val="21"/>
              </w:rPr>
              <w:t>（一</w:t>
            </w:r>
            <w:r>
              <w:rPr>
                <w:spacing w:val="-53"/>
                <w:sz w:val="21"/>
              </w:rPr>
              <w:t>）</w:t>
            </w:r>
            <w:r>
              <w:rPr>
                <w:spacing w:val="-8"/>
                <w:sz w:val="21"/>
              </w:rPr>
              <w:t>明确替代要求。以工业涂装、</w:t>
            </w:r>
            <w:r>
              <w:rPr>
                <w:sz w:val="21"/>
              </w:rPr>
              <w:t>包装印刷、木材加工、纺织（附件</w:t>
            </w:r>
            <w:r>
              <w:rPr>
                <w:rFonts w:ascii="Times New Roman" w:eastAsia="Times New Roman"/>
                <w:spacing w:val="-40"/>
                <w:sz w:val="21"/>
              </w:rPr>
              <w:t>1</w:t>
            </w:r>
            <w:r>
              <w:rPr>
                <w:spacing w:val="-40"/>
                <w:sz w:val="21"/>
              </w:rPr>
              <w:t>）</w:t>
            </w:r>
            <w:r>
              <w:rPr>
                <w:spacing w:val="-13"/>
                <w:sz w:val="21"/>
              </w:rPr>
              <w:t xml:space="preserve">等行业为重点，分阶段推进 </w:t>
            </w:r>
            <w:r>
              <w:rPr>
                <w:rFonts w:ascii="Times New Roman" w:eastAsia="Times New Roman"/>
                <w:sz w:val="21"/>
              </w:rPr>
              <w:t xml:space="preserve">3130 </w:t>
            </w:r>
            <w:r>
              <w:rPr>
                <w:sz w:val="21"/>
              </w:rPr>
              <w:t>家企业（</w:t>
            </w:r>
            <w:r>
              <w:rPr>
                <w:spacing w:val="-19"/>
                <w:sz w:val="21"/>
              </w:rPr>
              <w:t xml:space="preserve">附件 </w:t>
            </w:r>
            <w:r>
              <w:rPr>
                <w:rFonts w:ascii="Times New Roman" w:eastAsia="Times New Roman"/>
                <w:sz w:val="21"/>
              </w:rPr>
              <w:t>2</w:t>
            </w:r>
            <w:r>
              <w:rPr>
                <w:sz w:val="21"/>
              </w:rPr>
              <w:t>）清洁原料替代工</w:t>
            </w:r>
            <w:r>
              <w:rPr>
                <w:spacing w:val="-16"/>
                <w:sz w:val="21"/>
              </w:rPr>
              <w:t>作。实施替代的企业要使用符合《低挥发性有机化合物含量涂料产品技</w:t>
            </w:r>
            <w:r>
              <w:rPr>
                <w:spacing w:val="-25"/>
                <w:sz w:val="21"/>
              </w:rPr>
              <w:t>术要求》</w:t>
            </w:r>
            <w:r>
              <w:rPr>
                <w:sz w:val="21"/>
              </w:rPr>
              <w:t>（</w:t>
            </w:r>
            <w:r>
              <w:rPr>
                <w:rFonts w:ascii="Times New Roman" w:eastAsia="Times New Roman"/>
                <w:sz w:val="21"/>
              </w:rPr>
              <w:t>GB/T 38597-2020</w:t>
            </w:r>
            <w:r>
              <w:rPr>
                <w:sz w:val="21"/>
              </w:rPr>
              <w:t>）规定的粉末、水性、无溶剂辐射固化涂料产品；符合《油墨中可挥发性有</w:t>
            </w:r>
            <w:r>
              <w:rPr>
                <w:spacing w:val="-25"/>
                <w:w w:val="99"/>
                <w:sz w:val="21"/>
              </w:rPr>
              <w:t>机化合物</w:t>
            </w:r>
            <w:r>
              <w:rPr>
                <w:spacing w:val="-1"/>
                <w:w w:val="99"/>
                <w:sz w:val="21"/>
              </w:rPr>
              <w:t>（</w:t>
            </w:r>
            <w:r>
              <w:rPr>
                <w:rFonts w:ascii="Times New Roman" w:eastAsia="Times New Roman"/>
                <w:w w:val="99"/>
                <w:sz w:val="21"/>
              </w:rPr>
              <w:t>VO</w:t>
            </w:r>
            <w:r>
              <w:rPr>
                <w:rFonts w:ascii="Times New Roman" w:eastAsia="Times New Roman"/>
                <w:spacing w:val="-1"/>
                <w:w w:val="99"/>
                <w:sz w:val="21"/>
              </w:rPr>
              <w:t>C</w:t>
            </w:r>
            <w:r>
              <w:rPr>
                <w:rFonts w:ascii="Times New Roman" w:eastAsia="Times New Roman"/>
                <w:spacing w:val="2"/>
                <w:w w:val="99"/>
                <w:sz w:val="21"/>
              </w:rPr>
              <w:t>s</w:t>
            </w:r>
            <w:r>
              <w:rPr>
                <w:spacing w:val="-101"/>
                <w:w w:val="99"/>
                <w:sz w:val="21"/>
              </w:rPr>
              <w:t>）</w:t>
            </w:r>
            <w:r>
              <w:rPr>
                <w:spacing w:val="-1"/>
                <w:w w:val="99"/>
                <w:sz w:val="21"/>
              </w:rPr>
              <w:t>含量的限值</w:t>
            </w:r>
            <w:r>
              <w:rPr>
                <w:spacing w:val="-195"/>
                <w:w w:val="99"/>
                <w:sz w:val="21"/>
              </w:rPr>
              <w:t>》</w:t>
            </w:r>
            <w:r>
              <w:rPr>
                <w:spacing w:val="-1"/>
                <w:w w:val="99"/>
                <w:sz w:val="21"/>
              </w:rPr>
              <w:t>（</w:t>
            </w:r>
            <w:r>
              <w:rPr>
                <w:rFonts w:ascii="Times New Roman" w:eastAsia="Times New Roman"/>
                <w:w w:val="99"/>
                <w:sz w:val="21"/>
              </w:rPr>
              <w:t>GB</w:t>
            </w:r>
          </w:p>
        </w:tc>
        <w:tc>
          <w:tcPr>
            <w:tcW w:w="2421" w:type="dxa"/>
            <w:tcBorders>
              <w:top w:val="single" w:sz="6" w:space="0" w:color="000000"/>
              <w:left w:val="single" w:sz="6" w:space="0" w:color="000000"/>
              <w:bottom w:val="single" w:sz="12" w:space="0" w:color="000000"/>
            </w:tcBorders>
          </w:tcPr>
          <w:p>
            <w:pPr>
              <w:pStyle w:val="TableParagraph"/>
              <w:spacing w:line="242" w:lineRule="auto"/>
              <w:ind w:left="111" w:right="106" w:firstLine="420"/>
              <w:rPr>
                <w:sz w:val="21"/>
              </w:rPr>
            </w:pPr>
            <w:r>
              <w:rPr>
                <w:sz w:val="21"/>
              </w:rPr>
              <w:t xml:space="preserve">本项目属于紧固 </w:t>
            </w:r>
            <w:r>
              <w:rPr>
                <w:spacing w:val="-1"/>
                <w:sz w:val="21"/>
              </w:rPr>
              <w:t xml:space="preserve">件制造项目，使用的清洗剂主要成分为非离 </w:t>
            </w:r>
            <w:r>
              <w:rPr>
                <w:spacing w:val="-10"/>
                <w:sz w:val="21"/>
              </w:rPr>
              <w:t xml:space="preserve">子表面活性剂 </w:t>
            </w:r>
            <w:r>
              <w:rPr>
                <w:rFonts w:ascii="Times New Roman" w:eastAsia="Times New Roman"/>
                <w:sz w:val="21"/>
              </w:rPr>
              <w:t>10-20%</w:t>
            </w:r>
            <w:r>
              <w:rPr>
                <w:spacing w:val="-14"/>
                <w:sz w:val="21"/>
              </w:rPr>
              <w:t>、</w:t>
            </w:r>
            <w:r>
              <w:rPr>
                <w:spacing w:val="-11"/>
                <w:sz w:val="21"/>
              </w:rPr>
              <w:t xml:space="preserve">柠檬酸钠 </w:t>
            </w:r>
            <w:r>
              <w:rPr>
                <w:rFonts w:ascii="Times New Roman" w:eastAsia="Times New Roman"/>
                <w:sz w:val="21"/>
              </w:rPr>
              <w:t>4-10%</w:t>
            </w:r>
            <w:r>
              <w:rPr>
                <w:sz w:val="21"/>
              </w:rPr>
              <w:t>、葡萄</w:t>
            </w:r>
            <w:r>
              <w:rPr>
                <w:spacing w:val="-14"/>
                <w:sz w:val="21"/>
              </w:rPr>
              <w:t xml:space="preserve">糖酸钠 </w:t>
            </w:r>
            <w:r>
              <w:rPr>
                <w:rFonts w:ascii="Times New Roman" w:eastAsia="Times New Roman"/>
                <w:sz w:val="21"/>
              </w:rPr>
              <w:t>4-10%</w:t>
            </w:r>
            <w:r>
              <w:rPr>
                <w:sz w:val="21"/>
              </w:rPr>
              <w:t>、偏硅酸</w:t>
            </w:r>
            <w:r>
              <w:rPr>
                <w:spacing w:val="-27"/>
                <w:sz w:val="21"/>
              </w:rPr>
              <w:t xml:space="preserve">钠 </w:t>
            </w:r>
            <w:r>
              <w:rPr>
                <w:rFonts w:ascii="Times New Roman" w:eastAsia="Times New Roman"/>
                <w:sz w:val="21"/>
              </w:rPr>
              <w:t>4-10%</w:t>
            </w:r>
            <w:r>
              <w:rPr>
                <w:sz w:val="21"/>
              </w:rPr>
              <w:t>、无离子水</w:t>
            </w:r>
            <w:r>
              <w:rPr>
                <w:rFonts w:ascii="Times New Roman" w:eastAsia="Times New Roman"/>
                <w:spacing w:val="-6"/>
                <w:sz w:val="21"/>
              </w:rPr>
              <w:t>30-40%</w:t>
            </w:r>
            <w:r>
              <w:rPr>
                <w:spacing w:val="-2"/>
                <w:sz w:val="21"/>
              </w:rPr>
              <w:t>，属于水基清洗</w:t>
            </w:r>
            <w:r>
              <w:rPr>
                <w:spacing w:val="-3"/>
                <w:sz w:val="21"/>
              </w:rPr>
              <w:t>剂，不含挥发性有机物</w:t>
            </w:r>
            <w:r>
              <w:rPr>
                <w:spacing w:val="-4"/>
                <w:sz w:val="21"/>
              </w:rPr>
              <w:t>成分，故本使用的清洗</w:t>
            </w:r>
            <w:r>
              <w:rPr>
                <w:spacing w:val="17"/>
                <w:sz w:val="21"/>
              </w:rPr>
              <w:t>剂中</w:t>
            </w:r>
            <w:r>
              <w:rPr>
                <w:rFonts w:ascii="Times New Roman" w:eastAsia="Times New Roman"/>
                <w:sz w:val="21"/>
              </w:rPr>
              <w:t>VOC</w:t>
            </w:r>
            <w:r>
              <w:rPr>
                <w:rFonts w:ascii="Times New Roman" w:eastAsia="Times New Roman"/>
                <w:spacing w:val="-19"/>
                <w:sz w:val="21"/>
              </w:rPr>
              <w:t xml:space="preserve"> </w:t>
            </w:r>
            <w:r>
              <w:rPr>
                <w:spacing w:val="-18"/>
                <w:sz w:val="21"/>
              </w:rPr>
              <w:t>含量满足《清</w:t>
            </w:r>
          </w:p>
        </w:tc>
      </w:tr>
    </w:tbl>
    <w:p>
      <w:pPr>
        <w:pStyle w:val="BodyText"/>
        <w:rPr>
          <w:rFonts w:ascii="宋体"/>
          <w:sz w:val="20"/>
        </w:rPr>
      </w:pPr>
    </w:p>
    <w:p>
      <w:pPr>
        <w:pStyle w:val="BodyText"/>
        <w:spacing w:before="10"/>
        <w:rPr>
          <w:rFonts w:ascii="宋体"/>
          <w:sz w:val="16"/>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22</w:t>
      </w:r>
      <w:r>
        <w:rPr>
          <w:rFonts w:ascii="宋体" w:hAnsi="宋体"/>
          <w:sz w:val="26"/>
        </w:rPr>
        <w:tab/>
      </w:r>
      <w:r>
        <w:rPr>
          <w:rFonts w:ascii="宋体" w:hAnsi="宋体"/>
          <w:sz w:val="28"/>
        </w:rPr>
        <w:t>—</w:t>
      </w:r>
    </w:p>
    <w:p>
      <w:pPr>
        <w:spacing w:after="0"/>
        <w:jc w:val="left"/>
        <w:rPr>
          <w:rFonts w:ascii="宋体" w:hAnsi="宋体"/>
          <w:sz w:val="28"/>
        </w:rPr>
        <w:sectPr>
          <w:headerReference w:type="default" r:id="rId29"/>
          <w:pgSz w:w="11910" w:h="16840"/>
          <w:pgMar w:top="1640" w:right="1300" w:bottom="280" w:left="1300" w:header="878" w:footer="0" w:gutter="0"/>
          <w:pgNumType w:start="25"/>
          <w:cols w:num="1" w:space="720"/>
        </w:sectPr>
      </w:pPr>
    </w:p>
    <w:p>
      <w:pPr>
        <w:pStyle w:val="BodyText"/>
        <w:spacing w:before="7"/>
        <w:rPr>
          <w:rFonts w:ascii="宋体"/>
          <w:sz w:val="4"/>
        </w:rPr>
      </w:pPr>
    </w:p>
    <w:tbl>
      <w:tblPr>
        <w:tblStyle w:val="TableNormal"/>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56"/>
        <w:gridCol w:w="108"/>
        <w:gridCol w:w="429"/>
        <w:gridCol w:w="1277"/>
        <w:gridCol w:w="3479"/>
        <w:gridCol w:w="2421"/>
      </w:tblGrid>
      <w:tr>
        <w:tblPrEx>
          <w:tblW w:w="0" w:type="auto"/>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34"/>
        </w:trPr>
        <w:tc>
          <w:tcPr>
            <w:tcW w:w="1156" w:type="dxa"/>
            <w:vMerge w:val="restart"/>
            <w:tcBorders>
              <w:right w:val="single" w:sz="4" w:space="0" w:color="000000"/>
            </w:tcBorders>
          </w:tcPr>
          <w:p>
            <w:pPr>
              <w:pStyle w:val="TableParagraph"/>
              <w:rPr>
                <w:rFonts w:ascii="Times New Roman"/>
                <w:sz w:val="22"/>
              </w:rPr>
            </w:pPr>
          </w:p>
        </w:tc>
        <w:tc>
          <w:tcPr>
            <w:tcW w:w="108"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22"/>
              </w:rPr>
            </w:pPr>
          </w:p>
        </w:tc>
        <w:tc>
          <w:tcPr>
            <w:tcW w:w="429" w:type="dxa"/>
            <w:vMerge w:val="restart"/>
            <w:tcBorders>
              <w:top w:val="thinThickMediumGap" w:sz="6" w:space="0" w:color="000000"/>
              <w:left w:val="nil"/>
              <w:bottom w:val="single" w:sz="12" w:space="0" w:color="000000"/>
              <w:right w:val="single" w:sz="6" w:space="0" w:color="000000"/>
            </w:tcBorders>
          </w:tcPr>
          <w:p>
            <w:pPr>
              <w:pStyle w:val="TableParagraph"/>
              <w:rPr>
                <w:rFonts w:ascii="Times New Roman"/>
                <w:sz w:val="22"/>
              </w:rPr>
            </w:pPr>
          </w:p>
        </w:tc>
        <w:tc>
          <w:tcPr>
            <w:tcW w:w="1277" w:type="dxa"/>
            <w:vMerge w:val="restart"/>
            <w:tcBorders>
              <w:top w:val="thinThickMediumGap" w:sz="6" w:space="0" w:color="000000"/>
              <w:left w:val="single" w:sz="6" w:space="0" w:color="000000"/>
              <w:bottom w:val="single" w:sz="12" w:space="0" w:color="000000"/>
              <w:right w:val="single" w:sz="6" w:space="0" w:color="000000"/>
            </w:tcBorders>
          </w:tcPr>
          <w:p>
            <w:pPr>
              <w:pStyle w:val="TableParagraph"/>
              <w:rPr>
                <w:rFonts w:ascii="Times New Roman"/>
                <w:sz w:val="22"/>
              </w:rPr>
            </w:pPr>
          </w:p>
        </w:tc>
        <w:tc>
          <w:tcPr>
            <w:tcW w:w="3479" w:type="dxa"/>
            <w:vMerge w:val="restart"/>
            <w:tcBorders>
              <w:top w:val="thinThickMediumGap" w:sz="6" w:space="0" w:color="000000"/>
              <w:left w:val="single" w:sz="6" w:space="0" w:color="000000"/>
              <w:bottom w:val="single" w:sz="12" w:space="0" w:color="000000"/>
              <w:right w:val="single" w:sz="6" w:space="0" w:color="000000"/>
            </w:tcBorders>
          </w:tcPr>
          <w:p>
            <w:pPr>
              <w:pStyle w:val="TableParagraph"/>
              <w:spacing w:line="261" w:lineRule="auto"/>
              <w:ind w:left="110" w:right="97" w:firstLine="16"/>
              <w:rPr>
                <w:sz w:val="21"/>
              </w:rPr>
            </w:pPr>
            <w:r>
              <w:rPr>
                <w:rFonts w:ascii="Times New Roman" w:eastAsia="Times New Roman"/>
                <w:sz w:val="21"/>
              </w:rPr>
              <w:t>38507-2020</w:t>
            </w:r>
            <w:r>
              <w:rPr>
                <w:sz w:val="21"/>
              </w:rPr>
              <w:t>）规定的水性油墨和能量固化油墨产品；符合《清洗剂挥</w:t>
            </w:r>
            <w:r>
              <w:rPr>
                <w:spacing w:val="2"/>
                <w:sz w:val="21"/>
              </w:rPr>
              <w:t>发性有机化合物含量限值》</w:t>
            </w:r>
            <w:r>
              <w:rPr>
                <w:sz w:val="21"/>
              </w:rPr>
              <w:t>（</w:t>
            </w:r>
            <w:r>
              <w:rPr>
                <w:spacing w:val="-5"/>
                <w:sz w:val="21"/>
              </w:rPr>
              <w:t xml:space="preserve"> </w:t>
            </w:r>
            <w:r>
              <w:rPr>
                <w:rFonts w:ascii="Times New Roman" w:eastAsia="Times New Roman"/>
                <w:sz w:val="21"/>
              </w:rPr>
              <w:t>GB 38508-2020</w:t>
            </w:r>
            <w:r>
              <w:rPr>
                <w:sz w:val="21"/>
              </w:rPr>
              <w:t>）</w:t>
            </w:r>
            <w:r>
              <w:rPr>
                <w:spacing w:val="-9"/>
                <w:sz w:val="21"/>
              </w:rPr>
              <w:t xml:space="preserve"> 规定的水基、半水基清洗剂产品；符合《胶粘剂挥发性有机化合物限量</w:t>
            </w:r>
            <w:r>
              <w:rPr>
                <w:spacing w:val="-202"/>
                <w:sz w:val="21"/>
              </w:rPr>
              <w:t>》</w:t>
            </w:r>
            <w:r>
              <w:rPr>
                <w:sz w:val="21"/>
              </w:rPr>
              <w:t>（</w:t>
            </w:r>
            <w:r>
              <w:rPr>
                <w:rFonts w:ascii="Times New Roman" w:eastAsia="Times New Roman"/>
                <w:sz w:val="21"/>
              </w:rPr>
              <w:t>GB</w:t>
            </w:r>
            <w:r>
              <w:rPr>
                <w:rFonts w:ascii="Times New Roman" w:eastAsia="Times New Roman"/>
                <w:spacing w:val="-9"/>
                <w:sz w:val="21"/>
              </w:rPr>
              <w:t xml:space="preserve"> </w:t>
            </w:r>
            <w:r>
              <w:rPr>
                <w:rFonts w:ascii="Times New Roman" w:eastAsia="Times New Roman"/>
                <w:sz w:val="21"/>
              </w:rPr>
              <w:t>33372-2020</w:t>
            </w:r>
            <w:r>
              <w:rPr>
                <w:sz w:val="21"/>
              </w:rPr>
              <w:t xml:space="preserve">） </w:t>
            </w:r>
            <w:r>
              <w:rPr>
                <w:spacing w:val="-11"/>
                <w:sz w:val="21"/>
              </w:rPr>
              <w:t>规定的水基型、本体型胶粘剂产品。</w:t>
            </w:r>
            <w:r>
              <w:rPr>
                <w:sz w:val="21"/>
              </w:rPr>
              <w:t>若确实无法达到上述要求，应提供相应的论证说明相关涂料、油墨、清洗剂、胶粘剂等产品应符合相关</w:t>
            </w:r>
            <w:r>
              <w:rPr>
                <w:spacing w:val="-14"/>
                <w:sz w:val="21"/>
              </w:rPr>
              <w:t xml:space="preserve">标准中 </w:t>
            </w:r>
            <w:r>
              <w:rPr>
                <w:rFonts w:ascii="Times New Roman" w:eastAsia="Times New Roman"/>
                <w:sz w:val="21"/>
              </w:rPr>
              <w:t>VOCs</w:t>
            </w:r>
            <w:r>
              <w:rPr>
                <w:rFonts w:ascii="Times New Roman" w:eastAsia="Times New Roman"/>
                <w:spacing w:val="2"/>
                <w:sz w:val="21"/>
              </w:rPr>
              <w:t xml:space="preserve"> </w:t>
            </w:r>
            <w:r>
              <w:rPr>
                <w:sz w:val="21"/>
              </w:rPr>
              <w:t>含量的限值要求。</w:t>
            </w:r>
          </w:p>
        </w:tc>
        <w:tc>
          <w:tcPr>
            <w:tcW w:w="2421" w:type="dxa"/>
            <w:tcBorders>
              <w:top w:val="thinThickMediumGap" w:sz="6" w:space="0" w:color="000000"/>
              <w:left w:val="single" w:sz="6" w:space="0" w:color="000000"/>
              <w:bottom w:val="nil"/>
            </w:tcBorders>
          </w:tcPr>
          <w:p>
            <w:pPr>
              <w:pStyle w:val="TableParagraph"/>
              <w:spacing w:line="242" w:lineRule="auto"/>
              <w:ind w:left="111" w:right="401"/>
              <w:rPr>
                <w:rFonts w:ascii="Times New Roman" w:eastAsia="Times New Roman"/>
                <w:sz w:val="21"/>
              </w:rPr>
            </w:pPr>
            <w:r>
              <w:rPr>
                <w:sz w:val="21"/>
              </w:rPr>
              <w:t>洗剂挥发性有机化合物限量》（</w:t>
            </w:r>
            <w:r>
              <w:rPr>
                <w:rFonts w:ascii="Times New Roman" w:eastAsia="Times New Roman"/>
                <w:sz w:val="21"/>
              </w:rPr>
              <w:t>GB</w:t>
            </w:r>
          </w:p>
          <w:p>
            <w:pPr>
              <w:pStyle w:val="TableParagraph"/>
              <w:spacing w:line="244" w:lineRule="auto"/>
              <w:ind w:left="111" w:right="199"/>
              <w:rPr>
                <w:rFonts w:ascii="Times New Roman" w:eastAsia="Times New Roman" w:hAnsi="Times New Roman"/>
                <w:sz w:val="21"/>
              </w:rPr>
            </w:pPr>
            <w:r>
              <w:rPr>
                <w:rFonts w:ascii="Times New Roman" w:eastAsia="Times New Roman" w:hAnsi="Times New Roman"/>
                <w:sz w:val="21"/>
              </w:rPr>
              <w:t>38508-2020</w:t>
            </w:r>
            <w:r>
              <w:rPr>
                <w:sz w:val="21"/>
              </w:rPr>
              <w:t>）对水基清</w:t>
            </w:r>
            <w:r>
              <w:rPr>
                <w:spacing w:val="25"/>
                <w:sz w:val="21"/>
              </w:rPr>
              <w:t>洗剂</w:t>
            </w:r>
            <w:r>
              <w:rPr>
                <w:rFonts w:ascii="Times New Roman" w:eastAsia="Times New Roman" w:hAnsi="Times New Roman"/>
                <w:sz w:val="21"/>
              </w:rPr>
              <w:t>VOC</w:t>
            </w:r>
            <w:r>
              <w:rPr>
                <w:rFonts w:ascii="Times New Roman" w:eastAsia="Times New Roman" w:hAnsi="Times New Roman"/>
                <w:spacing w:val="-25"/>
                <w:sz w:val="21"/>
              </w:rPr>
              <w:t xml:space="preserve"> </w:t>
            </w:r>
            <w:r>
              <w:rPr>
                <w:sz w:val="21"/>
              </w:rPr>
              <w:t>含量≤</w:t>
            </w:r>
            <w:r>
              <w:rPr>
                <w:rFonts w:ascii="Times New Roman" w:eastAsia="Times New Roman" w:hAnsi="Times New Roman"/>
                <w:sz w:val="21"/>
              </w:rPr>
              <w:t>50g/L</w:t>
            </w:r>
          </w:p>
          <w:p>
            <w:pPr>
              <w:pStyle w:val="TableParagraph"/>
              <w:spacing w:line="234" w:lineRule="exact"/>
              <w:ind w:left="111"/>
              <w:rPr>
                <w:sz w:val="21"/>
              </w:rPr>
            </w:pPr>
            <w:r>
              <w:rPr>
                <w:spacing w:val="-2"/>
                <w:w w:val="95"/>
                <w:sz w:val="21"/>
              </w:rPr>
              <w:t>的要求，故符合文件要</w:t>
            </w:r>
          </w:p>
        </w:tc>
      </w:tr>
      <w:tr>
        <w:tblPrEx>
          <w:tblW w:w="0" w:type="auto"/>
          <w:tblInd w:w="228" w:type="dxa"/>
          <w:tblLayout w:type="fixed"/>
          <w:tblCellMar>
            <w:top w:w="0" w:type="dxa"/>
            <w:left w:w="0" w:type="dxa"/>
            <w:bottom w:w="0" w:type="dxa"/>
            <w:right w:w="0" w:type="dxa"/>
          </w:tblCellMar>
        </w:tblPrEx>
        <w:trPr>
          <w:trHeight w:val="201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429" w:type="dxa"/>
            <w:vMerge/>
            <w:tcBorders>
              <w:top w:val="nil"/>
              <w:left w:val="nil"/>
              <w:bottom w:val="single" w:sz="12" w:space="0" w:color="000000"/>
              <w:right w:val="single" w:sz="6" w:space="0" w:color="000000"/>
            </w:tcBorders>
          </w:tcPr>
          <w:p>
            <w:pPr>
              <w:rPr>
                <w:sz w:val="2"/>
                <w:szCs w:val="2"/>
              </w:rPr>
            </w:pPr>
          </w:p>
        </w:tc>
        <w:tc>
          <w:tcPr>
            <w:tcW w:w="1277" w:type="dxa"/>
            <w:vMerge/>
            <w:tcBorders>
              <w:top w:val="nil"/>
              <w:left w:val="single" w:sz="6" w:space="0" w:color="000000"/>
              <w:bottom w:val="single" w:sz="12" w:space="0" w:color="000000"/>
              <w:right w:val="single" w:sz="6" w:space="0" w:color="000000"/>
            </w:tcBorders>
          </w:tcPr>
          <w:p>
            <w:pPr>
              <w:rPr>
                <w:sz w:val="2"/>
                <w:szCs w:val="2"/>
              </w:rPr>
            </w:pPr>
          </w:p>
        </w:tc>
        <w:tc>
          <w:tcPr>
            <w:tcW w:w="3479" w:type="dxa"/>
            <w:vMerge/>
            <w:tcBorders>
              <w:top w:val="nil"/>
              <w:left w:val="single" w:sz="6" w:space="0" w:color="000000"/>
              <w:bottom w:val="single" w:sz="12" w:space="0" w:color="000000"/>
              <w:right w:val="single" w:sz="6" w:space="0" w:color="000000"/>
            </w:tcBorders>
          </w:tcPr>
          <w:p>
            <w:pPr>
              <w:rPr>
                <w:sz w:val="2"/>
                <w:szCs w:val="2"/>
              </w:rPr>
            </w:pPr>
          </w:p>
        </w:tc>
        <w:tc>
          <w:tcPr>
            <w:tcW w:w="2421" w:type="dxa"/>
            <w:tcBorders>
              <w:top w:val="nil"/>
              <w:left w:val="single" w:sz="6" w:space="0" w:color="000000"/>
              <w:bottom w:val="single" w:sz="12" w:space="0" w:color="000000"/>
            </w:tcBorders>
          </w:tcPr>
          <w:p>
            <w:pPr>
              <w:pStyle w:val="TableParagraph"/>
              <w:spacing w:line="255" w:lineRule="exact"/>
              <w:ind w:left="111"/>
              <w:rPr>
                <w:sz w:val="21"/>
              </w:rPr>
            </w:pPr>
            <w:r>
              <w:rPr>
                <w:sz w:val="21"/>
              </w:rPr>
              <w:t>求。</w:t>
            </w:r>
          </w:p>
        </w:tc>
      </w:tr>
      <w:tr>
        <w:tblPrEx>
          <w:tblW w:w="0" w:type="auto"/>
          <w:tblInd w:w="228" w:type="dxa"/>
          <w:tblLayout w:type="fixed"/>
          <w:tblCellMar>
            <w:top w:w="0" w:type="dxa"/>
            <w:left w:w="0" w:type="dxa"/>
            <w:bottom w:w="0" w:type="dxa"/>
            <w:right w:w="0" w:type="dxa"/>
          </w:tblCellMar>
        </w:tblPrEx>
        <w:trPr>
          <w:trHeight w:val="37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4"/>
            <w:tcBorders>
              <w:top w:val="single" w:sz="12" w:space="0" w:color="000000"/>
              <w:left w:val="nil"/>
              <w:bottom w:val="nil"/>
            </w:tcBorders>
          </w:tcPr>
          <w:p>
            <w:pPr>
              <w:pStyle w:val="TableParagraph"/>
              <w:spacing w:before="2"/>
              <w:ind w:left="489"/>
              <w:rPr>
                <w:sz w:val="24"/>
              </w:rPr>
            </w:pPr>
            <w:r>
              <w:rPr>
                <w:sz w:val="24"/>
              </w:rPr>
              <w:t>综上所述，本项目符合挥发性有机物相关政策文件要求。</w:t>
            </w:r>
          </w:p>
        </w:tc>
      </w:tr>
      <w:tr>
        <w:tblPrEx>
          <w:tblW w:w="0" w:type="auto"/>
          <w:tblInd w:w="228" w:type="dxa"/>
          <w:tblLayout w:type="fixed"/>
          <w:tblCellMar>
            <w:top w:w="0" w:type="dxa"/>
            <w:left w:w="0" w:type="dxa"/>
            <w:bottom w:w="0" w:type="dxa"/>
            <w:right w:w="0" w:type="dxa"/>
          </w:tblCellMar>
        </w:tblPrEx>
        <w:trPr>
          <w:trHeight w:val="44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4"/>
            <w:tcBorders>
              <w:top w:val="nil"/>
              <w:left w:val="nil"/>
              <w:bottom w:val="nil"/>
            </w:tcBorders>
          </w:tcPr>
          <w:p>
            <w:pPr>
              <w:pStyle w:val="TableParagraph"/>
              <w:spacing w:before="69"/>
              <w:ind w:left="9"/>
              <w:rPr>
                <w:b/>
                <w:sz w:val="24"/>
              </w:rPr>
            </w:pPr>
            <w:r>
              <w:rPr>
                <w:b/>
                <w:sz w:val="24"/>
              </w:rPr>
              <w:t>六、项目与《关于加强高耗能、高排放建设项目生态环境源头防控的指</w:t>
            </w:r>
          </w:p>
        </w:tc>
      </w:tr>
      <w:tr>
        <w:tblPrEx>
          <w:tblW w:w="0" w:type="auto"/>
          <w:tblInd w:w="228" w:type="dxa"/>
          <w:tblLayout w:type="fixed"/>
          <w:tblCellMar>
            <w:top w:w="0" w:type="dxa"/>
            <w:left w:w="0" w:type="dxa"/>
            <w:bottom w:w="0" w:type="dxa"/>
            <w:right w:w="0" w:type="dxa"/>
          </w:tblCellMar>
        </w:tblPrEx>
        <w:trPr>
          <w:trHeight w:val="459"/>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4"/>
            <w:tcBorders>
              <w:top w:val="nil"/>
              <w:left w:val="nil"/>
              <w:bottom w:val="nil"/>
            </w:tcBorders>
          </w:tcPr>
          <w:p>
            <w:pPr>
              <w:pStyle w:val="TableParagraph"/>
              <w:spacing w:before="75"/>
              <w:ind w:left="9"/>
              <w:rPr>
                <w:b/>
                <w:sz w:val="24"/>
              </w:rPr>
            </w:pPr>
            <w:r>
              <w:rPr>
                <w:b/>
                <w:sz w:val="24"/>
              </w:rPr>
              <w:t>导意见》（环环评〔</w:t>
            </w:r>
            <w:r>
              <w:rPr>
                <w:rFonts w:ascii="Times New Roman" w:eastAsia="Times New Roman"/>
                <w:b/>
                <w:sz w:val="24"/>
              </w:rPr>
              <w:t>2021</w:t>
            </w:r>
            <w:r>
              <w:rPr>
                <w:b/>
                <w:sz w:val="24"/>
              </w:rPr>
              <w:t>〕</w:t>
            </w:r>
            <w:r>
              <w:rPr>
                <w:rFonts w:ascii="Times New Roman" w:eastAsia="Times New Roman"/>
                <w:b/>
                <w:sz w:val="24"/>
              </w:rPr>
              <w:t>45</w:t>
            </w:r>
            <w:r>
              <w:rPr>
                <w:b/>
                <w:sz w:val="24"/>
              </w:rPr>
              <w:t>号）相符性分析</w:t>
            </w:r>
          </w:p>
        </w:tc>
      </w:tr>
      <w:tr>
        <w:tblPrEx>
          <w:tblW w:w="0" w:type="auto"/>
          <w:tblInd w:w="228" w:type="dxa"/>
          <w:tblLayout w:type="fixed"/>
          <w:tblCellMar>
            <w:top w:w="0" w:type="dxa"/>
            <w:left w:w="0" w:type="dxa"/>
            <w:bottom w:w="0" w:type="dxa"/>
            <w:right w:w="0" w:type="dxa"/>
          </w:tblCellMar>
        </w:tblPrEx>
        <w:trPr>
          <w:trHeight w:val="433"/>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4"/>
            <w:tcBorders>
              <w:top w:val="nil"/>
              <w:left w:val="nil"/>
              <w:bottom w:val="nil"/>
            </w:tcBorders>
          </w:tcPr>
          <w:p>
            <w:pPr>
              <w:pStyle w:val="TableParagraph"/>
              <w:spacing w:before="61"/>
              <w:ind w:left="489"/>
              <w:rPr>
                <w:sz w:val="24"/>
              </w:rPr>
            </w:pPr>
            <w:r>
              <w:rPr>
                <w:sz w:val="24"/>
              </w:rPr>
              <w:t>根据生态环境部发布的《关于加强高耗能、高排放建设项目生态环</w:t>
            </w:r>
          </w:p>
        </w:tc>
      </w:tr>
      <w:tr>
        <w:tblPrEx>
          <w:tblW w:w="0" w:type="auto"/>
          <w:tblInd w:w="228" w:type="dxa"/>
          <w:tblLayout w:type="fixed"/>
          <w:tblCellMar>
            <w:top w:w="0" w:type="dxa"/>
            <w:left w:w="0" w:type="dxa"/>
            <w:bottom w:w="0" w:type="dxa"/>
            <w:right w:w="0" w:type="dxa"/>
          </w:tblCellMar>
        </w:tblPrEx>
        <w:trPr>
          <w:trHeight w:val="455"/>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4"/>
            <w:tcBorders>
              <w:top w:val="nil"/>
              <w:left w:val="nil"/>
              <w:bottom w:val="nil"/>
            </w:tcBorders>
          </w:tcPr>
          <w:p>
            <w:pPr>
              <w:pStyle w:val="TableParagraph"/>
              <w:spacing w:before="75"/>
              <w:ind w:left="9"/>
              <w:rPr>
                <w:sz w:val="24"/>
              </w:rPr>
            </w:pPr>
            <w:r>
              <w:rPr>
                <w:spacing w:val="-6"/>
                <w:sz w:val="24"/>
              </w:rPr>
              <w:t>境源头防控的指导意见》，其中明确：“</w:t>
            </w:r>
            <w:r>
              <w:rPr>
                <w:rFonts w:ascii="Times New Roman" w:eastAsia="Times New Roman" w:hAnsi="Times New Roman"/>
                <w:spacing w:val="-12"/>
                <w:sz w:val="24"/>
              </w:rPr>
              <w:t>‘</w:t>
            </w:r>
            <w:r>
              <w:rPr>
                <w:sz w:val="24"/>
              </w:rPr>
              <w:t>两高</w:t>
            </w:r>
            <w:r>
              <w:rPr>
                <w:rFonts w:ascii="Times New Roman" w:eastAsia="Times New Roman" w:hAnsi="Times New Roman"/>
                <w:sz w:val="24"/>
              </w:rPr>
              <w:t>’</w:t>
            </w:r>
            <w:r>
              <w:rPr>
                <w:spacing w:val="-5"/>
                <w:sz w:val="24"/>
              </w:rPr>
              <w:t>项目暂按煤电、石化、化</w:t>
            </w:r>
          </w:p>
        </w:tc>
      </w:tr>
      <w:tr>
        <w:tblPrEx>
          <w:tblW w:w="0" w:type="auto"/>
          <w:tblInd w:w="228" w:type="dxa"/>
          <w:tblLayout w:type="fixed"/>
          <w:tblCellMar>
            <w:top w:w="0" w:type="dxa"/>
            <w:left w:w="0" w:type="dxa"/>
            <w:bottom w:w="0" w:type="dxa"/>
            <w:right w:w="0" w:type="dxa"/>
          </w:tblCellMar>
        </w:tblPrEx>
        <w:trPr>
          <w:trHeight w:val="447"/>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4"/>
            <w:tcBorders>
              <w:top w:val="nil"/>
              <w:left w:val="nil"/>
              <w:bottom w:val="nil"/>
            </w:tcBorders>
          </w:tcPr>
          <w:p>
            <w:pPr>
              <w:pStyle w:val="TableParagraph"/>
              <w:spacing w:before="65"/>
              <w:ind w:left="9"/>
              <w:rPr>
                <w:sz w:val="24"/>
              </w:rPr>
            </w:pPr>
            <w:r>
              <w:rPr>
                <w:spacing w:val="-11"/>
                <w:sz w:val="24"/>
              </w:rPr>
              <w:t>工、钢铁、有色金属冶炼、建材等六个行业类别统计，后续对</w:t>
            </w:r>
            <w:r>
              <w:rPr>
                <w:rFonts w:ascii="Times New Roman" w:eastAsia="Times New Roman" w:hAnsi="Times New Roman"/>
                <w:sz w:val="24"/>
              </w:rPr>
              <w:t>‘</w:t>
            </w:r>
            <w:r>
              <w:rPr>
                <w:sz w:val="24"/>
              </w:rPr>
              <w:t>两高</w:t>
            </w:r>
            <w:r>
              <w:rPr>
                <w:rFonts w:ascii="Times New Roman" w:eastAsia="Times New Roman" w:hAnsi="Times New Roman"/>
                <w:sz w:val="24"/>
              </w:rPr>
              <w:t>’</w:t>
            </w:r>
            <w:r>
              <w:rPr>
                <w:sz w:val="24"/>
              </w:rPr>
              <w:t>范围</w:t>
            </w:r>
          </w:p>
        </w:tc>
      </w:tr>
      <w:tr>
        <w:tblPrEx>
          <w:tblW w:w="0" w:type="auto"/>
          <w:tblInd w:w="228" w:type="dxa"/>
          <w:tblLayout w:type="fixed"/>
          <w:tblCellMar>
            <w:top w:w="0" w:type="dxa"/>
            <w:left w:w="0" w:type="dxa"/>
            <w:bottom w:w="0" w:type="dxa"/>
            <w:right w:w="0" w:type="dxa"/>
          </w:tblCellMar>
        </w:tblPrEx>
        <w:trPr>
          <w:trHeight w:val="451"/>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4"/>
            <w:tcBorders>
              <w:top w:val="nil"/>
              <w:left w:val="nil"/>
              <w:bottom w:val="nil"/>
            </w:tcBorders>
          </w:tcPr>
          <w:p>
            <w:pPr>
              <w:pStyle w:val="TableParagraph"/>
              <w:spacing w:before="65"/>
              <w:ind w:left="9"/>
              <w:rPr>
                <w:rFonts w:ascii="Times New Roman" w:eastAsia="Times New Roman" w:hAnsi="Times New Roman"/>
                <w:sz w:val="24"/>
              </w:rPr>
            </w:pPr>
            <w:r>
              <w:rPr>
                <w:sz w:val="24"/>
              </w:rPr>
              <w:t>国家如有明确规定的，从其规定。</w:t>
            </w:r>
            <w:r>
              <w:rPr>
                <w:rFonts w:ascii="Times New Roman" w:eastAsia="Times New Roman" w:hAnsi="Times New Roman"/>
                <w:sz w:val="24"/>
              </w:rPr>
              <w:t>”</w:t>
            </w:r>
          </w:p>
        </w:tc>
      </w:tr>
      <w:tr>
        <w:tblPrEx>
          <w:tblW w:w="0" w:type="auto"/>
          <w:tblInd w:w="228" w:type="dxa"/>
          <w:tblLayout w:type="fixed"/>
          <w:tblCellMar>
            <w:top w:w="0" w:type="dxa"/>
            <w:left w:w="0" w:type="dxa"/>
            <w:bottom w:w="0" w:type="dxa"/>
            <w:right w:w="0" w:type="dxa"/>
          </w:tblCellMar>
        </w:tblPrEx>
        <w:trPr>
          <w:trHeight w:val="43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4"/>
            <w:tcBorders>
              <w:top w:val="nil"/>
              <w:left w:val="nil"/>
              <w:bottom w:val="nil"/>
            </w:tcBorders>
          </w:tcPr>
          <w:p>
            <w:pPr>
              <w:pStyle w:val="TableParagraph"/>
              <w:spacing w:before="61"/>
              <w:ind w:left="489"/>
              <w:rPr>
                <w:sz w:val="24"/>
              </w:rPr>
            </w:pPr>
            <w:r>
              <w:rPr>
                <w:sz w:val="24"/>
              </w:rPr>
              <w:t>本项目属于紧固件制造项目，不属于煤电、石化、化工、钢铁、有</w:t>
            </w:r>
          </w:p>
        </w:tc>
      </w:tr>
      <w:tr>
        <w:tblPrEx>
          <w:tblW w:w="0" w:type="auto"/>
          <w:tblInd w:w="228" w:type="dxa"/>
          <w:tblLayout w:type="fixed"/>
          <w:tblCellMar>
            <w:top w:w="0" w:type="dxa"/>
            <w:left w:w="0" w:type="dxa"/>
            <w:bottom w:w="0" w:type="dxa"/>
            <w:right w:w="0" w:type="dxa"/>
          </w:tblCellMar>
        </w:tblPrEx>
        <w:trPr>
          <w:trHeight w:val="6062"/>
        </w:trPr>
        <w:tc>
          <w:tcPr>
            <w:tcW w:w="1156" w:type="dxa"/>
            <w:vMerge/>
            <w:tcBorders>
              <w:top w:val="nil"/>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7606" w:type="dxa"/>
            <w:gridSpan w:val="4"/>
            <w:tcBorders>
              <w:top w:val="nil"/>
              <w:left w:val="nil"/>
              <w:bottom w:val="single" w:sz="4" w:space="0" w:color="000000"/>
            </w:tcBorders>
          </w:tcPr>
          <w:p>
            <w:pPr>
              <w:pStyle w:val="TableParagraph"/>
              <w:spacing w:before="74"/>
              <w:ind w:left="9"/>
              <w:rPr>
                <w:sz w:val="24"/>
              </w:rPr>
            </w:pPr>
            <w:r>
              <w:rPr>
                <w:sz w:val="24"/>
              </w:rPr>
              <w:t>色金属冶炼、建材等六个行业，故本项目不属于</w:t>
            </w:r>
            <w:r>
              <w:rPr>
                <w:rFonts w:ascii="Times New Roman" w:eastAsia="Times New Roman" w:hAnsi="Times New Roman"/>
                <w:sz w:val="24"/>
              </w:rPr>
              <w:t>“</w:t>
            </w:r>
            <w:r>
              <w:rPr>
                <w:sz w:val="24"/>
              </w:rPr>
              <w:t>两高</w:t>
            </w:r>
            <w:r>
              <w:rPr>
                <w:rFonts w:ascii="Times New Roman" w:eastAsia="Times New Roman" w:hAnsi="Times New Roman"/>
                <w:sz w:val="24"/>
              </w:rPr>
              <w:t>”</w:t>
            </w:r>
            <w:r>
              <w:rPr>
                <w:sz w:val="24"/>
              </w:rPr>
              <w:t>项目。</w:t>
            </w:r>
          </w:p>
        </w:tc>
      </w:tr>
    </w:tbl>
    <w:p>
      <w:pPr>
        <w:pStyle w:val="BodyText"/>
        <w:rPr>
          <w:rFonts w:ascii="宋体"/>
          <w:sz w:val="20"/>
        </w:rPr>
      </w:pPr>
    </w:p>
    <w:p>
      <w:pPr>
        <w:pStyle w:val="BodyText"/>
        <w:spacing w:before="2"/>
        <w:rPr>
          <w:rFonts w:ascii="宋体"/>
          <w:sz w:val="26"/>
        </w:rPr>
      </w:pPr>
    </w:p>
    <w:p>
      <w:pPr>
        <w:spacing w:before="62"/>
        <w:ind w:left="0" w:right="228" w:firstLine="0"/>
        <w:jc w:val="right"/>
        <w:rPr>
          <w:rFonts w:ascii="宋体" w:hAnsi="宋体"/>
          <w:sz w:val="28"/>
        </w:rPr>
      </w:pPr>
      <w:r>
        <w:rPr>
          <w:rFonts w:ascii="宋体" w:hAnsi="宋体"/>
          <w:sz w:val="28"/>
        </w:rPr>
        <w:t xml:space="preserve">— </w:t>
      </w:r>
      <w:r>
        <w:rPr>
          <w:rFonts w:ascii="宋体" w:hAnsi="宋体"/>
          <w:sz w:val="26"/>
        </w:rPr>
        <w:t xml:space="preserve">23 </w:t>
      </w:r>
      <w:r>
        <w:rPr>
          <w:rFonts w:ascii="宋体" w:hAnsi="宋体"/>
          <w:sz w:val="28"/>
        </w:rPr>
        <w:t>—</w:t>
      </w:r>
    </w:p>
    <w:p>
      <w:pPr>
        <w:spacing w:after="0"/>
        <w:jc w:val="right"/>
        <w:rPr>
          <w:rFonts w:ascii="宋体" w:hAnsi="宋体"/>
          <w:sz w:val="28"/>
        </w:rPr>
        <w:sectPr>
          <w:headerReference w:type="default" r:id="rId30"/>
          <w:pgSz w:w="11910" w:h="16840"/>
          <w:pgMar w:top="1640" w:right="1300" w:bottom="280" w:left="1300" w:header="878" w:footer="0" w:gutter="0"/>
          <w:pgNumType w:start="26"/>
          <w:cols w:num="1" w:space="720"/>
        </w:sectPr>
      </w:pPr>
    </w:p>
    <w:p>
      <w:pPr>
        <w:pStyle w:val="BodyText"/>
        <w:spacing w:before="4"/>
        <w:rPr>
          <w:rFonts w:ascii="宋体"/>
          <w:sz w:val="21"/>
        </w:rPr>
      </w:pPr>
    </w:p>
    <w:p>
      <w:pPr>
        <w:pStyle w:val="Heading1"/>
      </w:pPr>
      <w:bookmarkStart w:id="2" w:name="_bookmark1"/>
      <w:bookmarkEnd w:id="2"/>
      <w:bookmarkStart w:id="3" w:name="二、建设项目工程分析"/>
      <w:bookmarkEnd w:id="3"/>
      <w:r>
        <w:t>二、建设项目工程分析</w:t>
      </w:r>
    </w:p>
    <w:p>
      <w:pPr>
        <w:pStyle w:val="BodyText"/>
        <w:rPr>
          <w:b/>
          <w:sz w:val="2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0"/>
        <w:gridCol w:w="8330"/>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84"/>
        </w:trPr>
        <w:tc>
          <w:tcPr>
            <w:tcW w:w="730" w:type="dxa"/>
            <w:tcBorders>
              <w:bottom w:val="nil"/>
            </w:tcBorders>
          </w:tcPr>
          <w:p>
            <w:pPr>
              <w:pStyle w:val="TableParagraph"/>
              <w:rPr>
                <w:rFonts w:ascii="Times New Roman"/>
                <w:sz w:val="22"/>
              </w:rPr>
            </w:pPr>
          </w:p>
        </w:tc>
        <w:tc>
          <w:tcPr>
            <w:tcW w:w="8330" w:type="dxa"/>
            <w:tcBorders>
              <w:bottom w:val="nil"/>
            </w:tcBorders>
          </w:tcPr>
          <w:p>
            <w:pPr>
              <w:pStyle w:val="TableParagraph"/>
              <w:spacing w:before="2"/>
              <w:ind w:left="107"/>
              <w:rPr>
                <w:b/>
                <w:sz w:val="24"/>
              </w:rPr>
            </w:pPr>
            <w:r>
              <w:rPr>
                <w:b/>
                <w:sz w:val="24"/>
              </w:rPr>
              <w:t>一、项目由来</w:t>
            </w:r>
          </w:p>
        </w:tc>
      </w:tr>
      <w:tr>
        <w:tblPrEx>
          <w:tblW w:w="0" w:type="auto"/>
          <w:tblInd w:w="128" w:type="dxa"/>
          <w:tblLayout w:type="fixed"/>
          <w:tblCellMar>
            <w:top w:w="0" w:type="dxa"/>
            <w:left w:w="0" w:type="dxa"/>
            <w:bottom w:w="0" w:type="dxa"/>
            <w:right w:w="0" w:type="dxa"/>
          </w:tblCellMar>
        </w:tblPrEx>
        <w:trPr>
          <w:trHeight w:val="474"/>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84"/>
              <w:ind w:right="96"/>
              <w:jc w:val="right"/>
              <w:rPr>
                <w:sz w:val="24"/>
              </w:rPr>
            </w:pPr>
            <w:r>
              <w:rPr>
                <w:sz w:val="24"/>
              </w:rPr>
              <w:t xml:space="preserve">江苏中成紧固技术发展股份有限公司成立于 </w:t>
            </w:r>
            <w:r>
              <w:rPr>
                <w:rFonts w:ascii="Times New Roman" w:eastAsia="Times New Roman"/>
                <w:sz w:val="24"/>
              </w:rPr>
              <w:t xml:space="preserve">2011 </w:t>
            </w:r>
            <w:r>
              <w:rPr>
                <w:sz w:val="24"/>
              </w:rPr>
              <w:t>年，位于阜宁经济开发</w:t>
            </w:r>
          </w:p>
        </w:tc>
      </w:tr>
      <w:tr>
        <w:tblPrEx>
          <w:tblW w:w="0" w:type="auto"/>
          <w:tblInd w:w="128" w:type="dxa"/>
          <w:tblLayout w:type="fixed"/>
          <w:tblCellMar>
            <w:top w:w="0" w:type="dxa"/>
            <w:left w:w="0" w:type="dxa"/>
            <w:bottom w:w="0" w:type="dxa"/>
            <w:right w:w="0" w:type="dxa"/>
          </w:tblCellMar>
        </w:tblPrEx>
        <w:trPr>
          <w:trHeight w:val="471"/>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5"/>
              <w:ind w:left="107"/>
              <w:rPr>
                <w:sz w:val="24"/>
              </w:rPr>
            </w:pPr>
            <w:r>
              <w:rPr>
                <w:sz w:val="24"/>
              </w:rPr>
              <w:t xml:space="preserve">区协鑫大道 </w:t>
            </w:r>
            <w:r>
              <w:rPr>
                <w:rFonts w:ascii="Times New Roman" w:eastAsia="Times New Roman"/>
                <w:sz w:val="24"/>
              </w:rPr>
              <w:t xml:space="preserve">38 </w:t>
            </w:r>
            <w:r>
              <w:rPr>
                <w:sz w:val="24"/>
              </w:rPr>
              <w:t>号，主要从事紧固技术及紧固件产品的研究、开发；紧固件、</w:t>
            </w:r>
          </w:p>
        </w:tc>
      </w:tr>
      <w:tr>
        <w:tblPrEx>
          <w:tblW w:w="0" w:type="auto"/>
          <w:tblInd w:w="128" w:type="dxa"/>
          <w:tblLayout w:type="fixed"/>
          <w:tblCellMar>
            <w:top w:w="0" w:type="dxa"/>
            <w:left w:w="0" w:type="dxa"/>
            <w:bottom w:w="0" w:type="dxa"/>
            <w:right w:w="0" w:type="dxa"/>
          </w:tblCellMar>
        </w:tblPrEx>
        <w:trPr>
          <w:trHeight w:val="453"/>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1"/>
              <w:ind w:left="107"/>
              <w:rPr>
                <w:sz w:val="24"/>
              </w:rPr>
            </w:pPr>
            <w:r>
              <w:rPr>
                <w:sz w:val="24"/>
              </w:rPr>
              <w:t>通用零部件、风电配件、金属制品、铁道扣件、模具生产、销售及技术咨询。</w:t>
            </w:r>
          </w:p>
        </w:tc>
      </w:tr>
      <w:tr>
        <w:tblPrEx>
          <w:tblW w:w="0" w:type="auto"/>
          <w:tblInd w:w="128" w:type="dxa"/>
          <w:tblLayout w:type="fixed"/>
          <w:tblCellMar>
            <w:top w:w="0" w:type="dxa"/>
            <w:left w:w="0" w:type="dxa"/>
            <w:bottom w:w="0" w:type="dxa"/>
            <w:right w:w="0" w:type="dxa"/>
          </w:tblCellMar>
        </w:tblPrEx>
        <w:trPr>
          <w:trHeight w:val="475"/>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85"/>
              <w:ind w:right="96"/>
              <w:jc w:val="right"/>
              <w:rPr>
                <w:sz w:val="24"/>
              </w:rPr>
            </w:pPr>
            <w:r>
              <w:rPr>
                <w:sz w:val="24"/>
              </w:rPr>
              <w:t xml:space="preserve">江苏中成紧固技术发展股份有限公司年产 </w:t>
            </w:r>
            <w:r>
              <w:rPr>
                <w:rFonts w:ascii="Times New Roman" w:eastAsia="Times New Roman"/>
                <w:sz w:val="24"/>
              </w:rPr>
              <w:t xml:space="preserve">3 </w:t>
            </w:r>
            <w:r>
              <w:rPr>
                <w:sz w:val="24"/>
              </w:rPr>
              <w:t>万吨锚栓、锚板及配套产品智</w:t>
            </w:r>
          </w:p>
        </w:tc>
      </w:tr>
      <w:tr>
        <w:tblPrEx>
          <w:tblW w:w="0" w:type="auto"/>
          <w:tblInd w:w="128" w:type="dxa"/>
          <w:tblLayout w:type="fixed"/>
          <w:tblCellMar>
            <w:top w:w="0" w:type="dxa"/>
            <w:left w:w="0" w:type="dxa"/>
            <w:bottom w:w="0" w:type="dxa"/>
            <w:right w:w="0" w:type="dxa"/>
          </w:tblCellMar>
        </w:tblPrEx>
        <w:trPr>
          <w:trHeight w:val="466"/>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5"/>
              <w:ind w:left="107"/>
              <w:rPr>
                <w:sz w:val="24"/>
              </w:rPr>
            </w:pPr>
            <w:r>
              <w:rPr>
                <w:spacing w:val="-9"/>
                <w:sz w:val="24"/>
              </w:rPr>
              <w:t xml:space="preserve">能化制造及新增 </w:t>
            </w:r>
            <w:r>
              <w:rPr>
                <w:rFonts w:ascii="Times New Roman" w:eastAsia="Times New Roman"/>
                <w:sz w:val="24"/>
              </w:rPr>
              <w:t xml:space="preserve">1 </w:t>
            </w:r>
            <w:r>
              <w:rPr>
                <w:spacing w:val="-5"/>
                <w:sz w:val="24"/>
              </w:rPr>
              <w:t xml:space="preserve">万吨紧固件表面处理生产线项目于 </w:t>
            </w:r>
            <w:r>
              <w:rPr>
                <w:rFonts w:ascii="Times New Roman" w:eastAsia="Times New Roman"/>
                <w:sz w:val="24"/>
              </w:rPr>
              <w:t xml:space="preserve">2020 </w:t>
            </w:r>
            <w:r>
              <w:rPr>
                <w:spacing w:val="-33"/>
                <w:sz w:val="24"/>
              </w:rPr>
              <w:t xml:space="preserve">年 </w:t>
            </w:r>
            <w:r>
              <w:rPr>
                <w:rFonts w:ascii="Times New Roman" w:eastAsia="Times New Roman"/>
                <w:sz w:val="24"/>
              </w:rPr>
              <w:t xml:space="preserve">5 </w:t>
            </w:r>
            <w:r>
              <w:rPr>
                <w:spacing w:val="-33"/>
                <w:sz w:val="24"/>
              </w:rPr>
              <w:t xml:space="preserve">月 </w:t>
            </w:r>
            <w:r>
              <w:rPr>
                <w:rFonts w:ascii="Times New Roman" w:eastAsia="Times New Roman"/>
                <w:sz w:val="24"/>
              </w:rPr>
              <w:t xml:space="preserve">19 </w:t>
            </w:r>
            <w:r>
              <w:rPr>
                <w:sz w:val="24"/>
              </w:rPr>
              <w:t>日取得盐</w:t>
            </w:r>
          </w:p>
        </w:tc>
      </w:tr>
      <w:tr>
        <w:tblPrEx>
          <w:tblW w:w="0" w:type="auto"/>
          <w:tblInd w:w="128" w:type="dxa"/>
          <w:tblLayout w:type="fixed"/>
          <w:tblCellMar>
            <w:top w:w="0" w:type="dxa"/>
            <w:left w:w="0" w:type="dxa"/>
            <w:bottom w:w="0" w:type="dxa"/>
            <w:right w:w="0" w:type="dxa"/>
          </w:tblCellMar>
        </w:tblPrEx>
        <w:trPr>
          <w:trHeight w:val="466"/>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6"/>
              <w:ind w:left="107"/>
              <w:rPr>
                <w:sz w:val="24"/>
              </w:rPr>
            </w:pPr>
            <w:r>
              <w:rPr>
                <w:sz w:val="24"/>
              </w:rPr>
              <w:t>城市生态环境局批复（盐环审〔</w:t>
            </w:r>
            <w:r>
              <w:rPr>
                <w:rFonts w:ascii="Times New Roman" w:eastAsia="Times New Roman"/>
                <w:sz w:val="24"/>
              </w:rPr>
              <w:t>2020</w:t>
            </w:r>
            <w:r>
              <w:rPr>
                <w:sz w:val="24"/>
              </w:rPr>
              <w:t>〕</w:t>
            </w:r>
            <w:r>
              <w:rPr>
                <w:rFonts w:ascii="Times New Roman" w:eastAsia="Times New Roman"/>
                <w:sz w:val="24"/>
              </w:rPr>
              <w:t xml:space="preserve">23011 </w:t>
            </w:r>
            <w:r>
              <w:rPr>
                <w:sz w:val="24"/>
              </w:rPr>
              <w:t>号）。共分为两期建设，一期项</w:t>
            </w:r>
          </w:p>
        </w:tc>
      </w:tr>
      <w:tr>
        <w:tblPrEx>
          <w:tblW w:w="0" w:type="auto"/>
          <w:tblInd w:w="128" w:type="dxa"/>
          <w:tblLayout w:type="fixed"/>
          <w:tblCellMar>
            <w:top w:w="0" w:type="dxa"/>
            <w:left w:w="0" w:type="dxa"/>
            <w:bottom w:w="0" w:type="dxa"/>
            <w:right w:w="0" w:type="dxa"/>
          </w:tblCellMar>
        </w:tblPrEx>
        <w:trPr>
          <w:trHeight w:val="467"/>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5"/>
              <w:ind w:left="107"/>
              <w:rPr>
                <w:sz w:val="24"/>
              </w:rPr>
            </w:pPr>
            <w:r>
              <w:rPr>
                <w:sz w:val="24"/>
              </w:rPr>
              <w:t xml:space="preserve">目共生产 </w:t>
            </w:r>
            <w:r>
              <w:rPr>
                <w:rFonts w:ascii="Times New Roman" w:eastAsia="Times New Roman"/>
                <w:sz w:val="24"/>
              </w:rPr>
              <w:t xml:space="preserve">1000 </w:t>
            </w:r>
            <w:r>
              <w:rPr>
                <w:sz w:val="24"/>
              </w:rPr>
              <w:t>吨六角螺栓、</w:t>
            </w:r>
            <w:r>
              <w:rPr>
                <w:rFonts w:ascii="Times New Roman" w:eastAsia="Times New Roman"/>
                <w:sz w:val="24"/>
              </w:rPr>
              <w:t xml:space="preserve">300 </w:t>
            </w:r>
            <w:r>
              <w:rPr>
                <w:sz w:val="24"/>
              </w:rPr>
              <w:t>吨螺母、</w:t>
            </w:r>
            <w:r>
              <w:rPr>
                <w:rFonts w:ascii="Times New Roman" w:eastAsia="Times New Roman"/>
                <w:sz w:val="24"/>
              </w:rPr>
              <w:t xml:space="preserve">500 </w:t>
            </w:r>
            <w:r>
              <w:rPr>
                <w:sz w:val="24"/>
              </w:rPr>
              <w:t>吨叶片螺栓、</w:t>
            </w:r>
            <w:r>
              <w:rPr>
                <w:rFonts w:ascii="Times New Roman" w:eastAsia="Times New Roman"/>
                <w:sz w:val="24"/>
              </w:rPr>
              <w:t xml:space="preserve">500 </w:t>
            </w:r>
            <w:r>
              <w:rPr>
                <w:sz w:val="24"/>
              </w:rPr>
              <w:t>吨预埋螺套、</w:t>
            </w:r>
          </w:p>
        </w:tc>
      </w:tr>
      <w:tr>
        <w:tblPrEx>
          <w:tblW w:w="0" w:type="auto"/>
          <w:tblInd w:w="128" w:type="dxa"/>
          <w:tblLayout w:type="fixed"/>
          <w:tblCellMar>
            <w:top w:w="0" w:type="dxa"/>
            <w:left w:w="0" w:type="dxa"/>
            <w:bottom w:w="0" w:type="dxa"/>
            <w:right w:w="0" w:type="dxa"/>
          </w:tblCellMar>
        </w:tblPrEx>
        <w:trPr>
          <w:trHeight w:val="466"/>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5"/>
              <w:ind w:left="107"/>
              <w:rPr>
                <w:sz w:val="24"/>
              </w:rPr>
            </w:pPr>
            <w:r>
              <w:rPr>
                <w:rFonts w:ascii="Times New Roman" w:eastAsia="Times New Roman"/>
                <w:sz w:val="24"/>
              </w:rPr>
              <w:t xml:space="preserve">6000 </w:t>
            </w:r>
            <w:r>
              <w:rPr>
                <w:spacing w:val="-11"/>
                <w:sz w:val="24"/>
              </w:rPr>
              <w:t xml:space="preserve">吨锚栓；二期项目新增 </w:t>
            </w:r>
            <w:r>
              <w:rPr>
                <w:rFonts w:ascii="Times New Roman" w:eastAsia="Times New Roman"/>
                <w:sz w:val="24"/>
              </w:rPr>
              <w:t xml:space="preserve">1000 </w:t>
            </w:r>
            <w:r>
              <w:rPr>
                <w:spacing w:val="-6"/>
                <w:sz w:val="24"/>
              </w:rPr>
              <w:t>吨六角螺栓、</w:t>
            </w:r>
            <w:r>
              <w:rPr>
                <w:rFonts w:ascii="Times New Roman" w:eastAsia="Times New Roman"/>
                <w:sz w:val="24"/>
              </w:rPr>
              <w:t xml:space="preserve">1000 </w:t>
            </w:r>
            <w:r>
              <w:rPr>
                <w:spacing w:val="-6"/>
                <w:sz w:val="24"/>
              </w:rPr>
              <w:t>吨叶片螺栓、</w:t>
            </w:r>
            <w:r>
              <w:rPr>
                <w:rFonts w:ascii="Times New Roman" w:eastAsia="Times New Roman"/>
                <w:sz w:val="24"/>
              </w:rPr>
              <w:t xml:space="preserve">1000 </w:t>
            </w:r>
            <w:r>
              <w:rPr>
                <w:sz w:val="24"/>
              </w:rPr>
              <w:t>吨预埋</w:t>
            </w:r>
          </w:p>
        </w:tc>
      </w:tr>
      <w:tr>
        <w:tblPrEx>
          <w:tblW w:w="0" w:type="auto"/>
          <w:tblInd w:w="128" w:type="dxa"/>
          <w:tblLayout w:type="fixed"/>
          <w:tblCellMar>
            <w:top w:w="0" w:type="dxa"/>
            <w:left w:w="0" w:type="dxa"/>
            <w:bottom w:w="0" w:type="dxa"/>
            <w:right w:w="0" w:type="dxa"/>
          </w:tblCellMar>
        </w:tblPrEx>
        <w:trPr>
          <w:trHeight w:val="465"/>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3"/>
              <w:ind w:left="107"/>
              <w:rPr>
                <w:sz w:val="24"/>
              </w:rPr>
            </w:pPr>
            <w:r>
              <w:rPr>
                <w:spacing w:val="-6"/>
                <w:sz w:val="24"/>
              </w:rPr>
              <w:t>螺套、</w:t>
            </w:r>
            <w:r>
              <w:rPr>
                <w:rFonts w:ascii="Times New Roman" w:eastAsia="Times New Roman"/>
                <w:sz w:val="24"/>
              </w:rPr>
              <w:t xml:space="preserve">500 </w:t>
            </w:r>
            <w:r>
              <w:rPr>
                <w:spacing w:val="-4"/>
                <w:sz w:val="24"/>
              </w:rPr>
              <w:t>吨螺母、</w:t>
            </w:r>
            <w:r>
              <w:rPr>
                <w:rFonts w:ascii="Times New Roman" w:eastAsia="Times New Roman"/>
                <w:sz w:val="24"/>
              </w:rPr>
              <w:t xml:space="preserve">12000 </w:t>
            </w:r>
            <w:r>
              <w:rPr>
                <w:spacing w:val="-12"/>
                <w:sz w:val="24"/>
              </w:rPr>
              <w:t xml:space="preserve">吨锚板及 </w:t>
            </w:r>
            <w:r>
              <w:rPr>
                <w:rFonts w:ascii="Times New Roman" w:eastAsia="Times New Roman"/>
                <w:sz w:val="24"/>
              </w:rPr>
              <w:t xml:space="preserve">6000 </w:t>
            </w:r>
            <w:r>
              <w:rPr>
                <w:spacing w:val="-2"/>
                <w:sz w:val="24"/>
              </w:rPr>
              <w:t>吨锚栓生产能力。目前一期一阶段工</w:t>
            </w:r>
          </w:p>
        </w:tc>
      </w:tr>
      <w:tr>
        <w:tblPrEx>
          <w:tblW w:w="0" w:type="auto"/>
          <w:tblInd w:w="128" w:type="dxa"/>
          <w:tblLayout w:type="fixed"/>
          <w:tblCellMar>
            <w:top w:w="0" w:type="dxa"/>
            <w:left w:w="0" w:type="dxa"/>
            <w:bottom w:w="0" w:type="dxa"/>
            <w:right w:w="0" w:type="dxa"/>
          </w:tblCellMar>
        </w:tblPrEx>
        <w:trPr>
          <w:trHeight w:val="470"/>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6"/>
              <w:ind w:left="107"/>
              <w:rPr>
                <w:sz w:val="24"/>
              </w:rPr>
            </w:pPr>
            <w:r>
              <w:rPr>
                <w:spacing w:val="-15"/>
                <w:sz w:val="24"/>
              </w:rPr>
              <w:t>程</w:t>
            </w:r>
            <w:r>
              <w:rPr>
                <w:spacing w:val="-3"/>
                <w:sz w:val="24"/>
              </w:rPr>
              <w:t>（</w:t>
            </w:r>
            <w:r>
              <w:rPr>
                <w:spacing w:val="-8"/>
                <w:sz w:val="24"/>
              </w:rPr>
              <w:t xml:space="preserve">年产现有紧固件 </w:t>
            </w:r>
            <w:r>
              <w:rPr>
                <w:rFonts w:ascii="Times New Roman" w:eastAsia="Times New Roman"/>
                <w:sz w:val="24"/>
              </w:rPr>
              <w:t xml:space="preserve">10000 </w:t>
            </w:r>
            <w:r>
              <w:rPr>
                <w:spacing w:val="-9"/>
                <w:sz w:val="24"/>
              </w:rPr>
              <w:t xml:space="preserve">吨及外购垫片 </w:t>
            </w:r>
            <w:r>
              <w:rPr>
                <w:rFonts w:ascii="Times New Roman" w:eastAsia="Times New Roman"/>
                <w:sz w:val="24"/>
              </w:rPr>
              <w:t xml:space="preserve">200 </w:t>
            </w:r>
            <w:r>
              <w:rPr>
                <w:sz w:val="24"/>
              </w:rPr>
              <w:t>吨</w:t>
            </w:r>
            <w:r>
              <w:rPr>
                <w:spacing w:val="-15"/>
                <w:sz w:val="24"/>
              </w:rPr>
              <w:t>）</w:t>
            </w:r>
            <w:r>
              <w:rPr>
                <w:spacing w:val="-2"/>
                <w:sz w:val="24"/>
              </w:rPr>
              <w:t>已建成并完成自主验收，二</w:t>
            </w:r>
          </w:p>
        </w:tc>
      </w:tr>
      <w:tr>
        <w:tblPrEx>
          <w:tblW w:w="0" w:type="auto"/>
          <w:tblInd w:w="128" w:type="dxa"/>
          <w:tblLayout w:type="fixed"/>
          <w:tblCellMar>
            <w:top w:w="0" w:type="dxa"/>
            <w:left w:w="0" w:type="dxa"/>
            <w:bottom w:w="0" w:type="dxa"/>
            <w:right w:w="0" w:type="dxa"/>
          </w:tblCellMar>
        </w:tblPrEx>
        <w:trPr>
          <w:trHeight w:val="458"/>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1"/>
              <w:ind w:left="107"/>
              <w:rPr>
                <w:sz w:val="24"/>
              </w:rPr>
            </w:pPr>
            <w:r>
              <w:rPr>
                <w:sz w:val="24"/>
              </w:rPr>
              <w:t>期工程尚未建设，本项目仅针对一期工程现有生产线进行技术改造。</w:t>
            </w:r>
          </w:p>
        </w:tc>
      </w:tr>
      <w:tr>
        <w:tblPrEx>
          <w:tblW w:w="0" w:type="auto"/>
          <w:tblInd w:w="128" w:type="dxa"/>
          <w:tblLayout w:type="fixed"/>
          <w:tblCellMar>
            <w:top w:w="0" w:type="dxa"/>
            <w:left w:w="0" w:type="dxa"/>
            <w:bottom w:w="0" w:type="dxa"/>
            <w:right w:w="0" w:type="dxa"/>
          </w:tblCellMar>
        </w:tblPrEx>
        <w:trPr>
          <w:trHeight w:val="942"/>
        </w:trPr>
        <w:tc>
          <w:tcPr>
            <w:tcW w:w="730" w:type="dxa"/>
            <w:tcBorders>
              <w:top w:val="nil"/>
              <w:bottom w:val="nil"/>
            </w:tcBorders>
          </w:tcPr>
          <w:p>
            <w:pPr>
              <w:pStyle w:val="TableParagraph"/>
              <w:spacing w:before="3"/>
              <w:rPr>
                <w:b/>
                <w:sz w:val="18"/>
              </w:rPr>
            </w:pPr>
          </w:p>
          <w:p>
            <w:pPr>
              <w:pStyle w:val="TableParagraph"/>
              <w:spacing w:line="242" w:lineRule="auto"/>
              <w:ind w:left="124" w:right="113"/>
              <w:rPr>
                <w:sz w:val="24"/>
              </w:rPr>
            </w:pPr>
            <w:r>
              <w:rPr>
                <w:sz w:val="24"/>
              </w:rPr>
              <w:t>建设内容</w:t>
            </w:r>
          </w:p>
        </w:tc>
        <w:tc>
          <w:tcPr>
            <w:tcW w:w="8330" w:type="dxa"/>
            <w:tcBorders>
              <w:top w:val="nil"/>
              <w:bottom w:val="nil"/>
            </w:tcBorders>
          </w:tcPr>
          <w:p>
            <w:pPr>
              <w:pStyle w:val="TableParagraph"/>
              <w:spacing w:before="80"/>
              <w:ind w:right="96"/>
              <w:jc w:val="right"/>
              <w:rPr>
                <w:sz w:val="24"/>
              </w:rPr>
            </w:pPr>
            <w:r>
              <w:rPr>
                <w:spacing w:val="-5"/>
                <w:sz w:val="24"/>
              </w:rPr>
              <w:t>为提高产品质量，降低后续加工成本，江苏中成紧固技术发展股份有限公</w:t>
            </w:r>
          </w:p>
          <w:p>
            <w:pPr>
              <w:pStyle w:val="TableParagraph"/>
              <w:spacing w:before="158"/>
              <w:ind w:right="96"/>
              <w:jc w:val="right"/>
              <w:rPr>
                <w:sz w:val="24"/>
              </w:rPr>
            </w:pPr>
            <w:r>
              <w:rPr>
                <w:spacing w:val="-10"/>
                <w:sz w:val="24"/>
              </w:rPr>
              <w:t xml:space="preserve">司现拟投资 </w:t>
            </w:r>
            <w:r>
              <w:rPr>
                <w:rFonts w:ascii="Times New Roman" w:eastAsia="Times New Roman"/>
                <w:sz w:val="24"/>
              </w:rPr>
              <w:t xml:space="preserve">1500 </w:t>
            </w:r>
            <w:r>
              <w:rPr>
                <w:spacing w:val="-9"/>
                <w:sz w:val="24"/>
              </w:rPr>
              <w:t xml:space="preserve">万元，项目拟用现有厂房 </w:t>
            </w:r>
            <w:r>
              <w:rPr>
                <w:rFonts w:ascii="Times New Roman" w:eastAsia="Times New Roman"/>
                <w:sz w:val="24"/>
              </w:rPr>
              <w:t xml:space="preserve">2916 </w:t>
            </w:r>
            <w:r>
              <w:rPr>
                <w:spacing w:val="-5"/>
                <w:sz w:val="24"/>
              </w:rPr>
              <w:t>平方米，在现有六角螺栓、叶</w:t>
            </w:r>
          </w:p>
        </w:tc>
      </w:tr>
      <w:tr>
        <w:tblPrEx>
          <w:tblW w:w="0" w:type="auto"/>
          <w:tblInd w:w="128" w:type="dxa"/>
          <w:tblLayout w:type="fixed"/>
          <w:tblCellMar>
            <w:top w:w="0" w:type="dxa"/>
            <w:left w:w="0" w:type="dxa"/>
            <w:bottom w:w="0" w:type="dxa"/>
            <w:right w:w="0" w:type="dxa"/>
          </w:tblCellMar>
        </w:tblPrEx>
        <w:trPr>
          <w:trHeight w:val="458"/>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1"/>
              <w:ind w:left="107"/>
              <w:rPr>
                <w:sz w:val="24"/>
              </w:rPr>
            </w:pPr>
            <w:r>
              <w:rPr>
                <w:sz w:val="24"/>
              </w:rPr>
              <w:t>片螺栓、预埋螺套生产线基础上进行技术改造，新增超声波清洗、精加工等工</w:t>
            </w:r>
          </w:p>
        </w:tc>
      </w:tr>
      <w:tr>
        <w:tblPrEx>
          <w:tblW w:w="0" w:type="auto"/>
          <w:tblInd w:w="128" w:type="dxa"/>
          <w:tblLayout w:type="fixed"/>
          <w:tblCellMar>
            <w:top w:w="0" w:type="dxa"/>
            <w:left w:w="0" w:type="dxa"/>
            <w:bottom w:w="0" w:type="dxa"/>
            <w:right w:w="0" w:type="dxa"/>
          </w:tblCellMar>
        </w:tblPrEx>
        <w:trPr>
          <w:trHeight w:val="466"/>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80"/>
              <w:ind w:left="107"/>
              <w:rPr>
                <w:sz w:val="24"/>
              </w:rPr>
            </w:pPr>
            <w:r>
              <w:rPr>
                <w:sz w:val="24"/>
              </w:rPr>
              <w:t>序，并对部分产品的生产工艺进行优化改造，新增部分生产设备，调整部分生</w:t>
            </w:r>
          </w:p>
        </w:tc>
      </w:tr>
      <w:tr>
        <w:tblPrEx>
          <w:tblW w:w="0" w:type="auto"/>
          <w:tblInd w:w="128" w:type="dxa"/>
          <w:tblLayout w:type="fixed"/>
          <w:tblCellMar>
            <w:top w:w="0" w:type="dxa"/>
            <w:left w:w="0" w:type="dxa"/>
            <w:bottom w:w="0" w:type="dxa"/>
            <w:right w:w="0" w:type="dxa"/>
          </w:tblCellMar>
        </w:tblPrEx>
        <w:trPr>
          <w:trHeight w:val="461"/>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9"/>
              <w:ind w:left="107"/>
              <w:rPr>
                <w:sz w:val="24"/>
              </w:rPr>
            </w:pPr>
            <w:r>
              <w:rPr>
                <w:sz w:val="24"/>
              </w:rPr>
              <w:t>产工艺顺序，建成后现有项目产品产能不变。本项目已取得江苏省阜宁开发区</w:t>
            </w:r>
          </w:p>
        </w:tc>
      </w:tr>
      <w:tr>
        <w:tblPrEx>
          <w:tblW w:w="0" w:type="auto"/>
          <w:tblInd w:w="128" w:type="dxa"/>
          <w:tblLayout w:type="fixed"/>
          <w:tblCellMar>
            <w:top w:w="0" w:type="dxa"/>
            <w:left w:w="0" w:type="dxa"/>
            <w:bottom w:w="0" w:type="dxa"/>
            <w:right w:w="0" w:type="dxa"/>
          </w:tblCellMar>
        </w:tblPrEx>
        <w:trPr>
          <w:trHeight w:val="475"/>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83"/>
              <w:ind w:left="107"/>
              <w:rPr>
                <w:sz w:val="24"/>
              </w:rPr>
            </w:pPr>
            <w:r>
              <w:rPr>
                <w:sz w:val="24"/>
              </w:rPr>
              <w:t>行政审批局备案，项目代码：</w:t>
            </w:r>
            <w:r>
              <w:rPr>
                <w:rFonts w:ascii="Times New Roman" w:eastAsia="Times New Roman"/>
                <w:sz w:val="24"/>
              </w:rPr>
              <w:t>2303-320956-04-02-522414</w:t>
            </w:r>
            <w:r>
              <w:rPr>
                <w:sz w:val="24"/>
              </w:rPr>
              <w:t>，备案证号为：阜开</w:t>
            </w:r>
          </w:p>
        </w:tc>
      </w:tr>
      <w:tr>
        <w:tblPrEx>
          <w:tblW w:w="0" w:type="auto"/>
          <w:tblInd w:w="128" w:type="dxa"/>
          <w:tblLayout w:type="fixed"/>
          <w:tblCellMar>
            <w:top w:w="0" w:type="dxa"/>
            <w:left w:w="0" w:type="dxa"/>
            <w:bottom w:w="0" w:type="dxa"/>
            <w:right w:w="0" w:type="dxa"/>
          </w:tblCellMar>
        </w:tblPrEx>
        <w:trPr>
          <w:trHeight w:val="471"/>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5"/>
              <w:ind w:left="107"/>
              <w:rPr>
                <w:sz w:val="24"/>
              </w:rPr>
            </w:pPr>
            <w:r>
              <w:rPr>
                <w:sz w:val="24"/>
              </w:rPr>
              <w:t>投备〔</w:t>
            </w:r>
            <w:r>
              <w:rPr>
                <w:rFonts w:ascii="Times New Roman" w:eastAsia="Times New Roman"/>
                <w:sz w:val="24"/>
              </w:rPr>
              <w:t>2023</w:t>
            </w:r>
            <w:r>
              <w:rPr>
                <w:sz w:val="24"/>
              </w:rPr>
              <w:t>〕</w:t>
            </w:r>
            <w:r>
              <w:rPr>
                <w:rFonts w:ascii="Times New Roman" w:eastAsia="Times New Roman"/>
                <w:sz w:val="24"/>
              </w:rPr>
              <w:t xml:space="preserve">49 </w:t>
            </w:r>
            <w:r>
              <w:rPr>
                <w:sz w:val="24"/>
              </w:rPr>
              <w:t>号。</w:t>
            </w:r>
          </w:p>
        </w:tc>
      </w:tr>
      <w:tr>
        <w:tblPrEx>
          <w:tblW w:w="0" w:type="auto"/>
          <w:tblInd w:w="128" w:type="dxa"/>
          <w:tblLayout w:type="fixed"/>
          <w:tblCellMar>
            <w:top w:w="0" w:type="dxa"/>
            <w:left w:w="0" w:type="dxa"/>
            <w:bottom w:w="0" w:type="dxa"/>
            <w:right w:w="0" w:type="dxa"/>
          </w:tblCellMar>
        </w:tblPrEx>
        <w:trPr>
          <w:trHeight w:val="453"/>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1"/>
              <w:ind w:right="-29"/>
              <w:jc w:val="right"/>
              <w:rPr>
                <w:sz w:val="24"/>
              </w:rPr>
            </w:pPr>
            <w:r>
              <w:rPr>
                <w:sz w:val="24"/>
              </w:rPr>
              <w:t>根据《中华人民共和国环境保护法》、《中华人民共和国环境影响评价法》、</w:t>
            </w:r>
          </w:p>
        </w:tc>
      </w:tr>
      <w:tr>
        <w:tblPrEx>
          <w:tblW w:w="0" w:type="auto"/>
          <w:tblInd w:w="128" w:type="dxa"/>
          <w:tblLayout w:type="fixed"/>
          <w:tblCellMar>
            <w:top w:w="0" w:type="dxa"/>
            <w:left w:w="0" w:type="dxa"/>
            <w:bottom w:w="0" w:type="dxa"/>
            <w:right w:w="0" w:type="dxa"/>
          </w:tblCellMar>
        </w:tblPrEx>
        <w:trPr>
          <w:trHeight w:val="474"/>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83"/>
              <w:ind w:left="107"/>
              <w:rPr>
                <w:sz w:val="24"/>
              </w:rPr>
            </w:pPr>
            <w:r>
              <w:rPr>
                <w:spacing w:val="-4"/>
                <w:sz w:val="24"/>
              </w:rPr>
              <w:t>《建设项目环境保护管理条例》</w:t>
            </w:r>
            <w:r>
              <w:rPr>
                <w:sz w:val="24"/>
              </w:rPr>
              <w:t>（</w:t>
            </w:r>
            <w:r>
              <w:rPr>
                <w:spacing w:val="-15"/>
                <w:sz w:val="24"/>
              </w:rPr>
              <w:t xml:space="preserve">国务院 </w:t>
            </w:r>
            <w:r>
              <w:rPr>
                <w:rFonts w:ascii="Times New Roman" w:eastAsia="Times New Roman"/>
                <w:sz w:val="24"/>
              </w:rPr>
              <w:t xml:space="preserve">682 </w:t>
            </w:r>
            <w:r>
              <w:rPr>
                <w:sz w:val="24"/>
              </w:rPr>
              <w:t>号令</w:t>
            </w:r>
            <w:r>
              <w:rPr>
                <w:spacing w:val="-22"/>
                <w:sz w:val="24"/>
              </w:rPr>
              <w:t>）</w:t>
            </w:r>
            <w:r>
              <w:rPr>
                <w:spacing w:val="-6"/>
                <w:sz w:val="24"/>
              </w:rPr>
              <w:t>等法律、法规的规定，对</w:t>
            </w:r>
          </w:p>
        </w:tc>
      </w:tr>
      <w:tr>
        <w:tblPrEx>
          <w:tblW w:w="0" w:type="auto"/>
          <w:tblInd w:w="128" w:type="dxa"/>
          <w:tblLayout w:type="fixed"/>
          <w:tblCellMar>
            <w:top w:w="0" w:type="dxa"/>
            <w:left w:w="0" w:type="dxa"/>
            <w:bottom w:w="0" w:type="dxa"/>
            <w:right w:w="0" w:type="dxa"/>
          </w:tblCellMar>
        </w:tblPrEx>
        <w:trPr>
          <w:trHeight w:val="466"/>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6"/>
              <w:ind w:left="107"/>
              <w:rPr>
                <w:sz w:val="24"/>
              </w:rPr>
            </w:pPr>
            <w:r>
              <w:rPr>
                <w:sz w:val="24"/>
              </w:rPr>
              <w:t>照《建设项目环境影响评价分类管理名录》（</w:t>
            </w:r>
            <w:r>
              <w:rPr>
                <w:rFonts w:ascii="Times New Roman" w:eastAsia="Times New Roman"/>
                <w:sz w:val="24"/>
              </w:rPr>
              <w:t xml:space="preserve">2021 </w:t>
            </w:r>
            <w:r>
              <w:rPr>
                <w:sz w:val="24"/>
              </w:rPr>
              <w:t>年版）的有关要求：本项</w:t>
            </w:r>
          </w:p>
        </w:tc>
      </w:tr>
      <w:tr>
        <w:tblPrEx>
          <w:tblW w:w="0" w:type="auto"/>
          <w:tblInd w:w="128" w:type="dxa"/>
          <w:tblLayout w:type="fixed"/>
          <w:tblCellMar>
            <w:top w:w="0" w:type="dxa"/>
            <w:left w:w="0" w:type="dxa"/>
            <w:bottom w:w="0" w:type="dxa"/>
            <w:right w:w="0" w:type="dxa"/>
          </w:tblCellMar>
        </w:tblPrEx>
        <w:trPr>
          <w:trHeight w:val="466"/>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5"/>
              <w:ind w:left="107"/>
              <w:rPr>
                <w:sz w:val="24"/>
              </w:rPr>
            </w:pPr>
            <w:r>
              <w:rPr>
                <w:sz w:val="24"/>
              </w:rPr>
              <w:t xml:space="preserve">目属于三十一、通用设备制造业 </w:t>
            </w:r>
            <w:r>
              <w:rPr>
                <w:rFonts w:ascii="Times New Roman" w:eastAsia="Times New Roman" w:hAnsi="Times New Roman"/>
                <w:sz w:val="24"/>
              </w:rPr>
              <w:t>34 69</w:t>
            </w:r>
            <w:r>
              <w:rPr>
                <w:sz w:val="24"/>
              </w:rPr>
              <w:t xml:space="preserve">、通用零部件制造 </w:t>
            </w:r>
            <w:r>
              <w:rPr>
                <w:rFonts w:ascii="Times New Roman" w:eastAsia="Times New Roman" w:hAnsi="Times New Roman"/>
                <w:sz w:val="24"/>
              </w:rPr>
              <w:t>348</w:t>
            </w:r>
            <w:r>
              <w:rPr>
                <w:sz w:val="24"/>
              </w:rPr>
              <w:t>，其中</w:t>
            </w:r>
            <w:r>
              <w:rPr>
                <w:rFonts w:ascii="Times New Roman" w:eastAsia="Times New Roman" w:hAnsi="Times New Roman"/>
                <w:sz w:val="24"/>
              </w:rPr>
              <w:t>“</w:t>
            </w:r>
            <w:r>
              <w:rPr>
                <w:sz w:val="24"/>
              </w:rPr>
              <w:t>有电镀工</w:t>
            </w:r>
          </w:p>
        </w:tc>
      </w:tr>
      <w:tr>
        <w:tblPrEx>
          <w:tblW w:w="0" w:type="auto"/>
          <w:tblInd w:w="128" w:type="dxa"/>
          <w:tblLayout w:type="fixed"/>
          <w:tblCellMar>
            <w:top w:w="0" w:type="dxa"/>
            <w:left w:w="0" w:type="dxa"/>
            <w:bottom w:w="0" w:type="dxa"/>
            <w:right w:w="0" w:type="dxa"/>
          </w:tblCellMar>
        </w:tblPrEx>
        <w:trPr>
          <w:trHeight w:val="466"/>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6"/>
              <w:ind w:left="107"/>
              <w:rPr>
                <w:sz w:val="24"/>
              </w:rPr>
            </w:pPr>
            <w:r>
              <w:rPr>
                <w:sz w:val="24"/>
              </w:rPr>
              <w:t>艺的；年用溶剂型涂料（含稀释剂）</w:t>
            </w:r>
            <w:r>
              <w:rPr>
                <w:rFonts w:ascii="Times New Roman" w:eastAsia="Times New Roman" w:hAnsi="Times New Roman"/>
                <w:sz w:val="24"/>
              </w:rPr>
              <w:t xml:space="preserve">10 </w:t>
            </w:r>
            <w:r>
              <w:rPr>
                <w:sz w:val="24"/>
              </w:rPr>
              <w:t>吨及以上的</w:t>
            </w:r>
            <w:r>
              <w:rPr>
                <w:rFonts w:ascii="Times New Roman" w:eastAsia="Times New Roman" w:hAnsi="Times New Roman"/>
                <w:sz w:val="24"/>
              </w:rPr>
              <w:t>”</w:t>
            </w:r>
            <w:r>
              <w:rPr>
                <w:sz w:val="24"/>
              </w:rPr>
              <w:t>应编制报告书，</w:t>
            </w:r>
            <w:r>
              <w:rPr>
                <w:rFonts w:ascii="Times New Roman" w:eastAsia="Times New Roman" w:hAnsi="Times New Roman"/>
                <w:sz w:val="24"/>
              </w:rPr>
              <w:t>“</w:t>
            </w:r>
            <w:r>
              <w:rPr>
                <w:sz w:val="24"/>
              </w:rPr>
              <w:t>其他（仅</w:t>
            </w:r>
          </w:p>
        </w:tc>
      </w:tr>
      <w:tr>
        <w:tblPrEx>
          <w:tblW w:w="0" w:type="auto"/>
          <w:tblInd w:w="128" w:type="dxa"/>
          <w:tblLayout w:type="fixed"/>
          <w:tblCellMar>
            <w:top w:w="0" w:type="dxa"/>
            <w:left w:w="0" w:type="dxa"/>
            <w:bottom w:w="0" w:type="dxa"/>
            <w:right w:w="0" w:type="dxa"/>
          </w:tblCellMar>
        </w:tblPrEx>
        <w:trPr>
          <w:trHeight w:val="471"/>
        </w:trPr>
        <w:tc>
          <w:tcPr>
            <w:tcW w:w="730" w:type="dxa"/>
            <w:tcBorders>
              <w:top w:val="nil"/>
              <w:bottom w:val="nil"/>
            </w:tcBorders>
          </w:tcPr>
          <w:p>
            <w:pPr>
              <w:pStyle w:val="TableParagraph"/>
              <w:rPr>
                <w:rFonts w:ascii="Times New Roman"/>
                <w:sz w:val="22"/>
              </w:rPr>
            </w:pPr>
          </w:p>
        </w:tc>
        <w:tc>
          <w:tcPr>
            <w:tcW w:w="8330" w:type="dxa"/>
            <w:tcBorders>
              <w:top w:val="nil"/>
              <w:bottom w:val="nil"/>
            </w:tcBorders>
          </w:tcPr>
          <w:p>
            <w:pPr>
              <w:pStyle w:val="TableParagraph"/>
              <w:spacing w:before="75"/>
              <w:ind w:right="-29"/>
              <w:jc w:val="right"/>
              <w:rPr>
                <w:sz w:val="24"/>
              </w:rPr>
            </w:pPr>
            <w:r>
              <w:rPr>
                <w:spacing w:val="-21"/>
                <w:sz w:val="24"/>
              </w:rPr>
              <w:t xml:space="preserve">分割、组装、焊接的除外；年用非溶剂型低 </w:t>
            </w:r>
            <w:r>
              <w:rPr>
                <w:rFonts w:ascii="Times New Roman" w:eastAsia="Times New Roman" w:hAnsi="Times New Roman"/>
                <w:spacing w:val="-1"/>
                <w:sz w:val="24"/>
              </w:rPr>
              <w:t>VO</w:t>
            </w:r>
            <w:r>
              <w:rPr>
                <w:rFonts w:ascii="Times New Roman" w:eastAsia="Times New Roman" w:hAnsi="Times New Roman"/>
                <w:sz w:val="24"/>
              </w:rPr>
              <w:t xml:space="preserve">Cs </w:t>
            </w:r>
            <w:r>
              <w:rPr>
                <w:spacing w:val="-12"/>
                <w:sz w:val="24"/>
              </w:rPr>
              <w:t xml:space="preserve">含量涂料 </w:t>
            </w:r>
            <w:r>
              <w:rPr>
                <w:rFonts w:ascii="Times New Roman" w:eastAsia="Times New Roman" w:hAnsi="Times New Roman"/>
                <w:sz w:val="24"/>
              </w:rPr>
              <w:t xml:space="preserve">10 </w:t>
            </w:r>
            <w:r>
              <w:rPr>
                <w:sz w:val="24"/>
              </w:rPr>
              <w:t>吨以下的除外</w:t>
            </w:r>
            <w:r>
              <w:rPr>
                <w:spacing w:val="-120"/>
                <w:sz w:val="24"/>
              </w:rPr>
              <w:t>）</w:t>
            </w:r>
            <w:r>
              <w:rPr>
                <w:rFonts w:ascii="Times New Roman" w:eastAsia="Times New Roman" w:hAnsi="Times New Roman"/>
                <w:spacing w:val="1"/>
                <w:sz w:val="24"/>
              </w:rPr>
              <w:t>”</w:t>
            </w:r>
            <w:r>
              <w:rPr>
                <w:sz w:val="24"/>
              </w:rPr>
              <w:t>。</w:t>
            </w:r>
          </w:p>
        </w:tc>
      </w:tr>
      <w:tr>
        <w:tblPrEx>
          <w:tblW w:w="0" w:type="auto"/>
          <w:tblInd w:w="128" w:type="dxa"/>
          <w:tblLayout w:type="fixed"/>
          <w:tblCellMar>
            <w:top w:w="0" w:type="dxa"/>
            <w:left w:w="0" w:type="dxa"/>
            <w:bottom w:w="0" w:type="dxa"/>
            <w:right w:w="0" w:type="dxa"/>
          </w:tblCellMar>
        </w:tblPrEx>
        <w:trPr>
          <w:trHeight w:val="544"/>
        </w:trPr>
        <w:tc>
          <w:tcPr>
            <w:tcW w:w="730" w:type="dxa"/>
            <w:tcBorders>
              <w:top w:val="nil"/>
            </w:tcBorders>
          </w:tcPr>
          <w:p>
            <w:pPr>
              <w:pStyle w:val="TableParagraph"/>
              <w:rPr>
                <w:rFonts w:ascii="Times New Roman"/>
                <w:sz w:val="22"/>
              </w:rPr>
            </w:pPr>
          </w:p>
        </w:tc>
        <w:tc>
          <w:tcPr>
            <w:tcW w:w="8330" w:type="dxa"/>
            <w:tcBorders>
              <w:top w:val="nil"/>
            </w:tcBorders>
          </w:tcPr>
          <w:p>
            <w:pPr>
              <w:pStyle w:val="TableParagraph"/>
              <w:spacing w:before="71"/>
              <w:ind w:left="107"/>
              <w:rPr>
                <w:sz w:val="24"/>
              </w:rPr>
            </w:pPr>
            <w:r>
              <w:rPr>
                <w:sz w:val="24"/>
              </w:rPr>
              <w:t>本项目无电镀工艺，不使用溶剂型涂料，亦不是仅分割、组装、焊接，故本项</w:t>
            </w:r>
          </w:p>
        </w:tc>
      </w:tr>
    </w:tbl>
    <w:p>
      <w:pPr>
        <w:pStyle w:val="BodyText"/>
        <w:rPr>
          <w:b/>
          <w:sz w:val="30"/>
        </w:rPr>
      </w:pPr>
    </w:p>
    <w:p>
      <w:pPr>
        <w:pStyle w:val="BodyText"/>
        <w:rPr>
          <w:b/>
          <w:sz w:val="30"/>
        </w:rPr>
      </w:pPr>
    </w:p>
    <w:p>
      <w:pPr>
        <w:tabs>
          <w:tab w:val="left" w:pos="1171"/>
        </w:tabs>
        <w:spacing w:before="196"/>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24</w:t>
      </w:r>
      <w:r>
        <w:rPr>
          <w:rFonts w:ascii="宋体" w:hAnsi="宋体"/>
          <w:sz w:val="26"/>
        </w:rPr>
        <w:tab/>
      </w:r>
      <w:r>
        <w:rPr>
          <w:rFonts w:ascii="宋体" w:hAnsi="宋体"/>
          <w:sz w:val="28"/>
        </w:rPr>
        <w:t>—</w:t>
      </w:r>
    </w:p>
    <w:p>
      <w:pPr>
        <w:spacing w:after="0"/>
        <w:jc w:val="left"/>
        <w:rPr>
          <w:rFonts w:ascii="宋体" w:hAnsi="宋体"/>
          <w:sz w:val="28"/>
        </w:rPr>
        <w:sectPr>
          <w:headerReference w:type="default" r:id="rId31"/>
          <w:pgSz w:w="11910" w:h="16840"/>
          <w:pgMar w:top="1640" w:right="1300" w:bottom="280" w:left="1300" w:header="878" w:footer="0" w:gutter="0"/>
          <w:pgNumType w:start="27"/>
          <w:cols w:num="1" w:space="720"/>
        </w:sectPr>
      </w:pPr>
    </w:p>
    <w:p>
      <w:pPr>
        <w:pStyle w:val="BodyText"/>
        <w:spacing w:before="60" w:line="364" w:lineRule="auto"/>
        <w:ind w:left="960" w:right="183"/>
        <w:jc w:val="both"/>
      </w:pPr>
      <w:r>
        <w:pict>
          <v:shape id="_x0000_s1051" o:spid="_x0000_s1050" style="width:453.5pt;height:668.65pt;margin-top:88.2pt;margin-left:70.9pt;mso-height-relative:page;mso-position-horizontal-relative:page;mso-position-vertical-relative:page;mso-width-relative:page;position:absolute;z-index:-251646976" coordorigin="1418,1764" coordsize="9070,13373" path="m1418,1706l10488,1706m1418,15074l10488,15074m1423,1701l1423,15069m2153,1701l2153,15069m10483,1701l10483,15069e" filled="f" stroked="t" strokecolor="black">
            <v:path arrowok="t"/>
          </v:shape>
        </w:pict>
      </w:r>
      <w:r>
        <w:rPr>
          <w:spacing w:val="-6"/>
        </w:rPr>
        <w:t>目应编制报告表。江苏中成紧固技术发展股份有限公司决定委托江苏科易达环</w:t>
      </w:r>
      <w:r>
        <w:rPr>
          <w:spacing w:val="-7"/>
        </w:rPr>
        <w:t xml:space="preserve">保科技股份有限公司承担本项目的环境影响评价工作。环评单位接受委托后， </w:t>
      </w:r>
      <w:r>
        <w:rPr>
          <w:spacing w:val="-4"/>
        </w:rPr>
        <w:t>认真研究了该项目的有关材料，并进行实地踏勘、调研，收集和核实了相关材料，根据《建设项目环境影响报告表编制技术指南》（污染影响类）（试行</w:t>
      </w:r>
      <w:r>
        <w:rPr>
          <w:spacing w:val="-17"/>
        </w:rPr>
        <w:t xml:space="preserve">） </w:t>
      </w:r>
      <w:r>
        <w:rPr>
          <w:spacing w:val="-3"/>
        </w:rPr>
        <w:t xml:space="preserve">要求编制了本环境影响报告表。项目信息初筛见表 </w:t>
      </w:r>
      <w:r>
        <w:rPr>
          <w:rFonts w:ascii="Times New Roman" w:eastAsia="Times New Roman"/>
        </w:rPr>
        <w:t>2-1</w:t>
      </w:r>
      <w:r>
        <w:t>。</w:t>
      </w:r>
    </w:p>
    <w:p>
      <w:pPr>
        <w:pStyle w:val="Heading4"/>
        <w:spacing w:after="2" w:line="306" w:lineRule="exact"/>
        <w:ind w:left="3804"/>
        <w:jc w:val="both"/>
      </w:pPr>
      <w:r>
        <w:t xml:space="preserve">表 </w:t>
      </w:r>
      <w:r>
        <w:rPr>
          <w:rFonts w:ascii="Times New Roman" w:eastAsia="Times New Roman"/>
        </w:rPr>
        <w:t xml:space="preserve">2-1  </w:t>
      </w:r>
      <w:r>
        <w:t>项目信息初筛表</w:t>
      </w:r>
    </w:p>
    <w:tbl>
      <w:tblPr>
        <w:tblStyle w:val="TableNormal"/>
        <w:tblW w:w="0" w:type="auto"/>
        <w:tblInd w:w="9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724"/>
        <w:gridCol w:w="1389"/>
        <w:gridCol w:w="5985"/>
      </w:tblGrid>
      <w:tr>
        <w:tblPrEx>
          <w:tblW w:w="0" w:type="auto"/>
          <w:tblInd w:w="9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330"/>
        </w:trPr>
        <w:tc>
          <w:tcPr>
            <w:tcW w:w="724" w:type="dxa"/>
            <w:tcBorders>
              <w:left w:val="nil"/>
              <w:bottom w:val="single" w:sz="4" w:space="0" w:color="000000"/>
              <w:right w:val="single" w:sz="4" w:space="0" w:color="000000"/>
            </w:tcBorders>
          </w:tcPr>
          <w:p>
            <w:pPr>
              <w:pStyle w:val="TableParagraph"/>
              <w:spacing w:before="29"/>
              <w:ind w:left="144" w:right="113"/>
              <w:jc w:val="center"/>
              <w:rPr>
                <w:b/>
                <w:sz w:val="21"/>
              </w:rPr>
            </w:pPr>
            <w:r>
              <w:rPr>
                <w:b/>
                <w:sz w:val="21"/>
              </w:rPr>
              <w:t>序号</w:t>
            </w:r>
          </w:p>
        </w:tc>
        <w:tc>
          <w:tcPr>
            <w:tcW w:w="1389" w:type="dxa"/>
            <w:tcBorders>
              <w:left w:val="single" w:sz="4" w:space="0" w:color="000000"/>
              <w:bottom w:val="single" w:sz="4" w:space="0" w:color="000000"/>
              <w:right w:val="single" w:sz="4" w:space="0" w:color="000000"/>
            </w:tcBorders>
          </w:tcPr>
          <w:p>
            <w:pPr>
              <w:pStyle w:val="TableParagraph"/>
              <w:spacing w:before="29"/>
              <w:ind w:left="281"/>
              <w:rPr>
                <w:b/>
                <w:sz w:val="21"/>
              </w:rPr>
            </w:pPr>
            <w:r>
              <w:rPr>
                <w:b/>
                <w:sz w:val="21"/>
              </w:rPr>
              <w:t>分析项目</w:t>
            </w:r>
          </w:p>
        </w:tc>
        <w:tc>
          <w:tcPr>
            <w:tcW w:w="5985" w:type="dxa"/>
            <w:tcBorders>
              <w:left w:val="single" w:sz="4" w:space="0" w:color="000000"/>
              <w:bottom w:val="single" w:sz="4" w:space="0" w:color="000000"/>
              <w:right w:val="nil"/>
            </w:tcBorders>
          </w:tcPr>
          <w:p>
            <w:pPr>
              <w:pStyle w:val="TableParagraph"/>
              <w:spacing w:before="29"/>
              <w:ind w:left="145" w:right="123"/>
              <w:jc w:val="center"/>
              <w:rPr>
                <w:b/>
                <w:sz w:val="21"/>
              </w:rPr>
            </w:pPr>
            <w:r>
              <w:rPr>
                <w:b/>
                <w:sz w:val="21"/>
              </w:rPr>
              <w:t>初筛情况分析</w:t>
            </w:r>
          </w:p>
        </w:tc>
      </w:tr>
      <w:tr>
        <w:tblPrEx>
          <w:tblW w:w="0" w:type="auto"/>
          <w:tblInd w:w="954" w:type="dxa"/>
          <w:tblLayout w:type="fixed"/>
          <w:tblCellMar>
            <w:top w:w="0" w:type="dxa"/>
            <w:left w:w="0" w:type="dxa"/>
            <w:bottom w:w="0" w:type="dxa"/>
            <w:right w:w="0" w:type="dxa"/>
          </w:tblCellMar>
        </w:tblPrEx>
        <w:trPr>
          <w:trHeight w:val="3007"/>
        </w:trPr>
        <w:tc>
          <w:tcPr>
            <w:tcW w:w="724" w:type="dxa"/>
            <w:tcBorders>
              <w:top w:val="single" w:sz="4" w:space="0" w:color="000000"/>
              <w:left w:val="nil"/>
              <w:bottom w:val="single" w:sz="4" w:space="0" w:color="000000"/>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
              <w:rPr>
                <w:b/>
                <w:sz w:val="19"/>
              </w:rPr>
            </w:pPr>
          </w:p>
          <w:p>
            <w:pPr>
              <w:pStyle w:val="TableParagraph"/>
              <w:ind w:left="33"/>
              <w:jc w:val="center"/>
              <w:rPr>
                <w:rFonts w:ascii="Times New Roman"/>
                <w:sz w:val="21"/>
              </w:rPr>
            </w:pPr>
            <w:r>
              <w:rPr>
                <w:rFonts w:ascii="Times New Roman"/>
                <w:w w:val="99"/>
                <w:sz w:val="21"/>
              </w:rPr>
              <w:t>1</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6"/>
              <w:rPr>
                <w:b/>
                <w:sz w:val="25"/>
              </w:rPr>
            </w:pPr>
          </w:p>
          <w:p>
            <w:pPr>
              <w:pStyle w:val="TableParagraph"/>
              <w:spacing w:line="242" w:lineRule="auto"/>
              <w:ind w:left="178" w:right="150"/>
              <w:jc w:val="both"/>
              <w:rPr>
                <w:sz w:val="21"/>
              </w:rPr>
            </w:pPr>
            <w:r>
              <w:rPr>
                <w:sz w:val="21"/>
              </w:rPr>
              <w:t>园区产业定位及规划相符性分析</w:t>
            </w:r>
          </w:p>
        </w:tc>
        <w:tc>
          <w:tcPr>
            <w:tcW w:w="5985" w:type="dxa"/>
            <w:tcBorders>
              <w:top w:val="single" w:sz="4" w:space="0" w:color="000000"/>
              <w:left w:val="single" w:sz="4" w:space="0" w:color="000000"/>
              <w:bottom w:val="single" w:sz="4" w:space="0" w:color="000000"/>
              <w:right w:val="nil"/>
            </w:tcBorders>
          </w:tcPr>
          <w:p>
            <w:pPr>
              <w:pStyle w:val="TableParagraph"/>
              <w:spacing w:before="5" w:line="242" w:lineRule="auto"/>
              <w:ind w:left="116" w:right="-15" w:hanging="104"/>
              <w:jc w:val="center"/>
              <w:rPr>
                <w:sz w:val="21"/>
              </w:rPr>
            </w:pPr>
            <w:r>
              <w:rPr>
                <w:sz w:val="21"/>
              </w:rPr>
              <w:t xml:space="preserve">园区产业定位：重点发展新能源利用及装备制造应用、光伏材 料及装备制造（不含前道单晶硅、多晶硅生产工序）、新材料 生产及应用（不含前道化工生产工序）、电子信息（不含线路 板生产和电镀）、食品加工、绿色机械制造（不含电镀）、新 型纺织及纺织制造（不含印染）、仓储物流（不含危险化学品 仓储）等产业。同时，为保护通榆河水环境，阜宁县将逐步将 通榆河两侧现有分布企业实施关停并转，园区设置通榆河产业 </w:t>
            </w:r>
            <w:r>
              <w:rPr>
                <w:spacing w:val="-2"/>
                <w:w w:val="95"/>
                <w:sz w:val="21"/>
              </w:rPr>
              <w:t xml:space="preserve">安置区，用于安置符合相关规划和产业政策的通榆河搬迁企业。  </w:t>
            </w:r>
            <w:r>
              <w:rPr>
                <w:spacing w:val="-2"/>
                <w:sz w:val="21"/>
              </w:rPr>
              <w:t>本项目现有六角螺栓、叶片螺栓、预埋螺套生产线技术改造项 目，属于紧固件制造业，产品主要用于风电行业，符合园区产</w:t>
            </w:r>
          </w:p>
          <w:p>
            <w:pPr>
              <w:pStyle w:val="TableParagraph"/>
              <w:spacing w:before="7" w:line="258" w:lineRule="exact"/>
              <w:ind w:left="143" w:right="124"/>
              <w:jc w:val="center"/>
              <w:rPr>
                <w:sz w:val="21"/>
              </w:rPr>
            </w:pPr>
            <w:r>
              <w:rPr>
                <w:sz w:val="21"/>
              </w:rPr>
              <w:t>业定位。</w:t>
            </w:r>
          </w:p>
        </w:tc>
      </w:tr>
      <w:tr>
        <w:tblPrEx>
          <w:tblW w:w="0" w:type="auto"/>
          <w:tblInd w:w="954" w:type="dxa"/>
          <w:tblLayout w:type="fixed"/>
          <w:tblCellMar>
            <w:top w:w="0" w:type="dxa"/>
            <w:left w:w="0" w:type="dxa"/>
            <w:bottom w:w="0" w:type="dxa"/>
            <w:right w:w="0" w:type="dxa"/>
          </w:tblCellMar>
        </w:tblPrEx>
        <w:trPr>
          <w:trHeight w:val="1371"/>
        </w:trPr>
        <w:tc>
          <w:tcPr>
            <w:tcW w:w="724" w:type="dxa"/>
            <w:tcBorders>
              <w:top w:val="single" w:sz="4" w:space="0" w:color="000000"/>
              <w:left w:val="nil"/>
              <w:bottom w:val="single" w:sz="4" w:space="0" w:color="000000"/>
              <w:right w:val="single" w:sz="4" w:space="0" w:color="000000"/>
            </w:tcBorders>
          </w:tcPr>
          <w:p>
            <w:pPr>
              <w:pStyle w:val="TableParagraph"/>
              <w:rPr>
                <w:b/>
                <w:sz w:val="22"/>
              </w:rPr>
            </w:pPr>
          </w:p>
          <w:p>
            <w:pPr>
              <w:pStyle w:val="TableParagraph"/>
              <w:spacing w:before="12"/>
              <w:rPr>
                <w:b/>
                <w:sz w:val="21"/>
              </w:rPr>
            </w:pPr>
          </w:p>
          <w:p>
            <w:pPr>
              <w:pStyle w:val="TableParagraph"/>
              <w:ind w:left="33"/>
              <w:jc w:val="center"/>
              <w:rPr>
                <w:rFonts w:ascii="Times New Roman"/>
                <w:sz w:val="21"/>
              </w:rPr>
            </w:pPr>
            <w:r>
              <w:rPr>
                <w:rFonts w:ascii="Times New Roman"/>
                <w:w w:val="99"/>
                <w:sz w:val="21"/>
              </w:rPr>
              <w:t>2</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9"/>
              <w:rPr>
                <w:b/>
                <w:sz w:val="21"/>
              </w:rPr>
            </w:pPr>
          </w:p>
          <w:p>
            <w:pPr>
              <w:pStyle w:val="TableParagraph"/>
              <w:spacing w:line="242" w:lineRule="auto"/>
              <w:ind w:left="178" w:right="87" w:hanging="60"/>
              <w:jc w:val="both"/>
              <w:rPr>
                <w:sz w:val="21"/>
              </w:rPr>
            </w:pPr>
            <w:r>
              <w:rPr>
                <w:spacing w:val="-18"/>
                <w:sz w:val="21"/>
              </w:rPr>
              <w:t>法律法规、产</w:t>
            </w:r>
            <w:r>
              <w:rPr>
                <w:sz w:val="21"/>
              </w:rPr>
              <w:t>业政策及行业准入条件</w:t>
            </w:r>
          </w:p>
        </w:tc>
        <w:tc>
          <w:tcPr>
            <w:tcW w:w="5985" w:type="dxa"/>
            <w:tcBorders>
              <w:top w:val="single" w:sz="4" w:space="0" w:color="000000"/>
              <w:left w:val="single" w:sz="4" w:space="0" w:color="000000"/>
              <w:bottom w:val="single" w:sz="4" w:space="0" w:color="000000"/>
              <w:right w:val="nil"/>
            </w:tcBorders>
          </w:tcPr>
          <w:p>
            <w:pPr>
              <w:pStyle w:val="TableParagraph"/>
              <w:spacing w:before="4" w:line="242" w:lineRule="auto"/>
              <w:ind w:left="166" w:right="93" w:hanging="51"/>
              <w:jc w:val="both"/>
              <w:rPr>
                <w:sz w:val="21"/>
              </w:rPr>
            </w:pPr>
            <w:r>
              <w:rPr>
                <w:sz w:val="21"/>
              </w:rPr>
              <w:t>本项目不属于《产业结构调整指导目录（</w:t>
            </w:r>
            <w:r>
              <w:rPr>
                <w:rFonts w:ascii="Times New Roman" w:eastAsia="Times New Roman"/>
                <w:sz w:val="21"/>
              </w:rPr>
              <w:t>2019</w:t>
            </w:r>
            <w:r>
              <w:rPr>
                <w:rFonts w:ascii="Times New Roman" w:eastAsia="Times New Roman"/>
                <w:spacing w:val="-10"/>
                <w:sz w:val="21"/>
              </w:rPr>
              <w:t xml:space="preserve"> </w:t>
            </w:r>
            <w:r>
              <w:rPr>
                <w:sz w:val="21"/>
              </w:rPr>
              <w:t>年本）（</w:t>
            </w:r>
            <w:r>
              <w:rPr>
                <w:rFonts w:ascii="Times New Roman" w:eastAsia="Times New Roman"/>
                <w:sz w:val="21"/>
              </w:rPr>
              <w:t>2021</w:t>
            </w:r>
            <w:r>
              <w:rPr>
                <w:rFonts w:ascii="Times New Roman" w:eastAsia="Times New Roman"/>
                <w:spacing w:val="-7"/>
                <w:sz w:val="21"/>
              </w:rPr>
              <w:t xml:space="preserve"> </w:t>
            </w:r>
            <w:r>
              <w:rPr>
                <w:sz w:val="21"/>
              </w:rPr>
              <w:t>年修正）》限制类、淘汰类项目，不属于长江经济带发展负面清单所列范围，对照《高耗能落后机电设备（产品）淘汰目录》</w:t>
            </w:r>
          </w:p>
          <w:p>
            <w:pPr>
              <w:pStyle w:val="TableParagraph"/>
              <w:spacing w:before="3" w:line="270" w:lineRule="atLeast"/>
              <w:ind w:left="1952" w:right="142" w:hanging="1786"/>
              <w:rPr>
                <w:sz w:val="21"/>
              </w:rPr>
            </w:pPr>
            <w:r>
              <w:rPr>
                <w:w w:val="95"/>
                <w:sz w:val="21"/>
              </w:rPr>
              <w:t xml:space="preserve">（第一批）、（第二批）、（第三批）、（第四批），本项目 </w:t>
            </w:r>
            <w:r>
              <w:rPr>
                <w:sz w:val="21"/>
              </w:rPr>
              <w:t>无高耗能落后的设备。</w:t>
            </w:r>
          </w:p>
        </w:tc>
      </w:tr>
      <w:tr>
        <w:tblPrEx>
          <w:tblW w:w="0" w:type="auto"/>
          <w:tblInd w:w="954" w:type="dxa"/>
          <w:tblLayout w:type="fixed"/>
          <w:tblCellMar>
            <w:top w:w="0" w:type="dxa"/>
            <w:left w:w="0" w:type="dxa"/>
            <w:bottom w:w="0" w:type="dxa"/>
            <w:right w:w="0" w:type="dxa"/>
          </w:tblCellMar>
        </w:tblPrEx>
        <w:trPr>
          <w:trHeight w:val="1372"/>
        </w:trPr>
        <w:tc>
          <w:tcPr>
            <w:tcW w:w="724" w:type="dxa"/>
            <w:tcBorders>
              <w:top w:val="single" w:sz="4" w:space="0" w:color="000000"/>
              <w:left w:val="nil"/>
              <w:bottom w:val="single" w:sz="4" w:space="0" w:color="000000"/>
              <w:right w:val="single" w:sz="4" w:space="0" w:color="000000"/>
            </w:tcBorders>
          </w:tcPr>
          <w:p>
            <w:pPr>
              <w:pStyle w:val="TableParagraph"/>
              <w:rPr>
                <w:b/>
                <w:sz w:val="22"/>
              </w:rPr>
            </w:pPr>
          </w:p>
          <w:p>
            <w:pPr>
              <w:pStyle w:val="TableParagraph"/>
              <w:spacing w:before="12"/>
              <w:rPr>
                <w:b/>
                <w:sz w:val="21"/>
              </w:rPr>
            </w:pPr>
          </w:p>
          <w:p>
            <w:pPr>
              <w:pStyle w:val="TableParagraph"/>
              <w:spacing w:before="1"/>
              <w:ind w:left="33"/>
              <w:jc w:val="center"/>
              <w:rPr>
                <w:rFonts w:ascii="Times New Roman"/>
                <w:sz w:val="21"/>
              </w:rPr>
            </w:pPr>
            <w:r>
              <w:rPr>
                <w:rFonts w:ascii="Times New Roman"/>
                <w:w w:val="99"/>
                <w:sz w:val="21"/>
              </w:rPr>
              <w:t>3</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spacing w:before="156" w:line="242" w:lineRule="auto"/>
              <w:ind w:left="492" w:right="150" w:hanging="315"/>
              <w:rPr>
                <w:sz w:val="21"/>
              </w:rPr>
            </w:pPr>
            <w:r>
              <w:rPr>
                <w:sz w:val="21"/>
              </w:rPr>
              <w:t>环境承载力影响</w:t>
            </w:r>
          </w:p>
        </w:tc>
        <w:tc>
          <w:tcPr>
            <w:tcW w:w="5985" w:type="dxa"/>
            <w:tcBorders>
              <w:top w:val="single" w:sz="4" w:space="0" w:color="000000"/>
              <w:left w:val="single" w:sz="4" w:space="0" w:color="000000"/>
              <w:bottom w:val="single" w:sz="4" w:space="0" w:color="000000"/>
              <w:right w:val="nil"/>
            </w:tcBorders>
          </w:tcPr>
          <w:p>
            <w:pPr>
              <w:pStyle w:val="TableParagraph"/>
              <w:spacing w:before="5" w:line="242" w:lineRule="auto"/>
              <w:ind w:left="166" w:right="116" w:hanging="27"/>
              <w:jc w:val="both"/>
              <w:rPr>
                <w:sz w:val="21"/>
              </w:rPr>
            </w:pPr>
            <w:r>
              <w:rPr>
                <w:sz w:val="21"/>
              </w:rPr>
              <w:t>根据阜宁县《</w:t>
            </w:r>
            <w:r>
              <w:rPr>
                <w:rFonts w:ascii="Times New Roman" w:eastAsia="Times New Roman"/>
                <w:sz w:val="21"/>
              </w:rPr>
              <w:t xml:space="preserve">2022 </w:t>
            </w:r>
            <w:r>
              <w:rPr>
                <w:sz w:val="21"/>
              </w:rPr>
              <w:t>年生态环境质量公报》中内容，项目所在区域的水环境、大气环境较好，该项目建设后会产生一定的污染物，如废水、废气、设施运行产生的噪声等，但在采取相应的污染防治措施后，各类污染物的排放不会对周边环境造成较大</w:t>
            </w:r>
          </w:p>
          <w:p>
            <w:pPr>
              <w:pStyle w:val="TableParagraph"/>
              <w:spacing w:before="2" w:line="257" w:lineRule="exact"/>
              <w:ind w:left="145" w:right="123"/>
              <w:jc w:val="center"/>
              <w:rPr>
                <w:sz w:val="21"/>
              </w:rPr>
            </w:pPr>
            <w:r>
              <w:rPr>
                <w:sz w:val="21"/>
              </w:rPr>
              <w:t>的不良影响。</w:t>
            </w:r>
          </w:p>
        </w:tc>
      </w:tr>
      <w:tr>
        <w:tblPrEx>
          <w:tblW w:w="0" w:type="auto"/>
          <w:tblInd w:w="954" w:type="dxa"/>
          <w:tblLayout w:type="fixed"/>
          <w:tblCellMar>
            <w:top w:w="0" w:type="dxa"/>
            <w:left w:w="0" w:type="dxa"/>
            <w:bottom w:w="0" w:type="dxa"/>
            <w:right w:w="0" w:type="dxa"/>
          </w:tblCellMar>
        </w:tblPrEx>
        <w:trPr>
          <w:trHeight w:val="830"/>
        </w:trPr>
        <w:tc>
          <w:tcPr>
            <w:tcW w:w="724" w:type="dxa"/>
            <w:tcBorders>
              <w:top w:val="single" w:sz="4" w:space="0" w:color="000000"/>
              <w:left w:val="nil"/>
              <w:bottom w:val="single" w:sz="4" w:space="0" w:color="000000"/>
              <w:right w:val="single" w:sz="4" w:space="0" w:color="000000"/>
            </w:tcBorders>
          </w:tcPr>
          <w:p>
            <w:pPr>
              <w:pStyle w:val="TableParagraph"/>
              <w:spacing w:before="11"/>
              <w:rPr>
                <w:b/>
                <w:sz w:val="22"/>
              </w:rPr>
            </w:pPr>
          </w:p>
          <w:p>
            <w:pPr>
              <w:pStyle w:val="TableParagraph"/>
              <w:ind w:left="33"/>
              <w:jc w:val="center"/>
              <w:rPr>
                <w:rFonts w:ascii="Times New Roman"/>
                <w:sz w:val="21"/>
              </w:rPr>
            </w:pPr>
            <w:r>
              <w:rPr>
                <w:rFonts w:ascii="Times New Roman"/>
                <w:w w:val="99"/>
                <w:sz w:val="21"/>
              </w:rPr>
              <w:t>4</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5"/>
              <w:ind w:left="178"/>
              <w:rPr>
                <w:sz w:val="21"/>
              </w:rPr>
            </w:pPr>
            <w:r>
              <w:rPr>
                <w:sz w:val="21"/>
              </w:rPr>
              <w:t>总量指标合</w:t>
            </w:r>
          </w:p>
          <w:p>
            <w:pPr>
              <w:pStyle w:val="TableParagraph"/>
              <w:spacing w:before="4" w:line="270" w:lineRule="atLeast"/>
              <w:ind w:left="389" w:right="150" w:hanging="212"/>
              <w:rPr>
                <w:sz w:val="21"/>
              </w:rPr>
            </w:pPr>
            <w:r>
              <w:rPr>
                <w:sz w:val="21"/>
              </w:rPr>
              <w:t>理性及可达性分析</w:t>
            </w:r>
          </w:p>
        </w:tc>
        <w:tc>
          <w:tcPr>
            <w:tcW w:w="5985" w:type="dxa"/>
            <w:tcBorders>
              <w:top w:val="single" w:sz="4" w:space="0" w:color="000000"/>
              <w:left w:val="single" w:sz="4" w:space="0" w:color="000000"/>
              <w:bottom w:val="single" w:sz="4" w:space="0" w:color="000000"/>
              <w:right w:val="nil"/>
            </w:tcBorders>
          </w:tcPr>
          <w:p>
            <w:pPr>
              <w:pStyle w:val="TableParagraph"/>
              <w:spacing w:before="142" w:line="242" w:lineRule="auto"/>
              <w:ind w:left="795" w:right="142" w:hanging="629"/>
              <w:rPr>
                <w:sz w:val="21"/>
              </w:rPr>
            </w:pPr>
            <w:r>
              <w:rPr>
                <w:w w:val="95"/>
                <w:sz w:val="21"/>
              </w:rPr>
              <w:t xml:space="preserve">本项目废气在阜宁县区域内平衡；水污染物排放总量包含在污 </w:t>
            </w:r>
            <w:r>
              <w:rPr>
                <w:sz w:val="21"/>
              </w:rPr>
              <w:t>水处理厂已申请总量范围内；固废排放量为零。</w:t>
            </w:r>
          </w:p>
        </w:tc>
      </w:tr>
      <w:tr>
        <w:tblPrEx>
          <w:tblW w:w="0" w:type="auto"/>
          <w:tblInd w:w="954" w:type="dxa"/>
          <w:tblLayout w:type="fixed"/>
          <w:tblCellMar>
            <w:top w:w="0" w:type="dxa"/>
            <w:left w:w="0" w:type="dxa"/>
            <w:bottom w:w="0" w:type="dxa"/>
            <w:right w:w="0" w:type="dxa"/>
          </w:tblCellMar>
        </w:tblPrEx>
        <w:trPr>
          <w:trHeight w:val="560"/>
        </w:trPr>
        <w:tc>
          <w:tcPr>
            <w:tcW w:w="724" w:type="dxa"/>
            <w:tcBorders>
              <w:top w:val="single" w:sz="4" w:space="0" w:color="000000"/>
              <w:left w:val="nil"/>
              <w:bottom w:val="single" w:sz="4" w:space="0" w:color="000000"/>
              <w:right w:val="single" w:sz="4" w:space="0" w:color="000000"/>
            </w:tcBorders>
          </w:tcPr>
          <w:p>
            <w:pPr>
              <w:pStyle w:val="TableParagraph"/>
              <w:spacing w:before="158"/>
              <w:ind w:left="33"/>
              <w:jc w:val="center"/>
              <w:rPr>
                <w:rFonts w:ascii="Times New Roman"/>
                <w:sz w:val="21"/>
              </w:rPr>
            </w:pPr>
            <w:r>
              <w:rPr>
                <w:rFonts w:ascii="Times New Roman"/>
                <w:w w:val="99"/>
                <w:sz w:val="21"/>
              </w:rPr>
              <w:t>5</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 w:line="270" w:lineRule="atLeast"/>
              <w:ind w:left="178" w:right="150"/>
              <w:rPr>
                <w:sz w:val="21"/>
              </w:rPr>
            </w:pPr>
            <w:r>
              <w:rPr>
                <w:sz w:val="21"/>
              </w:rPr>
              <w:t>园区基础设施建设情况</w:t>
            </w:r>
          </w:p>
        </w:tc>
        <w:tc>
          <w:tcPr>
            <w:tcW w:w="5985" w:type="dxa"/>
            <w:tcBorders>
              <w:top w:val="single" w:sz="4" w:space="0" w:color="000000"/>
              <w:left w:val="single" w:sz="4" w:space="0" w:color="000000"/>
              <w:bottom w:val="single" w:sz="4" w:space="0" w:color="000000"/>
              <w:right w:val="nil"/>
            </w:tcBorders>
          </w:tcPr>
          <w:p>
            <w:pPr>
              <w:pStyle w:val="TableParagraph"/>
              <w:spacing w:before="7" w:line="270" w:lineRule="atLeast"/>
              <w:ind w:left="2055" w:right="142" w:hanging="1889"/>
              <w:rPr>
                <w:sz w:val="21"/>
              </w:rPr>
            </w:pPr>
            <w:r>
              <w:rPr>
                <w:w w:val="95"/>
                <w:sz w:val="21"/>
              </w:rPr>
              <w:t xml:space="preserve">项目所在地集中供水、供电、排水、供热、供气等基础设施配 </w:t>
            </w:r>
            <w:r>
              <w:rPr>
                <w:sz w:val="21"/>
              </w:rPr>
              <w:t>套完善，交通便利。</w:t>
            </w:r>
          </w:p>
        </w:tc>
      </w:tr>
      <w:tr>
        <w:tblPrEx>
          <w:tblW w:w="0" w:type="auto"/>
          <w:tblInd w:w="954" w:type="dxa"/>
          <w:tblLayout w:type="fixed"/>
          <w:tblCellMar>
            <w:top w:w="0" w:type="dxa"/>
            <w:left w:w="0" w:type="dxa"/>
            <w:bottom w:w="0" w:type="dxa"/>
            <w:right w:w="0" w:type="dxa"/>
          </w:tblCellMar>
        </w:tblPrEx>
        <w:trPr>
          <w:trHeight w:val="2177"/>
        </w:trPr>
        <w:tc>
          <w:tcPr>
            <w:tcW w:w="724" w:type="dxa"/>
            <w:tcBorders>
              <w:top w:val="single" w:sz="4" w:space="0" w:color="000000"/>
              <w:left w:val="nil"/>
              <w:right w:val="single" w:sz="4" w:space="0" w:color="000000"/>
            </w:tcBorders>
          </w:tcPr>
          <w:p>
            <w:pPr>
              <w:pStyle w:val="TableParagraph"/>
              <w:rPr>
                <w:b/>
                <w:sz w:val="22"/>
              </w:rPr>
            </w:pPr>
          </w:p>
          <w:p>
            <w:pPr>
              <w:pStyle w:val="TableParagraph"/>
              <w:rPr>
                <w:b/>
                <w:sz w:val="22"/>
              </w:rPr>
            </w:pPr>
          </w:p>
          <w:p>
            <w:pPr>
              <w:pStyle w:val="TableParagraph"/>
              <w:spacing w:before="5"/>
              <w:rPr>
                <w:b/>
                <w:sz w:val="31"/>
              </w:rPr>
            </w:pPr>
          </w:p>
          <w:p>
            <w:pPr>
              <w:pStyle w:val="TableParagraph"/>
              <w:ind w:left="33"/>
              <w:jc w:val="center"/>
              <w:rPr>
                <w:rFonts w:ascii="Times New Roman"/>
                <w:sz w:val="21"/>
              </w:rPr>
            </w:pPr>
            <w:r>
              <w:rPr>
                <w:rFonts w:ascii="Times New Roman"/>
                <w:w w:val="99"/>
                <w:sz w:val="21"/>
              </w:rPr>
              <w:t>6</w:t>
            </w:r>
          </w:p>
        </w:tc>
        <w:tc>
          <w:tcPr>
            <w:tcW w:w="1389" w:type="dxa"/>
            <w:tcBorders>
              <w:top w:val="single" w:sz="4" w:space="0" w:color="000000"/>
              <w:left w:val="single" w:sz="4" w:space="0" w:color="000000"/>
              <w:right w:val="single" w:sz="4" w:space="0" w:color="000000"/>
            </w:tcBorders>
          </w:tcPr>
          <w:p>
            <w:pPr>
              <w:pStyle w:val="TableParagraph"/>
              <w:rPr>
                <w:b/>
                <w:sz w:val="20"/>
              </w:rPr>
            </w:pPr>
          </w:p>
          <w:p>
            <w:pPr>
              <w:pStyle w:val="TableParagraph"/>
              <w:rPr>
                <w:b/>
                <w:sz w:val="20"/>
              </w:rPr>
            </w:pPr>
          </w:p>
          <w:p>
            <w:pPr>
              <w:pStyle w:val="TableParagraph"/>
              <w:spacing w:before="168" w:line="242" w:lineRule="auto"/>
              <w:ind w:left="132" w:right="104" w:firstLine="2"/>
              <w:jc w:val="center"/>
              <w:rPr>
                <w:sz w:val="21"/>
              </w:rPr>
            </w:pPr>
            <w:r>
              <w:rPr>
                <w:sz w:val="21"/>
              </w:rPr>
              <w:t>与</w:t>
            </w:r>
            <w:r>
              <w:rPr>
                <w:rFonts w:ascii="Times New Roman" w:eastAsia="Times New Roman" w:hAnsi="Times New Roman"/>
                <w:sz w:val="21"/>
              </w:rPr>
              <w:t>“</w:t>
            </w:r>
            <w:r>
              <w:rPr>
                <w:sz w:val="21"/>
              </w:rPr>
              <w:t>三线一 单</w:t>
            </w:r>
            <w:r>
              <w:rPr>
                <w:rFonts w:ascii="Times New Roman" w:eastAsia="Times New Roman" w:hAnsi="Times New Roman"/>
                <w:sz w:val="21"/>
              </w:rPr>
              <w:t>”</w:t>
            </w:r>
            <w:r>
              <w:rPr>
                <w:spacing w:val="-4"/>
                <w:sz w:val="21"/>
              </w:rPr>
              <w:t>相符性分</w:t>
            </w:r>
            <w:r>
              <w:rPr>
                <w:sz w:val="21"/>
              </w:rPr>
              <w:t>析</w:t>
            </w:r>
          </w:p>
        </w:tc>
        <w:tc>
          <w:tcPr>
            <w:tcW w:w="5985" w:type="dxa"/>
            <w:tcBorders>
              <w:top w:val="single" w:sz="4" w:space="0" w:color="000000"/>
              <w:left w:val="single" w:sz="4" w:space="0" w:color="000000"/>
              <w:right w:val="nil"/>
            </w:tcBorders>
          </w:tcPr>
          <w:p>
            <w:pPr>
              <w:pStyle w:val="TableParagraph"/>
              <w:spacing w:line="268" w:lineRule="exact"/>
              <w:ind w:left="145" w:right="124"/>
              <w:jc w:val="center"/>
              <w:rPr>
                <w:sz w:val="21"/>
              </w:rPr>
            </w:pPr>
            <w:r>
              <w:rPr>
                <w:sz w:val="21"/>
              </w:rPr>
              <w:t>对照《省政府关于印发江苏省生态空间管控区域规划的通知》</w:t>
            </w:r>
          </w:p>
          <w:p>
            <w:pPr>
              <w:pStyle w:val="TableParagraph"/>
              <w:spacing w:before="4" w:line="242" w:lineRule="auto"/>
              <w:ind w:left="116" w:right="92"/>
              <w:jc w:val="both"/>
              <w:rPr>
                <w:sz w:val="21"/>
              </w:rPr>
            </w:pPr>
            <w:r>
              <w:rPr>
                <w:sz w:val="21"/>
              </w:rPr>
              <w:t>（</w:t>
            </w:r>
            <w:r>
              <w:rPr>
                <w:spacing w:val="-3"/>
                <w:sz w:val="21"/>
              </w:rPr>
              <w:t>苏政发〔</w:t>
            </w:r>
            <w:r>
              <w:rPr>
                <w:rFonts w:ascii="Times New Roman" w:eastAsia="Times New Roman" w:hAnsi="Times New Roman"/>
                <w:sz w:val="21"/>
              </w:rPr>
              <w:t>2020</w:t>
            </w:r>
            <w:r>
              <w:rPr>
                <w:spacing w:val="-13"/>
                <w:sz w:val="21"/>
              </w:rPr>
              <w:t>〕</w:t>
            </w:r>
            <w:r>
              <w:rPr>
                <w:rFonts w:ascii="Times New Roman" w:eastAsia="Times New Roman" w:hAnsi="Times New Roman"/>
                <w:sz w:val="21"/>
              </w:rPr>
              <w:t xml:space="preserve">1 </w:t>
            </w:r>
            <w:r>
              <w:rPr>
                <w:sz w:val="21"/>
              </w:rPr>
              <w:t>号</w:t>
            </w:r>
            <w:r>
              <w:rPr>
                <w:spacing w:val="-13"/>
                <w:sz w:val="21"/>
              </w:rPr>
              <w:t>）</w:t>
            </w:r>
            <w:r>
              <w:rPr>
                <w:spacing w:val="-5"/>
                <w:sz w:val="21"/>
              </w:rPr>
              <w:t>、《省政府关于印发江苏省国家级生态保护红线规划的通知》（苏政发〔</w:t>
            </w:r>
            <w:r>
              <w:rPr>
                <w:rFonts w:ascii="Times New Roman" w:eastAsia="Times New Roman" w:hAnsi="Times New Roman"/>
                <w:spacing w:val="-5"/>
                <w:sz w:val="21"/>
              </w:rPr>
              <w:t>2018</w:t>
            </w:r>
            <w:r>
              <w:rPr>
                <w:spacing w:val="-5"/>
                <w:sz w:val="21"/>
              </w:rPr>
              <w:t>〕</w:t>
            </w:r>
            <w:r>
              <w:rPr>
                <w:rFonts w:ascii="Times New Roman" w:eastAsia="Times New Roman" w:hAnsi="Times New Roman"/>
                <w:spacing w:val="-5"/>
                <w:sz w:val="21"/>
              </w:rPr>
              <w:t xml:space="preserve">74 </w:t>
            </w:r>
            <w:r>
              <w:rPr>
                <w:sz w:val="21"/>
              </w:rPr>
              <w:t>号），本项目不涉及已明确的国家级生态红线及生态管控区域；项目所在区域的环境质量较好，均可达到相应的环境功能区划要求；同时本项目与资源利用上线相符，不属于限制类和淘汰类项目，为允许</w:t>
            </w:r>
            <w:r>
              <w:rPr>
                <w:spacing w:val="-7"/>
                <w:w w:val="95"/>
                <w:sz w:val="21"/>
              </w:rPr>
              <w:t>类项目，故本项目的建设符合</w:t>
            </w:r>
            <w:r>
              <w:rPr>
                <w:rFonts w:ascii="Times New Roman" w:eastAsia="Times New Roman" w:hAnsi="Times New Roman"/>
                <w:w w:val="95"/>
                <w:sz w:val="21"/>
              </w:rPr>
              <w:t>“</w:t>
            </w:r>
            <w:r>
              <w:rPr>
                <w:w w:val="95"/>
                <w:sz w:val="21"/>
              </w:rPr>
              <w:t>三线一单</w:t>
            </w:r>
            <w:r>
              <w:rPr>
                <w:rFonts w:ascii="Times New Roman" w:eastAsia="Times New Roman" w:hAnsi="Times New Roman"/>
                <w:w w:val="95"/>
                <w:sz w:val="21"/>
              </w:rPr>
              <w:t>”</w:t>
            </w:r>
            <w:r>
              <w:rPr>
                <w:spacing w:val="-7"/>
                <w:w w:val="95"/>
                <w:sz w:val="21"/>
              </w:rPr>
              <w:t>要求；详见本环评三线</w:t>
            </w:r>
          </w:p>
          <w:p>
            <w:pPr>
              <w:pStyle w:val="TableParagraph"/>
              <w:spacing w:before="2" w:line="253" w:lineRule="exact"/>
              <w:ind w:left="143" w:right="124"/>
              <w:jc w:val="center"/>
              <w:rPr>
                <w:sz w:val="21"/>
              </w:rPr>
            </w:pPr>
            <w:r>
              <w:rPr>
                <w:sz w:val="21"/>
              </w:rPr>
              <w:t>一单章节。</w:t>
            </w:r>
          </w:p>
        </w:tc>
      </w:tr>
    </w:tbl>
    <w:p>
      <w:pPr>
        <w:pStyle w:val="Heading4"/>
        <w:spacing w:before="4"/>
        <w:ind w:left="960"/>
      </w:pPr>
      <w:r>
        <w:t>二、建设内容</w:t>
      </w:r>
    </w:p>
    <w:p>
      <w:pPr>
        <w:pStyle w:val="ListParagraph"/>
        <w:numPr>
          <w:ilvl w:val="0"/>
          <w:numId w:val="23"/>
        </w:numPr>
        <w:tabs>
          <w:tab w:val="left" w:pos="2042"/>
        </w:tabs>
        <w:spacing w:before="158" w:after="0" w:line="240" w:lineRule="auto"/>
        <w:ind w:left="2041" w:right="0" w:hanging="602"/>
        <w:jc w:val="left"/>
        <w:rPr>
          <w:sz w:val="22"/>
        </w:rPr>
      </w:pPr>
      <w:r>
        <w:rPr>
          <w:sz w:val="24"/>
        </w:rPr>
        <w:t>建设项目产品方案</w:t>
      </w:r>
    </w:p>
    <w:p>
      <w:pPr>
        <w:pStyle w:val="BodyText"/>
        <w:rPr>
          <w:sz w:val="20"/>
        </w:rPr>
      </w:pPr>
    </w:p>
    <w:p>
      <w:pPr>
        <w:pStyle w:val="BodyText"/>
        <w:rPr>
          <w:sz w:val="20"/>
        </w:rPr>
      </w:pPr>
    </w:p>
    <w:p>
      <w:pPr>
        <w:pStyle w:val="BodyText"/>
        <w:spacing w:before="10"/>
        <w:rPr>
          <w:sz w:val="23"/>
        </w:rPr>
      </w:pPr>
    </w:p>
    <w:p>
      <w:pPr>
        <w:spacing w:before="62"/>
        <w:ind w:left="0" w:right="228" w:firstLine="0"/>
        <w:jc w:val="right"/>
        <w:rPr>
          <w:rFonts w:ascii="宋体" w:hAnsi="宋体"/>
          <w:sz w:val="28"/>
        </w:rPr>
      </w:pPr>
      <w:r>
        <w:rPr>
          <w:rFonts w:ascii="宋体" w:hAnsi="宋体"/>
          <w:sz w:val="28"/>
        </w:rPr>
        <w:t xml:space="preserve">— </w:t>
      </w:r>
      <w:r>
        <w:rPr>
          <w:rFonts w:ascii="宋体" w:hAnsi="宋体"/>
          <w:sz w:val="26"/>
        </w:rPr>
        <w:t xml:space="preserve">25 </w:t>
      </w:r>
      <w:r>
        <w:rPr>
          <w:rFonts w:ascii="宋体" w:hAnsi="宋体"/>
          <w:sz w:val="28"/>
        </w:rPr>
        <w:t>—</w:t>
      </w:r>
    </w:p>
    <w:p>
      <w:pPr>
        <w:spacing w:after="0"/>
        <w:jc w:val="right"/>
        <w:rPr>
          <w:rFonts w:ascii="宋体" w:hAnsi="宋体"/>
          <w:sz w:val="28"/>
        </w:rPr>
        <w:sectPr>
          <w:headerReference w:type="default" r:id="rId32"/>
          <w:pgSz w:w="11910" w:h="16840"/>
          <w:pgMar w:top="1640" w:right="1300" w:bottom="280" w:left="1300" w:header="878" w:footer="0" w:gutter="0"/>
          <w:pgNumType w:start="28"/>
          <w:cols w:num="1" w:space="720"/>
        </w:sectPr>
      </w:pPr>
    </w:p>
    <w:p>
      <w:pPr>
        <w:pStyle w:val="BodyText"/>
        <w:spacing w:before="60" w:line="362" w:lineRule="auto"/>
        <w:ind w:left="960" w:right="169" w:firstLine="480"/>
      </w:pPr>
      <w:r>
        <w:pict>
          <v:shape id="_x0000_s1052" o:spid="_x0000_s1051" style="width:453.5pt;height:649.15pt;margin-top:25.1pt;margin-left:70.9pt;mso-height-relative:page;mso-position-horizontal-relative:page;mso-width-relative:page;position:absolute;z-index:-251645952" coordorigin="1418,502" coordsize="9070,12983" path="m1418,54l10488,54m1418,13032l10488,13032m1423,49l1423,13027m2153,49l2153,13027m10483,49l10483,13027e" filled="f" stroked="t" strokecolor="black">
            <v:path arrowok="t"/>
          </v:shape>
        </w:pict>
      </w:r>
      <w:r>
        <w:t xml:space="preserve">本项目仅对生产线作技术改造，现有项目产品方案及产能不变，项目产品方案见表 </w:t>
      </w:r>
      <w:r>
        <w:rPr>
          <w:rFonts w:ascii="Times New Roman" w:eastAsia="Times New Roman"/>
        </w:rPr>
        <w:t>2-2</w:t>
      </w:r>
      <w:r>
        <w:t>。</w:t>
      </w:r>
    </w:p>
    <w:p>
      <w:pPr>
        <w:pStyle w:val="Heading4"/>
        <w:spacing w:before="5" w:after="3"/>
        <w:ind w:left="1402" w:right="675"/>
        <w:jc w:val="center"/>
      </w:pPr>
      <w:r>
        <w:t xml:space="preserve">表 </w:t>
      </w:r>
      <w:r>
        <w:rPr>
          <w:rFonts w:ascii="Times New Roman" w:eastAsia="Times New Roman"/>
        </w:rPr>
        <w:t xml:space="preserve">2-2 </w:t>
      </w:r>
      <w:r>
        <w:t>项目产品方案（单位：</w:t>
      </w:r>
      <w:r>
        <w:rPr>
          <w:rFonts w:ascii="Times New Roman" w:eastAsia="Times New Roman"/>
        </w:rPr>
        <w:t>t/a</w:t>
      </w:r>
      <w:r>
        <w:t>）</w:t>
      </w:r>
    </w:p>
    <w:tbl>
      <w:tblPr>
        <w:tblStyle w:val="TableNormal"/>
        <w:tblW w:w="0" w:type="auto"/>
        <w:tblInd w:w="9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1431"/>
        <w:gridCol w:w="1545"/>
        <w:gridCol w:w="979"/>
        <w:gridCol w:w="840"/>
        <w:gridCol w:w="1120"/>
        <w:gridCol w:w="2182"/>
      </w:tblGrid>
      <w:tr>
        <w:tblPrEx>
          <w:tblW w:w="0" w:type="auto"/>
          <w:tblInd w:w="9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1117"/>
        </w:trPr>
        <w:tc>
          <w:tcPr>
            <w:tcW w:w="1431" w:type="dxa"/>
            <w:tcBorders>
              <w:left w:val="nil"/>
              <w:bottom w:val="single" w:sz="4" w:space="0" w:color="000000"/>
              <w:right w:val="single" w:sz="4" w:space="0" w:color="000000"/>
            </w:tcBorders>
          </w:tcPr>
          <w:p>
            <w:pPr>
              <w:pStyle w:val="TableParagraph"/>
              <w:rPr>
                <w:b/>
                <w:sz w:val="20"/>
              </w:rPr>
            </w:pPr>
          </w:p>
          <w:p>
            <w:pPr>
              <w:pStyle w:val="TableParagraph"/>
              <w:spacing w:before="166"/>
              <w:ind w:left="183" w:right="148"/>
              <w:jc w:val="center"/>
              <w:rPr>
                <w:b/>
                <w:sz w:val="21"/>
              </w:rPr>
            </w:pPr>
            <w:r>
              <w:rPr>
                <w:b/>
                <w:sz w:val="21"/>
              </w:rPr>
              <w:t>产品名称</w:t>
            </w:r>
          </w:p>
        </w:tc>
        <w:tc>
          <w:tcPr>
            <w:tcW w:w="1545" w:type="dxa"/>
            <w:tcBorders>
              <w:left w:val="single" w:sz="4" w:space="0" w:color="000000"/>
              <w:bottom w:val="single" w:sz="4" w:space="0" w:color="000000"/>
              <w:right w:val="single" w:sz="4" w:space="0" w:color="000000"/>
            </w:tcBorders>
          </w:tcPr>
          <w:p>
            <w:pPr>
              <w:pStyle w:val="TableParagraph"/>
              <w:rPr>
                <w:b/>
                <w:sz w:val="20"/>
              </w:rPr>
            </w:pPr>
          </w:p>
          <w:p>
            <w:pPr>
              <w:pStyle w:val="TableParagraph"/>
              <w:spacing w:before="166"/>
              <w:ind w:left="189" w:right="159"/>
              <w:jc w:val="center"/>
              <w:rPr>
                <w:b/>
                <w:sz w:val="21"/>
              </w:rPr>
            </w:pPr>
            <w:r>
              <w:rPr>
                <w:b/>
                <w:sz w:val="21"/>
              </w:rPr>
              <w:t>规格参数</w:t>
            </w:r>
          </w:p>
        </w:tc>
        <w:tc>
          <w:tcPr>
            <w:tcW w:w="979" w:type="dxa"/>
            <w:tcBorders>
              <w:left w:val="single" w:sz="4" w:space="0" w:color="000000"/>
              <w:bottom w:val="single" w:sz="4" w:space="0" w:color="000000"/>
              <w:right w:val="single" w:sz="4" w:space="0" w:color="000000"/>
            </w:tcBorders>
          </w:tcPr>
          <w:p>
            <w:pPr>
              <w:pStyle w:val="TableParagraph"/>
              <w:spacing w:before="6"/>
              <w:rPr>
                <w:b/>
                <w:sz w:val="22"/>
              </w:rPr>
            </w:pPr>
          </w:p>
          <w:p>
            <w:pPr>
              <w:pStyle w:val="TableParagraph"/>
              <w:spacing w:line="242" w:lineRule="auto"/>
              <w:ind w:left="182" w:right="153"/>
              <w:rPr>
                <w:b/>
                <w:sz w:val="21"/>
              </w:rPr>
            </w:pPr>
            <w:r>
              <w:rPr>
                <w:b/>
                <w:sz w:val="21"/>
              </w:rPr>
              <w:t>现有项目产能</w:t>
            </w:r>
          </w:p>
        </w:tc>
        <w:tc>
          <w:tcPr>
            <w:tcW w:w="840" w:type="dxa"/>
            <w:tcBorders>
              <w:left w:val="single" w:sz="4" w:space="0" w:color="000000"/>
              <w:bottom w:val="single" w:sz="4" w:space="0" w:color="000000"/>
              <w:right w:val="single" w:sz="4" w:space="0" w:color="000000"/>
            </w:tcBorders>
          </w:tcPr>
          <w:p>
            <w:pPr>
              <w:pStyle w:val="TableParagraph"/>
              <w:spacing w:before="14" w:line="242" w:lineRule="auto"/>
              <w:ind w:left="218" w:right="189"/>
              <w:jc w:val="both"/>
              <w:rPr>
                <w:b/>
                <w:sz w:val="21"/>
              </w:rPr>
            </w:pPr>
            <w:r>
              <w:rPr>
                <w:b/>
                <w:sz w:val="21"/>
              </w:rPr>
              <w:t>技改项目增减</w:t>
            </w:r>
          </w:p>
          <w:p>
            <w:pPr>
              <w:pStyle w:val="TableParagraph"/>
              <w:spacing w:before="1" w:line="267" w:lineRule="exact"/>
              <w:ind w:left="26"/>
              <w:jc w:val="center"/>
              <w:rPr>
                <w:b/>
                <w:sz w:val="21"/>
              </w:rPr>
            </w:pPr>
            <w:r>
              <w:rPr>
                <w:b/>
                <w:w w:val="99"/>
                <w:sz w:val="21"/>
              </w:rPr>
              <w:t>量</w:t>
            </w:r>
          </w:p>
        </w:tc>
        <w:tc>
          <w:tcPr>
            <w:tcW w:w="1120" w:type="dxa"/>
            <w:tcBorders>
              <w:left w:val="single" w:sz="4" w:space="0" w:color="000000"/>
              <w:bottom w:val="single" w:sz="4" w:space="0" w:color="000000"/>
              <w:right w:val="single" w:sz="4" w:space="0" w:color="000000"/>
            </w:tcBorders>
          </w:tcPr>
          <w:p>
            <w:pPr>
              <w:pStyle w:val="TableParagraph"/>
              <w:spacing w:before="151" w:line="242" w:lineRule="auto"/>
              <w:ind w:left="146" w:right="119"/>
              <w:jc w:val="center"/>
              <w:rPr>
                <w:b/>
                <w:sz w:val="21"/>
              </w:rPr>
            </w:pPr>
            <w:r>
              <w:rPr>
                <w:b/>
                <w:sz w:val="21"/>
              </w:rPr>
              <w:t>本项目实施后全厂产能</w:t>
            </w:r>
          </w:p>
        </w:tc>
        <w:tc>
          <w:tcPr>
            <w:tcW w:w="2182" w:type="dxa"/>
            <w:tcBorders>
              <w:left w:val="single" w:sz="4" w:space="0" w:color="000000"/>
              <w:bottom w:val="single" w:sz="4" w:space="0" w:color="000000"/>
              <w:right w:val="nil"/>
            </w:tcBorders>
          </w:tcPr>
          <w:p>
            <w:pPr>
              <w:pStyle w:val="TableParagraph"/>
              <w:rPr>
                <w:b/>
                <w:sz w:val="20"/>
              </w:rPr>
            </w:pPr>
          </w:p>
          <w:p>
            <w:pPr>
              <w:pStyle w:val="TableParagraph"/>
              <w:spacing w:before="166"/>
              <w:ind w:left="342" w:right="322"/>
              <w:jc w:val="center"/>
              <w:rPr>
                <w:b/>
                <w:sz w:val="21"/>
              </w:rPr>
            </w:pPr>
            <w:r>
              <w:rPr>
                <w:b/>
                <w:sz w:val="21"/>
              </w:rPr>
              <w:t>备注</w:t>
            </w:r>
          </w:p>
        </w:tc>
      </w:tr>
      <w:tr>
        <w:tblPrEx>
          <w:tblW w:w="0" w:type="auto"/>
          <w:tblInd w:w="954" w:type="dxa"/>
          <w:tblLayout w:type="fixed"/>
          <w:tblCellMar>
            <w:top w:w="0" w:type="dxa"/>
            <w:left w:w="0" w:type="dxa"/>
            <w:bottom w:w="0" w:type="dxa"/>
            <w:right w:w="0" w:type="dxa"/>
          </w:tblCellMar>
        </w:tblPrEx>
        <w:trPr>
          <w:trHeight w:val="1065"/>
        </w:trPr>
        <w:tc>
          <w:tcPr>
            <w:tcW w:w="1431" w:type="dxa"/>
            <w:tcBorders>
              <w:top w:val="single" w:sz="4" w:space="0" w:color="000000"/>
              <w:left w:val="nil"/>
              <w:bottom w:val="single" w:sz="4" w:space="0" w:color="000000"/>
              <w:right w:val="single" w:sz="4" w:space="0" w:color="000000"/>
            </w:tcBorders>
          </w:tcPr>
          <w:p>
            <w:pPr>
              <w:pStyle w:val="TableParagraph"/>
              <w:rPr>
                <w:b/>
                <w:sz w:val="20"/>
              </w:rPr>
            </w:pPr>
          </w:p>
          <w:p>
            <w:pPr>
              <w:pStyle w:val="TableParagraph"/>
              <w:spacing w:before="140"/>
              <w:ind w:left="183" w:right="153"/>
              <w:jc w:val="center"/>
              <w:rPr>
                <w:sz w:val="21"/>
              </w:rPr>
            </w:pPr>
            <w:r>
              <w:rPr>
                <w:sz w:val="21"/>
              </w:rPr>
              <w:t>六角螺栓</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before="3" w:line="242" w:lineRule="auto"/>
              <w:ind w:left="116" w:right="62"/>
              <w:jc w:val="both"/>
              <w:rPr>
                <w:sz w:val="21"/>
              </w:rPr>
            </w:pPr>
            <w:r>
              <w:rPr>
                <w:rFonts w:ascii="Times New Roman" w:eastAsia="Times New Roman"/>
                <w:sz w:val="21"/>
              </w:rPr>
              <w:t>M36*480mm</w:t>
            </w:r>
            <w:r>
              <w:rPr>
                <w:spacing w:val="-14"/>
                <w:sz w:val="21"/>
              </w:rPr>
              <w:t>、</w:t>
            </w:r>
            <w:r>
              <w:rPr>
                <w:rFonts w:ascii="Times New Roman" w:eastAsia="Times New Roman"/>
                <w:sz w:val="21"/>
              </w:rPr>
              <w:t>M42*570mm</w:t>
            </w:r>
            <w:r>
              <w:rPr>
                <w:spacing w:val="-14"/>
                <w:sz w:val="21"/>
              </w:rPr>
              <w:t>、</w:t>
            </w:r>
            <w:r>
              <w:rPr>
                <w:rFonts w:ascii="Times New Roman" w:eastAsia="Times New Roman"/>
                <w:w w:val="95"/>
                <w:sz w:val="21"/>
              </w:rPr>
              <w:t>M48*620mm</w:t>
            </w:r>
            <w:r>
              <w:rPr>
                <w:spacing w:val="-14"/>
                <w:w w:val="95"/>
                <w:sz w:val="21"/>
              </w:rPr>
              <w:t>、</w:t>
            </w:r>
          </w:p>
          <w:p>
            <w:pPr>
              <w:pStyle w:val="TableParagraph"/>
              <w:spacing w:before="2" w:line="225" w:lineRule="exact"/>
              <w:ind w:left="210"/>
              <w:rPr>
                <w:rFonts w:ascii="Times New Roman"/>
                <w:sz w:val="21"/>
              </w:rPr>
            </w:pPr>
            <w:r>
              <w:rPr>
                <w:rFonts w:ascii="Times New Roman"/>
                <w:sz w:val="21"/>
              </w:rPr>
              <w:t>M56*710mm</w:t>
            </w:r>
          </w:p>
        </w:tc>
        <w:tc>
          <w:tcPr>
            <w:tcW w:w="979" w:type="dxa"/>
            <w:tcBorders>
              <w:top w:val="single" w:sz="4" w:space="0" w:color="000000"/>
              <w:left w:val="single" w:sz="4" w:space="0" w:color="000000"/>
              <w:bottom w:val="single" w:sz="4" w:space="0" w:color="000000"/>
              <w:right w:val="single" w:sz="4" w:space="0" w:color="000000"/>
            </w:tcBorders>
          </w:tcPr>
          <w:p>
            <w:pPr>
              <w:pStyle w:val="TableParagraph"/>
              <w:spacing w:before="2"/>
              <w:rPr>
                <w:b/>
                <w:sz w:val="32"/>
              </w:rPr>
            </w:pPr>
          </w:p>
          <w:p>
            <w:pPr>
              <w:pStyle w:val="TableParagraph"/>
              <w:spacing w:before="1"/>
              <w:ind w:right="258"/>
              <w:jc w:val="right"/>
              <w:rPr>
                <w:rFonts w:ascii="Times New Roman"/>
                <w:sz w:val="21"/>
              </w:rPr>
            </w:pPr>
            <w:r>
              <w:rPr>
                <w:rFonts w:ascii="Times New Roman"/>
                <w:sz w:val="21"/>
              </w:rPr>
              <w:t>2000</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2"/>
              <w:rPr>
                <w:b/>
                <w:sz w:val="32"/>
              </w:rPr>
            </w:pPr>
          </w:p>
          <w:p>
            <w:pPr>
              <w:pStyle w:val="TableParagraph"/>
              <w:spacing w:before="1"/>
              <w:ind w:left="27"/>
              <w:jc w:val="center"/>
              <w:rPr>
                <w:rFonts w:ascii="Times New Roman"/>
                <w:sz w:val="21"/>
              </w:rPr>
            </w:pPr>
            <w:r>
              <w:rPr>
                <w:rFonts w:ascii="Times New Roman"/>
                <w:w w:val="99"/>
                <w:sz w:val="21"/>
              </w:rPr>
              <w:t>0</w:t>
            </w:r>
          </w:p>
        </w:tc>
        <w:tc>
          <w:tcPr>
            <w:tcW w:w="1120" w:type="dxa"/>
            <w:tcBorders>
              <w:top w:val="single" w:sz="4" w:space="0" w:color="000000"/>
              <w:left w:val="single" w:sz="4" w:space="0" w:color="000000"/>
              <w:bottom w:val="single" w:sz="4" w:space="0" w:color="000000"/>
              <w:right w:val="single" w:sz="4" w:space="0" w:color="000000"/>
            </w:tcBorders>
          </w:tcPr>
          <w:p>
            <w:pPr>
              <w:pStyle w:val="TableParagraph"/>
              <w:spacing w:before="2"/>
              <w:rPr>
                <w:b/>
                <w:sz w:val="32"/>
              </w:rPr>
            </w:pPr>
          </w:p>
          <w:p>
            <w:pPr>
              <w:pStyle w:val="TableParagraph"/>
              <w:spacing w:before="1"/>
              <w:ind w:left="146" w:right="116"/>
              <w:jc w:val="center"/>
              <w:rPr>
                <w:rFonts w:ascii="Times New Roman"/>
                <w:sz w:val="21"/>
              </w:rPr>
            </w:pPr>
            <w:r>
              <w:rPr>
                <w:rFonts w:ascii="Times New Roman"/>
                <w:sz w:val="21"/>
              </w:rPr>
              <w:t>2000</w:t>
            </w:r>
          </w:p>
        </w:tc>
        <w:tc>
          <w:tcPr>
            <w:tcW w:w="2182" w:type="dxa"/>
            <w:tcBorders>
              <w:top w:val="single" w:sz="4" w:space="0" w:color="000000"/>
              <w:left w:val="single" w:sz="4" w:space="0" w:color="000000"/>
              <w:bottom w:val="single" w:sz="4" w:space="0" w:color="000000"/>
              <w:right w:val="nil"/>
            </w:tcBorders>
          </w:tcPr>
          <w:p>
            <w:pPr>
              <w:pStyle w:val="TableParagraph"/>
              <w:spacing w:before="2"/>
              <w:rPr>
                <w:b/>
                <w:sz w:val="32"/>
              </w:rPr>
            </w:pPr>
          </w:p>
          <w:p>
            <w:pPr>
              <w:pStyle w:val="TableParagraph"/>
              <w:spacing w:before="1"/>
              <w:ind w:left="23"/>
              <w:jc w:val="center"/>
              <w:rPr>
                <w:rFonts w:ascii="Times New Roman"/>
                <w:sz w:val="21"/>
              </w:rPr>
            </w:pPr>
            <w:r>
              <w:rPr>
                <w:rFonts w:ascii="Times New Roman"/>
                <w:w w:val="99"/>
                <w:sz w:val="21"/>
              </w:rPr>
              <w:t>/</w:t>
            </w:r>
          </w:p>
        </w:tc>
      </w:tr>
      <w:tr>
        <w:tblPrEx>
          <w:tblW w:w="0" w:type="auto"/>
          <w:tblInd w:w="954" w:type="dxa"/>
          <w:tblLayout w:type="fixed"/>
          <w:tblCellMar>
            <w:top w:w="0" w:type="dxa"/>
            <w:left w:w="0" w:type="dxa"/>
            <w:bottom w:w="0" w:type="dxa"/>
            <w:right w:w="0" w:type="dxa"/>
          </w:tblCellMar>
        </w:tblPrEx>
        <w:trPr>
          <w:trHeight w:val="290"/>
        </w:trPr>
        <w:tc>
          <w:tcPr>
            <w:tcW w:w="1431" w:type="dxa"/>
            <w:tcBorders>
              <w:top w:val="single" w:sz="4" w:space="0" w:color="000000"/>
              <w:left w:val="nil"/>
              <w:bottom w:val="single" w:sz="4" w:space="0" w:color="000000"/>
              <w:right w:val="single" w:sz="4" w:space="0" w:color="000000"/>
            </w:tcBorders>
          </w:tcPr>
          <w:p>
            <w:pPr>
              <w:pStyle w:val="TableParagraph"/>
              <w:spacing w:before="9" w:line="261" w:lineRule="exact"/>
              <w:ind w:left="181" w:right="153"/>
              <w:jc w:val="center"/>
              <w:rPr>
                <w:sz w:val="21"/>
              </w:rPr>
            </w:pPr>
            <w:r>
              <w:rPr>
                <w:sz w:val="21"/>
              </w:rPr>
              <w:t>螺母</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before="23"/>
              <w:ind w:left="188" w:right="162"/>
              <w:jc w:val="center"/>
              <w:rPr>
                <w:rFonts w:ascii="Times New Roman"/>
                <w:sz w:val="21"/>
              </w:rPr>
            </w:pPr>
            <w:r>
              <w:rPr>
                <w:rFonts w:ascii="Times New Roman"/>
                <w:sz w:val="21"/>
              </w:rPr>
              <w:t>M36-M64</w:t>
            </w:r>
          </w:p>
        </w:tc>
        <w:tc>
          <w:tcPr>
            <w:tcW w:w="979" w:type="dxa"/>
            <w:tcBorders>
              <w:top w:val="single" w:sz="4" w:space="0" w:color="000000"/>
              <w:left w:val="single" w:sz="4" w:space="0" w:color="000000"/>
              <w:bottom w:val="single" w:sz="4" w:space="0" w:color="000000"/>
              <w:right w:val="single" w:sz="4" w:space="0" w:color="000000"/>
            </w:tcBorders>
          </w:tcPr>
          <w:p>
            <w:pPr>
              <w:pStyle w:val="TableParagraph"/>
              <w:spacing w:before="23"/>
              <w:ind w:right="310"/>
              <w:jc w:val="right"/>
              <w:rPr>
                <w:rFonts w:ascii="Times New Roman"/>
                <w:sz w:val="21"/>
              </w:rPr>
            </w:pPr>
            <w:r>
              <w:rPr>
                <w:rFonts w:ascii="Times New Roman"/>
                <w:sz w:val="21"/>
              </w:rPr>
              <w:t>800</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23"/>
              <w:ind w:left="27"/>
              <w:jc w:val="center"/>
              <w:rPr>
                <w:rFonts w:ascii="Times New Roman"/>
                <w:sz w:val="21"/>
              </w:rPr>
            </w:pPr>
            <w:r>
              <w:rPr>
                <w:rFonts w:ascii="Times New Roman"/>
                <w:w w:val="99"/>
                <w:sz w:val="21"/>
              </w:rPr>
              <w:t>0</w:t>
            </w:r>
          </w:p>
        </w:tc>
        <w:tc>
          <w:tcPr>
            <w:tcW w:w="1120" w:type="dxa"/>
            <w:tcBorders>
              <w:top w:val="single" w:sz="4" w:space="0" w:color="000000"/>
              <w:left w:val="single" w:sz="4" w:space="0" w:color="000000"/>
              <w:bottom w:val="single" w:sz="4" w:space="0" w:color="000000"/>
              <w:right w:val="single" w:sz="4" w:space="0" w:color="000000"/>
            </w:tcBorders>
          </w:tcPr>
          <w:p>
            <w:pPr>
              <w:pStyle w:val="TableParagraph"/>
              <w:spacing w:before="23"/>
              <w:ind w:left="145" w:right="119"/>
              <w:jc w:val="center"/>
              <w:rPr>
                <w:rFonts w:ascii="Times New Roman"/>
                <w:sz w:val="21"/>
              </w:rPr>
            </w:pPr>
            <w:r>
              <w:rPr>
                <w:rFonts w:ascii="Times New Roman"/>
                <w:sz w:val="21"/>
              </w:rPr>
              <w:t>800</w:t>
            </w:r>
          </w:p>
        </w:tc>
        <w:tc>
          <w:tcPr>
            <w:tcW w:w="2182" w:type="dxa"/>
            <w:tcBorders>
              <w:top w:val="single" w:sz="4" w:space="0" w:color="000000"/>
              <w:left w:val="single" w:sz="4" w:space="0" w:color="000000"/>
              <w:bottom w:val="single" w:sz="4" w:space="0" w:color="000000"/>
              <w:right w:val="nil"/>
            </w:tcBorders>
          </w:tcPr>
          <w:p>
            <w:pPr>
              <w:pStyle w:val="TableParagraph"/>
              <w:spacing w:before="23"/>
              <w:ind w:left="23"/>
              <w:jc w:val="center"/>
              <w:rPr>
                <w:rFonts w:ascii="Times New Roman"/>
                <w:sz w:val="21"/>
              </w:rPr>
            </w:pPr>
            <w:r>
              <w:rPr>
                <w:rFonts w:ascii="Times New Roman"/>
                <w:w w:val="99"/>
                <w:sz w:val="21"/>
              </w:rPr>
              <w:t>/</w:t>
            </w:r>
          </w:p>
        </w:tc>
      </w:tr>
      <w:tr>
        <w:tblPrEx>
          <w:tblW w:w="0" w:type="auto"/>
          <w:tblInd w:w="954" w:type="dxa"/>
          <w:tblLayout w:type="fixed"/>
          <w:tblCellMar>
            <w:top w:w="0" w:type="dxa"/>
            <w:left w:w="0" w:type="dxa"/>
            <w:bottom w:w="0" w:type="dxa"/>
            <w:right w:w="0" w:type="dxa"/>
          </w:tblCellMar>
        </w:tblPrEx>
        <w:trPr>
          <w:trHeight w:val="290"/>
        </w:trPr>
        <w:tc>
          <w:tcPr>
            <w:tcW w:w="1431" w:type="dxa"/>
            <w:tcBorders>
              <w:top w:val="single" w:sz="4" w:space="0" w:color="000000"/>
              <w:left w:val="nil"/>
              <w:bottom w:val="single" w:sz="4" w:space="0" w:color="000000"/>
              <w:right w:val="single" w:sz="4" w:space="0" w:color="000000"/>
            </w:tcBorders>
          </w:tcPr>
          <w:p>
            <w:pPr>
              <w:pStyle w:val="TableParagraph"/>
              <w:spacing w:before="9" w:line="261" w:lineRule="exact"/>
              <w:ind w:left="183" w:right="153"/>
              <w:jc w:val="center"/>
              <w:rPr>
                <w:sz w:val="21"/>
              </w:rPr>
            </w:pPr>
            <w:r>
              <w:rPr>
                <w:sz w:val="21"/>
              </w:rPr>
              <w:t>叶片螺栓</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before="23"/>
              <w:ind w:left="189" w:right="162"/>
              <w:jc w:val="center"/>
              <w:rPr>
                <w:rFonts w:ascii="Times New Roman"/>
                <w:sz w:val="21"/>
              </w:rPr>
            </w:pPr>
            <w:r>
              <w:rPr>
                <w:rFonts w:ascii="Times New Roman"/>
                <w:sz w:val="21"/>
              </w:rPr>
              <w:t>M36*650mm</w:t>
            </w:r>
          </w:p>
        </w:tc>
        <w:tc>
          <w:tcPr>
            <w:tcW w:w="979" w:type="dxa"/>
            <w:tcBorders>
              <w:top w:val="single" w:sz="4" w:space="0" w:color="000000"/>
              <w:left w:val="single" w:sz="4" w:space="0" w:color="000000"/>
              <w:bottom w:val="single" w:sz="4" w:space="0" w:color="000000"/>
              <w:right w:val="single" w:sz="4" w:space="0" w:color="000000"/>
            </w:tcBorders>
          </w:tcPr>
          <w:p>
            <w:pPr>
              <w:pStyle w:val="TableParagraph"/>
              <w:spacing w:before="23"/>
              <w:ind w:right="258"/>
              <w:jc w:val="right"/>
              <w:rPr>
                <w:rFonts w:ascii="Times New Roman"/>
                <w:sz w:val="21"/>
              </w:rPr>
            </w:pPr>
            <w:r>
              <w:rPr>
                <w:rFonts w:ascii="Times New Roman"/>
                <w:sz w:val="21"/>
              </w:rPr>
              <w:t>1500</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23"/>
              <w:ind w:left="27"/>
              <w:jc w:val="center"/>
              <w:rPr>
                <w:rFonts w:ascii="Times New Roman"/>
                <w:sz w:val="21"/>
              </w:rPr>
            </w:pPr>
            <w:r>
              <w:rPr>
                <w:rFonts w:ascii="Times New Roman"/>
                <w:w w:val="99"/>
                <w:sz w:val="21"/>
              </w:rPr>
              <w:t>0</w:t>
            </w:r>
          </w:p>
        </w:tc>
        <w:tc>
          <w:tcPr>
            <w:tcW w:w="1120" w:type="dxa"/>
            <w:tcBorders>
              <w:top w:val="single" w:sz="4" w:space="0" w:color="000000"/>
              <w:left w:val="single" w:sz="4" w:space="0" w:color="000000"/>
              <w:bottom w:val="single" w:sz="4" w:space="0" w:color="000000"/>
              <w:right w:val="single" w:sz="4" w:space="0" w:color="000000"/>
            </w:tcBorders>
          </w:tcPr>
          <w:p>
            <w:pPr>
              <w:pStyle w:val="TableParagraph"/>
              <w:spacing w:before="23"/>
              <w:ind w:left="146" w:right="116"/>
              <w:jc w:val="center"/>
              <w:rPr>
                <w:rFonts w:ascii="Times New Roman"/>
                <w:sz w:val="21"/>
              </w:rPr>
            </w:pPr>
            <w:r>
              <w:rPr>
                <w:rFonts w:ascii="Times New Roman"/>
                <w:sz w:val="21"/>
              </w:rPr>
              <w:t>1500</w:t>
            </w:r>
          </w:p>
        </w:tc>
        <w:tc>
          <w:tcPr>
            <w:tcW w:w="2182" w:type="dxa"/>
            <w:tcBorders>
              <w:top w:val="single" w:sz="4" w:space="0" w:color="000000"/>
              <w:left w:val="single" w:sz="4" w:space="0" w:color="000000"/>
              <w:bottom w:val="single" w:sz="4" w:space="0" w:color="000000"/>
              <w:right w:val="nil"/>
            </w:tcBorders>
          </w:tcPr>
          <w:p>
            <w:pPr>
              <w:pStyle w:val="TableParagraph"/>
              <w:spacing w:before="23"/>
              <w:ind w:left="23"/>
              <w:jc w:val="center"/>
              <w:rPr>
                <w:rFonts w:ascii="Times New Roman"/>
                <w:sz w:val="21"/>
              </w:rPr>
            </w:pPr>
            <w:r>
              <w:rPr>
                <w:rFonts w:ascii="Times New Roman"/>
                <w:w w:val="99"/>
                <w:sz w:val="21"/>
              </w:rPr>
              <w:t>/</w:t>
            </w:r>
          </w:p>
        </w:tc>
      </w:tr>
      <w:tr>
        <w:tblPrEx>
          <w:tblW w:w="0" w:type="auto"/>
          <w:tblInd w:w="954" w:type="dxa"/>
          <w:tblLayout w:type="fixed"/>
          <w:tblCellMar>
            <w:top w:w="0" w:type="dxa"/>
            <w:left w:w="0" w:type="dxa"/>
            <w:bottom w:w="0" w:type="dxa"/>
            <w:right w:w="0" w:type="dxa"/>
          </w:tblCellMar>
        </w:tblPrEx>
        <w:trPr>
          <w:trHeight w:val="290"/>
        </w:trPr>
        <w:tc>
          <w:tcPr>
            <w:tcW w:w="1431" w:type="dxa"/>
            <w:tcBorders>
              <w:top w:val="single" w:sz="4" w:space="0" w:color="000000"/>
              <w:left w:val="nil"/>
              <w:bottom w:val="single" w:sz="4" w:space="0" w:color="000000"/>
              <w:right w:val="single" w:sz="4" w:space="0" w:color="000000"/>
            </w:tcBorders>
          </w:tcPr>
          <w:p>
            <w:pPr>
              <w:pStyle w:val="TableParagraph"/>
              <w:spacing w:before="9" w:line="261" w:lineRule="exact"/>
              <w:ind w:left="183" w:right="153"/>
              <w:jc w:val="center"/>
              <w:rPr>
                <w:sz w:val="21"/>
              </w:rPr>
            </w:pPr>
            <w:r>
              <w:rPr>
                <w:sz w:val="21"/>
              </w:rPr>
              <w:t>预埋螺套</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before="23"/>
              <w:ind w:left="189" w:right="162"/>
              <w:jc w:val="center"/>
              <w:rPr>
                <w:rFonts w:ascii="Times New Roman"/>
                <w:sz w:val="21"/>
              </w:rPr>
            </w:pPr>
            <w:r>
              <w:rPr>
                <w:rFonts w:ascii="Times New Roman"/>
                <w:sz w:val="21"/>
              </w:rPr>
              <w:t>M64*350mm</w:t>
            </w:r>
          </w:p>
        </w:tc>
        <w:tc>
          <w:tcPr>
            <w:tcW w:w="979" w:type="dxa"/>
            <w:tcBorders>
              <w:top w:val="single" w:sz="4" w:space="0" w:color="000000"/>
              <w:left w:val="single" w:sz="4" w:space="0" w:color="000000"/>
              <w:bottom w:val="single" w:sz="4" w:space="0" w:color="000000"/>
              <w:right w:val="single" w:sz="4" w:space="0" w:color="000000"/>
            </w:tcBorders>
          </w:tcPr>
          <w:p>
            <w:pPr>
              <w:pStyle w:val="TableParagraph"/>
              <w:spacing w:before="23"/>
              <w:ind w:right="258"/>
              <w:jc w:val="right"/>
              <w:rPr>
                <w:rFonts w:ascii="Times New Roman"/>
                <w:sz w:val="21"/>
              </w:rPr>
            </w:pPr>
            <w:r>
              <w:rPr>
                <w:rFonts w:ascii="Times New Roman"/>
                <w:sz w:val="21"/>
              </w:rPr>
              <w:t>1500</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23"/>
              <w:ind w:left="27"/>
              <w:jc w:val="center"/>
              <w:rPr>
                <w:rFonts w:ascii="Times New Roman"/>
                <w:sz w:val="21"/>
              </w:rPr>
            </w:pPr>
            <w:r>
              <w:rPr>
                <w:rFonts w:ascii="Times New Roman"/>
                <w:w w:val="99"/>
                <w:sz w:val="21"/>
              </w:rPr>
              <w:t>0</w:t>
            </w:r>
          </w:p>
        </w:tc>
        <w:tc>
          <w:tcPr>
            <w:tcW w:w="1120" w:type="dxa"/>
            <w:tcBorders>
              <w:top w:val="single" w:sz="4" w:space="0" w:color="000000"/>
              <w:left w:val="single" w:sz="4" w:space="0" w:color="000000"/>
              <w:bottom w:val="single" w:sz="4" w:space="0" w:color="000000"/>
              <w:right w:val="single" w:sz="4" w:space="0" w:color="000000"/>
            </w:tcBorders>
          </w:tcPr>
          <w:p>
            <w:pPr>
              <w:pStyle w:val="TableParagraph"/>
              <w:spacing w:before="23"/>
              <w:ind w:left="146" w:right="116"/>
              <w:jc w:val="center"/>
              <w:rPr>
                <w:rFonts w:ascii="Times New Roman"/>
                <w:sz w:val="21"/>
              </w:rPr>
            </w:pPr>
            <w:r>
              <w:rPr>
                <w:rFonts w:ascii="Times New Roman"/>
                <w:sz w:val="21"/>
              </w:rPr>
              <w:t>1500</w:t>
            </w:r>
          </w:p>
        </w:tc>
        <w:tc>
          <w:tcPr>
            <w:tcW w:w="2182" w:type="dxa"/>
            <w:tcBorders>
              <w:top w:val="single" w:sz="4" w:space="0" w:color="000000"/>
              <w:left w:val="single" w:sz="4" w:space="0" w:color="000000"/>
              <w:bottom w:val="single" w:sz="4" w:space="0" w:color="000000"/>
              <w:right w:val="nil"/>
            </w:tcBorders>
          </w:tcPr>
          <w:p>
            <w:pPr>
              <w:pStyle w:val="TableParagraph"/>
              <w:spacing w:before="23"/>
              <w:ind w:left="23"/>
              <w:jc w:val="center"/>
              <w:rPr>
                <w:rFonts w:ascii="Times New Roman"/>
                <w:sz w:val="21"/>
              </w:rPr>
            </w:pPr>
            <w:r>
              <w:rPr>
                <w:rFonts w:ascii="Times New Roman"/>
                <w:w w:val="99"/>
                <w:sz w:val="21"/>
              </w:rPr>
              <w:t>/</w:t>
            </w:r>
          </w:p>
        </w:tc>
      </w:tr>
      <w:tr>
        <w:tblPrEx>
          <w:tblW w:w="0" w:type="auto"/>
          <w:tblInd w:w="954" w:type="dxa"/>
          <w:tblLayout w:type="fixed"/>
          <w:tblCellMar>
            <w:top w:w="0" w:type="dxa"/>
            <w:left w:w="0" w:type="dxa"/>
            <w:bottom w:w="0" w:type="dxa"/>
            <w:right w:w="0" w:type="dxa"/>
          </w:tblCellMar>
        </w:tblPrEx>
        <w:trPr>
          <w:trHeight w:val="290"/>
        </w:trPr>
        <w:tc>
          <w:tcPr>
            <w:tcW w:w="1431" w:type="dxa"/>
            <w:tcBorders>
              <w:top w:val="single" w:sz="4" w:space="0" w:color="000000"/>
              <w:left w:val="nil"/>
              <w:bottom w:val="single" w:sz="4" w:space="0" w:color="000000"/>
              <w:right w:val="single" w:sz="4" w:space="0" w:color="000000"/>
            </w:tcBorders>
          </w:tcPr>
          <w:p>
            <w:pPr>
              <w:pStyle w:val="TableParagraph"/>
              <w:spacing w:before="9" w:line="261" w:lineRule="exact"/>
              <w:ind w:left="181" w:right="153"/>
              <w:jc w:val="center"/>
              <w:rPr>
                <w:sz w:val="21"/>
              </w:rPr>
            </w:pPr>
            <w:r>
              <w:rPr>
                <w:sz w:val="21"/>
              </w:rPr>
              <w:t>锚栓</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before="23"/>
              <w:ind w:left="188" w:right="162"/>
              <w:jc w:val="center"/>
              <w:rPr>
                <w:rFonts w:ascii="Times New Roman"/>
                <w:sz w:val="21"/>
              </w:rPr>
            </w:pPr>
            <w:r>
              <w:rPr>
                <w:rFonts w:ascii="Times New Roman"/>
                <w:sz w:val="21"/>
              </w:rPr>
              <w:t>M36-M64</w:t>
            </w:r>
          </w:p>
        </w:tc>
        <w:tc>
          <w:tcPr>
            <w:tcW w:w="979" w:type="dxa"/>
            <w:tcBorders>
              <w:top w:val="single" w:sz="4" w:space="0" w:color="000000"/>
              <w:left w:val="single" w:sz="4" w:space="0" w:color="000000"/>
              <w:bottom w:val="single" w:sz="4" w:space="0" w:color="000000"/>
              <w:right w:val="single" w:sz="4" w:space="0" w:color="000000"/>
            </w:tcBorders>
          </w:tcPr>
          <w:p>
            <w:pPr>
              <w:pStyle w:val="TableParagraph"/>
              <w:spacing w:before="23"/>
              <w:ind w:right="205"/>
              <w:jc w:val="right"/>
              <w:rPr>
                <w:rFonts w:ascii="Times New Roman"/>
                <w:sz w:val="21"/>
              </w:rPr>
            </w:pPr>
            <w:r>
              <w:rPr>
                <w:rFonts w:ascii="Times New Roman"/>
                <w:w w:val="95"/>
                <w:sz w:val="21"/>
              </w:rPr>
              <w:t>12000</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23"/>
              <w:ind w:left="27"/>
              <w:jc w:val="center"/>
              <w:rPr>
                <w:rFonts w:ascii="Times New Roman"/>
                <w:sz w:val="21"/>
              </w:rPr>
            </w:pPr>
            <w:r>
              <w:rPr>
                <w:rFonts w:ascii="Times New Roman"/>
                <w:w w:val="99"/>
                <w:sz w:val="21"/>
              </w:rPr>
              <w:t>0</w:t>
            </w:r>
          </w:p>
        </w:tc>
        <w:tc>
          <w:tcPr>
            <w:tcW w:w="1120" w:type="dxa"/>
            <w:tcBorders>
              <w:top w:val="single" w:sz="4" w:space="0" w:color="000000"/>
              <w:left w:val="single" w:sz="4" w:space="0" w:color="000000"/>
              <w:bottom w:val="single" w:sz="4" w:space="0" w:color="000000"/>
              <w:right w:val="single" w:sz="4" w:space="0" w:color="000000"/>
            </w:tcBorders>
          </w:tcPr>
          <w:p>
            <w:pPr>
              <w:pStyle w:val="TableParagraph"/>
              <w:spacing w:before="23"/>
              <w:ind w:left="146" w:right="118"/>
              <w:jc w:val="center"/>
              <w:rPr>
                <w:rFonts w:ascii="Times New Roman"/>
                <w:sz w:val="21"/>
              </w:rPr>
            </w:pPr>
            <w:r>
              <w:rPr>
                <w:rFonts w:ascii="Times New Roman"/>
                <w:sz w:val="21"/>
              </w:rPr>
              <w:t>12000</w:t>
            </w:r>
          </w:p>
        </w:tc>
        <w:tc>
          <w:tcPr>
            <w:tcW w:w="2182" w:type="dxa"/>
            <w:tcBorders>
              <w:top w:val="single" w:sz="4" w:space="0" w:color="000000"/>
              <w:left w:val="single" w:sz="4" w:space="0" w:color="000000"/>
              <w:bottom w:val="single" w:sz="4" w:space="0" w:color="000000"/>
              <w:right w:val="nil"/>
            </w:tcBorders>
          </w:tcPr>
          <w:p>
            <w:pPr>
              <w:pStyle w:val="TableParagraph"/>
              <w:spacing w:before="23"/>
              <w:ind w:left="23"/>
              <w:jc w:val="center"/>
              <w:rPr>
                <w:rFonts w:ascii="Times New Roman"/>
                <w:sz w:val="21"/>
              </w:rPr>
            </w:pPr>
            <w:r>
              <w:rPr>
                <w:rFonts w:ascii="Times New Roman"/>
                <w:w w:val="99"/>
                <w:sz w:val="21"/>
              </w:rPr>
              <w:t>/</w:t>
            </w:r>
          </w:p>
        </w:tc>
      </w:tr>
      <w:tr>
        <w:tblPrEx>
          <w:tblW w:w="0" w:type="auto"/>
          <w:tblInd w:w="954" w:type="dxa"/>
          <w:tblLayout w:type="fixed"/>
          <w:tblCellMar>
            <w:top w:w="0" w:type="dxa"/>
            <w:left w:w="0" w:type="dxa"/>
            <w:bottom w:w="0" w:type="dxa"/>
            <w:right w:w="0" w:type="dxa"/>
          </w:tblCellMar>
        </w:tblPrEx>
        <w:trPr>
          <w:trHeight w:val="828"/>
        </w:trPr>
        <w:tc>
          <w:tcPr>
            <w:tcW w:w="1431" w:type="dxa"/>
            <w:tcBorders>
              <w:top w:val="single" w:sz="4" w:space="0" w:color="000000"/>
              <w:left w:val="nil"/>
              <w:bottom w:val="single" w:sz="4" w:space="0" w:color="000000"/>
              <w:right w:val="single" w:sz="4" w:space="0" w:color="000000"/>
            </w:tcBorders>
          </w:tcPr>
          <w:p>
            <w:pPr>
              <w:pStyle w:val="TableParagraph"/>
              <w:spacing w:before="9"/>
              <w:rPr>
                <w:b/>
                <w:sz w:val="21"/>
              </w:rPr>
            </w:pPr>
          </w:p>
          <w:p>
            <w:pPr>
              <w:pStyle w:val="TableParagraph"/>
              <w:ind w:left="183" w:right="153"/>
              <w:jc w:val="center"/>
              <w:rPr>
                <w:sz w:val="21"/>
              </w:rPr>
            </w:pPr>
            <w:r>
              <w:rPr>
                <w:sz w:val="21"/>
              </w:rPr>
              <w:t>现有紧固件</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before="10"/>
              <w:rPr>
                <w:b/>
                <w:sz w:val="22"/>
              </w:rPr>
            </w:pPr>
          </w:p>
          <w:p>
            <w:pPr>
              <w:pStyle w:val="TableParagraph"/>
              <w:ind w:left="188" w:right="162"/>
              <w:jc w:val="center"/>
              <w:rPr>
                <w:rFonts w:ascii="Times New Roman"/>
                <w:sz w:val="21"/>
              </w:rPr>
            </w:pPr>
            <w:r>
              <w:rPr>
                <w:rFonts w:ascii="Times New Roman"/>
                <w:sz w:val="21"/>
              </w:rPr>
              <w:t>M36-M64</w:t>
            </w:r>
          </w:p>
        </w:tc>
        <w:tc>
          <w:tcPr>
            <w:tcW w:w="979" w:type="dxa"/>
            <w:tcBorders>
              <w:top w:val="single" w:sz="4" w:space="0" w:color="000000"/>
              <w:left w:val="single" w:sz="4" w:space="0" w:color="000000"/>
              <w:bottom w:val="single" w:sz="4" w:space="0" w:color="000000"/>
              <w:right w:val="single" w:sz="4" w:space="0" w:color="000000"/>
            </w:tcBorders>
          </w:tcPr>
          <w:p>
            <w:pPr>
              <w:pStyle w:val="TableParagraph"/>
              <w:spacing w:before="10"/>
              <w:rPr>
                <w:b/>
                <w:sz w:val="22"/>
              </w:rPr>
            </w:pPr>
          </w:p>
          <w:p>
            <w:pPr>
              <w:pStyle w:val="TableParagraph"/>
              <w:ind w:right="205"/>
              <w:jc w:val="right"/>
              <w:rPr>
                <w:rFonts w:ascii="Times New Roman"/>
                <w:sz w:val="21"/>
              </w:rPr>
            </w:pPr>
            <w:r>
              <w:rPr>
                <w:rFonts w:ascii="Times New Roman"/>
                <w:w w:val="95"/>
                <w:sz w:val="21"/>
              </w:rPr>
              <w:t>10000</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10"/>
              <w:rPr>
                <w:b/>
                <w:sz w:val="22"/>
              </w:rPr>
            </w:pPr>
          </w:p>
          <w:p>
            <w:pPr>
              <w:pStyle w:val="TableParagraph"/>
              <w:ind w:left="27"/>
              <w:jc w:val="center"/>
              <w:rPr>
                <w:rFonts w:ascii="Times New Roman"/>
                <w:sz w:val="21"/>
              </w:rPr>
            </w:pPr>
            <w:r>
              <w:rPr>
                <w:rFonts w:ascii="Times New Roman"/>
                <w:w w:val="99"/>
                <w:sz w:val="21"/>
              </w:rPr>
              <w:t>0</w:t>
            </w:r>
          </w:p>
        </w:tc>
        <w:tc>
          <w:tcPr>
            <w:tcW w:w="1120" w:type="dxa"/>
            <w:tcBorders>
              <w:top w:val="single" w:sz="4" w:space="0" w:color="000000"/>
              <w:left w:val="single" w:sz="4" w:space="0" w:color="000000"/>
              <w:bottom w:val="single" w:sz="4" w:space="0" w:color="000000"/>
              <w:right w:val="single" w:sz="4" w:space="0" w:color="000000"/>
            </w:tcBorders>
          </w:tcPr>
          <w:p>
            <w:pPr>
              <w:pStyle w:val="TableParagraph"/>
              <w:spacing w:before="10"/>
              <w:rPr>
                <w:b/>
                <w:sz w:val="22"/>
              </w:rPr>
            </w:pPr>
          </w:p>
          <w:p>
            <w:pPr>
              <w:pStyle w:val="TableParagraph"/>
              <w:ind w:left="146" w:right="118"/>
              <w:jc w:val="center"/>
              <w:rPr>
                <w:rFonts w:ascii="Times New Roman"/>
                <w:sz w:val="21"/>
              </w:rPr>
            </w:pPr>
            <w:r>
              <w:rPr>
                <w:rFonts w:ascii="Times New Roman"/>
                <w:sz w:val="21"/>
              </w:rPr>
              <w:t>10000</w:t>
            </w:r>
          </w:p>
        </w:tc>
        <w:tc>
          <w:tcPr>
            <w:tcW w:w="2182" w:type="dxa"/>
            <w:tcBorders>
              <w:top w:val="single" w:sz="4" w:space="0" w:color="000000"/>
              <w:left w:val="single" w:sz="4" w:space="0" w:color="000000"/>
              <w:bottom w:val="single" w:sz="4" w:space="0" w:color="000000"/>
              <w:right w:val="nil"/>
            </w:tcBorders>
          </w:tcPr>
          <w:p>
            <w:pPr>
              <w:pStyle w:val="TableParagraph"/>
              <w:spacing w:before="6" w:line="270" w:lineRule="atLeast"/>
              <w:ind w:left="130" w:right="105" w:hanging="1"/>
              <w:jc w:val="center"/>
              <w:rPr>
                <w:sz w:val="21"/>
              </w:rPr>
            </w:pPr>
            <w:r>
              <w:rPr>
                <w:rFonts w:ascii="Times New Roman" w:eastAsia="Times New Roman"/>
                <w:sz w:val="21"/>
              </w:rPr>
              <w:t xml:space="preserve">5000t/a </w:t>
            </w:r>
            <w:r>
              <w:rPr>
                <w:spacing w:val="-2"/>
                <w:sz w:val="21"/>
              </w:rPr>
              <w:t>进行达克罗涂</w:t>
            </w:r>
            <w:r>
              <w:rPr>
                <w:sz w:val="21"/>
              </w:rPr>
              <w:t>覆，</w:t>
            </w:r>
            <w:r>
              <w:rPr>
                <w:rFonts w:ascii="Times New Roman" w:eastAsia="Times New Roman"/>
                <w:sz w:val="21"/>
              </w:rPr>
              <w:t xml:space="preserve">5000t/a </w:t>
            </w:r>
            <w:r>
              <w:rPr>
                <w:spacing w:val="-4"/>
                <w:sz w:val="21"/>
              </w:rPr>
              <w:t>进行热收</w:t>
            </w:r>
            <w:r>
              <w:rPr>
                <w:sz w:val="21"/>
              </w:rPr>
              <w:t>缩套处理</w:t>
            </w:r>
          </w:p>
        </w:tc>
      </w:tr>
      <w:tr>
        <w:tblPrEx>
          <w:tblW w:w="0" w:type="auto"/>
          <w:tblInd w:w="954" w:type="dxa"/>
          <w:tblLayout w:type="fixed"/>
          <w:tblCellMar>
            <w:top w:w="0" w:type="dxa"/>
            <w:left w:w="0" w:type="dxa"/>
            <w:bottom w:w="0" w:type="dxa"/>
            <w:right w:w="0" w:type="dxa"/>
          </w:tblCellMar>
        </w:tblPrEx>
        <w:trPr>
          <w:trHeight w:val="290"/>
        </w:trPr>
        <w:tc>
          <w:tcPr>
            <w:tcW w:w="1431" w:type="dxa"/>
            <w:tcBorders>
              <w:top w:val="single" w:sz="4" w:space="0" w:color="000000"/>
              <w:left w:val="nil"/>
              <w:bottom w:val="single" w:sz="4" w:space="0" w:color="000000"/>
              <w:right w:val="single" w:sz="4" w:space="0" w:color="000000"/>
            </w:tcBorders>
          </w:tcPr>
          <w:p>
            <w:pPr>
              <w:pStyle w:val="TableParagraph"/>
              <w:spacing w:before="9" w:line="261" w:lineRule="exact"/>
              <w:ind w:left="183" w:right="153"/>
              <w:jc w:val="center"/>
              <w:rPr>
                <w:sz w:val="21"/>
              </w:rPr>
            </w:pPr>
            <w:r>
              <w:rPr>
                <w:sz w:val="21"/>
              </w:rPr>
              <w:t>外购垫片</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before="23"/>
              <w:ind w:left="28"/>
              <w:jc w:val="center"/>
              <w:rPr>
                <w:rFonts w:ascii="Times New Roman"/>
                <w:sz w:val="21"/>
              </w:rPr>
            </w:pPr>
            <w:r>
              <w:rPr>
                <w:rFonts w:ascii="Times New Roman"/>
                <w:w w:val="99"/>
                <w:sz w:val="21"/>
              </w:rPr>
              <w:t>/</w:t>
            </w:r>
          </w:p>
        </w:tc>
        <w:tc>
          <w:tcPr>
            <w:tcW w:w="979" w:type="dxa"/>
            <w:tcBorders>
              <w:top w:val="single" w:sz="4" w:space="0" w:color="000000"/>
              <w:left w:val="single" w:sz="4" w:space="0" w:color="000000"/>
              <w:bottom w:val="single" w:sz="4" w:space="0" w:color="000000"/>
              <w:right w:val="single" w:sz="4" w:space="0" w:color="000000"/>
            </w:tcBorders>
          </w:tcPr>
          <w:p>
            <w:pPr>
              <w:pStyle w:val="TableParagraph"/>
              <w:spacing w:before="23"/>
              <w:ind w:right="310"/>
              <w:jc w:val="right"/>
              <w:rPr>
                <w:rFonts w:ascii="Times New Roman"/>
                <w:sz w:val="21"/>
              </w:rPr>
            </w:pPr>
            <w:r>
              <w:rPr>
                <w:rFonts w:ascii="Times New Roman"/>
                <w:sz w:val="21"/>
              </w:rPr>
              <w:t>200</w:t>
            </w:r>
          </w:p>
        </w:tc>
        <w:tc>
          <w:tcPr>
            <w:tcW w:w="840" w:type="dxa"/>
            <w:tcBorders>
              <w:top w:val="single" w:sz="4" w:space="0" w:color="000000"/>
              <w:left w:val="single" w:sz="4" w:space="0" w:color="000000"/>
              <w:bottom w:val="single" w:sz="4" w:space="0" w:color="000000"/>
              <w:right w:val="single" w:sz="4" w:space="0" w:color="000000"/>
            </w:tcBorders>
          </w:tcPr>
          <w:p>
            <w:pPr>
              <w:pStyle w:val="TableParagraph"/>
              <w:spacing w:before="23"/>
              <w:ind w:left="27"/>
              <w:jc w:val="center"/>
              <w:rPr>
                <w:rFonts w:ascii="Times New Roman"/>
                <w:sz w:val="21"/>
              </w:rPr>
            </w:pPr>
            <w:r>
              <w:rPr>
                <w:rFonts w:ascii="Times New Roman"/>
                <w:w w:val="99"/>
                <w:sz w:val="21"/>
              </w:rPr>
              <w:t>0</w:t>
            </w:r>
          </w:p>
        </w:tc>
        <w:tc>
          <w:tcPr>
            <w:tcW w:w="1120" w:type="dxa"/>
            <w:tcBorders>
              <w:top w:val="single" w:sz="4" w:space="0" w:color="000000"/>
              <w:left w:val="single" w:sz="4" w:space="0" w:color="000000"/>
              <w:bottom w:val="single" w:sz="4" w:space="0" w:color="000000"/>
              <w:right w:val="single" w:sz="4" w:space="0" w:color="000000"/>
            </w:tcBorders>
          </w:tcPr>
          <w:p>
            <w:pPr>
              <w:pStyle w:val="TableParagraph"/>
              <w:spacing w:before="23"/>
              <w:ind w:left="145" w:right="119"/>
              <w:jc w:val="center"/>
              <w:rPr>
                <w:rFonts w:ascii="Times New Roman"/>
                <w:sz w:val="21"/>
              </w:rPr>
            </w:pPr>
            <w:r>
              <w:rPr>
                <w:rFonts w:ascii="Times New Roman"/>
                <w:sz w:val="21"/>
              </w:rPr>
              <w:t>200</w:t>
            </w:r>
          </w:p>
        </w:tc>
        <w:tc>
          <w:tcPr>
            <w:tcW w:w="2182" w:type="dxa"/>
            <w:tcBorders>
              <w:top w:val="single" w:sz="4" w:space="0" w:color="000000"/>
              <w:left w:val="single" w:sz="4" w:space="0" w:color="000000"/>
              <w:bottom w:val="single" w:sz="4" w:space="0" w:color="000000"/>
              <w:right w:val="nil"/>
            </w:tcBorders>
          </w:tcPr>
          <w:p>
            <w:pPr>
              <w:pStyle w:val="TableParagraph"/>
              <w:spacing w:before="9" w:line="261" w:lineRule="exact"/>
              <w:ind w:left="344" w:right="322"/>
              <w:jc w:val="center"/>
              <w:rPr>
                <w:sz w:val="21"/>
              </w:rPr>
            </w:pPr>
            <w:r>
              <w:rPr>
                <w:sz w:val="21"/>
              </w:rPr>
              <w:t>仅进行表面处理</w:t>
            </w:r>
          </w:p>
        </w:tc>
      </w:tr>
      <w:tr>
        <w:tblPrEx>
          <w:tblW w:w="0" w:type="auto"/>
          <w:tblInd w:w="954" w:type="dxa"/>
          <w:tblLayout w:type="fixed"/>
          <w:tblCellMar>
            <w:top w:w="0" w:type="dxa"/>
            <w:left w:w="0" w:type="dxa"/>
            <w:bottom w:w="0" w:type="dxa"/>
            <w:right w:w="0" w:type="dxa"/>
          </w:tblCellMar>
        </w:tblPrEx>
        <w:trPr>
          <w:trHeight w:val="348"/>
        </w:trPr>
        <w:tc>
          <w:tcPr>
            <w:tcW w:w="1431" w:type="dxa"/>
            <w:tcBorders>
              <w:top w:val="single" w:sz="4" w:space="0" w:color="000000"/>
              <w:left w:val="nil"/>
              <w:right w:val="single" w:sz="4" w:space="0" w:color="000000"/>
            </w:tcBorders>
          </w:tcPr>
          <w:p>
            <w:pPr>
              <w:pStyle w:val="TableParagraph"/>
              <w:spacing w:before="40"/>
              <w:ind w:left="181" w:right="153"/>
              <w:jc w:val="center"/>
              <w:rPr>
                <w:sz w:val="21"/>
              </w:rPr>
            </w:pPr>
            <w:r>
              <w:rPr>
                <w:sz w:val="21"/>
              </w:rPr>
              <w:t>锚板</w:t>
            </w:r>
          </w:p>
        </w:tc>
        <w:tc>
          <w:tcPr>
            <w:tcW w:w="1545" w:type="dxa"/>
            <w:tcBorders>
              <w:top w:val="single" w:sz="4" w:space="0" w:color="000000"/>
              <w:left w:val="single" w:sz="4" w:space="0" w:color="000000"/>
              <w:right w:val="single" w:sz="4" w:space="0" w:color="000000"/>
            </w:tcBorders>
          </w:tcPr>
          <w:p>
            <w:pPr>
              <w:pStyle w:val="TableParagraph"/>
              <w:spacing w:before="54"/>
              <w:ind w:left="189" w:right="162"/>
              <w:jc w:val="center"/>
              <w:rPr>
                <w:rFonts w:ascii="Times New Roman"/>
                <w:sz w:val="21"/>
              </w:rPr>
            </w:pPr>
            <w:r>
              <w:rPr>
                <w:rFonts w:ascii="Times New Roman"/>
                <w:sz w:val="21"/>
              </w:rPr>
              <w:t>45-95mm</w:t>
            </w:r>
          </w:p>
        </w:tc>
        <w:tc>
          <w:tcPr>
            <w:tcW w:w="979" w:type="dxa"/>
            <w:tcBorders>
              <w:top w:val="single" w:sz="4" w:space="0" w:color="000000"/>
              <w:left w:val="single" w:sz="4" w:space="0" w:color="000000"/>
              <w:right w:val="single" w:sz="4" w:space="0" w:color="000000"/>
            </w:tcBorders>
          </w:tcPr>
          <w:p>
            <w:pPr>
              <w:pStyle w:val="TableParagraph"/>
              <w:spacing w:before="54"/>
              <w:ind w:right="205"/>
              <w:jc w:val="right"/>
              <w:rPr>
                <w:rFonts w:ascii="Times New Roman"/>
                <w:sz w:val="21"/>
              </w:rPr>
            </w:pPr>
            <w:r>
              <w:rPr>
                <w:rFonts w:ascii="Times New Roman"/>
                <w:w w:val="95"/>
                <w:sz w:val="21"/>
              </w:rPr>
              <w:t>12000</w:t>
            </w:r>
          </w:p>
        </w:tc>
        <w:tc>
          <w:tcPr>
            <w:tcW w:w="840" w:type="dxa"/>
            <w:tcBorders>
              <w:top w:val="single" w:sz="4" w:space="0" w:color="000000"/>
              <w:left w:val="single" w:sz="4" w:space="0" w:color="000000"/>
              <w:right w:val="single" w:sz="4" w:space="0" w:color="000000"/>
            </w:tcBorders>
          </w:tcPr>
          <w:p>
            <w:pPr>
              <w:pStyle w:val="TableParagraph"/>
              <w:spacing w:before="54"/>
              <w:ind w:left="27"/>
              <w:jc w:val="center"/>
              <w:rPr>
                <w:rFonts w:ascii="Times New Roman"/>
                <w:sz w:val="21"/>
              </w:rPr>
            </w:pPr>
            <w:r>
              <w:rPr>
                <w:rFonts w:ascii="Times New Roman"/>
                <w:w w:val="99"/>
                <w:sz w:val="21"/>
              </w:rPr>
              <w:t>0</w:t>
            </w:r>
          </w:p>
        </w:tc>
        <w:tc>
          <w:tcPr>
            <w:tcW w:w="1120" w:type="dxa"/>
            <w:tcBorders>
              <w:top w:val="single" w:sz="4" w:space="0" w:color="000000"/>
              <w:left w:val="single" w:sz="4" w:space="0" w:color="000000"/>
              <w:right w:val="single" w:sz="4" w:space="0" w:color="000000"/>
            </w:tcBorders>
          </w:tcPr>
          <w:p>
            <w:pPr>
              <w:pStyle w:val="TableParagraph"/>
              <w:spacing w:before="54"/>
              <w:ind w:left="146" w:right="118"/>
              <w:jc w:val="center"/>
              <w:rPr>
                <w:rFonts w:ascii="Times New Roman"/>
                <w:sz w:val="21"/>
              </w:rPr>
            </w:pPr>
            <w:r>
              <w:rPr>
                <w:rFonts w:ascii="Times New Roman"/>
                <w:sz w:val="21"/>
              </w:rPr>
              <w:t>12000</w:t>
            </w:r>
          </w:p>
        </w:tc>
        <w:tc>
          <w:tcPr>
            <w:tcW w:w="2182" w:type="dxa"/>
            <w:tcBorders>
              <w:top w:val="single" w:sz="4" w:space="0" w:color="000000"/>
              <w:left w:val="single" w:sz="4" w:space="0" w:color="000000"/>
              <w:right w:val="nil"/>
            </w:tcBorders>
          </w:tcPr>
          <w:p>
            <w:pPr>
              <w:pStyle w:val="TableParagraph"/>
              <w:spacing w:before="54"/>
              <w:ind w:left="23"/>
              <w:jc w:val="center"/>
              <w:rPr>
                <w:rFonts w:ascii="Times New Roman"/>
                <w:sz w:val="21"/>
              </w:rPr>
            </w:pPr>
            <w:r>
              <w:rPr>
                <w:rFonts w:ascii="Times New Roman"/>
                <w:w w:val="99"/>
                <w:sz w:val="21"/>
              </w:rPr>
              <w:t>/</w:t>
            </w:r>
          </w:p>
        </w:tc>
      </w:tr>
    </w:tbl>
    <w:p>
      <w:pPr>
        <w:pStyle w:val="BodyText"/>
        <w:spacing w:before="9"/>
        <w:rPr>
          <w:b/>
          <w:sz w:val="3"/>
        </w:rPr>
      </w:pPr>
    </w:p>
    <w:p>
      <w:pPr>
        <w:pStyle w:val="BodyText"/>
        <w:ind w:left="1449"/>
        <w:rPr>
          <w:sz w:val="20"/>
        </w:rPr>
      </w:pPr>
      <w:r>
        <w:rPr>
          <w:sz w:val="20"/>
        </w:rPr>
        <w:drawing>
          <wp:inline distT="0" distB="0" distL="0" distR="0">
            <wp:extent cx="4505325" cy="386524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xmlns:r="http://schemas.openxmlformats.org/officeDocument/2006/relationships" r:embed="rId33" cstate="print"/>
                    <a:stretch>
                      <a:fillRect/>
                    </a:stretch>
                  </pic:blipFill>
                  <pic:spPr>
                    <a:xfrm>
                      <a:off x="0" y="0"/>
                      <a:ext cx="4505943" cy="3865626"/>
                    </a:xfrm>
                    <a:prstGeom prst="rect">
                      <a:avLst/>
                    </a:prstGeom>
                  </pic:spPr>
                </pic:pic>
              </a:graphicData>
            </a:graphic>
          </wp:inline>
        </w:drawing>
      </w:r>
    </w:p>
    <w:p>
      <w:pPr>
        <w:pStyle w:val="BodyText"/>
        <w:spacing w:before="9"/>
        <w:rPr>
          <w:b/>
          <w:sz w:val="22"/>
        </w:rPr>
      </w:pPr>
    </w:p>
    <w:p>
      <w:pPr>
        <w:pStyle w:val="Heading4"/>
        <w:tabs>
          <w:tab w:val="left" w:pos="1589"/>
        </w:tabs>
        <w:ind w:left="727"/>
        <w:jc w:val="center"/>
      </w:pPr>
      <w:r>
        <w:t>图</w:t>
      </w:r>
      <w:r>
        <w:rPr>
          <w:spacing w:val="-61"/>
        </w:rPr>
        <w:t xml:space="preserve"> </w:t>
      </w:r>
      <w:r>
        <w:rPr>
          <w:rFonts w:ascii="Times New Roman" w:eastAsia="Times New Roman"/>
        </w:rPr>
        <w:t>2-1</w:t>
      </w:r>
      <w:r>
        <w:rPr>
          <w:rFonts w:ascii="Times New Roman" w:eastAsia="Times New Roman"/>
        </w:rPr>
        <w:tab/>
      </w:r>
      <w:r>
        <w:t>全厂产品方案流向表（单位</w:t>
      </w:r>
      <w:r>
        <w:rPr>
          <w:spacing w:val="-60"/>
        </w:rPr>
        <w:t xml:space="preserve"> </w:t>
      </w:r>
      <w:r>
        <w:rPr>
          <w:rFonts w:ascii="Times New Roman" w:eastAsia="Times New Roman"/>
        </w:rPr>
        <w:t>t/a</w:t>
      </w:r>
      <w:r>
        <w:t>）</w:t>
      </w:r>
    </w:p>
    <w:p>
      <w:pPr>
        <w:pStyle w:val="BodyText"/>
        <w:rPr>
          <w:b/>
          <w:sz w:val="20"/>
        </w:rPr>
      </w:pPr>
    </w:p>
    <w:p>
      <w:pPr>
        <w:pStyle w:val="BodyText"/>
        <w:rPr>
          <w:b/>
          <w:sz w:val="20"/>
        </w:rPr>
      </w:pPr>
    </w:p>
    <w:p>
      <w:pPr>
        <w:pStyle w:val="BodyText"/>
        <w:rPr>
          <w:b/>
          <w:sz w:val="20"/>
        </w:rPr>
      </w:pPr>
    </w:p>
    <w:p>
      <w:pPr>
        <w:pStyle w:val="BodyText"/>
        <w:spacing w:before="5"/>
        <w:rPr>
          <w:b/>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26</w:t>
      </w:r>
      <w:r>
        <w:rPr>
          <w:rFonts w:ascii="宋体" w:hAnsi="宋体"/>
          <w:sz w:val="26"/>
        </w:rPr>
        <w:tab/>
      </w:r>
      <w:r>
        <w:rPr>
          <w:rFonts w:ascii="宋体" w:hAnsi="宋体"/>
          <w:sz w:val="28"/>
        </w:rPr>
        <w:t>—</w:t>
      </w:r>
    </w:p>
    <w:p>
      <w:pPr>
        <w:spacing w:after="0"/>
        <w:jc w:val="left"/>
        <w:rPr>
          <w:rFonts w:ascii="宋体" w:hAnsi="宋体"/>
          <w:sz w:val="28"/>
        </w:rPr>
        <w:sectPr>
          <w:headerReference w:type="default" r:id="rId34"/>
          <w:pgSz w:w="11910" w:h="16840"/>
          <w:pgMar w:top="1640" w:right="1300" w:bottom="280" w:left="1300" w:header="878" w:footer="0" w:gutter="0"/>
          <w:pgNumType w:start="29"/>
          <w:cols w:num="1" w:space="720"/>
        </w:sectPr>
      </w:pPr>
    </w:p>
    <w:p>
      <w:pPr>
        <w:pStyle w:val="BodyText"/>
        <w:spacing w:before="10"/>
        <w:rPr>
          <w:rFonts w:ascii="宋体"/>
          <w:sz w:val="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0"/>
        <w:gridCol w:w="108"/>
        <w:gridCol w:w="726"/>
        <w:gridCol w:w="696"/>
        <w:gridCol w:w="1115"/>
        <w:gridCol w:w="1151"/>
        <w:gridCol w:w="1107"/>
        <w:gridCol w:w="1281"/>
        <w:gridCol w:w="2146"/>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578"/>
        </w:trPr>
        <w:tc>
          <w:tcPr>
            <w:tcW w:w="730" w:type="dxa"/>
            <w:vMerge w:val="restart"/>
          </w:tcPr>
          <w:p>
            <w:pPr>
              <w:pStyle w:val="TableParagraph"/>
              <w:rPr>
                <w:rFonts w:ascii="Times New Roman"/>
                <w:sz w:val="20"/>
              </w:rPr>
            </w:pPr>
          </w:p>
        </w:tc>
        <w:tc>
          <w:tcPr>
            <w:tcW w:w="108" w:type="dxa"/>
            <w:vMerge w:val="restart"/>
            <w:tcBorders>
              <w:right w:val="nil"/>
            </w:tcBorders>
          </w:tcPr>
          <w:p>
            <w:pPr>
              <w:pStyle w:val="TableParagraph"/>
              <w:rPr>
                <w:rFonts w:ascii="Times New Roman"/>
                <w:sz w:val="20"/>
              </w:rPr>
            </w:pPr>
          </w:p>
        </w:tc>
        <w:tc>
          <w:tcPr>
            <w:tcW w:w="8222" w:type="dxa"/>
            <w:gridSpan w:val="7"/>
            <w:tcBorders>
              <w:left w:val="nil"/>
              <w:bottom w:val="single" w:sz="12" w:space="0" w:color="000000"/>
            </w:tcBorders>
          </w:tcPr>
          <w:p>
            <w:pPr>
              <w:pStyle w:val="TableParagraph"/>
              <w:numPr>
                <w:ilvl w:val="0"/>
                <w:numId w:val="11"/>
              </w:numPr>
              <w:tabs>
                <w:tab w:val="left" w:pos="1086"/>
              </w:tabs>
              <w:spacing w:before="1" w:after="0" w:line="240" w:lineRule="auto"/>
              <w:ind w:left="1085" w:right="0" w:hanging="602"/>
              <w:jc w:val="left"/>
              <w:rPr>
                <w:sz w:val="24"/>
              </w:rPr>
            </w:pPr>
            <w:r>
              <w:rPr>
                <w:sz w:val="24"/>
              </w:rPr>
              <w:t>劳动定员及工作制度</w:t>
            </w:r>
          </w:p>
          <w:p>
            <w:pPr>
              <w:pStyle w:val="TableParagraph"/>
              <w:spacing w:before="158"/>
              <w:ind w:left="484"/>
              <w:rPr>
                <w:sz w:val="24"/>
              </w:rPr>
            </w:pPr>
            <w:r>
              <w:rPr>
                <w:sz w:val="24"/>
              </w:rPr>
              <w:t>劳动定员：本项目不新增职工。</w:t>
            </w:r>
          </w:p>
          <w:p>
            <w:pPr>
              <w:pStyle w:val="TableParagraph"/>
              <w:spacing w:before="161"/>
              <w:ind w:left="484"/>
              <w:rPr>
                <w:sz w:val="24"/>
              </w:rPr>
            </w:pPr>
            <w:r>
              <w:rPr>
                <w:spacing w:val="-6"/>
                <w:sz w:val="24"/>
              </w:rPr>
              <w:t xml:space="preserve">工作制度：年工作 </w:t>
            </w:r>
            <w:r>
              <w:rPr>
                <w:rFonts w:ascii="Times New Roman" w:eastAsia="Times New Roman"/>
                <w:sz w:val="24"/>
              </w:rPr>
              <w:t>340</w:t>
            </w:r>
            <w:r>
              <w:rPr>
                <w:rFonts w:ascii="Times New Roman" w:eastAsia="Times New Roman"/>
                <w:spacing w:val="8"/>
                <w:sz w:val="24"/>
              </w:rPr>
              <w:t xml:space="preserve"> </w:t>
            </w:r>
            <w:r>
              <w:rPr>
                <w:spacing w:val="-6"/>
                <w:sz w:val="24"/>
              </w:rPr>
              <w:t xml:space="preserve">天，一班制，每班 </w:t>
            </w:r>
            <w:r>
              <w:rPr>
                <w:rFonts w:ascii="Times New Roman" w:eastAsia="Times New Roman"/>
                <w:sz w:val="24"/>
              </w:rPr>
              <w:t>8</w:t>
            </w:r>
            <w:r>
              <w:rPr>
                <w:rFonts w:ascii="Times New Roman" w:eastAsia="Times New Roman"/>
                <w:spacing w:val="11"/>
                <w:sz w:val="24"/>
              </w:rPr>
              <w:t xml:space="preserve"> </w:t>
            </w:r>
            <w:r>
              <w:rPr>
                <w:spacing w:val="-6"/>
                <w:sz w:val="24"/>
              </w:rPr>
              <w:t xml:space="preserve">小时，年运行时间为 </w:t>
            </w:r>
            <w:r>
              <w:rPr>
                <w:rFonts w:ascii="Times New Roman" w:eastAsia="Times New Roman"/>
                <w:sz w:val="24"/>
              </w:rPr>
              <w:t>2720</w:t>
            </w:r>
            <w:r>
              <w:rPr>
                <w:rFonts w:ascii="Times New Roman" w:eastAsia="Times New Roman"/>
                <w:spacing w:val="9"/>
                <w:sz w:val="24"/>
              </w:rPr>
              <w:t xml:space="preserve"> </w:t>
            </w:r>
            <w:r>
              <w:rPr>
                <w:sz w:val="24"/>
              </w:rPr>
              <w:t>小</w:t>
            </w:r>
          </w:p>
          <w:p>
            <w:pPr>
              <w:pStyle w:val="TableParagraph"/>
              <w:spacing w:before="160"/>
              <w:ind w:left="4"/>
              <w:rPr>
                <w:sz w:val="24"/>
              </w:rPr>
            </w:pPr>
            <w:r>
              <w:rPr>
                <w:spacing w:val="-12"/>
                <w:sz w:val="24"/>
              </w:rPr>
              <w:t>时</w:t>
            </w:r>
            <w:r>
              <w:rPr>
                <w:sz w:val="24"/>
              </w:rPr>
              <w:t>（</w:t>
            </w:r>
            <w:r>
              <w:rPr>
                <w:spacing w:val="-5"/>
                <w:sz w:val="24"/>
              </w:rPr>
              <w:t xml:space="preserve">其中热处理工序每天运行 </w:t>
            </w:r>
            <w:r>
              <w:rPr>
                <w:rFonts w:ascii="Times New Roman" w:eastAsia="Times New Roman"/>
                <w:sz w:val="24"/>
              </w:rPr>
              <w:t xml:space="preserve">24 </w:t>
            </w:r>
            <w:r>
              <w:rPr>
                <w:spacing w:val="-12"/>
                <w:sz w:val="24"/>
              </w:rPr>
              <w:t xml:space="preserve">小时，年运行 </w:t>
            </w:r>
            <w:r>
              <w:rPr>
                <w:rFonts w:ascii="Times New Roman" w:eastAsia="Times New Roman"/>
                <w:sz w:val="24"/>
              </w:rPr>
              <w:t xml:space="preserve">8160 </w:t>
            </w:r>
            <w:r>
              <w:rPr>
                <w:spacing w:val="-4"/>
                <w:sz w:val="24"/>
              </w:rPr>
              <w:t>小时；达克罗涂覆、固化</w:t>
            </w:r>
          </w:p>
          <w:p>
            <w:pPr>
              <w:pStyle w:val="TableParagraph"/>
              <w:spacing w:before="158"/>
              <w:ind w:left="4"/>
              <w:rPr>
                <w:sz w:val="24"/>
              </w:rPr>
            </w:pPr>
            <w:r>
              <w:rPr>
                <w:sz w:val="24"/>
              </w:rPr>
              <w:t xml:space="preserve">每天运行 </w:t>
            </w:r>
            <w:r>
              <w:rPr>
                <w:rFonts w:ascii="Times New Roman" w:eastAsia="Times New Roman"/>
                <w:sz w:val="24"/>
              </w:rPr>
              <w:t xml:space="preserve">8 </w:t>
            </w:r>
            <w:r>
              <w:rPr>
                <w:sz w:val="24"/>
              </w:rPr>
              <w:t>小时），与现有项目一致。</w:t>
            </w:r>
          </w:p>
          <w:p>
            <w:pPr>
              <w:pStyle w:val="TableParagraph"/>
              <w:numPr>
                <w:ilvl w:val="0"/>
                <w:numId w:val="11"/>
              </w:numPr>
              <w:tabs>
                <w:tab w:val="left" w:pos="1086"/>
              </w:tabs>
              <w:spacing w:before="161" w:after="0" w:line="362" w:lineRule="auto"/>
              <w:ind w:left="484" w:right="4951" w:firstLine="0"/>
              <w:jc w:val="left"/>
              <w:rPr>
                <w:sz w:val="24"/>
              </w:rPr>
            </w:pPr>
            <w:r>
              <w:rPr>
                <w:sz w:val="24"/>
              </w:rPr>
              <w:t xml:space="preserve">项目主要建设内容 </w:t>
            </w:r>
            <w:r>
              <w:rPr>
                <w:spacing w:val="-7"/>
                <w:sz w:val="24"/>
              </w:rPr>
              <w:t xml:space="preserve">本项目建设内容建表 </w:t>
            </w:r>
            <w:r>
              <w:rPr>
                <w:rFonts w:ascii="Times New Roman" w:eastAsia="Times New Roman"/>
                <w:sz w:val="24"/>
              </w:rPr>
              <w:t>2-3</w:t>
            </w:r>
            <w:r>
              <w:rPr>
                <w:spacing w:val="-17"/>
                <w:sz w:val="24"/>
              </w:rPr>
              <w:t>。</w:t>
            </w:r>
          </w:p>
          <w:p>
            <w:pPr>
              <w:pStyle w:val="TableParagraph"/>
              <w:spacing w:before="5" w:line="288" w:lineRule="exact"/>
              <w:ind w:left="2486"/>
              <w:rPr>
                <w:b/>
                <w:sz w:val="24"/>
              </w:rPr>
            </w:pPr>
            <w:r>
              <w:rPr>
                <w:b/>
                <w:sz w:val="24"/>
              </w:rPr>
              <w:t xml:space="preserve">表 </w:t>
            </w:r>
            <w:r>
              <w:rPr>
                <w:rFonts w:ascii="Times New Roman" w:eastAsia="Times New Roman"/>
                <w:b/>
                <w:sz w:val="24"/>
              </w:rPr>
              <w:t xml:space="preserve">2-3 </w:t>
            </w:r>
            <w:r>
              <w:rPr>
                <w:b/>
                <w:sz w:val="24"/>
              </w:rPr>
              <w:t>本项目建设内容一览表</w:t>
            </w:r>
          </w:p>
        </w:tc>
      </w:tr>
      <w:tr>
        <w:tblPrEx>
          <w:tblW w:w="0" w:type="auto"/>
          <w:tblInd w:w="128" w:type="dxa"/>
          <w:tblLayout w:type="fixed"/>
          <w:tblCellMar>
            <w:top w:w="0" w:type="dxa"/>
            <w:left w:w="0" w:type="dxa"/>
            <w:bottom w:w="0" w:type="dxa"/>
            <w:right w:w="0" w:type="dxa"/>
          </w:tblCellMar>
        </w:tblPrEx>
        <w:trPr>
          <w:trHeight w:val="57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tcBorders>
              <w:top w:val="single" w:sz="12" w:space="0" w:color="000000"/>
              <w:left w:val="nil"/>
            </w:tcBorders>
          </w:tcPr>
          <w:p>
            <w:pPr>
              <w:pStyle w:val="TableParagraph"/>
              <w:spacing w:before="150"/>
              <w:ind w:left="155"/>
              <w:rPr>
                <w:b/>
                <w:sz w:val="21"/>
              </w:rPr>
            </w:pPr>
            <w:r>
              <w:rPr>
                <w:b/>
                <w:sz w:val="21"/>
              </w:rPr>
              <w:t>类别</w:t>
            </w:r>
          </w:p>
        </w:tc>
        <w:tc>
          <w:tcPr>
            <w:tcW w:w="1811" w:type="dxa"/>
            <w:gridSpan w:val="2"/>
            <w:tcBorders>
              <w:top w:val="single" w:sz="12" w:space="0" w:color="000000"/>
            </w:tcBorders>
          </w:tcPr>
          <w:p>
            <w:pPr>
              <w:pStyle w:val="TableParagraph"/>
              <w:spacing w:before="150"/>
              <w:ind w:left="483"/>
              <w:rPr>
                <w:b/>
                <w:sz w:val="21"/>
              </w:rPr>
            </w:pPr>
            <w:r>
              <w:rPr>
                <w:b/>
                <w:sz w:val="21"/>
              </w:rPr>
              <w:t>建设名称</w:t>
            </w:r>
          </w:p>
        </w:tc>
        <w:tc>
          <w:tcPr>
            <w:tcW w:w="1151" w:type="dxa"/>
            <w:tcBorders>
              <w:top w:val="single" w:sz="12" w:space="0" w:color="000000"/>
            </w:tcBorders>
          </w:tcPr>
          <w:p>
            <w:pPr>
              <w:pStyle w:val="TableParagraph"/>
              <w:spacing w:before="150"/>
              <w:ind w:left="71" w:right="64"/>
              <w:jc w:val="center"/>
              <w:rPr>
                <w:b/>
                <w:sz w:val="21"/>
              </w:rPr>
            </w:pPr>
            <w:r>
              <w:rPr>
                <w:b/>
                <w:sz w:val="21"/>
              </w:rPr>
              <w:t>现有工程</w:t>
            </w:r>
          </w:p>
        </w:tc>
        <w:tc>
          <w:tcPr>
            <w:tcW w:w="1107" w:type="dxa"/>
            <w:tcBorders>
              <w:top w:val="single" w:sz="12" w:space="0" w:color="000000"/>
            </w:tcBorders>
          </w:tcPr>
          <w:p>
            <w:pPr>
              <w:pStyle w:val="TableParagraph"/>
              <w:spacing w:before="14" w:line="270" w:lineRule="atLeast"/>
              <w:ind w:left="235" w:right="120" w:hanging="104"/>
              <w:rPr>
                <w:b/>
                <w:sz w:val="21"/>
              </w:rPr>
            </w:pPr>
            <w:r>
              <w:rPr>
                <w:b/>
                <w:sz w:val="21"/>
              </w:rPr>
              <w:t>本项目工程内容</w:t>
            </w:r>
          </w:p>
        </w:tc>
        <w:tc>
          <w:tcPr>
            <w:tcW w:w="1281" w:type="dxa"/>
            <w:tcBorders>
              <w:top w:val="single" w:sz="12" w:space="0" w:color="000000"/>
            </w:tcBorders>
          </w:tcPr>
          <w:p>
            <w:pPr>
              <w:pStyle w:val="TableParagraph"/>
              <w:spacing w:before="14" w:line="270" w:lineRule="atLeast"/>
              <w:ind w:left="112" w:right="64"/>
              <w:rPr>
                <w:b/>
                <w:sz w:val="21"/>
              </w:rPr>
            </w:pPr>
            <w:r>
              <w:rPr>
                <w:b/>
                <w:sz w:val="21"/>
              </w:rPr>
              <w:t>本项目建成后工程内容</w:t>
            </w:r>
          </w:p>
        </w:tc>
        <w:tc>
          <w:tcPr>
            <w:tcW w:w="2146" w:type="dxa"/>
            <w:tcBorders>
              <w:top w:val="single" w:sz="12" w:space="0" w:color="000000"/>
            </w:tcBorders>
          </w:tcPr>
          <w:p>
            <w:pPr>
              <w:pStyle w:val="TableParagraph"/>
              <w:spacing w:before="150"/>
              <w:ind w:left="3" w:right="136"/>
              <w:jc w:val="center"/>
              <w:rPr>
                <w:b/>
                <w:sz w:val="21"/>
              </w:rPr>
            </w:pPr>
            <w:r>
              <w:rPr>
                <w:b/>
                <w:sz w:val="21"/>
              </w:rPr>
              <w:t>备注</w:t>
            </w:r>
          </w:p>
        </w:tc>
      </w:tr>
      <w:tr>
        <w:tblPrEx>
          <w:tblW w:w="0" w:type="auto"/>
          <w:tblInd w:w="128" w:type="dxa"/>
          <w:tblLayout w:type="fixed"/>
          <w:tblCellMar>
            <w:top w:w="0" w:type="dxa"/>
            <w:left w:w="0" w:type="dxa"/>
            <w:bottom w:w="0" w:type="dxa"/>
            <w:right w:w="0" w:type="dxa"/>
          </w:tblCellMar>
        </w:tblPrEx>
        <w:trPr>
          <w:trHeight w:val="136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tcBorders>
              <w:left w:val="nil"/>
            </w:tcBorders>
          </w:tcPr>
          <w:p>
            <w:pPr>
              <w:pStyle w:val="TableParagraph"/>
              <w:rPr>
                <w:rFonts w:ascii="宋体"/>
                <w:sz w:val="20"/>
              </w:rPr>
            </w:pPr>
          </w:p>
          <w:p>
            <w:pPr>
              <w:pStyle w:val="TableParagraph"/>
              <w:spacing w:before="152" w:line="244" w:lineRule="auto"/>
              <w:ind w:left="158" w:right="143"/>
              <w:rPr>
                <w:sz w:val="21"/>
              </w:rPr>
            </w:pPr>
            <w:r>
              <w:rPr>
                <w:sz w:val="21"/>
              </w:rPr>
              <w:t>主体工程</w:t>
            </w:r>
          </w:p>
        </w:tc>
        <w:tc>
          <w:tcPr>
            <w:tcW w:w="1811" w:type="dxa"/>
            <w:gridSpan w:val="2"/>
          </w:tcPr>
          <w:p>
            <w:pPr>
              <w:pStyle w:val="TableParagraph"/>
              <w:rPr>
                <w:rFonts w:ascii="宋体"/>
                <w:sz w:val="22"/>
              </w:rPr>
            </w:pPr>
          </w:p>
          <w:p>
            <w:pPr>
              <w:pStyle w:val="TableParagraph"/>
              <w:spacing w:before="7"/>
              <w:rPr>
                <w:rFonts w:ascii="宋体"/>
                <w:sz w:val="20"/>
              </w:rPr>
            </w:pPr>
          </w:p>
          <w:p>
            <w:pPr>
              <w:pStyle w:val="TableParagraph"/>
              <w:ind w:left="509"/>
              <w:rPr>
                <w:sz w:val="21"/>
              </w:rPr>
            </w:pPr>
            <w:r>
              <w:rPr>
                <w:rFonts w:ascii="Times New Roman" w:eastAsia="Times New Roman"/>
                <w:sz w:val="21"/>
              </w:rPr>
              <w:t xml:space="preserve">1 </w:t>
            </w:r>
            <w:r>
              <w:rPr>
                <w:sz w:val="21"/>
              </w:rPr>
              <w:t>号厂房</w:t>
            </w:r>
          </w:p>
        </w:tc>
        <w:tc>
          <w:tcPr>
            <w:tcW w:w="1151" w:type="dxa"/>
          </w:tcPr>
          <w:p>
            <w:pPr>
              <w:pStyle w:val="TableParagraph"/>
              <w:rPr>
                <w:rFonts w:ascii="宋体"/>
                <w:sz w:val="24"/>
              </w:rPr>
            </w:pPr>
          </w:p>
          <w:p>
            <w:pPr>
              <w:pStyle w:val="TableParagraph"/>
              <w:spacing w:before="8"/>
              <w:rPr>
                <w:rFonts w:ascii="宋体"/>
                <w:sz w:val="19"/>
              </w:rPr>
            </w:pPr>
          </w:p>
          <w:p>
            <w:pPr>
              <w:pStyle w:val="TableParagraph"/>
              <w:ind w:left="72" w:right="64"/>
              <w:jc w:val="center"/>
              <w:rPr>
                <w:rFonts w:ascii="Times New Roman"/>
                <w:sz w:val="13"/>
              </w:rPr>
            </w:pPr>
            <w:r>
              <w:rPr>
                <w:rFonts w:ascii="Times New Roman"/>
                <w:sz w:val="21"/>
              </w:rPr>
              <w:t>16128m</w:t>
            </w:r>
            <w:r>
              <w:rPr>
                <w:rFonts w:ascii="Times New Roman"/>
                <w:position w:val="7"/>
                <w:sz w:val="13"/>
              </w:rPr>
              <w:t>2</w:t>
            </w:r>
          </w:p>
        </w:tc>
        <w:tc>
          <w:tcPr>
            <w:tcW w:w="1107" w:type="dxa"/>
          </w:tcPr>
          <w:p>
            <w:pPr>
              <w:pStyle w:val="TableParagraph"/>
              <w:spacing w:line="242" w:lineRule="auto"/>
              <w:ind w:left="132" w:right="124"/>
              <w:jc w:val="both"/>
              <w:rPr>
                <w:sz w:val="21"/>
              </w:rPr>
            </w:pPr>
            <w:r>
              <w:rPr>
                <w:sz w:val="21"/>
              </w:rPr>
              <w:t>本项目超声波清洗机位于现</w:t>
            </w:r>
          </w:p>
          <w:p>
            <w:pPr>
              <w:pStyle w:val="TableParagraph"/>
              <w:spacing w:before="3" w:line="270" w:lineRule="atLeast"/>
              <w:ind w:left="343" w:right="124" w:hanging="212"/>
              <w:rPr>
                <w:sz w:val="21"/>
              </w:rPr>
            </w:pPr>
            <w:r>
              <w:rPr>
                <w:sz w:val="21"/>
              </w:rPr>
              <w:t>有项目废料场</w:t>
            </w:r>
          </w:p>
        </w:tc>
        <w:tc>
          <w:tcPr>
            <w:tcW w:w="1281" w:type="dxa"/>
          </w:tcPr>
          <w:p>
            <w:pPr>
              <w:pStyle w:val="TableParagraph"/>
              <w:rPr>
                <w:rFonts w:ascii="宋体"/>
                <w:sz w:val="24"/>
              </w:rPr>
            </w:pPr>
          </w:p>
          <w:p>
            <w:pPr>
              <w:pStyle w:val="TableParagraph"/>
              <w:spacing w:before="8"/>
              <w:rPr>
                <w:rFonts w:ascii="宋体"/>
                <w:sz w:val="19"/>
              </w:rPr>
            </w:pPr>
          </w:p>
          <w:p>
            <w:pPr>
              <w:pStyle w:val="TableParagraph"/>
              <w:ind w:left="94" w:right="85"/>
              <w:jc w:val="center"/>
              <w:rPr>
                <w:rFonts w:ascii="Times New Roman"/>
                <w:sz w:val="13"/>
              </w:rPr>
            </w:pPr>
            <w:r>
              <w:rPr>
                <w:rFonts w:ascii="Times New Roman"/>
                <w:sz w:val="21"/>
              </w:rPr>
              <w:t>16128m</w:t>
            </w:r>
            <w:r>
              <w:rPr>
                <w:rFonts w:ascii="Times New Roman"/>
                <w:position w:val="7"/>
                <w:sz w:val="13"/>
              </w:rPr>
              <w:t>2</w:t>
            </w:r>
          </w:p>
        </w:tc>
        <w:tc>
          <w:tcPr>
            <w:tcW w:w="2146" w:type="dxa"/>
          </w:tcPr>
          <w:p>
            <w:pPr>
              <w:pStyle w:val="TableParagraph"/>
              <w:rPr>
                <w:rFonts w:ascii="宋体"/>
                <w:sz w:val="20"/>
              </w:rPr>
            </w:pPr>
          </w:p>
          <w:p>
            <w:pPr>
              <w:pStyle w:val="TableParagraph"/>
              <w:spacing w:before="7"/>
              <w:rPr>
                <w:rFonts w:ascii="宋体"/>
                <w:sz w:val="22"/>
              </w:rPr>
            </w:pPr>
          </w:p>
          <w:p>
            <w:pPr>
              <w:pStyle w:val="TableParagraph"/>
              <w:ind w:left="3" w:right="136"/>
              <w:jc w:val="center"/>
              <w:rPr>
                <w:sz w:val="21"/>
              </w:rPr>
            </w:pPr>
            <w:r>
              <w:rPr>
                <w:sz w:val="21"/>
              </w:rPr>
              <w:t>依托现有</w:t>
            </w:r>
          </w:p>
        </w:tc>
      </w:tr>
      <w:tr>
        <w:tblPrEx>
          <w:tblW w:w="0" w:type="auto"/>
          <w:tblInd w:w="128" w:type="dxa"/>
          <w:tblLayout w:type="fixed"/>
          <w:tblCellMar>
            <w:top w:w="0" w:type="dxa"/>
            <w:left w:w="0" w:type="dxa"/>
            <w:bottom w:w="0" w:type="dxa"/>
            <w:right w:w="0" w:type="dxa"/>
          </w:tblCellMar>
        </w:tblPrEx>
        <w:trPr>
          <w:trHeight w:val="2716"/>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val="restart"/>
            <w:tcBorders>
              <w:left w:val="nil"/>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2"/>
              <w:rPr>
                <w:rFonts w:ascii="宋体"/>
                <w:sz w:val="16"/>
              </w:rPr>
            </w:pPr>
          </w:p>
          <w:p>
            <w:pPr>
              <w:pStyle w:val="TableParagraph"/>
              <w:spacing w:line="244" w:lineRule="auto"/>
              <w:ind w:left="158" w:right="143"/>
              <w:rPr>
                <w:sz w:val="21"/>
              </w:rPr>
            </w:pPr>
            <w:r>
              <w:rPr>
                <w:sz w:val="21"/>
              </w:rPr>
              <w:t>储运工程</w:t>
            </w:r>
          </w:p>
        </w:tc>
        <w:tc>
          <w:tcPr>
            <w:tcW w:w="1811" w:type="dxa"/>
            <w:gridSpan w:val="2"/>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5"/>
              <w:rPr>
                <w:rFonts w:ascii="宋体"/>
                <w:sz w:val="15"/>
              </w:rPr>
            </w:pPr>
          </w:p>
          <w:p>
            <w:pPr>
              <w:pStyle w:val="TableParagraph"/>
              <w:spacing w:before="1"/>
              <w:ind w:left="673" w:right="668"/>
              <w:jc w:val="center"/>
              <w:rPr>
                <w:sz w:val="21"/>
              </w:rPr>
            </w:pPr>
            <w:r>
              <w:rPr>
                <w:sz w:val="21"/>
              </w:rPr>
              <w:t>仓库</w:t>
            </w:r>
          </w:p>
        </w:tc>
        <w:tc>
          <w:tcPr>
            <w:tcW w:w="1151" w:type="dxa"/>
          </w:tcPr>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spacing w:before="6"/>
              <w:rPr>
                <w:rFonts w:ascii="宋体"/>
                <w:sz w:val="24"/>
              </w:rPr>
            </w:pPr>
          </w:p>
          <w:p>
            <w:pPr>
              <w:pStyle w:val="TableParagraph"/>
              <w:spacing w:before="1"/>
              <w:ind w:left="72" w:right="64"/>
              <w:jc w:val="center"/>
              <w:rPr>
                <w:rFonts w:ascii="Times New Roman"/>
                <w:sz w:val="13"/>
              </w:rPr>
            </w:pPr>
            <w:r>
              <w:rPr>
                <w:rFonts w:ascii="Times New Roman"/>
                <w:sz w:val="21"/>
              </w:rPr>
              <w:t>33m</w:t>
            </w:r>
            <w:r>
              <w:rPr>
                <w:rFonts w:ascii="Times New Roman"/>
                <w:position w:val="7"/>
                <w:sz w:val="13"/>
              </w:rPr>
              <w:t>2</w:t>
            </w:r>
          </w:p>
        </w:tc>
        <w:tc>
          <w:tcPr>
            <w:tcW w:w="1107" w:type="dxa"/>
          </w:tcPr>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spacing w:before="6"/>
              <w:rPr>
                <w:rFonts w:ascii="宋体"/>
                <w:sz w:val="30"/>
              </w:rPr>
            </w:pPr>
          </w:p>
          <w:p>
            <w:pPr>
              <w:pStyle w:val="TableParagraph"/>
              <w:spacing w:before="1"/>
              <w:ind w:left="8"/>
              <w:jc w:val="center"/>
              <w:rPr>
                <w:rFonts w:ascii="Times New Roman"/>
                <w:sz w:val="21"/>
              </w:rPr>
            </w:pPr>
            <w:r>
              <w:rPr>
                <w:rFonts w:ascii="Times New Roman"/>
                <w:w w:val="99"/>
                <w:sz w:val="21"/>
              </w:rPr>
              <w:t>/</w:t>
            </w:r>
          </w:p>
        </w:tc>
        <w:tc>
          <w:tcPr>
            <w:tcW w:w="1281" w:type="dxa"/>
          </w:tcPr>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spacing w:before="6"/>
              <w:rPr>
                <w:rFonts w:ascii="宋体"/>
                <w:sz w:val="24"/>
              </w:rPr>
            </w:pPr>
          </w:p>
          <w:p>
            <w:pPr>
              <w:pStyle w:val="TableParagraph"/>
              <w:spacing w:before="1"/>
              <w:ind w:left="94" w:right="85"/>
              <w:jc w:val="center"/>
              <w:rPr>
                <w:rFonts w:ascii="Times New Roman"/>
                <w:sz w:val="13"/>
              </w:rPr>
            </w:pPr>
            <w:r>
              <w:rPr>
                <w:rFonts w:ascii="Times New Roman"/>
                <w:sz w:val="21"/>
              </w:rPr>
              <w:t>96 m</w:t>
            </w:r>
            <w:r>
              <w:rPr>
                <w:rFonts w:ascii="Times New Roman"/>
                <w:position w:val="7"/>
                <w:sz w:val="13"/>
              </w:rPr>
              <w:t>2</w:t>
            </w:r>
          </w:p>
        </w:tc>
        <w:tc>
          <w:tcPr>
            <w:tcW w:w="2146" w:type="dxa"/>
          </w:tcPr>
          <w:p>
            <w:pPr>
              <w:pStyle w:val="TableParagraph"/>
              <w:rPr>
                <w:rFonts w:ascii="宋体"/>
                <w:sz w:val="20"/>
              </w:rPr>
            </w:pPr>
          </w:p>
          <w:p>
            <w:pPr>
              <w:pStyle w:val="TableParagraph"/>
              <w:spacing w:before="148" w:line="242" w:lineRule="auto"/>
              <w:ind w:left="108" w:right="136"/>
              <w:jc w:val="center"/>
              <w:rPr>
                <w:sz w:val="21"/>
              </w:rPr>
            </w:pPr>
            <w:r>
              <w:rPr>
                <w:spacing w:val="-2"/>
                <w:sz w:val="21"/>
              </w:rPr>
              <w:t xml:space="preserve">根据实际生产经验， </w:t>
            </w:r>
            <w:r>
              <w:rPr>
                <w:sz w:val="21"/>
              </w:rPr>
              <w:t xml:space="preserve">现有危废仓库空置 </w:t>
            </w:r>
            <w:r>
              <w:rPr>
                <w:spacing w:val="-13"/>
                <w:sz w:val="21"/>
              </w:rPr>
              <w:t xml:space="preserve">率较高，建设单位拟将现有危废仓库隔 </w:t>
            </w:r>
            <w:r>
              <w:rPr>
                <w:spacing w:val="-22"/>
                <w:sz w:val="21"/>
              </w:rPr>
              <w:t xml:space="preserve">断，其中 </w:t>
            </w:r>
            <w:r>
              <w:rPr>
                <w:rFonts w:ascii="Times New Roman" w:eastAsia="Times New Roman"/>
                <w:sz w:val="21"/>
              </w:rPr>
              <w:t>63m</w:t>
            </w:r>
            <w:r>
              <w:rPr>
                <w:rFonts w:ascii="Times New Roman" w:eastAsia="Times New Roman"/>
                <w:position w:val="7"/>
                <w:sz w:val="13"/>
              </w:rPr>
              <w:t xml:space="preserve">2 </w:t>
            </w:r>
            <w:r>
              <w:rPr>
                <w:sz w:val="21"/>
              </w:rPr>
              <w:t>用作</w:t>
            </w:r>
            <w:r>
              <w:rPr>
                <w:spacing w:val="-13"/>
                <w:sz w:val="21"/>
              </w:rPr>
              <w:t>原辅料仓库，不再作为危废仓库使用</w:t>
            </w:r>
          </w:p>
        </w:tc>
      </w:tr>
      <w:tr>
        <w:tblPrEx>
          <w:tblW w:w="0" w:type="auto"/>
          <w:tblInd w:w="128" w:type="dxa"/>
          <w:tblLayout w:type="fixed"/>
          <w:tblCellMar>
            <w:top w:w="0" w:type="dxa"/>
            <w:left w:w="0" w:type="dxa"/>
            <w:bottom w:w="0" w:type="dxa"/>
            <w:right w:w="0" w:type="dxa"/>
          </w:tblCellMar>
        </w:tblPrEx>
        <w:trPr>
          <w:trHeight w:val="816"/>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tcBorders>
          </w:tcPr>
          <w:p>
            <w:pPr>
              <w:rPr>
                <w:sz w:val="2"/>
                <w:szCs w:val="2"/>
              </w:rPr>
            </w:pPr>
          </w:p>
        </w:tc>
        <w:tc>
          <w:tcPr>
            <w:tcW w:w="1811" w:type="dxa"/>
            <w:gridSpan w:val="2"/>
          </w:tcPr>
          <w:p>
            <w:pPr>
              <w:pStyle w:val="TableParagraph"/>
              <w:spacing w:before="3"/>
              <w:rPr>
                <w:rFonts w:ascii="宋体"/>
                <w:sz w:val="21"/>
              </w:rPr>
            </w:pPr>
          </w:p>
          <w:p>
            <w:pPr>
              <w:pStyle w:val="TableParagraph"/>
              <w:spacing w:before="1"/>
              <w:ind w:left="673" w:right="668"/>
              <w:jc w:val="center"/>
              <w:rPr>
                <w:sz w:val="21"/>
              </w:rPr>
            </w:pPr>
            <w:r>
              <w:rPr>
                <w:sz w:val="21"/>
              </w:rPr>
              <w:t>运输</w:t>
            </w:r>
          </w:p>
        </w:tc>
        <w:tc>
          <w:tcPr>
            <w:tcW w:w="1151" w:type="dxa"/>
          </w:tcPr>
          <w:p>
            <w:pPr>
              <w:pStyle w:val="TableParagraph"/>
              <w:spacing w:before="2" w:line="242" w:lineRule="auto"/>
              <w:ind w:left="155" w:right="145"/>
              <w:jc w:val="center"/>
              <w:rPr>
                <w:sz w:val="21"/>
              </w:rPr>
            </w:pPr>
            <w:r>
              <w:rPr>
                <w:sz w:val="21"/>
              </w:rPr>
              <w:t>委托社会车辆进行</w:t>
            </w:r>
          </w:p>
          <w:p>
            <w:pPr>
              <w:pStyle w:val="TableParagraph"/>
              <w:spacing w:line="252" w:lineRule="exact"/>
              <w:ind w:left="69" w:right="64"/>
              <w:jc w:val="center"/>
              <w:rPr>
                <w:sz w:val="21"/>
              </w:rPr>
            </w:pPr>
            <w:r>
              <w:rPr>
                <w:sz w:val="21"/>
              </w:rPr>
              <w:t>运输</w:t>
            </w:r>
          </w:p>
        </w:tc>
        <w:tc>
          <w:tcPr>
            <w:tcW w:w="1107" w:type="dxa"/>
          </w:tcPr>
          <w:p>
            <w:pPr>
              <w:pStyle w:val="TableParagraph"/>
              <w:spacing w:before="5"/>
              <w:rPr>
                <w:rFonts w:ascii="宋体"/>
                <w:sz w:val="22"/>
              </w:rPr>
            </w:pPr>
          </w:p>
          <w:p>
            <w:pPr>
              <w:pStyle w:val="TableParagraph"/>
              <w:ind w:left="8"/>
              <w:jc w:val="center"/>
              <w:rPr>
                <w:rFonts w:ascii="Times New Roman"/>
                <w:sz w:val="21"/>
              </w:rPr>
            </w:pPr>
            <w:r>
              <w:rPr>
                <w:rFonts w:ascii="Times New Roman"/>
                <w:w w:val="99"/>
                <w:sz w:val="21"/>
              </w:rPr>
              <w:t>/</w:t>
            </w:r>
          </w:p>
        </w:tc>
        <w:tc>
          <w:tcPr>
            <w:tcW w:w="1281" w:type="dxa"/>
          </w:tcPr>
          <w:p>
            <w:pPr>
              <w:pStyle w:val="TableParagraph"/>
              <w:spacing w:before="136" w:line="244" w:lineRule="auto"/>
              <w:ind w:left="114" w:right="105"/>
              <w:rPr>
                <w:sz w:val="21"/>
              </w:rPr>
            </w:pPr>
            <w:r>
              <w:rPr>
                <w:sz w:val="21"/>
              </w:rPr>
              <w:t>委托社会车辆进行运输</w:t>
            </w:r>
          </w:p>
        </w:tc>
        <w:tc>
          <w:tcPr>
            <w:tcW w:w="2146" w:type="dxa"/>
          </w:tcPr>
          <w:p>
            <w:pPr>
              <w:pStyle w:val="TableParagraph"/>
              <w:spacing w:before="5"/>
              <w:rPr>
                <w:rFonts w:ascii="宋体"/>
                <w:sz w:val="22"/>
              </w:rPr>
            </w:pPr>
          </w:p>
          <w:p>
            <w:pPr>
              <w:pStyle w:val="TableParagraph"/>
              <w:ind w:right="131"/>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28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val="restart"/>
            <w:tcBorders>
              <w:left w:val="nil"/>
            </w:tcBorders>
          </w:tcPr>
          <w:p>
            <w:pPr>
              <w:pStyle w:val="TableParagraph"/>
              <w:spacing w:before="10"/>
              <w:rPr>
                <w:rFonts w:ascii="宋体"/>
                <w:sz w:val="23"/>
              </w:rPr>
            </w:pPr>
          </w:p>
          <w:p>
            <w:pPr>
              <w:pStyle w:val="TableParagraph"/>
              <w:spacing w:line="242" w:lineRule="auto"/>
              <w:ind w:left="158" w:right="143"/>
              <w:rPr>
                <w:sz w:val="21"/>
              </w:rPr>
            </w:pPr>
            <w:r>
              <w:rPr>
                <w:sz w:val="21"/>
              </w:rPr>
              <w:t>辅助工程</w:t>
            </w:r>
          </w:p>
        </w:tc>
        <w:tc>
          <w:tcPr>
            <w:tcW w:w="1811" w:type="dxa"/>
            <w:gridSpan w:val="2"/>
          </w:tcPr>
          <w:p>
            <w:pPr>
              <w:pStyle w:val="TableParagraph"/>
              <w:spacing w:before="5" w:line="256" w:lineRule="exact"/>
              <w:ind w:left="588"/>
              <w:rPr>
                <w:sz w:val="21"/>
              </w:rPr>
            </w:pPr>
            <w:r>
              <w:rPr>
                <w:sz w:val="21"/>
              </w:rPr>
              <w:t>办公区</w:t>
            </w:r>
          </w:p>
        </w:tc>
        <w:tc>
          <w:tcPr>
            <w:tcW w:w="1151" w:type="dxa"/>
          </w:tcPr>
          <w:p>
            <w:pPr>
              <w:pStyle w:val="TableParagraph"/>
              <w:spacing w:before="19"/>
              <w:ind w:left="72" w:right="64"/>
              <w:jc w:val="center"/>
              <w:rPr>
                <w:rFonts w:ascii="Times New Roman"/>
                <w:sz w:val="13"/>
              </w:rPr>
            </w:pPr>
            <w:r>
              <w:rPr>
                <w:rFonts w:ascii="Times New Roman"/>
                <w:sz w:val="21"/>
              </w:rPr>
              <w:t>1196m</w:t>
            </w:r>
            <w:r>
              <w:rPr>
                <w:rFonts w:ascii="Times New Roman"/>
                <w:position w:val="7"/>
                <w:sz w:val="13"/>
              </w:rPr>
              <w:t>2</w:t>
            </w:r>
          </w:p>
        </w:tc>
        <w:tc>
          <w:tcPr>
            <w:tcW w:w="1107" w:type="dxa"/>
          </w:tcPr>
          <w:p>
            <w:pPr>
              <w:pStyle w:val="TableParagraph"/>
              <w:spacing w:before="19"/>
              <w:ind w:left="8"/>
              <w:jc w:val="center"/>
              <w:rPr>
                <w:rFonts w:ascii="Times New Roman"/>
                <w:sz w:val="21"/>
              </w:rPr>
            </w:pPr>
            <w:r>
              <w:rPr>
                <w:rFonts w:ascii="Times New Roman"/>
                <w:w w:val="99"/>
                <w:sz w:val="21"/>
              </w:rPr>
              <w:t>/</w:t>
            </w:r>
          </w:p>
        </w:tc>
        <w:tc>
          <w:tcPr>
            <w:tcW w:w="1281" w:type="dxa"/>
          </w:tcPr>
          <w:p>
            <w:pPr>
              <w:pStyle w:val="TableParagraph"/>
              <w:spacing w:before="19"/>
              <w:ind w:left="93" w:right="87"/>
              <w:jc w:val="center"/>
              <w:rPr>
                <w:rFonts w:ascii="Times New Roman"/>
                <w:sz w:val="13"/>
              </w:rPr>
            </w:pPr>
            <w:r>
              <w:rPr>
                <w:rFonts w:ascii="Times New Roman"/>
                <w:sz w:val="21"/>
              </w:rPr>
              <w:t>1196m</w:t>
            </w:r>
            <w:r>
              <w:rPr>
                <w:rFonts w:ascii="Times New Roman"/>
                <w:position w:val="7"/>
                <w:sz w:val="13"/>
              </w:rPr>
              <w:t>2</w:t>
            </w:r>
          </w:p>
        </w:tc>
        <w:tc>
          <w:tcPr>
            <w:tcW w:w="2146" w:type="dxa"/>
          </w:tcPr>
          <w:p>
            <w:pPr>
              <w:pStyle w:val="TableParagraph"/>
              <w:spacing w:before="5" w:line="256" w:lineRule="exact"/>
              <w:ind w:left="3" w:right="136"/>
              <w:jc w:val="center"/>
              <w:rPr>
                <w:sz w:val="21"/>
              </w:rPr>
            </w:pPr>
            <w:r>
              <w:rPr>
                <w:sz w:val="21"/>
              </w:rPr>
              <w:t>依托现有</w:t>
            </w:r>
          </w:p>
        </w:tc>
      </w:tr>
      <w:tr>
        <w:tblPrEx>
          <w:tblW w:w="0" w:type="auto"/>
          <w:tblInd w:w="128" w:type="dxa"/>
          <w:tblLayout w:type="fixed"/>
          <w:tblCellMar>
            <w:top w:w="0" w:type="dxa"/>
            <w:left w:w="0" w:type="dxa"/>
            <w:bottom w:w="0" w:type="dxa"/>
            <w:right w:w="0" w:type="dxa"/>
          </w:tblCellMar>
        </w:tblPrEx>
        <w:trPr>
          <w:trHeight w:val="28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tcBorders>
          </w:tcPr>
          <w:p>
            <w:pPr>
              <w:rPr>
                <w:sz w:val="2"/>
                <w:szCs w:val="2"/>
              </w:rPr>
            </w:pPr>
          </w:p>
        </w:tc>
        <w:tc>
          <w:tcPr>
            <w:tcW w:w="1811" w:type="dxa"/>
            <w:gridSpan w:val="2"/>
          </w:tcPr>
          <w:p>
            <w:pPr>
              <w:pStyle w:val="TableParagraph"/>
              <w:spacing w:before="4" w:line="256" w:lineRule="exact"/>
              <w:ind w:left="673" w:right="668"/>
              <w:jc w:val="center"/>
              <w:rPr>
                <w:sz w:val="21"/>
              </w:rPr>
            </w:pPr>
            <w:r>
              <w:rPr>
                <w:sz w:val="21"/>
              </w:rPr>
              <w:t>食堂</w:t>
            </w:r>
          </w:p>
        </w:tc>
        <w:tc>
          <w:tcPr>
            <w:tcW w:w="1151" w:type="dxa"/>
          </w:tcPr>
          <w:p>
            <w:pPr>
              <w:pStyle w:val="TableParagraph"/>
              <w:spacing w:before="18"/>
              <w:ind w:left="72" w:right="64"/>
              <w:jc w:val="center"/>
              <w:rPr>
                <w:rFonts w:ascii="Times New Roman"/>
                <w:sz w:val="13"/>
              </w:rPr>
            </w:pPr>
            <w:r>
              <w:rPr>
                <w:rFonts w:ascii="Times New Roman"/>
                <w:sz w:val="21"/>
              </w:rPr>
              <w:t>563.23m</w:t>
            </w:r>
            <w:r>
              <w:rPr>
                <w:rFonts w:ascii="Times New Roman"/>
                <w:position w:val="7"/>
                <w:sz w:val="13"/>
              </w:rPr>
              <w:t>2</w:t>
            </w:r>
          </w:p>
        </w:tc>
        <w:tc>
          <w:tcPr>
            <w:tcW w:w="1107" w:type="dxa"/>
          </w:tcPr>
          <w:p>
            <w:pPr>
              <w:pStyle w:val="TableParagraph"/>
              <w:spacing w:before="18"/>
              <w:ind w:left="8"/>
              <w:jc w:val="center"/>
              <w:rPr>
                <w:rFonts w:ascii="Times New Roman"/>
                <w:sz w:val="21"/>
              </w:rPr>
            </w:pPr>
            <w:r>
              <w:rPr>
                <w:rFonts w:ascii="Times New Roman"/>
                <w:w w:val="99"/>
                <w:sz w:val="21"/>
              </w:rPr>
              <w:t>/</w:t>
            </w:r>
          </w:p>
        </w:tc>
        <w:tc>
          <w:tcPr>
            <w:tcW w:w="1281" w:type="dxa"/>
          </w:tcPr>
          <w:p>
            <w:pPr>
              <w:pStyle w:val="TableParagraph"/>
              <w:spacing w:before="18"/>
              <w:ind w:left="94" w:right="85"/>
              <w:jc w:val="center"/>
              <w:rPr>
                <w:rFonts w:ascii="Times New Roman"/>
                <w:sz w:val="13"/>
              </w:rPr>
            </w:pPr>
            <w:r>
              <w:rPr>
                <w:rFonts w:ascii="Times New Roman"/>
                <w:sz w:val="21"/>
              </w:rPr>
              <w:t>563.23m</w:t>
            </w:r>
            <w:r>
              <w:rPr>
                <w:rFonts w:ascii="Times New Roman"/>
                <w:position w:val="7"/>
                <w:sz w:val="13"/>
              </w:rPr>
              <w:t>2</w:t>
            </w:r>
          </w:p>
        </w:tc>
        <w:tc>
          <w:tcPr>
            <w:tcW w:w="2146" w:type="dxa"/>
          </w:tcPr>
          <w:p>
            <w:pPr>
              <w:pStyle w:val="TableParagraph"/>
              <w:spacing w:before="4" w:line="256" w:lineRule="exact"/>
              <w:ind w:left="3" w:right="136"/>
              <w:jc w:val="center"/>
              <w:rPr>
                <w:sz w:val="21"/>
              </w:rPr>
            </w:pPr>
            <w:r>
              <w:rPr>
                <w:sz w:val="21"/>
              </w:rPr>
              <w:t>依托现有</w:t>
            </w:r>
          </w:p>
        </w:tc>
      </w:tr>
      <w:tr>
        <w:tblPrEx>
          <w:tblW w:w="0" w:type="auto"/>
          <w:tblInd w:w="128" w:type="dxa"/>
          <w:tblLayout w:type="fixed"/>
          <w:tblCellMar>
            <w:top w:w="0" w:type="dxa"/>
            <w:left w:w="0" w:type="dxa"/>
            <w:bottom w:w="0" w:type="dxa"/>
            <w:right w:w="0" w:type="dxa"/>
          </w:tblCellMar>
        </w:tblPrEx>
        <w:trPr>
          <w:trHeight w:val="28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tcBorders>
          </w:tcPr>
          <w:p>
            <w:pPr>
              <w:rPr>
                <w:sz w:val="2"/>
                <w:szCs w:val="2"/>
              </w:rPr>
            </w:pPr>
          </w:p>
        </w:tc>
        <w:tc>
          <w:tcPr>
            <w:tcW w:w="1811" w:type="dxa"/>
            <w:gridSpan w:val="2"/>
          </w:tcPr>
          <w:p>
            <w:pPr>
              <w:pStyle w:val="TableParagraph"/>
              <w:spacing w:before="4" w:line="257" w:lineRule="exact"/>
              <w:ind w:left="588"/>
              <w:rPr>
                <w:sz w:val="21"/>
              </w:rPr>
            </w:pPr>
            <w:r>
              <w:rPr>
                <w:sz w:val="21"/>
              </w:rPr>
              <w:t>配电房</w:t>
            </w:r>
          </w:p>
        </w:tc>
        <w:tc>
          <w:tcPr>
            <w:tcW w:w="1151" w:type="dxa"/>
          </w:tcPr>
          <w:p>
            <w:pPr>
              <w:pStyle w:val="TableParagraph"/>
              <w:spacing w:before="18"/>
              <w:ind w:left="71" w:right="64"/>
              <w:jc w:val="center"/>
              <w:rPr>
                <w:rFonts w:ascii="Times New Roman"/>
                <w:sz w:val="21"/>
              </w:rPr>
            </w:pPr>
            <w:r>
              <w:rPr>
                <w:rFonts w:ascii="Times New Roman"/>
                <w:sz w:val="21"/>
              </w:rPr>
              <w:t>10KV</w:t>
            </w:r>
          </w:p>
        </w:tc>
        <w:tc>
          <w:tcPr>
            <w:tcW w:w="1107" w:type="dxa"/>
          </w:tcPr>
          <w:p>
            <w:pPr>
              <w:pStyle w:val="TableParagraph"/>
              <w:spacing w:before="18"/>
              <w:ind w:left="8"/>
              <w:jc w:val="center"/>
              <w:rPr>
                <w:rFonts w:ascii="Times New Roman"/>
                <w:sz w:val="21"/>
              </w:rPr>
            </w:pPr>
            <w:r>
              <w:rPr>
                <w:rFonts w:ascii="Times New Roman"/>
                <w:w w:val="99"/>
                <w:sz w:val="21"/>
              </w:rPr>
              <w:t>/</w:t>
            </w:r>
          </w:p>
        </w:tc>
        <w:tc>
          <w:tcPr>
            <w:tcW w:w="1281" w:type="dxa"/>
          </w:tcPr>
          <w:p>
            <w:pPr>
              <w:pStyle w:val="TableParagraph"/>
              <w:spacing w:before="18"/>
              <w:ind w:left="94" w:right="87"/>
              <w:jc w:val="center"/>
              <w:rPr>
                <w:rFonts w:ascii="Times New Roman"/>
                <w:sz w:val="21"/>
              </w:rPr>
            </w:pPr>
            <w:r>
              <w:rPr>
                <w:rFonts w:ascii="Times New Roman"/>
                <w:sz w:val="21"/>
              </w:rPr>
              <w:t>10KV</w:t>
            </w:r>
          </w:p>
        </w:tc>
        <w:tc>
          <w:tcPr>
            <w:tcW w:w="2146" w:type="dxa"/>
          </w:tcPr>
          <w:p>
            <w:pPr>
              <w:pStyle w:val="TableParagraph"/>
              <w:spacing w:before="4" w:line="257" w:lineRule="exact"/>
              <w:ind w:left="3" w:right="136"/>
              <w:jc w:val="center"/>
              <w:rPr>
                <w:sz w:val="21"/>
              </w:rPr>
            </w:pPr>
            <w:r>
              <w:rPr>
                <w:sz w:val="21"/>
              </w:rPr>
              <w:t>依托现有</w:t>
            </w:r>
          </w:p>
        </w:tc>
      </w:tr>
      <w:tr>
        <w:tblPrEx>
          <w:tblW w:w="0" w:type="auto"/>
          <w:tblInd w:w="128" w:type="dxa"/>
          <w:tblLayout w:type="fixed"/>
          <w:tblCellMar>
            <w:top w:w="0" w:type="dxa"/>
            <w:left w:w="0" w:type="dxa"/>
            <w:bottom w:w="0" w:type="dxa"/>
            <w:right w:w="0" w:type="dxa"/>
          </w:tblCellMar>
        </w:tblPrEx>
        <w:trPr>
          <w:trHeight w:val="28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tcBorders>
          </w:tcPr>
          <w:p>
            <w:pPr>
              <w:rPr>
                <w:sz w:val="2"/>
                <w:szCs w:val="2"/>
              </w:rPr>
            </w:pPr>
          </w:p>
        </w:tc>
        <w:tc>
          <w:tcPr>
            <w:tcW w:w="1811" w:type="dxa"/>
            <w:gridSpan w:val="2"/>
          </w:tcPr>
          <w:p>
            <w:pPr>
              <w:pStyle w:val="TableParagraph"/>
              <w:spacing w:before="6" w:line="255" w:lineRule="exact"/>
              <w:ind w:left="168"/>
              <w:rPr>
                <w:sz w:val="21"/>
              </w:rPr>
            </w:pPr>
            <w:r>
              <w:rPr>
                <w:sz w:val="21"/>
              </w:rPr>
              <w:t>门卫（传达室）</w:t>
            </w:r>
          </w:p>
        </w:tc>
        <w:tc>
          <w:tcPr>
            <w:tcW w:w="1151" w:type="dxa"/>
          </w:tcPr>
          <w:p>
            <w:pPr>
              <w:pStyle w:val="TableParagraph"/>
              <w:spacing w:before="19" w:line="241" w:lineRule="exact"/>
              <w:ind w:left="72" w:right="64"/>
              <w:jc w:val="center"/>
              <w:rPr>
                <w:rFonts w:ascii="Times New Roman"/>
                <w:sz w:val="13"/>
              </w:rPr>
            </w:pPr>
            <w:r>
              <w:rPr>
                <w:rFonts w:ascii="Times New Roman"/>
                <w:sz w:val="21"/>
              </w:rPr>
              <w:t>96.4m</w:t>
            </w:r>
            <w:r>
              <w:rPr>
                <w:rFonts w:ascii="Times New Roman"/>
                <w:position w:val="7"/>
                <w:sz w:val="13"/>
              </w:rPr>
              <w:t>2</w:t>
            </w:r>
          </w:p>
        </w:tc>
        <w:tc>
          <w:tcPr>
            <w:tcW w:w="1107" w:type="dxa"/>
          </w:tcPr>
          <w:p>
            <w:pPr>
              <w:pStyle w:val="TableParagraph"/>
              <w:spacing w:before="19" w:line="241" w:lineRule="exact"/>
              <w:ind w:left="8"/>
              <w:jc w:val="center"/>
              <w:rPr>
                <w:rFonts w:ascii="Times New Roman"/>
                <w:sz w:val="21"/>
              </w:rPr>
            </w:pPr>
            <w:r>
              <w:rPr>
                <w:rFonts w:ascii="Times New Roman"/>
                <w:w w:val="99"/>
                <w:sz w:val="21"/>
              </w:rPr>
              <w:t>/</w:t>
            </w:r>
          </w:p>
        </w:tc>
        <w:tc>
          <w:tcPr>
            <w:tcW w:w="1281" w:type="dxa"/>
          </w:tcPr>
          <w:p>
            <w:pPr>
              <w:pStyle w:val="TableParagraph"/>
              <w:spacing w:before="19" w:line="241" w:lineRule="exact"/>
              <w:ind w:left="94" w:right="85"/>
              <w:jc w:val="center"/>
              <w:rPr>
                <w:rFonts w:ascii="Times New Roman"/>
                <w:sz w:val="13"/>
              </w:rPr>
            </w:pPr>
            <w:r>
              <w:rPr>
                <w:rFonts w:ascii="Times New Roman"/>
                <w:sz w:val="21"/>
              </w:rPr>
              <w:t>96.4m</w:t>
            </w:r>
            <w:r>
              <w:rPr>
                <w:rFonts w:ascii="Times New Roman"/>
                <w:position w:val="7"/>
                <w:sz w:val="13"/>
              </w:rPr>
              <w:t>2</w:t>
            </w:r>
          </w:p>
        </w:tc>
        <w:tc>
          <w:tcPr>
            <w:tcW w:w="2146" w:type="dxa"/>
          </w:tcPr>
          <w:p>
            <w:pPr>
              <w:pStyle w:val="TableParagraph"/>
              <w:spacing w:before="6" w:line="255" w:lineRule="exact"/>
              <w:ind w:left="3" w:right="136"/>
              <w:jc w:val="center"/>
              <w:rPr>
                <w:sz w:val="21"/>
              </w:rPr>
            </w:pPr>
            <w:r>
              <w:rPr>
                <w:sz w:val="21"/>
              </w:rPr>
              <w:t>依托现有</w:t>
            </w:r>
          </w:p>
        </w:tc>
      </w:tr>
      <w:tr>
        <w:tblPrEx>
          <w:tblW w:w="0" w:type="auto"/>
          <w:tblInd w:w="128" w:type="dxa"/>
          <w:tblLayout w:type="fixed"/>
          <w:tblCellMar>
            <w:top w:w="0" w:type="dxa"/>
            <w:left w:w="0" w:type="dxa"/>
            <w:bottom w:w="0" w:type="dxa"/>
            <w:right w:w="0" w:type="dxa"/>
          </w:tblCellMar>
        </w:tblPrEx>
        <w:trPr>
          <w:trHeight w:val="28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val="restart"/>
            <w:tcBorders>
              <w:left w:val="nil"/>
            </w:tcBorders>
          </w:tcPr>
          <w:p>
            <w:pPr>
              <w:pStyle w:val="TableParagraph"/>
              <w:rPr>
                <w:rFonts w:ascii="宋体"/>
                <w:sz w:val="20"/>
              </w:rPr>
            </w:pPr>
          </w:p>
          <w:p>
            <w:pPr>
              <w:pStyle w:val="TableParagraph"/>
              <w:rPr>
                <w:rFonts w:ascii="宋体"/>
                <w:sz w:val="20"/>
              </w:rPr>
            </w:pPr>
          </w:p>
          <w:p>
            <w:pPr>
              <w:pStyle w:val="TableParagraph"/>
              <w:spacing w:before="1"/>
              <w:rPr>
                <w:rFonts w:ascii="宋体"/>
                <w:sz w:val="24"/>
              </w:rPr>
            </w:pPr>
          </w:p>
          <w:p>
            <w:pPr>
              <w:pStyle w:val="TableParagraph"/>
              <w:spacing w:line="242" w:lineRule="auto"/>
              <w:ind w:left="158" w:right="143"/>
              <w:rPr>
                <w:sz w:val="21"/>
              </w:rPr>
            </w:pPr>
            <w:r>
              <w:rPr>
                <w:sz w:val="21"/>
              </w:rPr>
              <w:t>公用工程</w:t>
            </w:r>
          </w:p>
        </w:tc>
        <w:tc>
          <w:tcPr>
            <w:tcW w:w="1811" w:type="dxa"/>
            <w:gridSpan w:val="2"/>
          </w:tcPr>
          <w:p>
            <w:pPr>
              <w:pStyle w:val="TableParagraph"/>
              <w:spacing w:before="5" w:line="256" w:lineRule="exact"/>
              <w:ind w:left="673" w:right="668"/>
              <w:jc w:val="center"/>
              <w:rPr>
                <w:sz w:val="21"/>
              </w:rPr>
            </w:pPr>
            <w:r>
              <w:rPr>
                <w:sz w:val="21"/>
              </w:rPr>
              <w:t>给水</w:t>
            </w:r>
          </w:p>
        </w:tc>
        <w:tc>
          <w:tcPr>
            <w:tcW w:w="1151" w:type="dxa"/>
          </w:tcPr>
          <w:p>
            <w:pPr>
              <w:pStyle w:val="TableParagraph"/>
              <w:spacing w:before="19"/>
              <w:ind w:left="70" w:right="64"/>
              <w:jc w:val="center"/>
              <w:rPr>
                <w:rFonts w:ascii="Times New Roman"/>
                <w:sz w:val="21"/>
              </w:rPr>
            </w:pPr>
            <w:r>
              <w:rPr>
                <w:rFonts w:ascii="Times New Roman"/>
                <w:sz w:val="21"/>
              </w:rPr>
              <w:t>680m</w:t>
            </w:r>
            <w:r>
              <w:rPr>
                <w:rFonts w:ascii="Times New Roman"/>
                <w:position w:val="7"/>
                <w:sz w:val="13"/>
              </w:rPr>
              <w:t>3</w:t>
            </w:r>
            <w:r>
              <w:rPr>
                <w:rFonts w:ascii="Times New Roman"/>
                <w:sz w:val="21"/>
              </w:rPr>
              <w:t>/a</w:t>
            </w:r>
          </w:p>
        </w:tc>
        <w:tc>
          <w:tcPr>
            <w:tcW w:w="1107" w:type="dxa"/>
          </w:tcPr>
          <w:p>
            <w:pPr>
              <w:pStyle w:val="TableParagraph"/>
              <w:spacing w:before="19"/>
              <w:ind w:left="131" w:right="125"/>
              <w:jc w:val="center"/>
              <w:rPr>
                <w:rFonts w:ascii="Times New Roman"/>
                <w:sz w:val="21"/>
              </w:rPr>
            </w:pPr>
            <w:r>
              <w:rPr>
                <w:rFonts w:ascii="Times New Roman"/>
                <w:sz w:val="21"/>
              </w:rPr>
              <w:t>2920m</w:t>
            </w:r>
            <w:r>
              <w:rPr>
                <w:rFonts w:ascii="Times New Roman"/>
                <w:position w:val="7"/>
                <w:sz w:val="13"/>
              </w:rPr>
              <w:t>3</w:t>
            </w:r>
            <w:r>
              <w:rPr>
                <w:rFonts w:ascii="Times New Roman"/>
                <w:sz w:val="21"/>
              </w:rPr>
              <w:t>/a</w:t>
            </w:r>
          </w:p>
        </w:tc>
        <w:tc>
          <w:tcPr>
            <w:tcW w:w="1281" w:type="dxa"/>
          </w:tcPr>
          <w:p>
            <w:pPr>
              <w:pStyle w:val="TableParagraph"/>
              <w:spacing w:before="19"/>
              <w:ind w:left="94" w:right="85"/>
              <w:jc w:val="center"/>
              <w:rPr>
                <w:rFonts w:ascii="Times New Roman"/>
                <w:sz w:val="21"/>
              </w:rPr>
            </w:pPr>
            <w:r>
              <w:rPr>
                <w:rFonts w:ascii="Times New Roman"/>
                <w:sz w:val="21"/>
              </w:rPr>
              <w:t>3300 m</w:t>
            </w:r>
            <w:r>
              <w:rPr>
                <w:rFonts w:ascii="Times New Roman"/>
                <w:position w:val="7"/>
                <w:sz w:val="13"/>
              </w:rPr>
              <w:t>3</w:t>
            </w:r>
            <w:r>
              <w:rPr>
                <w:rFonts w:ascii="Times New Roman"/>
                <w:sz w:val="21"/>
              </w:rPr>
              <w:t>/a</w:t>
            </w:r>
          </w:p>
        </w:tc>
        <w:tc>
          <w:tcPr>
            <w:tcW w:w="2146" w:type="dxa"/>
          </w:tcPr>
          <w:p>
            <w:pPr>
              <w:pStyle w:val="TableParagraph"/>
              <w:spacing w:before="19"/>
              <w:ind w:right="131"/>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5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tcBorders>
          </w:tcPr>
          <w:p>
            <w:pPr>
              <w:rPr>
                <w:sz w:val="2"/>
                <w:szCs w:val="2"/>
              </w:rPr>
            </w:pPr>
          </w:p>
        </w:tc>
        <w:tc>
          <w:tcPr>
            <w:tcW w:w="1811" w:type="dxa"/>
            <w:gridSpan w:val="2"/>
          </w:tcPr>
          <w:p>
            <w:pPr>
              <w:pStyle w:val="TableParagraph"/>
              <w:spacing w:before="139"/>
              <w:ind w:left="673" w:right="668"/>
              <w:jc w:val="center"/>
              <w:rPr>
                <w:sz w:val="21"/>
              </w:rPr>
            </w:pPr>
            <w:r>
              <w:rPr>
                <w:sz w:val="21"/>
              </w:rPr>
              <w:t>排水</w:t>
            </w:r>
          </w:p>
        </w:tc>
        <w:tc>
          <w:tcPr>
            <w:tcW w:w="1151" w:type="dxa"/>
          </w:tcPr>
          <w:p>
            <w:pPr>
              <w:pStyle w:val="TableParagraph"/>
              <w:spacing w:before="153"/>
              <w:ind w:left="70" w:right="64"/>
              <w:jc w:val="center"/>
              <w:rPr>
                <w:rFonts w:ascii="Times New Roman"/>
                <w:sz w:val="21"/>
              </w:rPr>
            </w:pPr>
            <w:r>
              <w:rPr>
                <w:rFonts w:ascii="Times New Roman"/>
                <w:sz w:val="21"/>
              </w:rPr>
              <w:t>544m</w:t>
            </w:r>
            <w:r>
              <w:rPr>
                <w:rFonts w:ascii="Times New Roman"/>
                <w:position w:val="7"/>
                <w:sz w:val="13"/>
              </w:rPr>
              <w:t>3</w:t>
            </w:r>
            <w:r>
              <w:rPr>
                <w:rFonts w:ascii="Times New Roman"/>
                <w:sz w:val="21"/>
              </w:rPr>
              <w:t>/a</w:t>
            </w:r>
          </w:p>
        </w:tc>
        <w:tc>
          <w:tcPr>
            <w:tcW w:w="1107" w:type="dxa"/>
          </w:tcPr>
          <w:p>
            <w:pPr>
              <w:pStyle w:val="TableParagraph"/>
              <w:spacing w:before="153"/>
              <w:ind w:left="131" w:right="125"/>
              <w:jc w:val="center"/>
              <w:rPr>
                <w:rFonts w:ascii="Times New Roman"/>
                <w:sz w:val="21"/>
              </w:rPr>
            </w:pPr>
            <w:r>
              <w:rPr>
                <w:rFonts w:ascii="Times New Roman"/>
                <w:sz w:val="21"/>
              </w:rPr>
              <w:t>2335m</w:t>
            </w:r>
            <w:r>
              <w:rPr>
                <w:rFonts w:ascii="Times New Roman"/>
                <w:position w:val="7"/>
                <w:sz w:val="13"/>
              </w:rPr>
              <w:t>3</w:t>
            </w:r>
            <w:r>
              <w:rPr>
                <w:rFonts w:ascii="Times New Roman"/>
                <w:sz w:val="21"/>
              </w:rPr>
              <w:t>/a</w:t>
            </w:r>
          </w:p>
        </w:tc>
        <w:tc>
          <w:tcPr>
            <w:tcW w:w="1281" w:type="dxa"/>
          </w:tcPr>
          <w:p>
            <w:pPr>
              <w:pStyle w:val="TableParagraph"/>
              <w:spacing w:before="153"/>
              <w:ind w:left="94" w:right="85"/>
              <w:jc w:val="center"/>
              <w:rPr>
                <w:rFonts w:ascii="Times New Roman"/>
                <w:sz w:val="21"/>
              </w:rPr>
            </w:pPr>
            <w:r>
              <w:rPr>
                <w:rFonts w:ascii="Times New Roman"/>
                <w:sz w:val="21"/>
              </w:rPr>
              <w:t>2879 m</w:t>
            </w:r>
            <w:r>
              <w:rPr>
                <w:rFonts w:ascii="Times New Roman"/>
                <w:position w:val="7"/>
                <w:sz w:val="13"/>
              </w:rPr>
              <w:t>3</w:t>
            </w:r>
            <w:r>
              <w:rPr>
                <w:rFonts w:ascii="Times New Roman"/>
                <w:sz w:val="21"/>
              </w:rPr>
              <w:t>/a</w:t>
            </w:r>
          </w:p>
        </w:tc>
        <w:tc>
          <w:tcPr>
            <w:tcW w:w="2146" w:type="dxa"/>
          </w:tcPr>
          <w:p>
            <w:pPr>
              <w:pStyle w:val="TableParagraph"/>
              <w:spacing w:before="139"/>
              <w:ind w:left="3" w:right="136"/>
              <w:jc w:val="center"/>
              <w:rPr>
                <w:sz w:val="21"/>
              </w:rPr>
            </w:pPr>
            <w:r>
              <w:rPr>
                <w:sz w:val="21"/>
              </w:rPr>
              <w:t>新增污水处理装置</w:t>
            </w:r>
          </w:p>
        </w:tc>
      </w:tr>
      <w:tr>
        <w:tblPrEx>
          <w:tblW w:w="0" w:type="auto"/>
          <w:tblInd w:w="128" w:type="dxa"/>
          <w:tblLayout w:type="fixed"/>
          <w:tblCellMar>
            <w:top w:w="0" w:type="dxa"/>
            <w:left w:w="0" w:type="dxa"/>
            <w:bottom w:w="0" w:type="dxa"/>
            <w:right w:w="0" w:type="dxa"/>
          </w:tblCellMar>
        </w:tblPrEx>
        <w:trPr>
          <w:trHeight w:val="28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tcBorders>
          </w:tcPr>
          <w:p>
            <w:pPr>
              <w:rPr>
                <w:sz w:val="2"/>
                <w:szCs w:val="2"/>
              </w:rPr>
            </w:pPr>
          </w:p>
        </w:tc>
        <w:tc>
          <w:tcPr>
            <w:tcW w:w="1811" w:type="dxa"/>
            <w:gridSpan w:val="2"/>
          </w:tcPr>
          <w:p>
            <w:pPr>
              <w:pStyle w:val="TableParagraph"/>
              <w:spacing w:before="5" w:line="256" w:lineRule="exact"/>
              <w:ind w:left="274"/>
              <w:rPr>
                <w:sz w:val="21"/>
              </w:rPr>
            </w:pPr>
            <w:r>
              <w:rPr>
                <w:sz w:val="21"/>
              </w:rPr>
              <w:t>压缩空气系统</w:t>
            </w:r>
          </w:p>
        </w:tc>
        <w:tc>
          <w:tcPr>
            <w:tcW w:w="1151" w:type="dxa"/>
          </w:tcPr>
          <w:p>
            <w:pPr>
              <w:pStyle w:val="TableParagraph"/>
              <w:spacing w:before="19"/>
              <w:ind w:left="71" w:right="64"/>
              <w:jc w:val="center"/>
              <w:rPr>
                <w:rFonts w:ascii="Times New Roman" w:hAnsi="Times New Roman"/>
                <w:sz w:val="21"/>
              </w:rPr>
            </w:pPr>
            <w:r>
              <w:rPr>
                <w:rFonts w:ascii="Times New Roman" w:hAnsi="Times New Roman"/>
                <w:sz w:val="21"/>
              </w:rPr>
              <w:t>2×55kw</w:t>
            </w:r>
          </w:p>
        </w:tc>
        <w:tc>
          <w:tcPr>
            <w:tcW w:w="1107" w:type="dxa"/>
          </w:tcPr>
          <w:p>
            <w:pPr>
              <w:pStyle w:val="TableParagraph"/>
              <w:spacing w:before="19"/>
              <w:ind w:left="8"/>
              <w:jc w:val="center"/>
              <w:rPr>
                <w:rFonts w:ascii="Times New Roman"/>
                <w:sz w:val="21"/>
              </w:rPr>
            </w:pPr>
            <w:r>
              <w:rPr>
                <w:rFonts w:ascii="Times New Roman"/>
                <w:w w:val="99"/>
                <w:sz w:val="21"/>
              </w:rPr>
              <w:t>/</w:t>
            </w:r>
          </w:p>
        </w:tc>
        <w:tc>
          <w:tcPr>
            <w:tcW w:w="1281" w:type="dxa"/>
          </w:tcPr>
          <w:p>
            <w:pPr>
              <w:pStyle w:val="TableParagraph"/>
              <w:spacing w:before="19"/>
              <w:ind w:left="94" w:right="87"/>
              <w:jc w:val="center"/>
              <w:rPr>
                <w:rFonts w:ascii="Times New Roman" w:hAnsi="Times New Roman"/>
                <w:sz w:val="21"/>
              </w:rPr>
            </w:pPr>
            <w:r>
              <w:rPr>
                <w:rFonts w:ascii="Times New Roman" w:hAnsi="Times New Roman"/>
                <w:sz w:val="21"/>
              </w:rPr>
              <w:t>2×55kw</w:t>
            </w:r>
          </w:p>
        </w:tc>
        <w:tc>
          <w:tcPr>
            <w:tcW w:w="2146" w:type="dxa"/>
          </w:tcPr>
          <w:p>
            <w:pPr>
              <w:pStyle w:val="TableParagraph"/>
              <w:spacing w:before="19"/>
              <w:ind w:right="131"/>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2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tcBorders>
          </w:tcPr>
          <w:p>
            <w:pPr>
              <w:rPr>
                <w:sz w:val="2"/>
                <w:szCs w:val="2"/>
              </w:rPr>
            </w:pPr>
          </w:p>
        </w:tc>
        <w:tc>
          <w:tcPr>
            <w:tcW w:w="1811" w:type="dxa"/>
            <w:gridSpan w:val="2"/>
          </w:tcPr>
          <w:p>
            <w:pPr>
              <w:pStyle w:val="TableParagraph"/>
              <w:spacing w:before="124"/>
              <w:ind w:left="673" w:right="668"/>
              <w:jc w:val="center"/>
              <w:rPr>
                <w:sz w:val="21"/>
              </w:rPr>
            </w:pPr>
            <w:r>
              <w:rPr>
                <w:sz w:val="21"/>
              </w:rPr>
              <w:t>供电</w:t>
            </w:r>
          </w:p>
        </w:tc>
        <w:tc>
          <w:tcPr>
            <w:tcW w:w="1151" w:type="dxa"/>
          </w:tcPr>
          <w:p>
            <w:pPr>
              <w:pStyle w:val="TableParagraph"/>
              <w:spacing w:before="4"/>
              <w:ind w:left="337"/>
              <w:rPr>
                <w:sz w:val="21"/>
              </w:rPr>
            </w:pPr>
            <w:r>
              <w:rPr>
                <w:rFonts w:ascii="Times New Roman" w:eastAsia="Times New Roman"/>
                <w:sz w:val="21"/>
              </w:rPr>
              <w:t xml:space="preserve">13 </w:t>
            </w:r>
            <w:r>
              <w:rPr>
                <w:sz w:val="21"/>
              </w:rPr>
              <w:t>万</w:t>
            </w:r>
          </w:p>
          <w:p>
            <w:pPr>
              <w:pStyle w:val="TableParagraph"/>
              <w:spacing w:before="2" w:line="225" w:lineRule="exact"/>
              <w:ind w:left="282"/>
              <w:rPr>
                <w:rFonts w:ascii="Times New Roman" w:hAnsi="Times New Roman"/>
                <w:sz w:val="21"/>
              </w:rPr>
            </w:pPr>
            <w:r>
              <w:rPr>
                <w:rFonts w:ascii="Times New Roman" w:hAnsi="Times New Roman"/>
                <w:sz w:val="21"/>
              </w:rPr>
              <w:t>kw·h/a</w:t>
            </w:r>
          </w:p>
        </w:tc>
        <w:tc>
          <w:tcPr>
            <w:tcW w:w="1107" w:type="dxa"/>
          </w:tcPr>
          <w:p>
            <w:pPr>
              <w:pStyle w:val="TableParagraph"/>
              <w:spacing w:before="4"/>
              <w:ind w:left="264"/>
              <w:rPr>
                <w:sz w:val="21"/>
              </w:rPr>
            </w:pPr>
            <w:r>
              <w:rPr>
                <w:rFonts w:ascii="Times New Roman" w:eastAsia="Times New Roman"/>
                <w:sz w:val="21"/>
              </w:rPr>
              <w:t>218</w:t>
            </w:r>
            <w:r>
              <w:rPr>
                <w:rFonts w:ascii="Times New Roman" w:eastAsia="Times New Roman"/>
                <w:spacing w:val="-2"/>
                <w:sz w:val="21"/>
              </w:rPr>
              <w:t xml:space="preserve"> </w:t>
            </w:r>
            <w:r>
              <w:rPr>
                <w:sz w:val="21"/>
              </w:rPr>
              <w:t>万</w:t>
            </w:r>
          </w:p>
          <w:p>
            <w:pPr>
              <w:pStyle w:val="TableParagraph"/>
              <w:spacing w:before="2" w:line="225" w:lineRule="exact"/>
              <w:ind w:left="261"/>
              <w:rPr>
                <w:rFonts w:ascii="Times New Roman" w:hAnsi="Times New Roman"/>
                <w:sz w:val="21"/>
              </w:rPr>
            </w:pPr>
            <w:r>
              <w:rPr>
                <w:rFonts w:ascii="Times New Roman" w:hAnsi="Times New Roman"/>
                <w:sz w:val="21"/>
              </w:rPr>
              <w:t>kw·h/a</w:t>
            </w:r>
          </w:p>
        </w:tc>
        <w:tc>
          <w:tcPr>
            <w:tcW w:w="1281" w:type="dxa"/>
          </w:tcPr>
          <w:p>
            <w:pPr>
              <w:pStyle w:val="TableParagraph"/>
              <w:spacing w:before="4"/>
              <w:ind w:left="350"/>
              <w:rPr>
                <w:sz w:val="21"/>
              </w:rPr>
            </w:pPr>
            <w:r>
              <w:rPr>
                <w:rFonts w:ascii="Times New Roman" w:eastAsia="Times New Roman"/>
                <w:sz w:val="21"/>
              </w:rPr>
              <w:t>231</w:t>
            </w:r>
            <w:r>
              <w:rPr>
                <w:rFonts w:ascii="Times New Roman" w:eastAsia="Times New Roman"/>
                <w:spacing w:val="-2"/>
                <w:sz w:val="21"/>
              </w:rPr>
              <w:t xml:space="preserve"> </w:t>
            </w:r>
            <w:r>
              <w:rPr>
                <w:sz w:val="21"/>
              </w:rPr>
              <w:t>万</w:t>
            </w:r>
          </w:p>
          <w:p>
            <w:pPr>
              <w:pStyle w:val="TableParagraph"/>
              <w:spacing w:before="2" w:line="225" w:lineRule="exact"/>
              <w:ind w:left="347"/>
              <w:rPr>
                <w:rFonts w:ascii="Times New Roman" w:hAnsi="Times New Roman"/>
                <w:sz w:val="21"/>
              </w:rPr>
            </w:pPr>
            <w:r>
              <w:rPr>
                <w:rFonts w:ascii="Times New Roman" w:hAnsi="Times New Roman"/>
                <w:sz w:val="21"/>
              </w:rPr>
              <w:t>kw·h/a</w:t>
            </w:r>
          </w:p>
        </w:tc>
        <w:tc>
          <w:tcPr>
            <w:tcW w:w="2146" w:type="dxa"/>
          </w:tcPr>
          <w:p>
            <w:pPr>
              <w:pStyle w:val="TableParagraph"/>
              <w:spacing w:before="138"/>
              <w:ind w:right="131"/>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14"/>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tcBorders>
          </w:tcPr>
          <w:p>
            <w:pPr>
              <w:rPr>
                <w:sz w:val="2"/>
                <w:szCs w:val="2"/>
              </w:rPr>
            </w:pPr>
          </w:p>
        </w:tc>
        <w:tc>
          <w:tcPr>
            <w:tcW w:w="1811" w:type="dxa"/>
            <w:gridSpan w:val="2"/>
          </w:tcPr>
          <w:p>
            <w:pPr>
              <w:pStyle w:val="TableParagraph"/>
              <w:spacing w:before="120"/>
              <w:ind w:left="673" w:right="668"/>
              <w:jc w:val="center"/>
              <w:rPr>
                <w:sz w:val="21"/>
              </w:rPr>
            </w:pPr>
            <w:r>
              <w:rPr>
                <w:sz w:val="21"/>
              </w:rPr>
              <w:t>供气</w:t>
            </w:r>
          </w:p>
        </w:tc>
        <w:tc>
          <w:tcPr>
            <w:tcW w:w="1151" w:type="dxa"/>
          </w:tcPr>
          <w:p>
            <w:pPr>
              <w:pStyle w:val="TableParagraph"/>
              <w:ind w:left="69" w:right="64"/>
              <w:jc w:val="center"/>
              <w:rPr>
                <w:sz w:val="21"/>
              </w:rPr>
            </w:pPr>
            <w:r>
              <w:rPr>
                <w:rFonts w:ascii="Times New Roman" w:eastAsia="Times New Roman"/>
                <w:sz w:val="21"/>
              </w:rPr>
              <w:t xml:space="preserve">10.4 </w:t>
            </w:r>
            <w:r>
              <w:rPr>
                <w:sz w:val="21"/>
              </w:rPr>
              <w:t>万</w:t>
            </w:r>
          </w:p>
          <w:p>
            <w:pPr>
              <w:pStyle w:val="TableParagraph"/>
              <w:spacing w:before="2" w:line="223" w:lineRule="exact"/>
              <w:ind w:left="70" w:right="64"/>
              <w:jc w:val="center"/>
              <w:rPr>
                <w:rFonts w:ascii="Times New Roman"/>
                <w:sz w:val="21"/>
              </w:rPr>
            </w:pPr>
            <w:r>
              <w:rPr>
                <w:rFonts w:ascii="Times New Roman"/>
                <w:sz w:val="21"/>
              </w:rPr>
              <w:t>m</w:t>
            </w:r>
            <w:r>
              <w:rPr>
                <w:rFonts w:ascii="Times New Roman"/>
                <w:position w:val="7"/>
                <w:sz w:val="13"/>
              </w:rPr>
              <w:t>3</w:t>
            </w:r>
            <w:r>
              <w:rPr>
                <w:rFonts w:ascii="Times New Roman"/>
                <w:sz w:val="21"/>
              </w:rPr>
              <w:t>/a</w:t>
            </w:r>
          </w:p>
        </w:tc>
        <w:tc>
          <w:tcPr>
            <w:tcW w:w="1107" w:type="dxa"/>
          </w:tcPr>
          <w:p>
            <w:pPr>
              <w:pStyle w:val="TableParagraph"/>
              <w:spacing w:before="134"/>
              <w:ind w:left="8"/>
              <w:jc w:val="center"/>
              <w:rPr>
                <w:rFonts w:ascii="Times New Roman"/>
                <w:sz w:val="21"/>
              </w:rPr>
            </w:pPr>
            <w:r>
              <w:rPr>
                <w:rFonts w:ascii="Times New Roman"/>
                <w:w w:val="99"/>
                <w:sz w:val="21"/>
              </w:rPr>
              <w:t>/</w:t>
            </w:r>
          </w:p>
        </w:tc>
        <w:tc>
          <w:tcPr>
            <w:tcW w:w="1281" w:type="dxa"/>
          </w:tcPr>
          <w:p>
            <w:pPr>
              <w:pStyle w:val="TableParagraph"/>
              <w:spacing w:before="120"/>
              <w:ind w:left="107"/>
              <w:rPr>
                <w:rFonts w:ascii="Times New Roman" w:eastAsia="Times New Roman"/>
                <w:sz w:val="21"/>
              </w:rPr>
            </w:pPr>
            <w:r>
              <w:rPr>
                <w:rFonts w:ascii="Times New Roman" w:eastAsia="Times New Roman"/>
                <w:sz w:val="21"/>
              </w:rPr>
              <w:t xml:space="preserve">10.4 </w:t>
            </w:r>
            <w:r>
              <w:rPr>
                <w:sz w:val="21"/>
              </w:rPr>
              <w:t xml:space="preserve">万 </w:t>
            </w:r>
            <w:r>
              <w:rPr>
                <w:rFonts w:ascii="Times New Roman" w:eastAsia="Times New Roman"/>
                <w:sz w:val="21"/>
              </w:rPr>
              <w:t>m</w:t>
            </w:r>
            <w:r>
              <w:rPr>
                <w:rFonts w:ascii="Times New Roman" w:eastAsia="Times New Roman"/>
                <w:position w:val="7"/>
                <w:sz w:val="13"/>
              </w:rPr>
              <w:t>3</w:t>
            </w:r>
            <w:r>
              <w:rPr>
                <w:rFonts w:ascii="Times New Roman" w:eastAsia="Times New Roman"/>
                <w:sz w:val="21"/>
              </w:rPr>
              <w:t>/a</w:t>
            </w:r>
          </w:p>
        </w:tc>
        <w:tc>
          <w:tcPr>
            <w:tcW w:w="2146" w:type="dxa"/>
          </w:tcPr>
          <w:p>
            <w:pPr>
              <w:pStyle w:val="TableParagraph"/>
              <w:spacing w:before="134"/>
              <w:ind w:right="131"/>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27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val="restart"/>
            <w:tcBorders>
              <w:left w:val="nil"/>
              <w:bottom w:val="single" w:sz="12" w:space="0" w:color="000000"/>
            </w:tcBorders>
          </w:tcPr>
          <w:p>
            <w:pPr>
              <w:pStyle w:val="TableParagraph"/>
              <w:spacing w:before="148" w:line="242" w:lineRule="auto"/>
              <w:ind w:left="158" w:right="143"/>
              <w:rPr>
                <w:sz w:val="21"/>
              </w:rPr>
            </w:pPr>
            <w:r>
              <w:rPr>
                <w:sz w:val="21"/>
              </w:rPr>
              <w:t>环保工程</w:t>
            </w:r>
          </w:p>
        </w:tc>
        <w:tc>
          <w:tcPr>
            <w:tcW w:w="696" w:type="dxa"/>
            <w:vMerge w:val="restart"/>
            <w:tcBorders>
              <w:bottom w:val="single" w:sz="12" w:space="0" w:color="000000"/>
            </w:tcBorders>
          </w:tcPr>
          <w:p>
            <w:pPr>
              <w:pStyle w:val="TableParagraph"/>
              <w:spacing w:before="3"/>
              <w:rPr>
                <w:rFonts w:ascii="宋体"/>
                <w:sz w:val="22"/>
              </w:rPr>
            </w:pPr>
          </w:p>
          <w:p>
            <w:pPr>
              <w:pStyle w:val="TableParagraph"/>
              <w:ind w:left="137"/>
              <w:rPr>
                <w:sz w:val="21"/>
              </w:rPr>
            </w:pPr>
            <w:r>
              <w:rPr>
                <w:sz w:val="21"/>
              </w:rPr>
              <w:t>废水</w:t>
            </w:r>
          </w:p>
        </w:tc>
        <w:tc>
          <w:tcPr>
            <w:tcW w:w="1115" w:type="dxa"/>
          </w:tcPr>
          <w:p>
            <w:pPr>
              <w:pStyle w:val="TableParagraph"/>
              <w:spacing w:before="4" w:line="247" w:lineRule="exact"/>
              <w:ind w:left="116" w:right="109"/>
              <w:jc w:val="center"/>
              <w:rPr>
                <w:sz w:val="21"/>
              </w:rPr>
            </w:pPr>
            <w:r>
              <w:rPr>
                <w:sz w:val="21"/>
              </w:rPr>
              <w:t>生产废水</w:t>
            </w:r>
          </w:p>
        </w:tc>
        <w:tc>
          <w:tcPr>
            <w:tcW w:w="1151" w:type="dxa"/>
          </w:tcPr>
          <w:p>
            <w:pPr>
              <w:pStyle w:val="TableParagraph"/>
              <w:spacing w:before="18" w:line="233" w:lineRule="exact"/>
              <w:ind w:left="10"/>
              <w:jc w:val="center"/>
              <w:rPr>
                <w:rFonts w:ascii="Times New Roman"/>
                <w:sz w:val="21"/>
              </w:rPr>
            </w:pPr>
            <w:r>
              <w:rPr>
                <w:rFonts w:ascii="Times New Roman"/>
                <w:w w:val="99"/>
                <w:sz w:val="21"/>
              </w:rPr>
              <w:t>/</w:t>
            </w:r>
          </w:p>
        </w:tc>
        <w:tc>
          <w:tcPr>
            <w:tcW w:w="1107" w:type="dxa"/>
          </w:tcPr>
          <w:p>
            <w:pPr>
              <w:pStyle w:val="TableParagraph"/>
              <w:spacing w:before="18" w:line="233" w:lineRule="exact"/>
              <w:ind w:left="131" w:right="125"/>
              <w:jc w:val="center"/>
              <w:rPr>
                <w:rFonts w:ascii="Times New Roman"/>
                <w:sz w:val="21"/>
              </w:rPr>
            </w:pPr>
            <w:r>
              <w:rPr>
                <w:rFonts w:ascii="Times New Roman"/>
                <w:sz w:val="21"/>
              </w:rPr>
              <w:t>2m</w:t>
            </w:r>
            <w:r>
              <w:rPr>
                <w:rFonts w:ascii="Times New Roman"/>
                <w:position w:val="7"/>
                <w:sz w:val="13"/>
              </w:rPr>
              <w:t>3</w:t>
            </w:r>
            <w:r>
              <w:rPr>
                <w:rFonts w:ascii="Times New Roman"/>
                <w:sz w:val="21"/>
              </w:rPr>
              <w:t>/h</w:t>
            </w:r>
          </w:p>
        </w:tc>
        <w:tc>
          <w:tcPr>
            <w:tcW w:w="1281" w:type="dxa"/>
          </w:tcPr>
          <w:p>
            <w:pPr>
              <w:pStyle w:val="TableParagraph"/>
              <w:spacing w:before="18" w:line="233" w:lineRule="exact"/>
              <w:ind w:left="91" w:right="87"/>
              <w:jc w:val="center"/>
              <w:rPr>
                <w:rFonts w:ascii="Times New Roman"/>
                <w:sz w:val="21"/>
              </w:rPr>
            </w:pPr>
            <w:r>
              <w:rPr>
                <w:rFonts w:ascii="Times New Roman"/>
                <w:sz w:val="21"/>
              </w:rPr>
              <w:t>2m</w:t>
            </w:r>
            <w:r>
              <w:rPr>
                <w:rFonts w:ascii="Times New Roman"/>
                <w:position w:val="7"/>
                <w:sz w:val="13"/>
              </w:rPr>
              <w:t>3</w:t>
            </w:r>
            <w:r>
              <w:rPr>
                <w:rFonts w:ascii="Times New Roman"/>
                <w:sz w:val="21"/>
              </w:rPr>
              <w:t>/h</w:t>
            </w:r>
          </w:p>
        </w:tc>
        <w:tc>
          <w:tcPr>
            <w:tcW w:w="2146" w:type="dxa"/>
          </w:tcPr>
          <w:p>
            <w:pPr>
              <w:pStyle w:val="TableParagraph"/>
              <w:spacing w:before="4" w:line="247" w:lineRule="exact"/>
              <w:ind w:right="136"/>
              <w:jc w:val="center"/>
              <w:rPr>
                <w:sz w:val="21"/>
              </w:rPr>
            </w:pPr>
            <w:r>
              <w:rPr>
                <w:sz w:val="21"/>
              </w:rPr>
              <w:t>新建</w:t>
            </w:r>
          </w:p>
        </w:tc>
      </w:tr>
      <w:tr>
        <w:tblPrEx>
          <w:tblW w:w="0" w:type="auto"/>
          <w:tblInd w:w="128" w:type="dxa"/>
          <w:tblLayout w:type="fixed"/>
          <w:tblCellMar>
            <w:top w:w="0" w:type="dxa"/>
            <w:left w:w="0" w:type="dxa"/>
            <w:bottom w:w="0" w:type="dxa"/>
            <w:right w:w="0" w:type="dxa"/>
          </w:tblCellMar>
        </w:tblPrEx>
        <w:trPr>
          <w:trHeight w:val="538"/>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bottom w:val="single" w:sz="12" w:space="0" w:color="000000"/>
            </w:tcBorders>
          </w:tcPr>
          <w:p>
            <w:pPr>
              <w:rPr>
                <w:sz w:val="2"/>
                <w:szCs w:val="2"/>
              </w:rPr>
            </w:pPr>
          </w:p>
        </w:tc>
        <w:tc>
          <w:tcPr>
            <w:tcW w:w="696" w:type="dxa"/>
            <w:vMerge/>
            <w:tcBorders>
              <w:top w:val="nil"/>
              <w:bottom w:val="single" w:sz="12" w:space="0" w:color="000000"/>
            </w:tcBorders>
          </w:tcPr>
          <w:p>
            <w:pPr>
              <w:rPr>
                <w:sz w:val="2"/>
                <w:szCs w:val="2"/>
              </w:rPr>
            </w:pPr>
          </w:p>
        </w:tc>
        <w:tc>
          <w:tcPr>
            <w:tcW w:w="1115" w:type="dxa"/>
            <w:tcBorders>
              <w:bottom w:val="single" w:sz="12" w:space="0" w:color="000000"/>
            </w:tcBorders>
          </w:tcPr>
          <w:p>
            <w:pPr>
              <w:pStyle w:val="TableParagraph"/>
              <w:spacing w:before="128"/>
              <w:ind w:left="116" w:right="109"/>
              <w:jc w:val="center"/>
              <w:rPr>
                <w:sz w:val="21"/>
              </w:rPr>
            </w:pPr>
            <w:r>
              <w:rPr>
                <w:sz w:val="21"/>
              </w:rPr>
              <w:t>生活污水</w:t>
            </w:r>
          </w:p>
        </w:tc>
        <w:tc>
          <w:tcPr>
            <w:tcW w:w="1151" w:type="dxa"/>
            <w:tcBorders>
              <w:bottom w:val="single" w:sz="12" w:space="0" w:color="000000"/>
            </w:tcBorders>
          </w:tcPr>
          <w:p>
            <w:pPr>
              <w:pStyle w:val="TableParagraph"/>
              <w:spacing w:before="128"/>
              <w:ind w:left="69" w:right="64"/>
              <w:jc w:val="center"/>
              <w:rPr>
                <w:sz w:val="21"/>
              </w:rPr>
            </w:pPr>
            <w:r>
              <w:rPr>
                <w:sz w:val="21"/>
              </w:rPr>
              <w:t>化粪池</w:t>
            </w:r>
          </w:p>
        </w:tc>
        <w:tc>
          <w:tcPr>
            <w:tcW w:w="1107" w:type="dxa"/>
            <w:tcBorders>
              <w:bottom w:val="single" w:sz="12" w:space="0" w:color="000000"/>
            </w:tcBorders>
          </w:tcPr>
          <w:p>
            <w:pPr>
              <w:pStyle w:val="TableParagraph"/>
              <w:spacing w:before="142"/>
              <w:ind w:left="8"/>
              <w:jc w:val="center"/>
              <w:rPr>
                <w:rFonts w:ascii="Times New Roman"/>
                <w:sz w:val="21"/>
              </w:rPr>
            </w:pPr>
            <w:r>
              <w:rPr>
                <w:rFonts w:ascii="Times New Roman"/>
                <w:w w:val="99"/>
                <w:sz w:val="21"/>
              </w:rPr>
              <w:t>/</w:t>
            </w:r>
          </w:p>
        </w:tc>
        <w:tc>
          <w:tcPr>
            <w:tcW w:w="1281" w:type="dxa"/>
            <w:tcBorders>
              <w:bottom w:val="single" w:sz="12" w:space="0" w:color="000000"/>
            </w:tcBorders>
          </w:tcPr>
          <w:p>
            <w:pPr>
              <w:pStyle w:val="TableParagraph"/>
              <w:spacing w:before="128"/>
              <w:ind w:left="92" w:right="87"/>
              <w:jc w:val="center"/>
              <w:rPr>
                <w:sz w:val="21"/>
              </w:rPr>
            </w:pPr>
            <w:r>
              <w:rPr>
                <w:sz w:val="21"/>
              </w:rPr>
              <w:t>化粪池</w:t>
            </w:r>
          </w:p>
        </w:tc>
        <w:tc>
          <w:tcPr>
            <w:tcW w:w="2146" w:type="dxa"/>
            <w:tcBorders>
              <w:bottom w:val="single" w:sz="12" w:space="0" w:color="000000"/>
            </w:tcBorders>
          </w:tcPr>
          <w:p>
            <w:pPr>
              <w:pStyle w:val="TableParagraph"/>
              <w:spacing w:line="263" w:lineRule="exact"/>
              <w:ind w:left="3" w:right="136"/>
              <w:jc w:val="center"/>
              <w:rPr>
                <w:sz w:val="21"/>
              </w:rPr>
            </w:pPr>
            <w:r>
              <w:rPr>
                <w:sz w:val="21"/>
              </w:rPr>
              <w:t>本项目不新增生活</w:t>
            </w:r>
          </w:p>
          <w:p>
            <w:pPr>
              <w:pStyle w:val="TableParagraph"/>
              <w:spacing w:before="2" w:line="254" w:lineRule="exact"/>
              <w:ind w:right="136"/>
              <w:jc w:val="center"/>
              <w:rPr>
                <w:sz w:val="21"/>
              </w:rPr>
            </w:pPr>
            <w:r>
              <w:rPr>
                <w:sz w:val="21"/>
              </w:rPr>
              <w:t>污水</w:t>
            </w:r>
          </w:p>
        </w:tc>
      </w:tr>
    </w:tbl>
    <w:p>
      <w:pPr>
        <w:pStyle w:val="BodyText"/>
        <w:rPr>
          <w:rFonts w:ascii="宋体"/>
          <w:sz w:val="20"/>
        </w:rPr>
      </w:pPr>
    </w:p>
    <w:p>
      <w:pPr>
        <w:pStyle w:val="BodyText"/>
        <w:rPr>
          <w:rFonts w:ascii="宋体"/>
          <w:sz w:val="20"/>
        </w:rPr>
      </w:pPr>
    </w:p>
    <w:p>
      <w:pPr>
        <w:spacing w:before="214"/>
        <w:ind w:left="0" w:right="228" w:firstLine="0"/>
        <w:jc w:val="right"/>
        <w:rPr>
          <w:rFonts w:ascii="宋体" w:hAnsi="宋体"/>
          <w:sz w:val="28"/>
        </w:rPr>
      </w:pPr>
      <w:r>
        <w:rPr>
          <w:rFonts w:ascii="宋体" w:hAnsi="宋体"/>
          <w:sz w:val="28"/>
        </w:rPr>
        <w:t xml:space="preserve">— </w:t>
      </w:r>
      <w:r>
        <w:rPr>
          <w:rFonts w:ascii="宋体" w:hAnsi="宋体"/>
          <w:sz w:val="26"/>
        </w:rPr>
        <w:t xml:space="preserve">27 </w:t>
      </w:r>
      <w:r>
        <w:rPr>
          <w:rFonts w:ascii="宋体" w:hAnsi="宋体"/>
          <w:sz w:val="28"/>
        </w:rPr>
        <w:t>—</w:t>
      </w:r>
    </w:p>
    <w:p>
      <w:pPr>
        <w:spacing w:after="0"/>
        <w:jc w:val="right"/>
        <w:rPr>
          <w:rFonts w:ascii="宋体" w:hAnsi="宋体"/>
          <w:sz w:val="28"/>
        </w:rPr>
        <w:sectPr>
          <w:headerReference w:type="default" r:id="rId35"/>
          <w:pgSz w:w="11910" w:h="16840"/>
          <w:pgMar w:top="1640" w:right="1300" w:bottom="280" w:left="1300" w:header="878" w:footer="0" w:gutter="0"/>
          <w:pgNumType w:start="30"/>
          <w:cols w:num="1" w:space="720"/>
        </w:sectPr>
      </w:pPr>
    </w:p>
    <w:p>
      <w:pPr>
        <w:pStyle w:val="BodyText"/>
        <w:spacing w:before="10"/>
        <w:rPr>
          <w:rFonts w:ascii="宋体"/>
          <w:sz w:val="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0"/>
        <w:gridCol w:w="108"/>
        <w:gridCol w:w="726"/>
        <w:gridCol w:w="696"/>
        <w:gridCol w:w="1115"/>
        <w:gridCol w:w="1151"/>
        <w:gridCol w:w="1107"/>
        <w:gridCol w:w="1281"/>
        <w:gridCol w:w="2146"/>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350"/>
        </w:trPr>
        <w:tc>
          <w:tcPr>
            <w:tcW w:w="730" w:type="dxa"/>
            <w:vMerge w:val="restart"/>
          </w:tcPr>
          <w:p>
            <w:pPr>
              <w:pStyle w:val="TableParagraph"/>
              <w:rPr>
                <w:rFonts w:ascii="Times New Roman"/>
                <w:sz w:val="20"/>
              </w:rPr>
            </w:pPr>
          </w:p>
        </w:tc>
        <w:tc>
          <w:tcPr>
            <w:tcW w:w="108" w:type="dxa"/>
            <w:vMerge w:val="restart"/>
            <w:tcBorders>
              <w:right w:val="nil"/>
            </w:tcBorders>
          </w:tcPr>
          <w:p>
            <w:pPr>
              <w:pStyle w:val="TableParagraph"/>
              <w:rPr>
                <w:rFonts w:ascii="Times New Roman"/>
                <w:sz w:val="20"/>
              </w:rPr>
            </w:pPr>
          </w:p>
        </w:tc>
        <w:tc>
          <w:tcPr>
            <w:tcW w:w="726" w:type="dxa"/>
            <w:vMerge w:val="restart"/>
            <w:tcBorders>
              <w:top w:val="single" w:sz="18" w:space="0" w:color="000000"/>
              <w:left w:val="nil"/>
              <w:bottom w:val="single" w:sz="12" w:space="0" w:color="000000"/>
            </w:tcBorders>
          </w:tcPr>
          <w:p>
            <w:pPr>
              <w:pStyle w:val="TableParagraph"/>
              <w:rPr>
                <w:rFonts w:ascii="Times New Roman"/>
                <w:sz w:val="20"/>
              </w:rPr>
            </w:pPr>
          </w:p>
        </w:tc>
        <w:tc>
          <w:tcPr>
            <w:tcW w:w="696" w:type="dxa"/>
            <w:vMerge w:val="restart"/>
            <w:tcBorders>
              <w:top w:val="single" w:sz="18"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6"/>
              <w:rPr>
                <w:rFonts w:ascii="宋体"/>
                <w:sz w:val="26"/>
              </w:rPr>
            </w:pPr>
          </w:p>
          <w:p>
            <w:pPr>
              <w:pStyle w:val="TableParagraph"/>
              <w:ind w:left="137"/>
              <w:rPr>
                <w:sz w:val="21"/>
              </w:rPr>
            </w:pPr>
            <w:r>
              <w:rPr>
                <w:sz w:val="21"/>
              </w:rPr>
              <w:t>固废</w:t>
            </w:r>
          </w:p>
        </w:tc>
        <w:tc>
          <w:tcPr>
            <w:tcW w:w="1115" w:type="dxa"/>
            <w:tcBorders>
              <w:top w:val="single" w:sz="18" w:space="0" w:color="000000"/>
            </w:tcBorders>
          </w:tcPr>
          <w:p>
            <w:pPr>
              <w:pStyle w:val="TableParagraph"/>
              <w:rPr>
                <w:rFonts w:ascii="宋体"/>
                <w:sz w:val="20"/>
              </w:rPr>
            </w:pPr>
          </w:p>
          <w:p>
            <w:pPr>
              <w:pStyle w:val="TableParagraph"/>
              <w:spacing w:before="151" w:line="244" w:lineRule="auto"/>
              <w:ind w:left="346" w:right="127" w:hanging="209"/>
              <w:rPr>
                <w:sz w:val="21"/>
              </w:rPr>
            </w:pPr>
            <w:r>
              <w:rPr>
                <w:sz w:val="21"/>
              </w:rPr>
              <w:t>一般固废仓库</w:t>
            </w:r>
          </w:p>
        </w:tc>
        <w:tc>
          <w:tcPr>
            <w:tcW w:w="1151" w:type="dxa"/>
            <w:tcBorders>
              <w:top w:val="single" w:sz="18" w:space="0" w:color="000000"/>
            </w:tcBorders>
          </w:tcPr>
          <w:p>
            <w:pPr>
              <w:pStyle w:val="TableParagraph"/>
              <w:rPr>
                <w:rFonts w:ascii="宋体"/>
                <w:sz w:val="24"/>
              </w:rPr>
            </w:pPr>
          </w:p>
          <w:p>
            <w:pPr>
              <w:pStyle w:val="TableParagraph"/>
              <w:spacing w:before="7"/>
              <w:rPr>
                <w:rFonts w:ascii="宋体"/>
                <w:sz w:val="19"/>
              </w:rPr>
            </w:pPr>
          </w:p>
          <w:p>
            <w:pPr>
              <w:pStyle w:val="TableParagraph"/>
              <w:ind w:left="301"/>
              <w:rPr>
                <w:rFonts w:ascii="Times New Roman"/>
                <w:sz w:val="13"/>
              </w:rPr>
            </w:pPr>
            <w:r>
              <w:rPr>
                <w:rFonts w:ascii="Times New Roman"/>
                <w:sz w:val="21"/>
              </w:rPr>
              <w:t>308m</w:t>
            </w:r>
            <w:r>
              <w:rPr>
                <w:rFonts w:ascii="Times New Roman"/>
                <w:position w:val="7"/>
                <w:sz w:val="13"/>
              </w:rPr>
              <w:t>2</w:t>
            </w:r>
          </w:p>
        </w:tc>
        <w:tc>
          <w:tcPr>
            <w:tcW w:w="1107" w:type="dxa"/>
            <w:tcBorders>
              <w:top w:val="single" w:sz="18" w:space="0" w:color="000000"/>
            </w:tcBorders>
          </w:tcPr>
          <w:p>
            <w:pPr>
              <w:pStyle w:val="TableParagraph"/>
              <w:rPr>
                <w:rFonts w:ascii="宋体"/>
                <w:sz w:val="22"/>
              </w:rPr>
            </w:pPr>
          </w:p>
          <w:p>
            <w:pPr>
              <w:pStyle w:val="TableParagraph"/>
              <w:spacing w:before="7"/>
              <w:rPr>
                <w:rFonts w:ascii="宋体"/>
                <w:sz w:val="21"/>
              </w:rPr>
            </w:pPr>
          </w:p>
          <w:p>
            <w:pPr>
              <w:pStyle w:val="TableParagraph"/>
              <w:ind w:right="513"/>
              <w:jc w:val="right"/>
              <w:rPr>
                <w:rFonts w:ascii="Times New Roman"/>
                <w:sz w:val="21"/>
              </w:rPr>
            </w:pPr>
            <w:r>
              <w:rPr>
                <w:rFonts w:ascii="Times New Roman"/>
                <w:w w:val="99"/>
                <w:sz w:val="21"/>
              </w:rPr>
              <w:t>/</w:t>
            </w:r>
          </w:p>
        </w:tc>
        <w:tc>
          <w:tcPr>
            <w:tcW w:w="1281" w:type="dxa"/>
            <w:tcBorders>
              <w:top w:val="single" w:sz="18" w:space="0" w:color="000000"/>
            </w:tcBorders>
          </w:tcPr>
          <w:p>
            <w:pPr>
              <w:pStyle w:val="TableParagraph"/>
              <w:rPr>
                <w:rFonts w:ascii="宋体"/>
                <w:sz w:val="24"/>
              </w:rPr>
            </w:pPr>
          </w:p>
          <w:p>
            <w:pPr>
              <w:pStyle w:val="TableParagraph"/>
              <w:spacing w:before="7"/>
              <w:rPr>
                <w:rFonts w:ascii="宋体"/>
                <w:sz w:val="19"/>
              </w:rPr>
            </w:pPr>
          </w:p>
          <w:p>
            <w:pPr>
              <w:pStyle w:val="TableParagraph"/>
              <w:ind w:left="366"/>
              <w:rPr>
                <w:rFonts w:ascii="Times New Roman"/>
                <w:sz w:val="13"/>
              </w:rPr>
            </w:pPr>
            <w:r>
              <w:rPr>
                <w:rFonts w:ascii="Times New Roman"/>
                <w:sz w:val="21"/>
              </w:rPr>
              <w:t>200m</w:t>
            </w:r>
            <w:r>
              <w:rPr>
                <w:rFonts w:ascii="Times New Roman"/>
                <w:position w:val="7"/>
                <w:sz w:val="13"/>
              </w:rPr>
              <w:t>2</w:t>
            </w:r>
          </w:p>
        </w:tc>
        <w:tc>
          <w:tcPr>
            <w:tcW w:w="2146" w:type="dxa"/>
            <w:tcBorders>
              <w:top w:val="single" w:sz="18" w:space="0" w:color="000000"/>
            </w:tcBorders>
          </w:tcPr>
          <w:p>
            <w:pPr>
              <w:pStyle w:val="TableParagraph"/>
              <w:spacing w:before="136" w:line="242" w:lineRule="auto"/>
              <w:ind w:left="108" w:right="242" w:hanging="1"/>
              <w:jc w:val="center"/>
              <w:rPr>
                <w:rFonts w:ascii="Times New Roman" w:eastAsia="Times New Roman"/>
                <w:sz w:val="13"/>
              </w:rPr>
            </w:pPr>
            <w:r>
              <w:rPr>
                <w:sz w:val="21"/>
              </w:rPr>
              <w:t>本技改项目超声波清洗机位于现有项</w:t>
            </w:r>
            <w:r>
              <w:rPr>
                <w:spacing w:val="-14"/>
                <w:w w:val="95"/>
                <w:sz w:val="21"/>
              </w:rPr>
              <w:t>目废料场内，占地面</w:t>
            </w:r>
            <w:r>
              <w:rPr>
                <w:spacing w:val="-17"/>
                <w:sz w:val="21"/>
              </w:rPr>
              <w:t xml:space="preserve">积为 </w:t>
            </w:r>
            <w:r>
              <w:rPr>
                <w:rFonts w:ascii="Times New Roman" w:eastAsia="Times New Roman"/>
                <w:sz w:val="21"/>
              </w:rPr>
              <w:t>108m</w:t>
            </w:r>
            <w:r>
              <w:rPr>
                <w:rFonts w:ascii="Times New Roman" w:eastAsia="Times New Roman"/>
                <w:position w:val="7"/>
                <w:sz w:val="13"/>
              </w:rPr>
              <w:t>2</w:t>
            </w:r>
          </w:p>
        </w:tc>
      </w:tr>
      <w:tr>
        <w:tblPrEx>
          <w:tblW w:w="0" w:type="auto"/>
          <w:tblInd w:w="128" w:type="dxa"/>
          <w:tblLayout w:type="fixed"/>
          <w:tblCellMar>
            <w:top w:w="0" w:type="dxa"/>
            <w:left w:w="0" w:type="dxa"/>
            <w:bottom w:w="0" w:type="dxa"/>
            <w:right w:w="0" w:type="dxa"/>
          </w:tblCellMar>
        </w:tblPrEx>
        <w:trPr>
          <w:trHeight w:val="1614"/>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bottom w:val="single" w:sz="12" w:space="0" w:color="000000"/>
            </w:tcBorders>
          </w:tcPr>
          <w:p>
            <w:pPr>
              <w:rPr>
                <w:sz w:val="2"/>
                <w:szCs w:val="2"/>
              </w:rPr>
            </w:pPr>
          </w:p>
        </w:tc>
        <w:tc>
          <w:tcPr>
            <w:tcW w:w="696" w:type="dxa"/>
            <w:vMerge/>
            <w:tcBorders>
              <w:top w:val="nil"/>
            </w:tcBorders>
          </w:tcPr>
          <w:p>
            <w:pPr>
              <w:rPr>
                <w:sz w:val="2"/>
                <w:szCs w:val="2"/>
              </w:rPr>
            </w:pPr>
          </w:p>
        </w:tc>
        <w:tc>
          <w:tcPr>
            <w:tcW w:w="1115" w:type="dxa"/>
          </w:tcPr>
          <w:p>
            <w:pPr>
              <w:pStyle w:val="TableParagraph"/>
              <w:rPr>
                <w:rFonts w:ascii="宋体"/>
                <w:sz w:val="20"/>
              </w:rPr>
            </w:pPr>
          </w:p>
          <w:p>
            <w:pPr>
              <w:pStyle w:val="TableParagraph"/>
              <w:rPr>
                <w:rFonts w:ascii="宋体"/>
                <w:sz w:val="20"/>
              </w:rPr>
            </w:pPr>
          </w:p>
          <w:p>
            <w:pPr>
              <w:pStyle w:val="TableParagraph"/>
              <w:spacing w:before="158"/>
              <w:ind w:left="116" w:right="109"/>
              <w:jc w:val="center"/>
              <w:rPr>
                <w:sz w:val="21"/>
              </w:rPr>
            </w:pPr>
            <w:r>
              <w:rPr>
                <w:sz w:val="21"/>
              </w:rPr>
              <w:t>危废仓库</w:t>
            </w:r>
          </w:p>
        </w:tc>
        <w:tc>
          <w:tcPr>
            <w:tcW w:w="1151" w:type="dxa"/>
          </w:tcPr>
          <w:p>
            <w:pPr>
              <w:pStyle w:val="TableParagraph"/>
              <w:rPr>
                <w:rFonts w:ascii="宋体"/>
                <w:sz w:val="24"/>
              </w:rPr>
            </w:pPr>
          </w:p>
          <w:p>
            <w:pPr>
              <w:pStyle w:val="TableParagraph"/>
              <w:spacing w:before="7"/>
              <w:rPr>
                <w:rFonts w:ascii="宋体"/>
                <w:sz w:val="29"/>
              </w:rPr>
            </w:pPr>
          </w:p>
          <w:p>
            <w:pPr>
              <w:pStyle w:val="TableParagraph"/>
              <w:ind w:left="301"/>
              <w:rPr>
                <w:rFonts w:ascii="Times New Roman"/>
                <w:sz w:val="13"/>
              </w:rPr>
            </w:pPr>
            <w:r>
              <w:rPr>
                <w:rFonts w:ascii="Times New Roman"/>
                <w:sz w:val="21"/>
              </w:rPr>
              <w:t>108m</w:t>
            </w:r>
            <w:r>
              <w:rPr>
                <w:rFonts w:ascii="Times New Roman"/>
                <w:position w:val="7"/>
                <w:sz w:val="13"/>
              </w:rPr>
              <w:t>2</w:t>
            </w:r>
          </w:p>
        </w:tc>
        <w:tc>
          <w:tcPr>
            <w:tcW w:w="1107" w:type="dxa"/>
          </w:tcPr>
          <w:p>
            <w:pPr>
              <w:pStyle w:val="TableParagraph"/>
              <w:rPr>
                <w:rFonts w:ascii="宋体"/>
                <w:sz w:val="22"/>
              </w:rPr>
            </w:pPr>
          </w:p>
          <w:p>
            <w:pPr>
              <w:pStyle w:val="TableParagraph"/>
              <w:spacing w:before="7"/>
              <w:rPr>
                <w:rFonts w:ascii="宋体"/>
                <w:sz w:val="31"/>
              </w:rPr>
            </w:pPr>
          </w:p>
          <w:p>
            <w:pPr>
              <w:pStyle w:val="TableParagraph"/>
              <w:ind w:right="513"/>
              <w:jc w:val="right"/>
              <w:rPr>
                <w:rFonts w:ascii="Times New Roman"/>
                <w:sz w:val="21"/>
              </w:rPr>
            </w:pPr>
            <w:r>
              <w:rPr>
                <w:rFonts w:ascii="Times New Roman"/>
                <w:w w:val="99"/>
                <w:sz w:val="21"/>
              </w:rPr>
              <w:t>/</w:t>
            </w:r>
          </w:p>
        </w:tc>
        <w:tc>
          <w:tcPr>
            <w:tcW w:w="1281" w:type="dxa"/>
          </w:tcPr>
          <w:p>
            <w:pPr>
              <w:pStyle w:val="TableParagraph"/>
              <w:rPr>
                <w:rFonts w:ascii="宋体"/>
                <w:sz w:val="24"/>
              </w:rPr>
            </w:pPr>
          </w:p>
          <w:p>
            <w:pPr>
              <w:pStyle w:val="TableParagraph"/>
              <w:spacing w:before="7"/>
              <w:rPr>
                <w:rFonts w:ascii="宋体"/>
                <w:sz w:val="29"/>
              </w:rPr>
            </w:pPr>
          </w:p>
          <w:p>
            <w:pPr>
              <w:pStyle w:val="TableParagraph"/>
              <w:ind w:left="419"/>
              <w:rPr>
                <w:rFonts w:ascii="Times New Roman"/>
                <w:sz w:val="13"/>
              </w:rPr>
            </w:pPr>
            <w:r>
              <w:rPr>
                <w:rFonts w:ascii="Times New Roman"/>
                <w:sz w:val="21"/>
              </w:rPr>
              <w:t>45m</w:t>
            </w:r>
            <w:r>
              <w:rPr>
                <w:rFonts w:ascii="Times New Roman"/>
                <w:position w:val="7"/>
                <w:sz w:val="13"/>
              </w:rPr>
              <w:t>2</w:t>
            </w:r>
          </w:p>
        </w:tc>
        <w:tc>
          <w:tcPr>
            <w:tcW w:w="2146" w:type="dxa"/>
          </w:tcPr>
          <w:p>
            <w:pPr>
              <w:pStyle w:val="TableParagraph"/>
              <w:spacing w:line="242" w:lineRule="auto"/>
              <w:ind w:left="108" w:right="136"/>
              <w:rPr>
                <w:sz w:val="21"/>
              </w:rPr>
            </w:pPr>
            <w:r>
              <w:rPr>
                <w:spacing w:val="-2"/>
                <w:sz w:val="21"/>
              </w:rPr>
              <w:t xml:space="preserve">根据实际生产经验， </w:t>
            </w:r>
            <w:r>
              <w:rPr>
                <w:sz w:val="21"/>
              </w:rPr>
              <w:t xml:space="preserve">现有危废仓库空置 </w:t>
            </w:r>
            <w:r>
              <w:rPr>
                <w:spacing w:val="-13"/>
                <w:sz w:val="21"/>
              </w:rPr>
              <w:t xml:space="preserve">率较高，建设单位拟将现有危废仓库隔 </w:t>
            </w:r>
            <w:r>
              <w:rPr>
                <w:spacing w:val="-21"/>
                <w:sz w:val="21"/>
              </w:rPr>
              <w:t xml:space="preserve">断，其中 </w:t>
            </w:r>
            <w:r>
              <w:rPr>
                <w:rFonts w:ascii="Times New Roman" w:eastAsia="Times New Roman"/>
                <w:sz w:val="21"/>
              </w:rPr>
              <w:t>45m</w:t>
            </w:r>
            <w:r>
              <w:rPr>
                <w:rFonts w:ascii="Times New Roman" w:eastAsia="Times New Roman"/>
                <w:position w:val="7"/>
                <w:sz w:val="13"/>
              </w:rPr>
              <w:t>2</w:t>
            </w:r>
            <w:r>
              <w:rPr>
                <w:rFonts w:ascii="Times New Roman" w:eastAsia="Times New Roman"/>
                <w:spacing w:val="1"/>
                <w:position w:val="7"/>
                <w:sz w:val="13"/>
              </w:rPr>
              <w:t xml:space="preserve"> </w:t>
            </w:r>
            <w:r>
              <w:rPr>
                <w:sz w:val="21"/>
              </w:rPr>
              <w:t>继续</w:t>
            </w:r>
          </w:p>
          <w:p>
            <w:pPr>
              <w:pStyle w:val="TableParagraph"/>
              <w:spacing w:line="242" w:lineRule="exact"/>
              <w:ind w:left="161"/>
              <w:rPr>
                <w:sz w:val="21"/>
              </w:rPr>
            </w:pPr>
            <w:r>
              <w:rPr>
                <w:sz w:val="21"/>
              </w:rPr>
              <w:t>作为危废仓库使用</w:t>
            </w:r>
          </w:p>
        </w:tc>
      </w:tr>
      <w:tr>
        <w:tblPrEx>
          <w:tblW w:w="0" w:type="auto"/>
          <w:tblInd w:w="128" w:type="dxa"/>
          <w:tblLayout w:type="fixed"/>
          <w:tblCellMar>
            <w:top w:w="0" w:type="dxa"/>
            <w:left w:w="0" w:type="dxa"/>
            <w:bottom w:w="0" w:type="dxa"/>
            <w:right w:w="0" w:type="dxa"/>
          </w:tblCellMar>
        </w:tblPrEx>
        <w:trPr>
          <w:trHeight w:val="34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bottom w:val="single" w:sz="12" w:space="0" w:color="000000"/>
            </w:tcBorders>
          </w:tcPr>
          <w:p>
            <w:pPr>
              <w:rPr>
                <w:sz w:val="2"/>
                <w:szCs w:val="2"/>
              </w:rPr>
            </w:pPr>
          </w:p>
        </w:tc>
        <w:tc>
          <w:tcPr>
            <w:tcW w:w="696" w:type="dxa"/>
            <w:vMerge w:val="restart"/>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8"/>
              <w:rPr>
                <w:rFonts w:ascii="宋体"/>
                <w:sz w:val="28"/>
              </w:rPr>
            </w:pPr>
          </w:p>
          <w:p>
            <w:pPr>
              <w:pStyle w:val="TableParagraph"/>
              <w:ind w:left="137"/>
              <w:rPr>
                <w:sz w:val="21"/>
              </w:rPr>
            </w:pPr>
            <w:r>
              <w:rPr>
                <w:sz w:val="21"/>
              </w:rPr>
              <w:t>废气</w:t>
            </w:r>
          </w:p>
        </w:tc>
        <w:tc>
          <w:tcPr>
            <w:tcW w:w="1115" w:type="dxa"/>
          </w:tcPr>
          <w:p>
            <w:pPr>
              <w:pStyle w:val="TableParagraph"/>
              <w:spacing w:before="34"/>
              <w:ind w:left="116" w:right="109"/>
              <w:jc w:val="center"/>
              <w:rPr>
                <w:sz w:val="21"/>
              </w:rPr>
            </w:pPr>
            <w:r>
              <w:rPr>
                <w:sz w:val="21"/>
              </w:rPr>
              <w:t>抛丸粉尘</w:t>
            </w:r>
          </w:p>
        </w:tc>
        <w:tc>
          <w:tcPr>
            <w:tcW w:w="1151" w:type="dxa"/>
          </w:tcPr>
          <w:p>
            <w:pPr>
              <w:pStyle w:val="TableParagraph"/>
              <w:spacing w:before="48"/>
              <w:ind w:right="159"/>
              <w:jc w:val="right"/>
              <w:rPr>
                <w:rFonts w:ascii="Times New Roman"/>
                <w:sz w:val="21"/>
              </w:rPr>
            </w:pPr>
            <w:r>
              <w:rPr>
                <w:rFonts w:ascii="Times New Roman"/>
                <w:sz w:val="21"/>
              </w:rPr>
              <w:t>9000m</w:t>
            </w:r>
            <w:r>
              <w:rPr>
                <w:rFonts w:ascii="Times New Roman"/>
                <w:position w:val="7"/>
                <w:sz w:val="13"/>
              </w:rPr>
              <w:t>3</w:t>
            </w:r>
            <w:r>
              <w:rPr>
                <w:rFonts w:ascii="Times New Roman"/>
                <w:sz w:val="21"/>
              </w:rPr>
              <w:t>/h</w:t>
            </w:r>
          </w:p>
        </w:tc>
        <w:tc>
          <w:tcPr>
            <w:tcW w:w="1107" w:type="dxa"/>
          </w:tcPr>
          <w:p>
            <w:pPr>
              <w:pStyle w:val="TableParagraph"/>
              <w:spacing w:before="48"/>
              <w:ind w:right="513"/>
              <w:jc w:val="right"/>
              <w:rPr>
                <w:rFonts w:ascii="Times New Roman"/>
                <w:sz w:val="21"/>
              </w:rPr>
            </w:pPr>
            <w:r>
              <w:rPr>
                <w:rFonts w:ascii="Times New Roman"/>
                <w:w w:val="99"/>
                <w:sz w:val="21"/>
              </w:rPr>
              <w:t>/</w:t>
            </w:r>
          </w:p>
        </w:tc>
        <w:tc>
          <w:tcPr>
            <w:tcW w:w="1281" w:type="dxa"/>
          </w:tcPr>
          <w:p>
            <w:pPr>
              <w:pStyle w:val="TableParagraph"/>
              <w:spacing w:before="48"/>
              <w:ind w:right="223"/>
              <w:jc w:val="right"/>
              <w:rPr>
                <w:rFonts w:ascii="Times New Roman"/>
                <w:sz w:val="21"/>
              </w:rPr>
            </w:pPr>
            <w:r>
              <w:rPr>
                <w:rFonts w:ascii="Times New Roman"/>
                <w:sz w:val="21"/>
              </w:rPr>
              <w:t>9000m</w:t>
            </w:r>
            <w:r>
              <w:rPr>
                <w:rFonts w:ascii="Times New Roman"/>
                <w:position w:val="7"/>
                <w:sz w:val="13"/>
              </w:rPr>
              <w:t>3</w:t>
            </w:r>
            <w:r>
              <w:rPr>
                <w:rFonts w:ascii="Times New Roman"/>
                <w:sz w:val="21"/>
              </w:rPr>
              <w:t>/h</w:t>
            </w:r>
          </w:p>
        </w:tc>
        <w:tc>
          <w:tcPr>
            <w:tcW w:w="2146" w:type="dxa"/>
          </w:tcPr>
          <w:p>
            <w:pPr>
              <w:pStyle w:val="TableParagraph"/>
              <w:spacing w:before="48"/>
              <w:ind w:right="131"/>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1614"/>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bottom w:val="single" w:sz="12" w:space="0" w:color="000000"/>
            </w:tcBorders>
          </w:tcPr>
          <w:p>
            <w:pPr>
              <w:rPr>
                <w:sz w:val="2"/>
                <w:szCs w:val="2"/>
              </w:rPr>
            </w:pPr>
          </w:p>
        </w:tc>
        <w:tc>
          <w:tcPr>
            <w:tcW w:w="696" w:type="dxa"/>
            <w:vMerge/>
            <w:tcBorders>
              <w:top w:val="nil"/>
            </w:tcBorders>
          </w:tcPr>
          <w:p>
            <w:pPr>
              <w:rPr>
                <w:sz w:val="2"/>
                <w:szCs w:val="2"/>
              </w:rPr>
            </w:pPr>
          </w:p>
        </w:tc>
        <w:tc>
          <w:tcPr>
            <w:tcW w:w="1115" w:type="dxa"/>
          </w:tcPr>
          <w:p>
            <w:pPr>
              <w:pStyle w:val="TableParagraph"/>
              <w:spacing w:line="242" w:lineRule="auto"/>
              <w:ind w:left="137" w:right="127"/>
              <w:jc w:val="center"/>
              <w:rPr>
                <w:sz w:val="21"/>
              </w:rPr>
            </w:pPr>
            <w:r>
              <w:rPr>
                <w:spacing w:val="-4"/>
                <w:sz w:val="21"/>
              </w:rPr>
              <w:t>达克罗喷涂废气、烘烤炉去</w:t>
            </w:r>
            <w:r>
              <w:rPr>
                <w:sz w:val="21"/>
              </w:rPr>
              <w:t xml:space="preserve">油脂废 </w:t>
            </w:r>
            <w:r>
              <w:rPr>
                <w:spacing w:val="-4"/>
                <w:w w:val="95"/>
                <w:sz w:val="21"/>
              </w:rPr>
              <w:t>气、固化</w:t>
            </w:r>
          </w:p>
          <w:p>
            <w:pPr>
              <w:pStyle w:val="TableParagraph"/>
              <w:spacing w:line="241" w:lineRule="exact"/>
              <w:ind w:left="114" w:right="109"/>
              <w:jc w:val="center"/>
              <w:rPr>
                <w:sz w:val="21"/>
              </w:rPr>
            </w:pPr>
            <w:r>
              <w:rPr>
                <w:w w:val="95"/>
                <w:sz w:val="21"/>
              </w:rPr>
              <w:t>等废气</w:t>
            </w:r>
          </w:p>
        </w:tc>
        <w:tc>
          <w:tcPr>
            <w:tcW w:w="1151" w:type="dxa"/>
          </w:tcPr>
          <w:p>
            <w:pPr>
              <w:pStyle w:val="TableParagraph"/>
              <w:rPr>
                <w:rFonts w:ascii="宋体"/>
                <w:sz w:val="22"/>
              </w:rPr>
            </w:pPr>
          </w:p>
          <w:p>
            <w:pPr>
              <w:pStyle w:val="TableParagraph"/>
              <w:spacing w:before="6"/>
              <w:rPr>
                <w:rFonts w:ascii="宋体"/>
                <w:sz w:val="31"/>
              </w:rPr>
            </w:pPr>
          </w:p>
          <w:p>
            <w:pPr>
              <w:pStyle w:val="TableParagraph"/>
              <w:ind w:right="106"/>
              <w:jc w:val="right"/>
              <w:rPr>
                <w:rFonts w:ascii="Times New Roman"/>
                <w:sz w:val="21"/>
              </w:rPr>
            </w:pPr>
            <w:r>
              <w:rPr>
                <w:rFonts w:ascii="Times New Roman"/>
                <w:sz w:val="21"/>
              </w:rPr>
              <w:t>15000m</w:t>
            </w:r>
            <w:r>
              <w:rPr>
                <w:rFonts w:ascii="Times New Roman"/>
                <w:position w:val="7"/>
                <w:sz w:val="13"/>
              </w:rPr>
              <w:t>3</w:t>
            </w:r>
            <w:r>
              <w:rPr>
                <w:rFonts w:ascii="Times New Roman"/>
                <w:sz w:val="21"/>
              </w:rPr>
              <w:t>/h</w:t>
            </w:r>
          </w:p>
        </w:tc>
        <w:tc>
          <w:tcPr>
            <w:tcW w:w="1107" w:type="dxa"/>
          </w:tcPr>
          <w:p>
            <w:pPr>
              <w:pStyle w:val="TableParagraph"/>
              <w:rPr>
                <w:rFonts w:ascii="宋体"/>
                <w:sz w:val="22"/>
              </w:rPr>
            </w:pPr>
          </w:p>
          <w:p>
            <w:pPr>
              <w:pStyle w:val="TableParagraph"/>
              <w:spacing w:before="6"/>
              <w:rPr>
                <w:rFonts w:ascii="宋体"/>
                <w:sz w:val="31"/>
              </w:rPr>
            </w:pPr>
          </w:p>
          <w:p>
            <w:pPr>
              <w:pStyle w:val="TableParagraph"/>
              <w:ind w:right="513"/>
              <w:jc w:val="right"/>
              <w:rPr>
                <w:rFonts w:ascii="Times New Roman"/>
                <w:sz w:val="21"/>
              </w:rPr>
            </w:pPr>
            <w:r>
              <w:rPr>
                <w:rFonts w:ascii="Times New Roman"/>
                <w:w w:val="99"/>
                <w:sz w:val="21"/>
              </w:rPr>
              <w:t>/</w:t>
            </w:r>
          </w:p>
        </w:tc>
        <w:tc>
          <w:tcPr>
            <w:tcW w:w="1281" w:type="dxa"/>
          </w:tcPr>
          <w:p>
            <w:pPr>
              <w:pStyle w:val="TableParagraph"/>
              <w:rPr>
                <w:rFonts w:ascii="宋体"/>
                <w:sz w:val="22"/>
              </w:rPr>
            </w:pPr>
          </w:p>
          <w:p>
            <w:pPr>
              <w:pStyle w:val="TableParagraph"/>
              <w:spacing w:before="6"/>
              <w:rPr>
                <w:rFonts w:ascii="宋体"/>
                <w:sz w:val="31"/>
              </w:rPr>
            </w:pPr>
          </w:p>
          <w:p>
            <w:pPr>
              <w:pStyle w:val="TableParagraph"/>
              <w:ind w:right="171"/>
              <w:jc w:val="right"/>
              <w:rPr>
                <w:rFonts w:ascii="Times New Roman"/>
                <w:sz w:val="21"/>
              </w:rPr>
            </w:pPr>
            <w:r>
              <w:rPr>
                <w:rFonts w:ascii="Times New Roman"/>
                <w:sz w:val="21"/>
              </w:rPr>
              <w:t>15000m</w:t>
            </w:r>
            <w:r>
              <w:rPr>
                <w:rFonts w:ascii="Times New Roman"/>
                <w:position w:val="7"/>
                <w:sz w:val="13"/>
              </w:rPr>
              <w:t>3</w:t>
            </w:r>
            <w:r>
              <w:rPr>
                <w:rFonts w:ascii="Times New Roman"/>
                <w:sz w:val="21"/>
              </w:rPr>
              <w:t>/h</w:t>
            </w:r>
          </w:p>
        </w:tc>
        <w:tc>
          <w:tcPr>
            <w:tcW w:w="2146" w:type="dxa"/>
          </w:tcPr>
          <w:p>
            <w:pPr>
              <w:pStyle w:val="TableParagraph"/>
              <w:rPr>
                <w:rFonts w:ascii="宋体"/>
                <w:sz w:val="22"/>
              </w:rPr>
            </w:pPr>
          </w:p>
          <w:p>
            <w:pPr>
              <w:pStyle w:val="TableParagraph"/>
              <w:spacing w:before="6"/>
              <w:rPr>
                <w:rFonts w:ascii="宋体"/>
                <w:sz w:val="31"/>
              </w:rPr>
            </w:pPr>
          </w:p>
          <w:p>
            <w:pPr>
              <w:pStyle w:val="TableParagraph"/>
              <w:ind w:right="131"/>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3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bottom w:val="single" w:sz="12" w:space="0" w:color="000000"/>
            </w:tcBorders>
          </w:tcPr>
          <w:p>
            <w:pPr>
              <w:rPr>
                <w:sz w:val="2"/>
                <w:szCs w:val="2"/>
              </w:rPr>
            </w:pPr>
          </w:p>
        </w:tc>
        <w:tc>
          <w:tcPr>
            <w:tcW w:w="696" w:type="dxa"/>
            <w:vMerge/>
            <w:tcBorders>
              <w:top w:val="nil"/>
            </w:tcBorders>
          </w:tcPr>
          <w:p>
            <w:pPr>
              <w:rPr>
                <w:sz w:val="2"/>
                <w:szCs w:val="2"/>
              </w:rPr>
            </w:pPr>
          </w:p>
        </w:tc>
        <w:tc>
          <w:tcPr>
            <w:tcW w:w="1115" w:type="dxa"/>
          </w:tcPr>
          <w:p>
            <w:pPr>
              <w:pStyle w:val="TableParagraph"/>
              <w:spacing w:line="264" w:lineRule="exact"/>
              <w:ind w:left="116" w:right="109"/>
              <w:jc w:val="center"/>
              <w:rPr>
                <w:sz w:val="21"/>
              </w:rPr>
            </w:pPr>
            <w:r>
              <w:rPr>
                <w:sz w:val="21"/>
              </w:rPr>
              <w:t>无组织废</w:t>
            </w:r>
          </w:p>
          <w:p>
            <w:pPr>
              <w:pStyle w:val="TableParagraph"/>
              <w:spacing w:before="2" w:line="245" w:lineRule="exact"/>
              <w:ind w:left="7"/>
              <w:jc w:val="center"/>
              <w:rPr>
                <w:sz w:val="21"/>
              </w:rPr>
            </w:pPr>
            <w:r>
              <w:rPr>
                <w:w w:val="99"/>
                <w:sz w:val="21"/>
              </w:rPr>
              <w:t>气</w:t>
            </w:r>
          </w:p>
        </w:tc>
        <w:tc>
          <w:tcPr>
            <w:tcW w:w="1151" w:type="dxa"/>
          </w:tcPr>
          <w:p>
            <w:pPr>
              <w:pStyle w:val="TableParagraph"/>
              <w:spacing w:line="264" w:lineRule="exact"/>
              <w:ind w:left="155"/>
              <w:rPr>
                <w:sz w:val="21"/>
              </w:rPr>
            </w:pPr>
            <w:r>
              <w:rPr>
                <w:w w:val="95"/>
                <w:sz w:val="21"/>
              </w:rPr>
              <w:t>设置卫生</w:t>
            </w:r>
          </w:p>
          <w:p>
            <w:pPr>
              <w:pStyle w:val="TableParagraph"/>
              <w:spacing w:before="2" w:line="245" w:lineRule="exact"/>
              <w:ind w:left="155"/>
              <w:rPr>
                <w:sz w:val="21"/>
              </w:rPr>
            </w:pPr>
            <w:r>
              <w:rPr>
                <w:w w:val="95"/>
                <w:sz w:val="21"/>
              </w:rPr>
              <w:t>防护距离</w:t>
            </w:r>
          </w:p>
        </w:tc>
        <w:tc>
          <w:tcPr>
            <w:tcW w:w="1107" w:type="dxa"/>
          </w:tcPr>
          <w:p>
            <w:pPr>
              <w:pStyle w:val="TableParagraph"/>
              <w:spacing w:line="264" w:lineRule="exact"/>
              <w:ind w:left="132"/>
              <w:rPr>
                <w:sz w:val="21"/>
              </w:rPr>
            </w:pPr>
            <w:r>
              <w:rPr>
                <w:w w:val="95"/>
                <w:sz w:val="21"/>
              </w:rPr>
              <w:t>设置卫生</w:t>
            </w:r>
          </w:p>
          <w:p>
            <w:pPr>
              <w:pStyle w:val="TableParagraph"/>
              <w:spacing w:before="2" w:line="245" w:lineRule="exact"/>
              <w:ind w:left="132"/>
              <w:rPr>
                <w:sz w:val="21"/>
              </w:rPr>
            </w:pPr>
            <w:r>
              <w:rPr>
                <w:w w:val="95"/>
                <w:sz w:val="21"/>
              </w:rPr>
              <w:t>防护距离</w:t>
            </w:r>
          </w:p>
        </w:tc>
        <w:tc>
          <w:tcPr>
            <w:tcW w:w="1281" w:type="dxa"/>
          </w:tcPr>
          <w:p>
            <w:pPr>
              <w:pStyle w:val="TableParagraph"/>
              <w:spacing w:line="264" w:lineRule="exact"/>
              <w:ind w:left="94" w:right="87"/>
              <w:jc w:val="center"/>
              <w:rPr>
                <w:sz w:val="21"/>
              </w:rPr>
            </w:pPr>
            <w:r>
              <w:rPr>
                <w:sz w:val="21"/>
              </w:rPr>
              <w:t>设置卫生防</w:t>
            </w:r>
          </w:p>
          <w:p>
            <w:pPr>
              <w:pStyle w:val="TableParagraph"/>
              <w:spacing w:before="2" w:line="245" w:lineRule="exact"/>
              <w:ind w:left="92" w:right="87"/>
              <w:jc w:val="center"/>
              <w:rPr>
                <w:sz w:val="21"/>
              </w:rPr>
            </w:pPr>
            <w:r>
              <w:rPr>
                <w:sz w:val="21"/>
              </w:rPr>
              <w:t>护距离</w:t>
            </w:r>
          </w:p>
        </w:tc>
        <w:tc>
          <w:tcPr>
            <w:tcW w:w="2146" w:type="dxa"/>
          </w:tcPr>
          <w:p>
            <w:pPr>
              <w:pStyle w:val="TableParagraph"/>
              <w:spacing w:before="143"/>
              <w:ind w:right="131"/>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7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26" w:type="dxa"/>
            <w:vMerge/>
            <w:tcBorders>
              <w:top w:val="nil"/>
              <w:left w:val="nil"/>
              <w:bottom w:val="single" w:sz="12" w:space="0" w:color="000000"/>
            </w:tcBorders>
          </w:tcPr>
          <w:p>
            <w:pPr>
              <w:rPr>
                <w:sz w:val="2"/>
                <w:szCs w:val="2"/>
              </w:rPr>
            </w:pPr>
          </w:p>
        </w:tc>
        <w:tc>
          <w:tcPr>
            <w:tcW w:w="696" w:type="dxa"/>
            <w:tcBorders>
              <w:bottom w:val="single" w:sz="12" w:space="0" w:color="000000"/>
            </w:tcBorders>
          </w:tcPr>
          <w:p>
            <w:pPr>
              <w:pStyle w:val="TableParagraph"/>
              <w:spacing w:before="8" w:line="270" w:lineRule="atLeast"/>
              <w:ind w:left="137" w:right="128"/>
              <w:rPr>
                <w:sz w:val="21"/>
              </w:rPr>
            </w:pPr>
            <w:r>
              <w:rPr>
                <w:sz w:val="21"/>
              </w:rPr>
              <w:t>环境风险</w:t>
            </w:r>
          </w:p>
        </w:tc>
        <w:tc>
          <w:tcPr>
            <w:tcW w:w="1115" w:type="dxa"/>
            <w:tcBorders>
              <w:bottom w:val="single" w:sz="12" w:space="0" w:color="000000"/>
            </w:tcBorders>
          </w:tcPr>
          <w:p>
            <w:pPr>
              <w:pStyle w:val="TableParagraph"/>
              <w:spacing w:before="144"/>
              <w:ind w:left="114" w:right="109"/>
              <w:jc w:val="center"/>
              <w:rPr>
                <w:sz w:val="21"/>
              </w:rPr>
            </w:pPr>
            <w:r>
              <w:rPr>
                <w:sz w:val="21"/>
              </w:rPr>
              <w:t>事故池</w:t>
            </w:r>
          </w:p>
        </w:tc>
        <w:tc>
          <w:tcPr>
            <w:tcW w:w="1151" w:type="dxa"/>
            <w:tcBorders>
              <w:bottom w:val="single" w:sz="12" w:space="0" w:color="000000"/>
            </w:tcBorders>
          </w:tcPr>
          <w:p>
            <w:pPr>
              <w:pStyle w:val="TableParagraph"/>
              <w:spacing w:before="158"/>
              <w:ind w:left="301"/>
              <w:rPr>
                <w:rFonts w:ascii="Times New Roman"/>
                <w:sz w:val="13"/>
              </w:rPr>
            </w:pPr>
            <w:r>
              <w:rPr>
                <w:rFonts w:ascii="Times New Roman"/>
                <w:sz w:val="21"/>
              </w:rPr>
              <w:t>150m</w:t>
            </w:r>
            <w:r>
              <w:rPr>
                <w:rFonts w:ascii="Times New Roman"/>
                <w:position w:val="7"/>
                <w:sz w:val="13"/>
              </w:rPr>
              <w:t>3</w:t>
            </w:r>
          </w:p>
        </w:tc>
        <w:tc>
          <w:tcPr>
            <w:tcW w:w="1107" w:type="dxa"/>
            <w:tcBorders>
              <w:bottom w:val="single" w:sz="12" w:space="0" w:color="000000"/>
            </w:tcBorders>
          </w:tcPr>
          <w:p>
            <w:pPr>
              <w:pStyle w:val="TableParagraph"/>
              <w:spacing w:before="158"/>
              <w:ind w:right="513"/>
              <w:jc w:val="right"/>
              <w:rPr>
                <w:rFonts w:ascii="Times New Roman"/>
                <w:sz w:val="21"/>
              </w:rPr>
            </w:pPr>
            <w:r>
              <w:rPr>
                <w:rFonts w:ascii="Times New Roman"/>
                <w:w w:val="99"/>
                <w:sz w:val="21"/>
              </w:rPr>
              <w:t>/</w:t>
            </w:r>
          </w:p>
        </w:tc>
        <w:tc>
          <w:tcPr>
            <w:tcW w:w="1281" w:type="dxa"/>
            <w:tcBorders>
              <w:bottom w:val="single" w:sz="12" w:space="0" w:color="000000"/>
            </w:tcBorders>
          </w:tcPr>
          <w:p>
            <w:pPr>
              <w:pStyle w:val="TableParagraph"/>
              <w:spacing w:before="158"/>
              <w:ind w:left="366"/>
              <w:rPr>
                <w:rFonts w:ascii="Times New Roman"/>
                <w:sz w:val="13"/>
              </w:rPr>
            </w:pPr>
            <w:r>
              <w:rPr>
                <w:rFonts w:ascii="Times New Roman"/>
                <w:sz w:val="21"/>
              </w:rPr>
              <w:t>150m</w:t>
            </w:r>
            <w:r>
              <w:rPr>
                <w:rFonts w:ascii="Times New Roman"/>
                <w:position w:val="7"/>
                <w:sz w:val="13"/>
              </w:rPr>
              <w:t>3</w:t>
            </w:r>
          </w:p>
        </w:tc>
        <w:tc>
          <w:tcPr>
            <w:tcW w:w="2146" w:type="dxa"/>
            <w:tcBorders>
              <w:bottom w:val="single" w:sz="12" w:space="0" w:color="000000"/>
            </w:tcBorders>
          </w:tcPr>
          <w:p>
            <w:pPr>
              <w:pStyle w:val="TableParagraph"/>
              <w:spacing w:before="144"/>
              <w:ind w:left="3" w:right="136"/>
              <w:jc w:val="center"/>
              <w:rPr>
                <w:sz w:val="21"/>
              </w:rPr>
            </w:pPr>
            <w:r>
              <w:rPr>
                <w:sz w:val="21"/>
              </w:rPr>
              <w:t>依托现有</w:t>
            </w:r>
          </w:p>
        </w:tc>
      </w:tr>
      <w:tr>
        <w:tblPrEx>
          <w:tblW w:w="0" w:type="auto"/>
          <w:tblInd w:w="128" w:type="dxa"/>
          <w:tblLayout w:type="fixed"/>
          <w:tblCellMar>
            <w:top w:w="0" w:type="dxa"/>
            <w:left w:w="0" w:type="dxa"/>
            <w:bottom w:w="0" w:type="dxa"/>
            <w:right w:w="0" w:type="dxa"/>
          </w:tblCellMar>
        </w:tblPrEx>
        <w:trPr>
          <w:trHeight w:val="686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222" w:type="dxa"/>
            <w:gridSpan w:val="7"/>
            <w:tcBorders>
              <w:top w:val="single" w:sz="12" w:space="0" w:color="000000"/>
              <w:left w:val="nil"/>
            </w:tcBorders>
          </w:tcPr>
          <w:p>
            <w:pPr>
              <w:pStyle w:val="TableParagraph"/>
              <w:tabs>
                <w:tab w:val="left" w:pos="1243"/>
              </w:tabs>
              <w:spacing w:before="3"/>
              <w:ind w:left="384"/>
              <w:jc w:val="center"/>
              <w:rPr>
                <w:b/>
                <w:sz w:val="24"/>
              </w:rPr>
            </w:pPr>
            <w:r>
              <w:rPr>
                <w:b/>
                <w:sz w:val="24"/>
              </w:rPr>
              <w:t>表</w:t>
            </w:r>
            <w:r>
              <w:rPr>
                <w:b/>
                <w:spacing w:val="-62"/>
                <w:sz w:val="24"/>
              </w:rPr>
              <w:t xml:space="preserve"> </w:t>
            </w:r>
            <w:r>
              <w:rPr>
                <w:rFonts w:ascii="Times New Roman" w:eastAsia="Times New Roman"/>
                <w:b/>
                <w:sz w:val="24"/>
              </w:rPr>
              <w:t>2-4</w:t>
            </w:r>
            <w:r>
              <w:rPr>
                <w:rFonts w:ascii="Times New Roman" w:eastAsia="Times New Roman"/>
                <w:b/>
                <w:sz w:val="24"/>
              </w:rPr>
              <w:tab/>
            </w:r>
            <w:r>
              <w:rPr>
                <w:b/>
                <w:sz w:val="24"/>
              </w:rPr>
              <w:t>本项目与现有工程依托关系及可行性分析一览表</w:t>
            </w: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spacing w:before="3"/>
              <w:rPr>
                <w:rFonts w:ascii="宋体"/>
                <w:sz w:val="35"/>
              </w:rPr>
            </w:pPr>
          </w:p>
          <w:p>
            <w:pPr>
              <w:pStyle w:val="TableParagraph"/>
              <w:spacing w:line="470" w:lineRule="atLeast"/>
              <w:ind w:left="484" w:right="6117"/>
              <w:rPr>
                <w:sz w:val="24"/>
              </w:rPr>
            </w:pPr>
            <w:r>
              <w:rPr>
                <w:rFonts w:ascii="Times New Roman" w:eastAsia="Times New Roman"/>
                <w:sz w:val="24"/>
              </w:rPr>
              <w:t>A</w:t>
            </w:r>
            <w:r>
              <w:rPr>
                <w:sz w:val="24"/>
              </w:rPr>
              <w:t>、给排水工程</w:t>
            </w:r>
            <w:r>
              <w:rPr>
                <w:rFonts w:ascii="Times New Roman" w:eastAsia="Times New Roman"/>
                <w:sz w:val="24"/>
              </w:rPr>
              <w:t>a</w:t>
            </w:r>
            <w:r>
              <w:rPr>
                <w:sz w:val="24"/>
              </w:rPr>
              <w:t>、给水工程</w:t>
            </w:r>
          </w:p>
        </w:tc>
      </w:tr>
    </w:tbl>
    <w:p>
      <w:pPr>
        <w:pStyle w:val="BodyText"/>
        <w:rPr>
          <w:rFonts w:ascii="宋体"/>
          <w:sz w:val="20"/>
        </w:rPr>
      </w:pPr>
    </w:p>
    <w:p>
      <w:pPr>
        <w:pStyle w:val="BodyText"/>
        <w:rPr>
          <w:rFonts w:ascii="宋体"/>
          <w:sz w:val="20"/>
        </w:rPr>
      </w:pPr>
    </w:p>
    <w:p>
      <w:pPr>
        <w:pStyle w:val="BodyText"/>
        <w:rPr>
          <w:rFonts w:ascii="宋体"/>
          <w:sz w:val="20"/>
        </w:rPr>
      </w:pPr>
    </w:p>
    <w:p>
      <w:pPr>
        <w:tabs>
          <w:tab w:val="left" w:pos="1171"/>
        </w:tabs>
        <w:spacing w:before="197"/>
        <w:ind w:left="231" w:right="0" w:firstLine="0"/>
        <w:jc w:val="left"/>
        <w:rPr>
          <w:rFonts w:ascii="宋体" w:hAnsi="宋体"/>
          <w:sz w:val="28"/>
        </w:rPr>
      </w:pPr>
      <w:r>
        <w:pict>
          <v:shape id="_x0000_s1053" o:spid="_x0000_s1052" type="#_x0000_t202" style="width:407.9pt;height:280.4pt;margin-top:-366.4pt;margin-left:112.3pt;mso-height-relative:page;mso-position-horizontal-relative:page;mso-width-relative:page;position:absolute;z-index:251671552" coordsize="21600,21600" filled="f" stroked="f">
            <v:stroke joinstyle="miter"/>
            <v:textbox inset="0,0,0,0">
              <w:txbxContent>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739"/>
                    <w:gridCol w:w="1157"/>
                    <w:gridCol w:w="1351"/>
                    <w:gridCol w:w="3923"/>
                    <w:gridCol w:w="944"/>
                  </w:tblGrid>
                  <w:tr>
                    <w:tblPrEx>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545"/>
                    </w:trPr>
                    <w:tc>
                      <w:tcPr>
                        <w:tcW w:w="739" w:type="dxa"/>
                        <w:tcBorders>
                          <w:left w:val="nil"/>
                          <w:bottom w:val="single" w:sz="4" w:space="0" w:color="000000"/>
                          <w:right w:val="single" w:sz="4" w:space="0" w:color="000000"/>
                        </w:tcBorders>
                      </w:tcPr>
                      <w:p>
                        <w:pPr>
                          <w:pStyle w:val="TableParagraph"/>
                          <w:spacing w:before="136"/>
                          <w:ind w:left="172"/>
                          <w:rPr>
                            <w:b/>
                            <w:sz w:val="21"/>
                          </w:rPr>
                        </w:pPr>
                        <w:r>
                          <w:rPr>
                            <w:b/>
                            <w:sz w:val="21"/>
                          </w:rPr>
                          <w:t>分类</w:t>
                        </w:r>
                      </w:p>
                    </w:tc>
                    <w:tc>
                      <w:tcPr>
                        <w:tcW w:w="1157" w:type="dxa"/>
                        <w:tcBorders>
                          <w:left w:val="single" w:sz="4" w:space="0" w:color="000000"/>
                          <w:bottom w:val="single" w:sz="4" w:space="0" w:color="000000"/>
                          <w:right w:val="single" w:sz="4" w:space="0" w:color="000000"/>
                        </w:tcBorders>
                      </w:tcPr>
                      <w:p>
                        <w:pPr>
                          <w:pStyle w:val="TableParagraph"/>
                          <w:spacing w:before="136"/>
                          <w:ind w:left="165"/>
                          <w:rPr>
                            <w:b/>
                            <w:sz w:val="21"/>
                          </w:rPr>
                        </w:pPr>
                        <w:r>
                          <w:rPr>
                            <w:b/>
                            <w:sz w:val="21"/>
                          </w:rPr>
                          <w:t>建设名称</w:t>
                        </w:r>
                      </w:p>
                    </w:tc>
                    <w:tc>
                      <w:tcPr>
                        <w:tcW w:w="1351" w:type="dxa"/>
                        <w:tcBorders>
                          <w:left w:val="single" w:sz="4" w:space="0" w:color="000000"/>
                          <w:bottom w:val="single" w:sz="4" w:space="0" w:color="000000"/>
                          <w:right w:val="single" w:sz="4" w:space="0" w:color="000000"/>
                        </w:tcBorders>
                      </w:tcPr>
                      <w:p>
                        <w:pPr>
                          <w:pStyle w:val="TableParagraph"/>
                          <w:spacing w:before="136"/>
                          <w:ind w:left="135" w:right="112"/>
                          <w:jc w:val="center"/>
                          <w:rPr>
                            <w:b/>
                            <w:sz w:val="21"/>
                          </w:rPr>
                        </w:pPr>
                        <w:r>
                          <w:rPr>
                            <w:b/>
                            <w:sz w:val="21"/>
                          </w:rPr>
                          <w:t>现有</w:t>
                        </w:r>
                      </w:p>
                    </w:tc>
                    <w:tc>
                      <w:tcPr>
                        <w:tcW w:w="3923" w:type="dxa"/>
                        <w:tcBorders>
                          <w:left w:val="single" w:sz="4" w:space="0" w:color="000000"/>
                          <w:bottom w:val="single" w:sz="4" w:space="0" w:color="000000"/>
                          <w:right w:val="single" w:sz="4" w:space="0" w:color="000000"/>
                        </w:tcBorders>
                      </w:tcPr>
                      <w:p>
                        <w:pPr>
                          <w:pStyle w:val="TableParagraph"/>
                          <w:spacing w:before="136"/>
                          <w:ind w:left="60" w:right="33"/>
                          <w:jc w:val="center"/>
                          <w:rPr>
                            <w:b/>
                            <w:sz w:val="21"/>
                          </w:rPr>
                        </w:pPr>
                        <w:r>
                          <w:rPr>
                            <w:b/>
                            <w:sz w:val="21"/>
                          </w:rPr>
                          <w:t>本项目技改情况</w:t>
                        </w:r>
                      </w:p>
                    </w:tc>
                    <w:tc>
                      <w:tcPr>
                        <w:tcW w:w="944" w:type="dxa"/>
                        <w:tcBorders>
                          <w:left w:val="single" w:sz="4" w:space="0" w:color="000000"/>
                          <w:bottom w:val="single" w:sz="4" w:space="0" w:color="000000"/>
                          <w:right w:val="nil"/>
                        </w:tcBorders>
                      </w:tcPr>
                      <w:p>
                        <w:pPr>
                          <w:pStyle w:val="TableParagraph"/>
                          <w:spacing w:before="1"/>
                          <w:ind w:left="166"/>
                          <w:rPr>
                            <w:b/>
                            <w:sz w:val="21"/>
                          </w:rPr>
                        </w:pPr>
                        <w:r>
                          <w:rPr>
                            <w:b/>
                            <w:sz w:val="21"/>
                          </w:rPr>
                          <w:t>依托可</w:t>
                        </w:r>
                      </w:p>
                      <w:p>
                        <w:pPr>
                          <w:pStyle w:val="TableParagraph"/>
                          <w:spacing w:before="2" w:line="253" w:lineRule="exact"/>
                          <w:ind w:left="269"/>
                          <w:rPr>
                            <w:b/>
                            <w:sz w:val="21"/>
                          </w:rPr>
                        </w:pPr>
                        <w:r>
                          <w:rPr>
                            <w:b/>
                            <w:sz w:val="21"/>
                          </w:rPr>
                          <w:t>行性</w:t>
                        </w:r>
                      </w:p>
                    </w:tc>
                  </w:tr>
                  <w:tr>
                    <w:tblPrEx>
                      <w:tblW w:w="0" w:type="auto"/>
                      <w:tblInd w:w="7" w:type="dxa"/>
                      <w:tblLayout w:type="fixed"/>
                      <w:tblCellMar>
                        <w:top w:w="0" w:type="dxa"/>
                        <w:left w:w="0" w:type="dxa"/>
                        <w:bottom w:w="0" w:type="dxa"/>
                        <w:right w:w="0" w:type="dxa"/>
                      </w:tblCellMar>
                    </w:tblPrEx>
                    <w:trPr>
                      <w:trHeight w:val="1360"/>
                    </w:trPr>
                    <w:tc>
                      <w:tcPr>
                        <w:tcW w:w="739" w:type="dxa"/>
                        <w:tcBorders>
                          <w:top w:val="single" w:sz="4" w:space="0" w:color="000000"/>
                          <w:left w:val="nil"/>
                          <w:bottom w:val="nil"/>
                          <w:right w:val="single" w:sz="4" w:space="0" w:color="000000"/>
                        </w:tcBorders>
                      </w:tcPr>
                      <w:p>
                        <w:pPr>
                          <w:pStyle w:val="TableParagraph"/>
                          <w:rPr>
                            <w:rFonts w:ascii="Times New Roman"/>
                            <w:sz w:val="20"/>
                          </w:rPr>
                        </w:pPr>
                      </w:p>
                    </w:tc>
                    <w:tc>
                      <w:tcPr>
                        <w:tcW w:w="1157" w:type="dxa"/>
                        <w:tcBorders>
                          <w:top w:val="single" w:sz="4" w:space="0" w:color="000000"/>
                          <w:left w:val="single" w:sz="4" w:space="0" w:color="000000"/>
                          <w:bottom w:val="nil"/>
                          <w:right w:val="single" w:sz="4" w:space="0" w:color="000000"/>
                        </w:tcBorders>
                      </w:tcPr>
                      <w:p>
                        <w:pPr>
                          <w:pStyle w:val="TableParagraph"/>
                          <w:rPr>
                            <w:rFonts w:ascii="宋体"/>
                            <w:sz w:val="20"/>
                          </w:rPr>
                        </w:pPr>
                      </w:p>
                      <w:p>
                        <w:pPr>
                          <w:pStyle w:val="TableParagraph"/>
                          <w:spacing w:before="7"/>
                          <w:rPr>
                            <w:rFonts w:ascii="宋体"/>
                            <w:sz w:val="22"/>
                          </w:rPr>
                        </w:pPr>
                      </w:p>
                      <w:p>
                        <w:pPr>
                          <w:pStyle w:val="TableParagraph"/>
                          <w:spacing w:line="242" w:lineRule="auto"/>
                          <w:ind w:left="376" w:right="242" w:hanging="104"/>
                          <w:rPr>
                            <w:sz w:val="21"/>
                          </w:rPr>
                        </w:pPr>
                        <w:r>
                          <w:rPr>
                            <w:sz w:val="21"/>
                          </w:rPr>
                          <w:t>事故应急池</w:t>
                        </w:r>
                      </w:p>
                    </w:tc>
                    <w:tc>
                      <w:tcPr>
                        <w:tcW w:w="1351" w:type="dxa"/>
                        <w:tcBorders>
                          <w:top w:val="single" w:sz="4" w:space="0" w:color="000000"/>
                          <w:left w:val="single" w:sz="4" w:space="0" w:color="000000"/>
                          <w:bottom w:val="nil"/>
                          <w:right w:val="single" w:sz="4" w:space="0" w:color="000000"/>
                        </w:tcBorders>
                      </w:tcPr>
                      <w:p>
                        <w:pPr>
                          <w:pStyle w:val="TableParagraph"/>
                          <w:rPr>
                            <w:rFonts w:ascii="宋体"/>
                            <w:sz w:val="20"/>
                          </w:rPr>
                        </w:pPr>
                      </w:p>
                      <w:p>
                        <w:pPr>
                          <w:pStyle w:val="TableParagraph"/>
                          <w:spacing w:before="152" w:line="242" w:lineRule="auto"/>
                          <w:ind w:left="184" w:right="156" w:hanging="1"/>
                          <w:jc w:val="center"/>
                          <w:rPr>
                            <w:sz w:val="21"/>
                          </w:rPr>
                        </w:pPr>
                        <w:r>
                          <w:rPr>
                            <w:sz w:val="21"/>
                          </w:rPr>
                          <w:t>企业设置</w:t>
                        </w:r>
                        <w:r>
                          <w:rPr>
                            <w:rFonts w:ascii="Times New Roman" w:eastAsia="Times New Roman"/>
                            <w:sz w:val="21"/>
                          </w:rPr>
                          <w:t>150m</w:t>
                        </w:r>
                        <w:r>
                          <w:rPr>
                            <w:rFonts w:ascii="Times New Roman" w:eastAsia="Times New Roman"/>
                            <w:position w:val="7"/>
                            <w:sz w:val="13"/>
                          </w:rPr>
                          <w:t xml:space="preserve">3 </w:t>
                        </w:r>
                        <w:r>
                          <w:rPr>
                            <w:sz w:val="21"/>
                          </w:rPr>
                          <w:t>事故应急池</w:t>
                        </w:r>
                      </w:p>
                    </w:tc>
                    <w:tc>
                      <w:tcPr>
                        <w:tcW w:w="3923" w:type="dxa"/>
                        <w:tcBorders>
                          <w:top w:val="single" w:sz="4" w:space="0" w:color="000000"/>
                          <w:left w:val="single" w:sz="4" w:space="0" w:color="000000"/>
                          <w:bottom w:val="nil"/>
                          <w:right w:val="single" w:sz="4" w:space="0" w:color="000000"/>
                        </w:tcBorders>
                      </w:tcPr>
                      <w:p>
                        <w:pPr>
                          <w:pStyle w:val="TableParagraph"/>
                          <w:spacing w:line="242" w:lineRule="auto"/>
                          <w:ind w:left="117" w:right="17" w:firstLine="698"/>
                          <w:rPr>
                            <w:sz w:val="21"/>
                          </w:rPr>
                        </w:pPr>
                        <w:r>
                          <w:rPr>
                            <w:sz w:val="21"/>
                          </w:rPr>
                          <w:t>本项目产生的工艺废水为</w:t>
                        </w:r>
                        <w:r>
                          <w:rPr>
                            <w:rFonts w:ascii="Times New Roman" w:eastAsia="Times New Roman"/>
                            <w:w w:val="99"/>
                            <w:sz w:val="21"/>
                          </w:rPr>
                          <w:t>2335m</w:t>
                        </w:r>
                        <w:r>
                          <w:rPr>
                            <w:rFonts w:ascii="Times New Roman" w:eastAsia="Times New Roman"/>
                            <w:w w:val="105"/>
                            <w:position w:val="7"/>
                            <w:sz w:val="13"/>
                          </w:rPr>
                          <w:t>3</w:t>
                        </w:r>
                        <w:r>
                          <w:rPr>
                            <w:rFonts w:ascii="Times New Roman" w:eastAsia="Times New Roman"/>
                            <w:w w:val="99"/>
                            <w:sz w:val="21"/>
                          </w:rPr>
                          <w:t>/a=6.87m</w:t>
                        </w:r>
                        <w:r>
                          <w:rPr>
                            <w:rFonts w:ascii="Times New Roman" w:eastAsia="Times New Roman"/>
                            <w:w w:val="105"/>
                            <w:position w:val="7"/>
                            <w:sz w:val="13"/>
                          </w:rPr>
                          <w:t>3</w:t>
                        </w:r>
                        <w:r>
                          <w:rPr>
                            <w:rFonts w:ascii="Times New Roman" w:eastAsia="Times New Roman"/>
                            <w:w w:val="99"/>
                            <w:sz w:val="21"/>
                          </w:rPr>
                          <w:t>/d</w:t>
                        </w:r>
                        <w:r>
                          <w:rPr>
                            <w:w w:val="99"/>
                            <w:sz w:val="21"/>
                          </w:rPr>
                          <w:t>，现有项目事故应急池</w:t>
                        </w:r>
                        <w:r>
                          <w:rPr>
                            <w:w w:val="95"/>
                            <w:sz w:val="21"/>
                          </w:rPr>
                          <w:t>中的事故废水主要为消防水，现有环评已</w:t>
                        </w:r>
                      </w:p>
                      <w:p>
                        <w:pPr>
                          <w:pStyle w:val="TableParagraph"/>
                          <w:spacing w:before="3" w:line="270" w:lineRule="atLeast"/>
                          <w:ind w:left="184" w:right="87" w:hanging="68"/>
                          <w:rPr>
                            <w:sz w:val="21"/>
                          </w:rPr>
                        </w:pPr>
                        <w:r>
                          <w:rPr>
                            <w:spacing w:val="-5"/>
                            <w:sz w:val="21"/>
                          </w:rPr>
                          <w:t xml:space="preserve">批复的消防尾水产生量为 </w:t>
                        </w:r>
                        <w:r>
                          <w:rPr>
                            <w:rFonts w:ascii="Times New Roman" w:eastAsia="Times New Roman"/>
                            <w:spacing w:val="-7"/>
                            <w:sz w:val="21"/>
                          </w:rPr>
                          <w:t>108m</w:t>
                        </w:r>
                        <w:r>
                          <w:rPr>
                            <w:rFonts w:ascii="Times New Roman" w:eastAsia="Times New Roman"/>
                            <w:spacing w:val="-7"/>
                            <w:position w:val="7"/>
                            <w:sz w:val="13"/>
                          </w:rPr>
                          <w:t>3</w:t>
                        </w:r>
                        <w:r>
                          <w:rPr>
                            <w:spacing w:val="-3"/>
                            <w:sz w:val="21"/>
                          </w:rPr>
                          <w:t>，故本项目现有事故应急池有足够的余量接纳本</w:t>
                        </w:r>
                      </w:p>
                    </w:tc>
                    <w:tc>
                      <w:tcPr>
                        <w:tcW w:w="944" w:type="dxa"/>
                        <w:tcBorders>
                          <w:top w:val="single" w:sz="4" w:space="0" w:color="000000"/>
                          <w:left w:val="single" w:sz="4" w:space="0" w:color="000000"/>
                          <w:bottom w:val="nil"/>
                          <w:right w:val="nil"/>
                        </w:tcBorders>
                      </w:tcPr>
                      <w:p>
                        <w:pPr>
                          <w:pStyle w:val="TableParagraph"/>
                          <w:rPr>
                            <w:rFonts w:ascii="宋体"/>
                            <w:sz w:val="20"/>
                          </w:rPr>
                        </w:pPr>
                      </w:p>
                      <w:p>
                        <w:pPr>
                          <w:pStyle w:val="TableParagraph"/>
                          <w:spacing w:before="7"/>
                          <w:rPr>
                            <w:rFonts w:ascii="宋体"/>
                            <w:sz w:val="22"/>
                          </w:rPr>
                        </w:pPr>
                      </w:p>
                      <w:p>
                        <w:pPr>
                          <w:pStyle w:val="TableParagraph"/>
                          <w:spacing w:line="242" w:lineRule="auto"/>
                          <w:ind w:left="272" w:right="247"/>
                          <w:rPr>
                            <w:sz w:val="21"/>
                          </w:rPr>
                        </w:pPr>
                        <w:r>
                          <w:rPr>
                            <w:sz w:val="21"/>
                          </w:rPr>
                          <w:t>依托可行</w:t>
                        </w:r>
                      </w:p>
                    </w:tc>
                  </w:tr>
                  <w:tr>
                    <w:tblPrEx>
                      <w:tblW w:w="0" w:type="auto"/>
                      <w:tblInd w:w="7" w:type="dxa"/>
                      <w:tblLayout w:type="fixed"/>
                      <w:tblCellMar>
                        <w:top w:w="0" w:type="dxa"/>
                        <w:left w:w="0" w:type="dxa"/>
                        <w:bottom w:w="0" w:type="dxa"/>
                        <w:right w:w="0" w:type="dxa"/>
                      </w:tblCellMar>
                    </w:tblPrEx>
                    <w:trPr>
                      <w:trHeight w:val="273"/>
                    </w:trPr>
                    <w:tc>
                      <w:tcPr>
                        <w:tcW w:w="739" w:type="dxa"/>
                        <w:tcBorders>
                          <w:top w:val="nil"/>
                          <w:left w:val="nil"/>
                          <w:bottom w:val="nil"/>
                          <w:right w:val="single" w:sz="4" w:space="0" w:color="000000"/>
                        </w:tcBorders>
                      </w:tcPr>
                      <w:p>
                        <w:pPr>
                          <w:pStyle w:val="TableParagraph"/>
                          <w:rPr>
                            <w:rFonts w:ascii="Times New Roman"/>
                            <w:sz w:val="20"/>
                          </w:rPr>
                        </w:pPr>
                      </w:p>
                    </w:tc>
                    <w:tc>
                      <w:tcPr>
                        <w:tcW w:w="1157"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35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3923" w:type="dxa"/>
                        <w:tcBorders>
                          <w:top w:val="nil"/>
                          <w:left w:val="single" w:sz="4" w:space="0" w:color="000000"/>
                          <w:bottom w:val="single" w:sz="4" w:space="0" w:color="000000"/>
                          <w:right w:val="single" w:sz="4" w:space="0" w:color="000000"/>
                        </w:tcBorders>
                      </w:tcPr>
                      <w:p>
                        <w:pPr>
                          <w:pStyle w:val="TableParagraph"/>
                          <w:spacing w:line="253" w:lineRule="exact"/>
                          <w:ind w:left="60" w:right="33"/>
                          <w:jc w:val="center"/>
                          <w:rPr>
                            <w:sz w:val="21"/>
                          </w:rPr>
                        </w:pPr>
                        <w:r>
                          <w:rPr>
                            <w:sz w:val="21"/>
                          </w:rPr>
                          <w:t>项目产生的工艺废水。</w:t>
                        </w:r>
                      </w:p>
                    </w:tc>
                    <w:tc>
                      <w:tcPr>
                        <w:tcW w:w="944" w:type="dxa"/>
                        <w:tcBorders>
                          <w:top w:val="nil"/>
                          <w:left w:val="single" w:sz="4" w:space="0" w:color="000000"/>
                          <w:bottom w:val="single" w:sz="4" w:space="0" w:color="000000"/>
                          <w:right w:val="nil"/>
                        </w:tcBorders>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1396"/>
                    </w:trPr>
                    <w:tc>
                      <w:tcPr>
                        <w:tcW w:w="739" w:type="dxa"/>
                        <w:tcBorders>
                          <w:top w:val="nil"/>
                          <w:left w:val="nil"/>
                          <w:bottom w:val="nil"/>
                          <w:right w:val="single" w:sz="4" w:space="0" w:color="000000"/>
                        </w:tcBorders>
                      </w:tcPr>
                      <w:p>
                        <w:pPr>
                          <w:pStyle w:val="TableParagraph"/>
                          <w:rPr>
                            <w:rFonts w:ascii="宋体"/>
                            <w:sz w:val="20"/>
                          </w:rPr>
                        </w:pPr>
                      </w:p>
                      <w:p>
                        <w:pPr>
                          <w:pStyle w:val="TableParagraph"/>
                          <w:spacing w:before="4"/>
                          <w:rPr>
                            <w:rFonts w:ascii="宋体"/>
                            <w:sz w:val="25"/>
                          </w:rPr>
                        </w:pPr>
                      </w:p>
                      <w:p>
                        <w:pPr>
                          <w:pStyle w:val="TableParagraph"/>
                          <w:spacing w:before="1" w:line="242" w:lineRule="auto"/>
                          <w:ind w:left="172" w:right="141"/>
                          <w:rPr>
                            <w:sz w:val="21"/>
                          </w:rPr>
                        </w:pPr>
                        <w:r>
                          <w:rPr>
                            <w:sz w:val="21"/>
                          </w:rPr>
                          <w:t>环保工程</w:t>
                        </w:r>
                      </w:p>
                    </w:tc>
                    <w:tc>
                      <w:tcPr>
                        <w:tcW w:w="1157" w:type="dxa"/>
                        <w:tcBorders>
                          <w:top w:val="single" w:sz="4" w:space="0" w:color="000000"/>
                          <w:left w:val="single" w:sz="4" w:space="0" w:color="000000"/>
                          <w:bottom w:val="nil"/>
                          <w:right w:val="single" w:sz="4" w:space="0" w:color="000000"/>
                        </w:tcBorders>
                      </w:tcPr>
                      <w:p>
                        <w:pPr>
                          <w:pStyle w:val="TableParagraph"/>
                          <w:rPr>
                            <w:rFonts w:ascii="宋体"/>
                            <w:sz w:val="20"/>
                          </w:rPr>
                        </w:pPr>
                      </w:p>
                      <w:p>
                        <w:pPr>
                          <w:pStyle w:val="TableParagraph"/>
                          <w:spacing w:before="4"/>
                          <w:rPr>
                            <w:rFonts w:ascii="宋体"/>
                            <w:sz w:val="25"/>
                          </w:rPr>
                        </w:pPr>
                      </w:p>
                      <w:p>
                        <w:pPr>
                          <w:pStyle w:val="TableParagraph"/>
                          <w:spacing w:before="1" w:line="242" w:lineRule="auto"/>
                          <w:ind w:left="376" w:right="139" w:hanging="209"/>
                          <w:rPr>
                            <w:sz w:val="21"/>
                          </w:rPr>
                        </w:pPr>
                        <w:r>
                          <w:rPr>
                            <w:sz w:val="21"/>
                          </w:rPr>
                          <w:t>一般固废仓库</w:t>
                        </w:r>
                      </w:p>
                    </w:tc>
                    <w:tc>
                      <w:tcPr>
                        <w:tcW w:w="1351" w:type="dxa"/>
                        <w:tcBorders>
                          <w:top w:val="single" w:sz="4" w:space="0" w:color="000000"/>
                          <w:left w:val="single" w:sz="4" w:space="0" w:color="000000"/>
                          <w:bottom w:val="nil"/>
                          <w:right w:val="single" w:sz="4" w:space="0" w:color="000000"/>
                        </w:tcBorders>
                      </w:tcPr>
                      <w:p>
                        <w:pPr>
                          <w:pStyle w:val="TableParagraph"/>
                          <w:rPr>
                            <w:rFonts w:ascii="宋体"/>
                            <w:sz w:val="20"/>
                          </w:rPr>
                        </w:pPr>
                      </w:p>
                      <w:p>
                        <w:pPr>
                          <w:pStyle w:val="TableParagraph"/>
                          <w:spacing w:before="8"/>
                          <w:rPr>
                            <w:rFonts w:ascii="宋体"/>
                            <w:sz w:val="26"/>
                          </w:rPr>
                        </w:pPr>
                      </w:p>
                      <w:p>
                        <w:pPr>
                          <w:pStyle w:val="TableParagraph"/>
                          <w:spacing w:before="1"/>
                          <w:ind w:left="138" w:right="112"/>
                          <w:jc w:val="center"/>
                          <w:rPr>
                            <w:sz w:val="21"/>
                          </w:rPr>
                        </w:pPr>
                        <w:r>
                          <w:rPr>
                            <w:sz w:val="21"/>
                          </w:rPr>
                          <w:t>企业设置</w:t>
                        </w:r>
                      </w:p>
                      <w:p>
                        <w:pPr>
                          <w:pStyle w:val="TableParagraph"/>
                          <w:spacing w:before="1"/>
                          <w:ind w:left="139" w:right="110"/>
                          <w:jc w:val="center"/>
                          <w:rPr>
                            <w:rFonts w:ascii="Times New Roman"/>
                            <w:sz w:val="13"/>
                          </w:rPr>
                        </w:pPr>
                        <w:r>
                          <w:rPr>
                            <w:rFonts w:ascii="Times New Roman"/>
                            <w:sz w:val="21"/>
                          </w:rPr>
                          <w:t>308m</w:t>
                        </w:r>
                        <w:r>
                          <w:rPr>
                            <w:rFonts w:ascii="Times New Roman"/>
                            <w:position w:val="7"/>
                            <w:sz w:val="13"/>
                          </w:rPr>
                          <w:t>2</w:t>
                        </w:r>
                      </w:p>
                    </w:tc>
                    <w:tc>
                      <w:tcPr>
                        <w:tcW w:w="3923" w:type="dxa"/>
                        <w:tcBorders>
                          <w:top w:val="single" w:sz="4" w:space="0" w:color="000000"/>
                          <w:left w:val="single" w:sz="4" w:space="0" w:color="000000"/>
                          <w:bottom w:val="nil"/>
                          <w:right w:val="single" w:sz="4" w:space="0" w:color="000000"/>
                        </w:tcBorders>
                      </w:tcPr>
                      <w:p>
                        <w:pPr>
                          <w:pStyle w:val="TableParagraph"/>
                          <w:spacing w:before="36" w:line="242" w:lineRule="auto"/>
                          <w:ind w:left="117" w:right="87" w:hanging="3"/>
                          <w:jc w:val="center"/>
                          <w:rPr>
                            <w:sz w:val="21"/>
                          </w:rPr>
                        </w:pPr>
                        <w:r>
                          <w:rPr>
                            <w:sz w:val="21"/>
                          </w:rPr>
                          <w:t>本次技改后项目超声波清洗机位于现有</w:t>
                        </w:r>
                        <w:r>
                          <w:rPr>
                            <w:spacing w:val="-8"/>
                            <w:sz w:val="21"/>
                          </w:rPr>
                          <w:t xml:space="preserve">项目废料场内，占地面积为 </w:t>
                        </w:r>
                        <w:r>
                          <w:rPr>
                            <w:rFonts w:ascii="Times New Roman" w:eastAsia="Times New Roman"/>
                            <w:spacing w:val="-3"/>
                            <w:sz w:val="21"/>
                          </w:rPr>
                          <w:t>108m</w:t>
                        </w:r>
                        <w:r>
                          <w:rPr>
                            <w:rFonts w:ascii="Times New Roman" w:eastAsia="Times New Roman"/>
                            <w:spacing w:val="-3"/>
                            <w:position w:val="7"/>
                            <w:sz w:val="13"/>
                          </w:rPr>
                          <w:t>2</w:t>
                        </w:r>
                        <w:r>
                          <w:rPr>
                            <w:spacing w:val="-2"/>
                            <w:sz w:val="21"/>
                          </w:rPr>
                          <w:t>，技改</w:t>
                        </w:r>
                        <w:r>
                          <w:rPr>
                            <w:spacing w:val="-8"/>
                            <w:sz w:val="21"/>
                          </w:rPr>
                          <w:t xml:space="preserve">后一般固废仓库面积为 </w:t>
                        </w:r>
                        <w:r>
                          <w:rPr>
                            <w:rFonts w:ascii="Times New Roman" w:eastAsia="Times New Roman"/>
                            <w:spacing w:val="-7"/>
                            <w:sz w:val="21"/>
                          </w:rPr>
                          <w:t>200m</w:t>
                        </w:r>
                        <w:r>
                          <w:rPr>
                            <w:rFonts w:ascii="Times New Roman" w:eastAsia="Times New Roman"/>
                            <w:spacing w:val="-7"/>
                            <w:position w:val="7"/>
                            <w:sz w:val="13"/>
                          </w:rPr>
                          <w:t>2</w:t>
                        </w:r>
                        <w:r>
                          <w:rPr>
                            <w:spacing w:val="-3"/>
                            <w:sz w:val="21"/>
                          </w:rPr>
                          <w:t>，根据报告</w:t>
                        </w:r>
                        <w:r>
                          <w:rPr>
                            <w:spacing w:val="-14"/>
                            <w:sz w:val="21"/>
                          </w:rPr>
                          <w:t xml:space="preserve">第四章节 </w:t>
                        </w:r>
                        <w:r>
                          <w:rPr>
                            <w:rFonts w:ascii="Times New Roman" w:eastAsia="Times New Roman"/>
                            <w:sz w:val="21"/>
                          </w:rPr>
                          <w:t xml:space="preserve">P76 </w:t>
                        </w:r>
                        <w:r>
                          <w:rPr>
                            <w:sz w:val="21"/>
                          </w:rPr>
                          <w:t>一般固废仓库依托可行性</w:t>
                        </w:r>
                      </w:p>
                      <w:p>
                        <w:pPr>
                          <w:pStyle w:val="TableParagraph"/>
                          <w:spacing w:before="3" w:line="250" w:lineRule="exact"/>
                          <w:ind w:left="60" w:right="33"/>
                          <w:jc w:val="center"/>
                          <w:rPr>
                            <w:sz w:val="21"/>
                          </w:rPr>
                        </w:pPr>
                        <w:r>
                          <w:rPr>
                            <w:sz w:val="21"/>
                          </w:rPr>
                          <w:t>分析可知，本次技改后一般固废仓库有足</w:t>
                        </w:r>
                      </w:p>
                    </w:tc>
                    <w:tc>
                      <w:tcPr>
                        <w:tcW w:w="944" w:type="dxa"/>
                        <w:tcBorders>
                          <w:top w:val="single" w:sz="4" w:space="0" w:color="000000"/>
                          <w:left w:val="single" w:sz="4" w:space="0" w:color="000000"/>
                          <w:bottom w:val="nil"/>
                          <w:right w:val="nil"/>
                        </w:tcBorders>
                      </w:tcPr>
                      <w:p>
                        <w:pPr>
                          <w:pStyle w:val="TableParagraph"/>
                          <w:rPr>
                            <w:rFonts w:ascii="宋体"/>
                            <w:sz w:val="20"/>
                          </w:rPr>
                        </w:pPr>
                      </w:p>
                      <w:p>
                        <w:pPr>
                          <w:pStyle w:val="TableParagraph"/>
                          <w:spacing w:before="4"/>
                          <w:rPr>
                            <w:rFonts w:ascii="宋体"/>
                            <w:sz w:val="25"/>
                          </w:rPr>
                        </w:pPr>
                      </w:p>
                      <w:p>
                        <w:pPr>
                          <w:pStyle w:val="TableParagraph"/>
                          <w:spacing w:before="1" w:line="242" w:lineRule="auto"/>
                          <w:ind w:left="272" w:right="247"/>
                          <w:rPr>
                            <w:sz w:val="21"/>
                          </w:rPr>
                        </w:pPr>
                        <w:r>
                          <w:rPr>
                            <w:sz w:val="21"/>
                          </w:rPr>
                          <w:t>依托可行</w:t>
                        </w:r>
                      </w:p>
                    </w:tc>
                  </w:tr>
                  <w:tr>
                    <w:tblPrEx>
                      <w:tblW w:w="0" w:type="auto"/>
                      <w:tblInd w:w="7" w:type="dxa"/>
                      <w:tblLayout w:type="fixed"/>
                      <w:tblCellMar>
                        <w:top w:w="0" w:type="dxa"/>
                        <w:left w:w="0" w:type="dxa"/>
                        <w:bottom w:w="0" w:type="dxa"/>
                        <w:right w:w="0" w:type="dxa"/>
                      </w:tblCellMar>
                    </w:tblPrEx>
                    <w:trPr>
                      <w:trHeight w:val="309"/>
                    </w:trPr>
                    <w:tc>
                      <w:tcPr>
                        <w:tcW w:w="739" w:type="dxa"/>
                        <w:tcBorders>
                          <w:top w:val="nil"/>
                          <w:left w:val="nil"/>
                          <w:bottom w:val="nil"/>
                          <w:right w:val="single" w:sz="4" w:space="0" w:color="000000"/>
                        </w:tcBorders>
                      </w:tcPr>
                      <w:p>
                        <w:pPr>
                          <w:pStyle w:val="TableParagraph"/>
                          <w:rPr>
                            <w:rFonts w:ascii="Times New Roman"/>
                            <w:sz w:val="20"/>
                          </w:rPr>
                        </w:pPr>
                      </w:p>
                    </w:tc>
                    <w:tc>
                      <w:tcPr>
                        <w:tcW w:w="1157"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35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3923" w:type="dxa"/>
                        <w:tcBorders>
                          <w:top w:val="nil"/>
                          <w:left w:val="single" w:sz="4" w:space="0" w:color="000000"/>
                          <w:bottom w:val="single" w:sz="4" w:space="0" w:color="000000"/>
                          <w:right w:val="single" w:sz="4" w:space="0" w:color="000000"/>
                        </w:tcBorders>
                      </w:tcPr>
                      <w:p>
                        <w:pPr>
                          <w:pStyle w:val="TableParagraph"/>
                          <w:ind w:left="58" w:right="33"/>
                          <w:jc w:val="center"/>
                          <w:rPr>
                            <w:sz w:val="21"/>
                          </w:rPr>
                        </w:pPr>
                        <w:r>
                          <w:rPr>
                            <w:sz w:val="21"/>
                          </w:rPr>
                          <w:t>够的能力容纳本项目新增的一般固废。</w:t>
                        </w:r>
                      </w:p>
                    </w:tc>
                    <w:tc>
                      <w:tcPr>
                        <w:tcW w:w="944" w:type="dxa"/>
                        <w:tcBorders>
                          <w:top w:val="nil"/>
                          <w:left w:val="single" w:sz="4" w:space="0" w:color="000000"/>
                          <w:bottom w:val="single" w:sz="4" w:space="0" w:color="000000"/>
                          <w:right w:val="nil"/>
                        </w:tcBorders>
                      </w:tcPr>
                      <w:p>
                        <w:pPr>
                          <w:pStyle w:val="TableParagraph"/>
                          <w:rPr>
                            <w:rFonts w:ascii="Times New Roman"/>
                            <w:sz w:val="20"/>
                          </w:rPr>
                        </w:pPr>
                      </w:p>
                    </w:tc>
                  </w:tr>
                  <w:tr>
                    <w:tblPrEx>
                      <w:tblW w:w="0" w:type="auto"/>
                      <w:tblInd w:w="7" w:type="dxa"/>
                      <w:tblLayout w:type="fixed"/>
                      <w:tblCellMar>
                        <w:top w:w="0" w:type="dxa"/>
                        <w:left w:w="0" w:type="dxa"/>
                        <w:bottom w:w="0" w:type="dxa"/>
                        <w:right w:w="0" w:type="dxa"/>
                      </w:tblCellMar>
                    </w:tblPrEx>
                    <w:trPr>
                      <w:trHeight w:val="1097"/>
                    </w:trPr>
                    <w:tc>
                      <w:tcPr>
                        <w:tcW w:w="739" w:type="dxa"/>
                        <w:tcBorders>
                          <w:top w:val="nil"/>
                          <w:left w:val="nil"/>
                          <w:bottom w:val="nil"/>
                          <w:right w:val="single" w:sz="4" w:space="0" w:color="000000"/>
                        </w:tcBorders>
                      </w:tcPr>
                      <w:p>
                        <w:pPr>
                          <w:pStyle w:val="TableParagraph"/>
                          <w:rPr>
                            <w:rFonts w:ascii="Times New Roman"/>
                            <w:sz w:val="20"/>
                          </w:rPr>
                        </w:pPr>
                      </w:p>
                    </w:tc>
                    <w:tc>
                      <w:tcPr>
                        <w:tcW w:w="1157" w:type="dxa"/>
                        <w:tcBorders>
                          <w:top w:val="single" w:sz="4" w:space="0" w:color="000000"/>
                          <w:left w:val="single" w:sz="4" w:space="0" w:color="000000"/>
                          <w:bottom w:val="nil"/>
                          <w:right w:val="single" w:sz="4" w:space="0" w:color="000000"/>
                        </w:tcBorders>
                      </w:tcPr>
                      <w:p>
                        <w:pPr>
                          <w:pStyle w:val="TableParagraph"/>
                          <w:rPr>
                            <w:rFonts w:ascii="宋体"/>
                            <w:sz w:val="20"/>
                          </w:rPr>
                        </w:pPr>
                      </w:p>
                      <w:p>
                        <w:pPr>
                          <w:pStyle w:val="TableParagraph"/>
                          <w:rPr>
                            <w:rFonts w:ascii="宋体"/>
                            <w:sz w:val="20"/>
                          </w:rPr>
                        </w:pPr>
                      </w:p>
                      <w:p>
                        <w:pPr>
                          <w:pStyle w:val="TableParagraph"/>
                          <w:spacing w:before="169"/>
                          <w:ind w:left="167"/>
                          <w:rPr>
                            <w:sz w:val="21"/>
                          </w:rPr>
                        </w:pPr>
                        <w:r>
                          <w:rPr>
                            <w:sz w:val="21"/>
                          </w:rPr>
                          <w:t>危废仓库</w:t>
                        </w:r>
                      </w:p>
                    </w:tc>
                    <w:tc>
                      <w:tcPr>
                        <w:tcW w:w="1351" w:type="dxa"/>
                        <w:tcBorders>
                          <w:top w:val="single" w:sz="4" w:space="0" w:color="000000"/>
                          <w:left w:val="single" w:sz="4" w:space="0" w:color="000000"/>
                          <w:bottom w:val="nil"/>
                          <w:right w:val="single" w:sz="4" w:space="0" w:color="000000"/>
                        </w:tcBorders>
                      </w:tcPr>
                      <w:p>
                        <w:pPr>
                          <w:pStyle w:val="TableParagraph"/>
                          <w:rPr>
                            <w:rFonts w:ascii="宋体"/>
                            <w:sz w:val="20"/>
                          </w:rPr>
                        </w:pPr>
                      </w:p>
                      <w:p>
                        <w:pPr>
                          <w:pStyle w:val="TableParagraph"/>
                          <w:spacing w:before="11"/>
                          <w:rPr>
                            <w:rFonts w:ascii="宋体"/>
                            <w:sz w:val="23"/>
                          </w:rPr>
                        </w:pPr>
                      </w:p>
                      <w:p>
                        <w:pPr>
                          <w:pStyle w:val="TableParagraph"/>
                          <w:ind w:left="138" w:right="112"/>
                          <w:jc w:val="center"/>
                          <w:rPr>
                            <w:sz w:val="21"/>
                          </w:rPr>
                        </w:pPr>
                        <w:r>
                          <w:rPr>
                            <w:sz w:val="21"/>
                          </w:rPr>
                          <w:t>企业设置</w:t>
                        </w:r>
                      </w:p>
                      <w:p>
                        <w:pPr>
                          <w:pStyle w:val="TableParagraph"/>
                          <w:spacing w:before="2"/>
                          <w:ind w:left="139" w:right="110"/>
                          <w:jc w:val="center"/>
                          <w:rPr>
                            <w:rFonts w:ascii="Times New Roman"/>
                            <w:sz w:val="13"/>
                          </w:rPr>
                        </w:pPr>
                        <w:r>
                          <w:rPr>
                            <w:rFonts w:ascii="Times New Roman"/>
                            <w:sz w:val="21"/>
                          </w:rPr>
                          <w:t>108m</w:t>
                        </w:r>
                        <w:r>
                          <w:rPr>
                            <w:rFonts w:ascii="Times New Roman"/>
                            <w:position w:val="7"/>
                            <w:sz w:val="13"/>
                          </w:rPr>
                          <w:t>2</w:t>
                        </w:r>
                      </w:p>
                    </w:tc>
                    <w:tc>
                      <w:tcPr>
                        <w:tcW w:w="3923" w:type="dxa"/>
                        <w:tcBorders>
                          <w:top w:val="single" w:sz="4" w:space="0" w:color="000000"/>
                          <w:left w:val="single" w:sz="4" w:space="0" w:color="000000"/>
                          <w:bottom w:val="nil"/>
                          <w:right w:val="single" w:sz="4" w:space="0" w:color="000000"/>
                        </w:tcBorders>
                      </w:tcPr>
                      <w:p>
                        <w:pPr>
                          <w:pStyle w:val="TableParagraph"/>
                          <w:spacing w:line="242" w:lineRule="auto"/>
                          <w:ind w:left="117" w:right="86" w:firstLine="67"/>
                          <w:jc w:val="both"/>
                          <w:rPr>
                            <w:rFonts w:ascii="Times New Roman" w:eastAsia="Times New Roman"/>
                            <w:sz w:val="21"/>
                          </w:rPr>
                        </w:pPr>
                        <w:r>
                          <w:rPr>
                            <w:sz w:val="21"/>
                          </w:rPr>
                          <w:t>本次技改后将现有危废仓库隔断，其中</w:t>
                        </w:r>
                        <w:r>
                          <w:rPr>
                            <w:rFonts w:ascii="Times New Roman" w:eastAsia="Times New Roman"/>
                            <w:sz w:val="21"/>
                          </w:rPr>
                          <w:t>45m</w:t>
                        </w:r>
                        <w:r>
                          <w:rPr>
                            <w:rFonts w:ascii="Times New Roman" w:eastAsia="Times New Roman"/>
                            <w:position w:val="7"/>
                            <w:sz w:val="13"/>
                          </w:rPr>
                          <w:t>2</w:t>
                        </w:r>
                        <w:r>
                          <w:rPr>
                            <w:rFonts w:ascii="Times New Roman" w:eastAsia="Times New Roman"/>
                            <w:spacing w:val="-1"/>
                            <w:position w:val="7"/>
                            <w:sz w:val="13"/>
                          </w:rPr>
                          <w:t xml:space="preserve"> </w:t>
                        </w:r>
                        <w:r>
                          <w:rPr>
                            <w:sz w:val="21"/>
                          </w:rPr>
                          <w:t>继续作为危废仓库使用，其余作为</w:t>
                        </w:r>
                        <w:r>
                          <w:rPr>
                            <w:spacing w:val="-8"/>
                            <w:sz w:val="21"/>
                          </w:rPr>
                          <w:t xml:space="preserve">原辅料仓库使用，根据报告第四章节 </w:t>
                        </w:r>
                        <w:r>
                          <w:rPr>
                            <w:rFonts w:ascii="Times New Roman" w:eastAsia="Times New Roman"/>
                            <w:sz w:val="21"/>
                          </w:rPr>
                          <w:t>P76</w:t>
                        </w:r>
                      </w:p>
                      <w:p>
                        <w:pPr>
                          <w:pStyle w:val="TableParagraph"/>
                          <w:spacing w:before="3" w:line="258" w:lineRule="exact"/>
                          <w:ind w:left="117"/>
                          <w:rPr>
                            <w:sz w:val="21"/>
                          </w:rPr>
                        </w:pPr>
                        <w:r>
                          <w:rPr>
                            <w:spacing w:val="-5"/>
                            <w:w w:val="95"/>
                            <w:sz w:val="21"/>
                          </w:rPr>
                          <w:t>危废仓库依托可行性分析可知，本次技改</w:t>
                        </w:r>
                      </w:p>
                    </w:tc>
                    <w:tc>
                      <w:tcPr>
                        <w:tcW w:w="944" w:type="dxa"/>
                        <w:tcBorders>
                          <w:top w:val="single" w:sz="4" w:space="0" w:color="000000"/>
                          <w:left w:val="single" w:sz="4" w:space="0" w:color="000000"/>
                          <w:bottom w:val="nil"/>
                          <w:right w:val="nil"/>
                        </w:tcBorders>
                      </w:tcPr>
                      <w:p>
                        <w:pPr>
                          <w:pStyle w:val="TableParagraph"/>
                          <w:rPr>
                            <w:rFonts w:ascii="宋体"/>
                            <w:sz w:val="20"/>
                          </w:rPr>
                        </w:pPr>
                      </w:p>
                      <w:p>
                        <w:pPr>
                          <w:pStyle w:val="TableParagraph"/>
                          <w:spacing w:before="6"/>
                          <w:rPr>
                            <w:rFonts w:ascii="宋体"/>
                            <w:sz w:val="22"/>
                          </w:rPr>
                        </w:pPr>
                      </w:p>
                      <w:p>
                        <w:pPr>
                          <w:pStyle w:val="TableParagraph"/>
                          <w:spacing w:line="270" w:lineRule="atLeast"/>
                          <w:ind w:left="272" w:right="247"/>
                          <w:rPr>
                            <w:sz w:val="21"/>
                          </w:rPr>
                        </w:pPr>
                        <w:r>
                          <w:rPr>
                            <w:sz w:val="21"/>
                          </w:rPr>
                          <w:t>依托可行</w:t>
                        </w:r>
                      </w:p>
                    </w:tc>
                  </w:tr>
                  <w:tr>
                    <w:tblPrEx>
                      <w:tblW w:w="0" w:type="auto"/>
                      <w:tblInd w:w="7" w:type="dxa"/>
                      <w:tblLayout w:type="fixed"/>
                      <w:tblCellMar>
                        <w:top w:w="0" w:type="dxa"/>
                        <w:left w:w="0" w:type="dxa"/>
                        <w:bottom w:w="0" w:type="dxa"/>
                        <w:right w:w="0" w:type="dxa"/>
                      </w:tblCellMar>
                    </w:tblPrEx>
                    <w:trPr>
                      <w:trHeight w:val="263"/>
                    </w:trPr>
                    <w:tc>
                      <w:tcPr>
                        <w:tcW w:w="739" w:type="dxa"/>
                        <w:tcBorders>
                          <w:top w:val="nil"/>
                          <w:left w:val="nil"/>
                          <w:bottom w:val="nil"/>
                          <w:right w:val="single" w:sz="4" w:space="0" w:color="000000"/>
                        </w:tcBorders>
                      </w:tcPr>
                      <w:p>
                        <w:pPr>
                          <w:pStyle w:val="TableParagraph"/>
                          <w:rPr>
                            <w:rFonts w:ascii="Times New Roman"/>
                            <w:sz w:val="18"/>
                          </w:rPr>
                        </w:pPr>
                      </w:p>
                    </w:tc>
                    <w:tc>
                      <w:tcPr>
                        <w:tcW w:w="1157" w:type="dxa"/>
                        <w:tcBorders>
                          <w:top w:val="nil"/>
                          <w:left w:val="single" w:sz="4" w:space="0" w:color="000000"/>
                          <w:bottom w:val="nil"/>
                          <w:right w:val="single" w:sz="4" w:space="0" w:color="000000"/>
                        </w:tcBorders>
                      </w:tcPr>
                      <w:p>
                        <w:pPr>
                          <w:pStyle w:val="TableParagraph"/>
                          <w:rPr>
                            <w:rFonts w:ascii="Times New Roman"/>
                            <w:sz w:val="18"/>
                          </w:rPr>
                        </w:pPr>
                      </w:p>
                    </w:tc>
                    <w:tc>
                      <w:tcPr>
                        <w:tcW w:w="1351" w:type="dxa"/>
                        <w:tcBorders>
                          <w:top w:val="nil"/>
                          <w:left w:val="single" w:sz="4" w:space="0" w:color="000000"/>
                          <w:bottom w:val="nil"/>
                          <w:right w:val="single" w:sz="4" w:space="0" w:color="000000"/>
                        </w:tcBorders>
                      </w:tcPr>
                      <w:p>
                        <w:pPr>
                          <w:pStyle w:val="TableParagraph"/>
                          <w:rPr>
                            <w:rFonts w:ascii="Times New Roman"/>
                            <w:sz w:val="18"/>
                          </w:rPr>
                        </w:pPr>
                      </w:p>
                    </w:tc>
                    <w:tc>
                      <w:tcPr>
                        <w:tcW w:w="3923" w:type="dxa"/>
                        <w:tcBorders>
                          <w:top w:val="nil"/>
                          <w:left w:val="single" w:sz="4" w:space="0" w:color="000000"/>
                          <w:bottom w:val="nil"/>
                          <w:right w:val="single" w:sz="4" w:space="0" w:color="000000"/>
                        </w:tcBorders>
                      </w:tcPr>
                      <w:p>
                        <w:pPr>
                          <w:pStyle w:val="TableParagraph"/>
                          <w:spacing w:line="243" w:lineRule="exact"/>
                          <w:ind w:left="58" w:right="33"/>
                          <w:jc w:val="center"/>
                          <w:rPr>
                            <w:sz w:val="21"/>
                          </w:rPr>
                        </w:pPr>
                        <w:r>
                          <w:rPr>
                            <w:sz w:val="21"/>
                          </w:rPr>
                          <w:t>后危废仓库有足够的能力容纳本项目新</w:t>
                        </w:r>
                      </w:p>
                    </w:tc>
                    <w:tc>
                      <w:tcPr>
                        <w:tcW w:w="944" w:type="dxa"/>
                        <w:tcBorders>
                          <w:top w:val="nil"/>
                          <w:left w:val="single" w:sz="4" w:space="0" w:color="000000"/>
                          <w:bottom w:val="nil"/>
                          <w:right w:val="nil"/>
                        </w:tcBorders>
                      </w:tcPr>
                      <w:p>
                        <w:pPr>
                          <w:pStyle w:val="TableParagraph"/>
                          <w:rPr>
                            <w:rFonts w:ascii="Times New Roman"/>
                            <w:sz w:val="18"/>
                          </w:rPr>
                        </w:pPr>
                      </w:p>
                    </w:tc>
                  </w:tr>
                  <w:tr>
                    <w:tblPrEx>
                      <w:tblW w:w="0" w:type="auto"/>
                      <w:tblInd w:w="7" w:type="dxa"/>
                      <w:tblLayout w:type="fixed"/>
                      <w:tblCellMar>
                        <w:top w:w="0" w:type="dxa"/>
                        <w:left w:w="0" w:type="dxa"/>
                        <w:bottom w:w="0" w:type="dxa"/>
                        <w:right w:w="0" w:type="dxa"/>
                      </w:tblCellMar>
                    </w:tblPrEx>
                    <w:trPr>
                      <w:trHeight w:val="272"/>
                    </w:trPr>
                    <w:tc>
                      <w:tcPr>
                        <w:tcW w:w="739" w:type="dxa"/>
                        <w:tcBorders>
                          <w:top w:val="nil"/>
                          <w:left w:val="nil"/>
                          <w:right w:val="single" w:sz="4" w:space="0" w:color="000000"/>
                        </w:tcBorders>
                      </w:tcPr>
                      <w:p>
                        <w:pPr>
                          <w:pStyle w:val="TableParagraph"/>
                          <w:rPr>
                            <w:rFonts w:ascii="Times New Roman"/>
                            <w:sz w:val="20"/>
                          </w:rPr>
                        </w:pPr>
                      </w:p>
                    </w:tc>
                    <w:tc>
                      <w:tcPr>
                        <w:tcW w:w="1157" w:type="dxa"/>
                        <w:tcBorders>
                          <w:top w:val="nil"/>
                          <w:left w:val="single" w:sz="4" w:space="0" w:color="000000"/>
                          <w:right w:val="single" w:sz="4" w:space="0" w:color="000000"/>
                        </w:tcBorders>
                      </w:tcPr>
                      <w:p>
                        <w:pPr>
                          <w:pStyle w:val="TableParagraph"/>
                          <w:rPr>
                            <w:rFonts w:ascii="Times New Roman"/>
                            <w:sz w:val="20"/>
                          </w:rPr>
                        </w:pPr>
                      </w:p>
                    </w:tc>
                    <w:tc>
                      <w:tcPr>
                        <w:tcW w:w="1351" w:type="dxa"/>
                        <w:tcBorders>
                          <w:top w:val="nil"/>
                          <w:left w:val="single" w:sz="4" w:space="0" w:color="000000"/>
                          <w:right w:val="single" w:sz="4" w:space="0" w:color="000000"/>
                        </w:tcBorders>
                      </w:tcPr>
                      <w:p>
                        <w:pPr>
                          <w:pStyle w:val="TableParagraph"/>
                          <w:rPr>
                            <w:rFonts w:ascii="Times New Roman"/>
                            <w:sz w:val="20"/>
                          </w:rPr>
                        </w:pPr>
                      </w:p>
                    </w:tc>
                    <w:tc>
                      <w:tcPr>
                        <w:tcW w:w="3923" w:type="dxa"/>
                        <w:tcBorders>
                          <w:top w:val="nil"/>
                          <w:left w:val="single" w:sz="4" w:space="0" w:color="000000"/>
                          <w:right w:val="single" w:sz="4" w:space="0" w:color="000000"/>
                        </w:tcBorders>
                      </w:tcPr>
                      <w:p>
                        <w:pPr>
                          <w:pStyle w:val="TableParagraph"/>
                          <w:spacing w:line="252" w:lineRule="exact"/>
                          <w:ind w:left="60" w:right="33"/>
                          <w:jc w:val="center"/>
                          <w:rPr>
                            <w:sz w:val="21"/>
                          </w:rPr>
                        </w:pPr>
                        <w:r>
                          <w:rPr>
                            <w:sz w:val="21"/>
                          </w:rPr>
                          <w:t>增的危险废物。</w:t>
                        </w:r>
                      </w:p>
                    </w:tc>
                    <w:tc>
                      <w:tcPr>
                        <w:tcW w:w="944" w:type="dxa"/>
                        <w:tcBorders>
                          <w:top w:val="nil"/>
                          <w:left w:val="single" w:sz="4" w:space="0" w:color="000000"/>
                          <w:right w:val="nil"/>
                        </w:tcBorders>
                      </w:tcPr>
                      <w:p>
                        <w:pPr>
                          <w:pStyle w:val="TableParagraph"/>
                          <w:rPr>
                            <w:rFonts w:ascii="Times New Roman"/>
                            <w:sz w:val="20"/>
                          </w:rPr>
                        </w:pPr>
                      </w:p>
                    </w:tc>
                  </w:tr>
                </w:tbl>
                <w:p>
                  <w:pPr>
                    <w:pStyle w:val="BodyText"/>
                  </w:pPr>
                </w:p>
              </w:txbxContent>
            </v:textbox>
          </v:shape>
        </w:pict>
      </w:r>
      <w:r>
        <w:rPr>
          <w:rFonts w:ascii="宋体" w:hAnsi="宋体"/>
          <w:sz w:val="28"/>
        </w:rPr>
        <w:t>—</w:t>
      </w:r>
      <w:r>
        <w:rPr>
          <w:rFonts w:ascii="宋体" w:hAnsi="宋体"/>
          <w:spacing w:val="59"/>
          <w:sz w:val="28"/>
        </w:rPr>
        <w:t xml:space="preserve"> </w:t>
      </w:r>
      <w:r>
        <w:rPr>
          <w:rFonts w:ascii="宋体" w:hAnsi="宋体"/>
          <w:sz w:val="26"/>
        </w:rPr>
        <w:t>28</w:t>
      </w:r>
      <w:r>
        <w:rPr>
          <w:rFonts w:ascii="宋体" w:hAnsi="宋体"/>
          <w:sz w:val="26"/>
        </w:rPr>
        <w:tab/>
      </w:r>
      <w:r>
        <w:rPr>
          <w:rFonts w:ascii="宋体" w:hAnsi="宋体"/>
          <w:sz w:val="28"/>
        </w:rPr>
        <w:t>—</w:t>
      </w:r>
    </w:p>
    <w:p>
      <w:pPr>
        <w:spacing w:after="0"/>
        <w:jc w:val="left"/>
        <w:rPr>
          <w:rFonts w:ascii="宋体" w:hAnsi="宋体"/>
          <w:sz w:val="28"/>
        </w:rPr>
        <w:sectPr>
          <w:headerReference w:type="default" r:id="rId36"/>
          <w:pgSz w:w="11910" w:h="16840"/>
          <w:pgMar w:top="1640" w:right="1300" w:bottom="280" w:left="1300" w:header="878" w:footer="0" w:gutter="0"/>
          <w:pgNumType w:start="31"/>
          <w:cols w:num="1" w:space="720"/>
        </w:sectPr>
      </w:pPr>
    </w:p>
    <w:p>
      <w:pPr>
        <w:pStyle w:val="BodyText"/>
        <w:spacing w:before="10"/>
        <w:rPr>
          <w:rFonts w:ascii="宋体"/>
          <w:sz w:val="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0"/>
        <w:gridCol w:w="108"/>
        <w:gridCol w:w="880"/>
        <w:gridCol w:w="1417"/>
        <w:gridCol w:w="1139"/>
        <w:gridCol w:w="4786"/>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8671"/>
        </w:trPr>
        <w:tc>
          <w:tcPr>
            <w:tcW w:w="730" w:type="dxa"/>
            <w:vMerge w:val="restart"/>
          </w:tcPr>
          <w:p>
            <w:pPr>
              <w:pStyle w:val="TableParagraph"/>
              <w:rPr>
                <w:rFonts w:ascii="Times New Roman"/>
                <w:sz w:val="20"/>
              </w:rPr>
            </w:pPr>
          </w:p>
        </w:tc>
        <w:tc>
          <w:tcPr>
            <w:tcW w:w="108" w:type="dxa"/>
            <w:vMerge w:val="restart"/>
            <w:tcBorders>
              <w:right w:val="nil"/>
            </w:tcBorders>
          </w:tcPr>
          <w:p>
            <w:pPr>
              <w:pStyle w:val="TableParagraph"/>
              <w:rPr>
                <w:rFonts w:ascii="Times New Roman"/>
                <w:sz w:val="20"/>
              </w:rPr>
            </w:pPr>
          </w:p>
        </w:tc>
        <w:tc>
          <w:tcPr>
            <w:tcW w:w="8222" w:type="dxa"/>
            <w:gridSpan w:val="4"/>
            <w:tcBorders>
              <w:left w:val="nil"/>
              <w:bottom w:val="single" w:sz="12" w:space="0" w:color="000000"/>
            </w:tcBorders>
          </w:tcPr>
          <w:p>
            <w:pPr>
              <w:pStyle w:val="TableParagraph"/>
              <w:spacing w:before="1" w:line="364" w:lineRule="auto"/>
              <w:ind w:left="4" w:right="96" w:firstLine="480"/>
              <w:jc w:val="both"/>
              <w:rPr>
                <w:sz w:val="24"/>
              </w:rPr>
            </w:pPr>
            <w:r>
              <w:rPr>
                <w:spacing w:val="-5"/>
                <w:sz w:val="24"/>
              </w:rPr>
              <w:t xml:space="preserve">本项目不新增职工人数，不新增生活用水，给水主要为生产用水。本项目超声波清洗水池总容积为 </w:t>
            </w:r>
            <w:r>
              <w:rPr>
                <w:rFonts w:ascii="Times New Roman" w:eastAsia="Times New Roman"/>
                <w:spacing w:val="-4"/>
                <w:sz w:val="24"/>
              </w:rPr>
              <w:t>25.6m</w:t>
            </w:r>
            <w:r>
              <w:rPr>
                <w:rFonts w:ascii="Times New Roman" w:eastAsia="Times New Roman"/>
                <w:spacing w:val="-4"/>
                <w:position w:val="8"/>
                <w:sz w:val="15"/>
              </w:rPr>
              <w:t>3</w:t>
            </w:r>
            <w:r>
              <w:rPr>
                <w:spacing w:val="-11"/>
                <w:sz w:val="24"/>
              </w:rPr>
              <w:t xml:space="preserve">，换水周期为 </w:t>
            </w:r>
            <w:r>
              <w:rPr>
                <w:rFonts w:ascii="Times New Roman" w:eastAsia="Times New Roman"/>
                <w:sz w:val="24"/>
              </w:rPr>
              <w:t xml:space="preserve">3 </w:t>
            </w:r>
            <w:r>
              <w:rPr>
                <w:spacing w:val="-12"/>
                <w:sz w:val="24"/>
              </w:rPr>
              <w:t xml:space="preserve">天，年工作日数为 </w:t>
            </w:r>
            <w:r>
              <w:rPr>
                <w:rFonts w:ascii="Times New Roman" w:eastAsia="Times New Roman"/>
                <w:sz w:val="24"/>
              </w:rPr>
              <w:t xml:space="preserve">340 </w:t>
            </w:r>
            <w:r>
              <w:rPr>
                <w:spacing w:val="-13"/>
                <w:sz w:val="24"/>
              </w:rPr>
              <w:t>天，耗</w:t>
            </w:r>
            <w:r>
              <w:rPr>
                <w:spacing w:val="-15"/>
                <w:sz w:val="24"/>
              </w:rPr>
              <w:t xml:space="preserve">水量为 </w:t>
            </w:r>
            <w:r>
              <w:rPr>
                <w:rFonts w:ascii="Times New Roman" w:eastAsia="Times New Roman"/>
                <w:sz w:val="24"/>
              </w:rPr>
              <w:t>2920m</w:t>
            </w:r>
            <w:r>
              <w:rPr>
                <w:rFonts w:ascii="Times New Roman" w:eastAsia="Times New Roman"/>
                <w:position w:val="8"/>
                <w:sz w:val="15"/>
              </w:rPr>
              <w:t>3</w:t>
            </w:r>
            <w:r>
              <w:rPr>
                <w:rFonts w:ascii="Times New Roman" w:eastAsia="Times New Roman"/>
                <w:sz w:val="24"/>
              </w:rPr>
              <w:t>/a</w:t>
            </w:r>
            <w:r>
              <w:rPr>
                <w:sz w:val="24"/>
              </w:rPr>
              <w:t>。</w:t>
            </w:r>
          </w:p>
          <w:p>
            <w:pPr>
              <w:pStyle w:val="TableParagraph"/>
              <w:spacing w:line="307" w:lineRule="exact"/>
              <w:ind w:left="484"/>
              <w:rPr>
                <w:sz w:val="24"/>
              </w:rPr>
            </w:pPr>
            <w:r>
              <w:rPr>
                <w:rFonts w:ascii="Times New Roman" w:eastAsia="Times New Roman"/>
                <w:sz w:val="24"/>
              </w:rPr>
              <w:t>b</w:t>
            </w:r>
            <w:r>
              <w:rPr>
                <w:sz w:val="24"/>
              </w:rPr>
              <w:t>、排水工程</w:t>
            </w:r>
          </w:p>
          <w:p>
            <w:pPr>
              <w:pStyle w:val="TableParagraph"/>
              <w:spacing w:before="158" w:line="364" w:lineRule="auto"/>
              <w:ind w:left="4" w:right="34" w:firstLine="480"/>
              <w:rPr>
                <w:sz w:val="24"/>
              </w:rPr>
            </w:pPr>
            <w:r>
              <w:rPr>
                <w:sz w:val="24"/>
              </w:rPr>
              <w:t>本项目废水主要为清洗废水，经厂内预处理后接管阜宁经济开发区高新园区污水处理厂。</w:t>
            </w:r>
          </w:p>
          <w:p>
            <w:pPr>
              <w:pStyle w:val="TableParagraph"/>
              <w:spacing w:line="306" w:lineRule="exact"/>
              <w:ind w:left="484"/>
              <w:rPr>
                <w:sz w:val="24"/>
              </w:rPr>
            </w:pPr>
            <w:r>
              <w:rPr>
                <w:sz w:val="24"/>
              </w:rPr>
              <w:t xml:space="preserve">本项目水平衡见图 </w:t>
            </w:r>
            <w:r>
              <w:rPr>
                <w:rFonts w:ascii="Times New Roman" w:eastAsia="Times New Roman"/>
                <w:sz w:val="24"/>
              </w:rPr>
              <w:t>2-1</w:t>
            </w:r>
            <w:r>
              <w:rPr>
                <w:sz w:val="24"/>
              </w:rPr>
              <w:t xml:space="preserve">，本项目实施后全厂水平衡见图 </w:t>
            </w:r>
            <w:r>
              <w:rPr>
                <w:rFonts w:ascii="Times New Roman" w:eastAsia="Times New Roman"/>
                <w:sz w:val="24"/>
              </w:rPr>
              <w:t>2-2</w:t>
            </w:r>
            <w:r>
              <w:rPr>
                <w:sz w:val="24"/>
              </w:rPr>
              <w:t>。</w:t>
            </w:r>
          </w:p>
          <w:p>
            <w:pPr>
              <w:pStyle w:val="TableParagraph"/>
              <w:spacing w:before="11"/>
              <w:rPr>
                <w:rFonts w:ascii="宋体"/>
                <w:sz w:val="15"/>
              </w:rPr>
            </w:pPr>
          </w:p>
          <w:p>
            <w:pPr>
              <w:pStyle w:val="TableParagraph"/>
              <w:ind w:left="112" w:right="-29"/>
              <w:rPr>
                <w:rFonts w:ascii="宋体"/>
                <w:sz w:val="20"/>
              </w:rPr>
            </w:pPr>
            <w:r>
              <w:rPr>
                <w:rFonts w:ascii="宋体"/>
                <w:sz w:val="20"/>
              </w:rPr>
              <w:drawing>
                <wp:inline distT="0" distB="0" distL="0" distR="0">
                  <wp:extent cx="5131435" cy="69405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xmlns:r="http://schemas.openxmlformats.org/officeDocument/2006/relationships" r:embed="rId37" cstate="print"/>
                          <a:stretch>
                            <a:fillRect/>
                          </a:stretch>
                        </pic:blipFill>
                        <pic:spPr>
                          <a:xfrm>
                            <a:off x="0" y="0"/>
                            <a:ext cx="5131703" cy="694372"/>
                          </a:xfrm>
                          <a:prstGeom prst="rect">
                            <a:avLst/>
                          </a:prstGeom>
                        </pic:spPr>
                      </pic:pic>
                    </a:graphicData>
                  </a:graphic>
                </wp:inline>
              </w:drawing>
            </w:r>
          </w:p>
          <w:p>
            <w:pPr>
              <w:pStyle w:val="TableParagraph"/>
              <w:spacing w:before="44"/>
              <w:ind w:left="384" w:right="478"/>
              <w:jc w:val="center"/>
              <w:rPr>
                <w:b/>
                <w:sz w:val="24"/>
              </w:rPr>
            </w:pPr>
            <w:r>
              <w:rPr>
                <w:b/>
                <w:spacing w:val="-31"/>
                <w:sz w:val="24"/>
              </w:rPr>
              <w:t xml:space="preserve">图 </w:t>
            </w:r>
            <w:r>
              <w:rPr>
                <w:rFonts w:ascii="Times New Roman" w:eastAsia="Times New Roman"/>
                <w:b/>
                <w:sz w:val="24"/>
              </w:rPr>
              <w:t xml:space="preserve">2-1  </w:t>
            </w:r>
            <w:r>
              <w:rPr>
                <w:b/>
                <w:sz w:val="24"/>
              </w:rPr>
              <w:t>本项目水平衡图</w:t>
            </w:r>
          </w:p>
          <w:p>
            <w:pPr>
              <w:pStyle w:val="TableParagraph"/>
              <w:spacing w:before="8"/>
              <w:rPr>
                <w:rFonts w:ascii="宋体"/>
                <w:sz w:val="14"/>
              </w:rPr>
            </w:pPr>
          </w:p>
          <w:p>
            <w:pPr>
              <w:pStyle w:val="TableParagraph"/>
              <w:ind w:left="160"/>
              <w:rPr>
                <w:rFonts w:ascii="宋体"/>
                <w:sz w:val="20"/>
              </w:rPr>
            </w:pPr>
            <w:r>
              <w:rPr>
                <w:rFonts w:ascii="宋体"/>
                <w:sz w:val="20"/>
              </w:rPr>
              <w:drawing>
                <wp:inline distT="0" distB="0" distL="0" distR="0">
                  <wp:extent cx="4981575" cy="135953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xmlns:r="http://schemas.openxmlformats.org/officeDocument/2006/relationships" r:embed="rId38" cstate="print"/>
                          <a:stretch>
                            <a:fillRect/>
                          </a:stretch>
                        </pic:blipFill>
                        <pic:spPr>
                          <a:xfrm>
                            <a:off x="0" y="0"/>
                            <a:ext cx="4981886" cy="1359598"/>
                          </a:xfrm>
                          <a:prstGeom prst="rect">
                            <a:avLst/>
                          </a:prstGeom>
                        </pic:spPr>
                      </pic:pic>
                    </a:graphicData>
                  </a:graphic>
                </wp:inline>
              </w:drawing>
            </w:r>
          </w:p>
          <w:p>
            <w:pPr>
              <w:pStyle w:val="TableParagraph"/>
              <w:spacing w:before="28"/>
              <w:ind w:left="384" w:right="477"/>
              <w:jc w:val="center"/>
              <w:rPr>
                <w:b/>
                <w:sz w:val="24"/>
              </w:rPr>
            </w:pPr>
            <w:r>
              <w:rPr>
                <w:b/>
                <w:sz w:val="24"/>
              </w:rPr>
              <w:t xml:space="preserve">图 </w:t>
            </w:r>
            <w:r>
              <w:rPr>
                <w:rFonts w:ascii="Times New Roman" w:eastAsia="Times New Roman"/>
                <w:b/>
                <w:sz w:val="24"/>
              </w:rPr>
              <w:t xml:space="preserve">2-2  </w:t>
            </w:r>
            <w:r>
              <w:rPr>
                <w:b/>
                <w:sz w:val="24"/>
              </w:rPr>
              <w:t>本项目实施后全厂水平衡图</w:t>
            </w:r>
          </w:p>
          <w:p>
            <w:pPr>
              <w:pStyle w:val="TableParagraph"/>
              <w:spacing w:before="5"/>
              <w:ind w:left="484"/>
              <w:rPr>
                <w:sz w:val="24"/>
              </w:rPr>
            </w:pPr>
            <w:r>
              <w:rPr>
                <w:rFonts w:ascii="Times New Roman" w:eastAsia="Times New Roman"/>
                <w:sz w:val="24"/>
              </w:rPr>
              <w:t>B</w:t>
            </w:r>
            <w:r>
              <w:rPr>
                <w:sz w:val="24"/>
              </w:rPr>
              <w:t>、供电</w:t>
            </w:r>
          </w:p>
          <w:p>
            <w:pPr>
              <w:pStyle w:val="TableParagraph"/>
              <w:spacing w:before="158"/>
              <w:ind w:left="484"/>
              <w:rPr>
                <w:sz w:val="24"/>
              </w:rPr>
            </w:pPr>
            <w:r>
              <w:rPr>
                <w:sz w:val="24"/>
              </w:rPr>
              <w:t xml:space="preserve">本项目耗电量为 </w:t>
            </w:r>
            <w:r>
              <w:rPr>
                <w:rFonts w:ascii="Times New Roman" w:eastAsia="Times New Roman"/>
                <w:sz w:val="24"/>
              </w:rPr>
              <w:t xml:space="preserve">218 </w:t>
            </w:r>
            <w:r>
              <w:rPr>
                <w:sz w:val="24"/>
              </w:rPr>
              <w:t>万千瓦时</w:t>
            </w:r>
            <w:r>
              <w:rPr>
                <w:rFonts w:ascii="Times New Roman" w:eastAsia="Times New Roman"/>
                <w:sz w:val="24"/>
              </w:rPr>
              <w:t>/</w:t>
            </w:r>
            <w:r>
              <w:rPr>
                <w:sz w:val="24"/>
              </w:rPr>
              <w:t>年，由当地供电部门提供。</w:t>
            </w:r>
          </w:p>
          <w:p>
            <w:pPr>
              <w:pStyle w:val="TableParagraph"/>
              <w:spacing w:before="161" w:line="289" w:lineRule="exact"/>
              <w:ind w:left="384" w:right="477"/>
              <w:jc w:val="center"/>
              <w:rPr>
                <w:b/>
                <w:sz w:val="24"/>
              </w:rPr>
            </w:pPr>
            <w:r>
              <w:rPr>
                <w:b/>
                <w:sz w:val="24"/>
              </w:rPr>
              <w:t xml:space="preserve">表 </w:t>
            </w:r>
            <w:r>
              <w:rPr>
                <w:rFonts w:ascii="Times New Roman" w:eastAsia="Times New Roman"/>
                <w:b/>
                <w:sz w:val="24"/>
              </w:rPr>
              <w:t xml:space="preserve">2-5  </w:t>
            </w:r>
            <w:r>
              <w:rPr>
                <w:b/>
                <w:sz w:val="24"/>
              </w:rPr>
              <w:t>本次技改项目改造一览表</w:t>
            </w:r>
          </w:p>
        </w:tc>
      </w:tr>
      <w:tr>
        <w:tblPrEx>
          <w:tblW w:w="0" w:type="auto"/>
          <w:tblInd w:w="128" w:type="dxa"/>
          <w:tblLayout w:type="fixed"/>
          <w:tblCellMar>
            <w:top w:w="0" w:type="dxa"/>
            <w:left w:w="0" w:type="dxa"/>
            <w:bottom w:w="0" w:type="dxa"/>
            <w:right w:w="0" w:type="dxa"/>
          </w:tblCellMar>
        </w:tblPrEx>
        <w:trPr>
          <w:trHeight w:val="273"/>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tcBorders>
              <w:top w:val="single" w:sz="12" w:space="0" w:color="000000"/>
              <w:left w:val="nil"/>
            </w:tcBorders>
          </w:tcPr>
          <w:p>
            <w:pPr>
              <w:pStyle w:val="TableParagraph"/>
              <w:spacing w:before="1" w:line="252" w:lineRule="exact"/>
              <w:ind w:left="232"/>
              <w:rPr>
                <w:b/>
                <w:sz w:val="21"/>
              </w:rPr>
            </w:pPr>
            <w:r>
              <w:rPr>
                <w:b/>
                <w:sz w:val="21"/>
              </w:rPr>
              <w:t>分类</w:t>
            </w:r>
          </w:p>
        </w:tc>
        <w:tc>
          <w:tcPr>
            <w:tcW w:w="1417" w:type="dxa"/>
            <w:tcBorders>
              <w:top w:val="single" w:sz="12" w:space="0" w:color="000000"/>
            </w:tcBorders>
          </w:tcPr>
          <w:p>
            <w:pPr>
              <w:pStyle w:val="TableParagraph"/>
              <w:spacing w:before="1" w:line="252" w:lineRule="exact"/>
              <w:ind w:left="285"/>
              <w:rPr>
                <w:b/>
                <w:sz w:val="21"/>
              </w:rPr>
            </w:pPr>
            <w:r>
              <w:rPr>
                <w:b/>
                <w:sz w:val="21"/>
              </w:rPr>
              <w:t>改造情况</w:t>
            </w:r>
          </w:p>
        </w:tc>
        <w:tc>
          <w:tcPr>
            <w:tcW w:w="5925" w:type="dxa"/>
            <w:gridSpan w:val="2"/>
            <w:tcBorders>
              <w:top w:val="single" w:sz="12" w:space="0" w:color="000000"/>
            </w:tcBorders>
          </w:tcPr>
          <w:p>
            <w:pPr>
              <w:pStyle w:val="TableParagraph"/>
              <w:spacing w:before="1" w:line="252" w:lineRule="exact"/>
              <w:ind w:left="2740" w:right="2712"/>
              <w:jc w:val="center"/>
              <w:rPr>
                <w:b/>
                <w:sz w:val="21"/>
              </w:rPr>
            </w:pPr>
            <w:r>
              <w:rPr>
                <w:b/>
                <w:sz w:val="21"/>
              </w:rPr>
              <w:t>分析</w:t>
            </w:r>
          </w:p>
        </w:tc>
      </w:tr>
      <w:tr>
        <w:tblPrEx>
          <w:tblW w:w="0" w:type="auto"/>
          <w:tblInd w:w="128" w:type="dxa"/>
          <w:tblLayout w:type="fixed"/>
          <w:tblCellMar>
            <w:top w:w="0" w:type="dxa"/>
            <w:left w:w="0" w:type="dxa"/>
            <w:bottom w:w="0" w:type="dxa"/>
            <w:right w:w="0" w:type="dxa"/>
          </w:tblCellMar>
        </w:tblPrEx>
        <w:trPr>
          <w:trHeight w:val="817"/>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vMerge w:val="restart"/>
            <w:tcBorders>
              <w:left w:val="nil"/>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4"/>
              <w:rPr>
                <w:rFonts w:ascii="宋体"/>
                <w:sz w:val="16"/>
              </w:rPr>
            </w:pPr>
          </w:p>
          <w:p>
            <w:pPr>
              <w:pStyle w:val="TableParagraph"/>
              <w:ind w:left="234"/>
              <w:rPr>
                <w:sz w:val="21"/>
              </w:rPr>
            </w:pPr>
            <w:r>
              <w:rPr>
                <w:sz w:val="21"/>
              </w:rPr>
              <w:t>工艺</w:t>
            </w:r>
          </w:p>
        </w:tc>
        <w:tc>
          <w:tcPr>
            <w:tcW w:w="1417" w:type="dxa"/>
            <w:vMerge w:val="restart"/>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2"/>
              <w:rPr>
                <w:rFonts w:ascii="宋体"/>
                <w:sz w:val="15"/>
              </w:rPr>
            </w:pPr>
          </w:p>
          <w:p>
            <w:pPr>
              <w:pStyle w:val="TableParagraph"/>
              <w:spacing w:line="242" w:lineRule="auto"/>
              <w:ind w:left="182" w:right="173"/>
              <w:jc w:val="both"/>
              <w:rPr>
                <w:sz w:val="21"/>
              </w:rPr>
            </w:pPr>
            <w:r>
              <w:rPr>
                <w:sz w:val="21"/>
              </w:rPr>
              <w:t>见本环评工艺流程和产污环节章节</w:t>
            </w:r>
          </w:p>
        </w:tc>
        <w:tc>
          <w:tcPr>
            <w:tcW w:w="1139" w:type="dxa"/>
          </w:tcPr>
          <w:p>
            <w:pPr>
              <w:pStyle w:val="TableParagraph"/>
              <w:spacing w:before="2"/>
              <w:rPr>
                <w:rFonts w:ascii="宋体"/>
                <w:sz w:val="21"/>
              </w:rPr>
            </w:pPr>
          </w:p>
          <w:p>
            <w:pPr>
              <w:pStyle w:val="TableParagraph"/>
              <w:spacing w:before="1"/>
              <w:ind w:left="127" w:right="122"/>
              <w:jc w:val="center"/>
              <w:rPr>
                <w:sz w:val="21"/>
              </w:rPr>
            </w:pPr>
            <w:r>
              <w:rPr>
                <w:sz w:val="21"/>
              </w:rPr>
              <w:t>六角螺栓</w:t>
            </w:r>
          </w:p>
        </w:tc>
        <w:tc>
          <w:tcPr>
            <w:tcW w:w="4786" w:type="dxa"/>
          </w:tcPr>
          <w:p>
            <w:pPr>
              <w:pStyle w:val="TableParagraph"/>
              <w:spacing w:line="242" w:lineRule="auto"/>
              <w:ind w:left="108" w:right="76" w:hanging="1"/>
              <w:jc w:val="center"/>
              <w:rPr>
                <w:sz w:val="21"/>
              </w:rPr>
            </w:pPr>
            <w:r>
              <w:rPr>
                <w:spacing w:val="-4"/>
                <w:w w:val="95"/>
                <w:sz w:val="21"/>
              </w:rPr>
              <w:t xml:space="preserve">新增倒角、精加工、超声波清洗工段，将抛丸工序 </w:t>
            </w:r>
            <w:r>
              <w:rPr>
                <w:spacing w:val="-6"/>
                <w:w w:val="95"/>
                <w:sz w:val="21"/>
              </w:rPr>
              <w:t>改为精抛，减少矫直、滚光矫直、打标记工段，将</w:t>
            </w:r>
          </w:p>
          <w:p>
            <w:pPr>
              <w:pStyle w:val="TableParagraph"/>
              <w:spacing w:line="253" w:lineRule="exact"/>
              <w:ind w:left="56" w:right="29"/>
              <w:jc w:val="center"/>
              <w:rPr>
                <w:sz w:val="21"/>
              </w:rPr>
            </w:pPr>
            <w:r>
              <w:rPr>
                <w:sz w:val="21"/>
              </w:rPr>
              <w:t>滚丝工段与磁粉探伤工段顺序调换。</w:t>
            </w:r>
          </w:p>
        </w:tc>
      </w:tr>
      <w:tr>
        <w:tblPrEx>
          <w:tblW w:w="0" w:type="auto"/>
          <w:tblInd w:w="128" w:type="dxa"/>
          <w:tblLayout w:type="fixed"/>
          <w:tblCellMar>
            <w:top w:w="0" w:type="dxa"/>
            <w:left w:w="0" w:type="dxa"/>
            <w:bottom w:w="0" w:type="dxa"/>
            <w:right w:w="0" w:type="dxa"/>
          </w:tblCellMar>
        </w:tblPrEx>
        <w:trPr>
          <w:trHeight w:val="817"/>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vMerge/>
            <w:tcBorders>
              <w:top w:val="nil"/>
              <w:left w:val="nil"/>
            </w:tcBorders>
          </w:tcPr>
          <w:p>
            <w:pPr>
              <w:rPr>
                <w:sz w:val="2"/>
                <w:szCs w:val="2"/>
              </w:rPr>
            </w:pPr>
          </w:p>
        </w:tc>
        <w:tc>
          <w:tcPr>
            <w:tcW w:w="1417" w:type="dxa"/>
            <w:vMerge/>
            <w:tcBorders>
              <w:top w:val="nil"/>
            </w:tcBorders>
          </w:tcPr>
          <w:p>
            <w:pPr>
              <w:rPr>
                <w:sz w:val="2"/>
                <w:szCs w:val="2"/>
              </w:rPr>
            </w:pPr>
          </w:p>
        </w:tc>
        <w:tc>
          <w:tcPr>
            <w:tcW w:w="1139" w:type="dxa"/>
          </w:tcPr>
          <w:p>
            <w:pPr>
              <w:pStyle w:val="TableParagraph"/>
              <w:spacing w:before="3"/>
              <w:rPr>
                <w:rFonts w:ascii="宋体"/>
                <w:sz w:val="21"/>
              </w:rPr>
            </w:pPr>
          </w:p>
          <w:p>
            <w:pPr>
              <w:pStyle w:val="TableParagraph"/>
              <w:spacing w:before="1"/>
              <w:ind w:left="127" w:right="122"/>
              <w:jc w:val="center"/>
              <w:rPr>
                <w:sz w:val="21"/>
              </w:rPr>
            </w:pPr>
            <w:r>
              <w:rPr>
                <w:sz w:val="21"/>
              </w:rPr>
              <w:t>叶片螺栓</w:t>
            </w:r>
          </w:p>
        </w:tc>
        <w:tc>
          <w:tcPr>
            <w:tcW w:w="4786" w:type="dxa"/>
          </w:tcPr>
          <w:p>
            <w:pPr>
              <w:pStyle w:val="TableParagraph"/>
              <w:spacing w:line="268" w:lineRule="exact"/>
              <w:ind w:left="108"/>
              <w:rPr>
                <w:sz w:val="21"/>
              </w:rPr>
            </w:pPr>
            <w:r>
              <w:rPr>
                <w:sz w:val="21"/>
              </w:rPr>
              <w:t>新增精加工、超声波清洗、点压矫直和车内六角、</w:t>
            </w:r>
          </w:p>
          <w:p>
            <w:pPr>
              <w:pStyle w:val="TableParagraph"/>
              <w:spacing w:before="3" w:line="270" w:lineRule="atLeast"/>
              <w:ind w:left="1142" w:right="79" w:hanging="1035"/>
              <w:rPr>
                <w:sz w:val="21"/>
              </w:rPr>
            </w:pPr>
            <w:r>
              <w:rPr>
                <w:spacing w:val="-5"/>
                <w:w w:val="95"/>
                <w:sz w:val="21"/>
              </w:rPr>
              <w:t xml:space="preserve">倒角、打标工段，将下料、热处理工段调整至无心 </w:t>
            </w:r>
            <w:r>
              <w:rPr>
                <w:spacing w:val="-5"/>
                <w:sz w:val="21"/>
              </w:rPr>
              <w:t>车外圆之前；无减少工段。</w:t>
            </w:r>
          </w:p>
        </w:tc>
      </w:tr>
      <w:tr>
        <w:tblPrEx>
          <w:tblW w:w="0" w:type="auto"/>
          <w:tblInd w:w="128" w:type="dxa"/>
          <w:tblLayout w:type="fixed"/>
          <w:tblCellMar>
            <w:top w:w="0" w:type="dxa"/>
            <w:left w:w="0" w:type="dxa"/>
            <w:bottom w:w="0" w:type="dxa"/>
            <w:right w:w="0" w:type="dxa"/>
          </w:tblCellMar>
        </w:tblPrEx>
        <w:trPr>
          <w:trHeight w:val="1089"/>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vMerge/>
            <w:tcBorders>
              <w:top w:val="nil"/>
              <w:left w:val="nil"/>
            </w:tcBorders>
          </w:tcPr>
          <w:p>
            <w:pPr>
              <w:rPr>
                <w:sz w:val="2"/>
                <w:szCs w:val="2"/>
              </w:rPr>
            </w:pPr>
          </w:p>
        </w:tc>
        <w:tc>
          <w:tcPr>
            <w:tcW w:w="1417" w:type="dxa"/>
            <w:vMerge/>
            <w:tcBorders>
              <w:top w:val="nil"/>
            </w:tcBorders>
          </w:tcPr>
          <w:p>
            <w:pPr>
              <w:rPr>
                <w:sz w:val="2"/>
                <w:szCs w:val="2"/>
              </w:rPr>
            </w:pPr>
          </w:p>
        </w:tc>
        <w:tc>
          <w:tcPr>
            <w:tcW w:w="1139" w:type="dxa"/>
          </w:tcPr>
          <w:p>
            <w:pPr>
              <w:pStyle w:val="TableParagraph"/>
              <w:rPr>
                <w:rFonts w:ascii="宋体"/>
                <w:sz w:val="20"/>
              </w:rPr>
            </w:pPr>
          </w:p>
          <w:p>
            <w:pPr>
              <w:pStyle w:val="TableParagraph"/>
              <w:spacing w:before="152"/>
              <w:ind w:left="127" w:right="122"/>
              <w:jc w:val="center"/>
              <w:rPr>
                <w:sz w:val="21"/>
              </w:rPr>
            </w:pPr>
            <w:r>
              <w:rPr>
                <w:sz w:val="21"/>
              </w:rPr>
              <w:t>预埋螺套</w:t>
            </w:r>
          </w:p>
        </w:tc>
        <w:tc>
          <w:tcPr>
            <w:tcW w:w="4786" w:type="dxa"/>
          </w:tcPr>
          <w:p>
            <w:pPr>
              <w:pStyle w:val="TableParagraph"/>
              <w:spacing w:line="242" w:lineRule="auto"/>
              <w:ind w:left="108" w:right="76"/>
              <w:jc w:val="both"/>
              <w:rPr>
                <w:sz w:val="21"/>
              </w:rPr>
            </w:pPr>
            <w:r>
              <w:rPr>
                <w:spacing w:val="-5"/>
                <w:w w:val="95"/>
                <w:sz w:val="21"/>
              </w:rPr>
              <w:t xml:space="preserve">新增精加工、镗内孔、车螺纹、超声波清洗、压密 </w:t>
            </w:r>
            <w:r>
              <w:rPr>
                <w:spacing w:val="-6"/>
                <w:w w:val="95"/>
                <w:sz w:val="21"/>
              </w:rPr>
              <w:t xml:space="preserve">封件、气密性检测工段；将热处理工序调整至无心 </w:t>
            </w:r>
            <w:r>
              <w:rPr>
                <w:spacing w:val="-8"/>
                <w:w w:val="95"/>
                <w:sz w:val="21"/>
              </w:rPr>
              <w:t>车外圆工序之前，将超声波探伤工序调整至钻孔工</w:t>
            </w:r>
          </w:p>
          <w:p>
            <w:pPr>
              <w:pStyle w:val="TableParagraph"/>
              <w:spacing w:before="1" w:line="253" w:lineRule="exact"/>
              <w:ind w:left="1142"/>
              <w:rPr>
                <w:sz w:val="21"/>
              </w:rPr>
            </w:pPr>
            <w:r>
              <w:rPr>
                <w:sz w:val="21"/>
              </w:rPr>
              <w:t>序之后；减少滚光矫直工序</w:t>
            </w:r>
          </w:p>
        </w:tc>
      </w:tr>
      <w:tr>
        <w:tblPrEx>
          <w:tblW w:w="0" w:type="auto"/>
          <w:tblInd w:w="128" w:type="dxa"/>
          <w:tblLayout w:type="fixed"/>
          <w:tblCellMar>
            <w:top w:w="0" w:type="dxa"/>
            <w:left w:w="0" w:type="dxa"/>
            <w:bottom w:w="0" w:type="dxa"/>
            <w:right w:w="0" w:type="dxa"/>
          </w:tblCellMar>
        </w:tblPrEx>
        <w:trPr>
          <w:trHeight w:val="54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vMerge w:val="restart"/>
            <w:tcBorders>
              <w:left w:val="nil"/>
              <w:bottom w:val="single" w:sz="8" w:space="0" w:color="000000"/>
            </w:tcBorders>
          </w:tcPr>
          <w:p>
            <w:pPr>
              <w:pStyle w:val="TableParagraph"/>
              <w:rPr>
                <w:rFonts w:ascii="宋体"/>
                <w:sz w:val="20"/>
              </w:rPr>
            </w:pPr>
          </w:p>
          <w:p>
            <w:pPr>
              <w:pStyle w:val="TableParagraph"/>
              <w:spacing w:before="4"/>
              <w:rPr>
                <w:rFonts w:ascii="宋体"/>
                <w:sz w:val="23"/>
              </w:rPr>
            </w:pPr>
          </w:p>
          <w:p>
            <w:pPr>
              <w:pStyle w:val="TableParagraph"/>
              <w:ind w:left="129"/>
              <w:rPr>
                <w:sz w:val="21"/>
              </w:rPr>
            </w:pPr>
            <w:r>
              <w:rPr>
                <w:sz w:val="21"/>
              </w:rPr>
              <w:t>原辅料</w:t>
            </w:r>
          </w:p>
        </w:tc>
        <w:tc>
          <w:tcPr>
            <w:tcW w:w="1417" w:type="dxa"/>
            <w:vMerge w:val="restart"/>
            <w:tcBorders>
              <w:bottom w:val="single" w:sz="8" w:space="0" w:color="000000"/>
            </w:tcBorders>
          </w:tcPr>
          <w:p>
            <w:pPr>
              <w:pStyle w:val="TableParagraph"/>
              <w:rPr>
                <w:rFonts w:ascii="宋体"/>
                <w:sz w:val="22"/>
              </w:rPr>
            </w:pPr>
          </w:p>
          <w:p>
            <w:pPr>
              <w:pStyle w:val="TableParagraph"/>
              <w:spacing w:before="4"/>
              <w:rPr>
                <w:rFonts w:ascii="宋体"/>
                <w:sz w:val="21"/>
              </w:rPr>
            </w:pPr>
          </w:p>
          <w:p>
            <w:pPr>
              <w:pStyle w:val="TableParagraph"/>
              <w:ind w:left="331"/>
              <w:rPr>
                <w:rFonts w:ascii="Times New Roman" w:eastAsia="Times New Roman"/>
                <w:sz w:val="21"/>
              </w:rPr>
            </w:pPr>
            <w:r>
              <w:rPr>
                <w:sz w:val="21"/>
              </w:rPr>
              <w:t xml:space="preserve">见表 </w:t>
            </w:r>
            <w:r>
              <w:rPr>
                <w:rFonts w:ascii="Times New Roman" w:eastAsia="Times New Roman"/>
                <w:sz w:val="21"/>
              </w:rPr>
              <w:t>2-7</w:t>
            </w:r>
          </w:p>
        </w:tc>
        <w:tc>
          <w:tcPr>
            <w:tcW w:w="1139" w:type="dxa"/>
          </w:tcPr>
          <w:p>
            <w:pPr>
              <w:pStyle w:val="TableParagraph"/>
              <w:spacing w:before="135"/>
              <w:ind w:left="127" w:right="122"/>
              <w:jc w:val="center"/>
              <w:rPr>
                <w:sz w:val="21"/>
              </w:rPr>
            </w:pPr>
            <w:r>
              <w:rPr>
                <w:sz w:val="21"/>
              </w:rPr>
              <w:t>六角螺栓</w:t>
            </w:r>
          </w:p>
        </w:tc>
        <w:tc>
          <w:tcPr>
            <w:tcW w:w="4786" w:type="dxa"/>
          </w:tcPr>
          <w:p>
            <w:pPr>
              <w:pStyle w:val="TableParagraph"/>
              <w:ind w:left="58" w:right="29"/>
              <w:jc w:val="center"/>
              <w:rPr>
                <w:sz w:val="21"/>
              </w:rPr>
            </w:pPr>
            <w:r>
              <w:rPr>
                <w:sz w:val="21"/>
              </w:rPr>
              <w:t>新增清洗剂用于超声波清洗，乳化液使用量增加用</w:t>
            </w:r>
          </w:p>
          <w:p>
            <w:pPr>
              <w:pStyle w:val="TableParagraph"/>
              <w:spacing w:before="5" w:line="246" w:lineRule="exact"/>
              <w:ind w:left="56" w:right="29"/>
              <w:jc w:val="center"/>
              <w:rPr>
                <w:sz w:val="21"/>
              </w:rPr>
            </w:pPr>
            <w:r>
              <w:rPr>
                <w:sz w:val="21"/>
              </w:rPr>
              <w:t>于精加工</w:t>
            </w:r>
          </w:p>
        </w:tc>
      </w:tr>
      <w:tr>
        <w:tblPrEx>
          <w:tblW w:w="0" w:type="auto"/>
          <w:tblInd w:w="128" w:type="dxa"/>
          <w:tblLayout w:type="fixed"/>
          <w:tblCellMar>
            <w:top w:w="0" w:type="dxa"/>
            <w:left w:w="0" w:type="dxa"/>
            <w:bottom w:w="0" w:type="dxa"/>
            <w:right w:w="0" w:type="dxa"/>
          </w:tblCellMar>
        </w:tblPrEx>
        <w:trPr>
          <w:trHeight w:val="533"/>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vMerge/>
            <w:tcBorders>
              <w:top w:val="nil"/>
              <w:left w:val="nil"/>
              <w:bottom w:val="single" w:sz="8" w:space="0" w:color="000000"/>
            </w:tcBorders>
          </w:tcPr>
          <w:p>
            <w:pPr>
              <w:rPr>
                <w:sz w:val="2"/>
                <w:szCs w:val="2"/>
              </w:rPr>
            </w:pPr>
          </w:p>
        </w:tc>
        <w:tc>
          <w:tcPr>
            <w:tcW w:w="1417" w:type="dxa"/>
            <w:vMerge/>
            <w:tcBorders>
              <w:top w:val="nil"/>
              <w:bottom w:val="single" w:sz="8" w:space="0" w:color="000000"/>
            </w:tcBorders>
          </w:tcPr>
          <w:p>
            <w:pPr>
              <w:rPr>
                <w:sz w:val="2"/>
                <w:szCs w:val="2"/>
              </w:rPr>
            </w:pPr>
          </w:p>
        </w:tc>
        <w:tc>
          <w:tcPr>
            <w:tcW w:w="1139" w:type="dxa"/>
          </w:tcPr>
          <w:p>
            <w:pPr>
              <w:pStyle w:val="TableParagraph"/>
              <w:spacing w:before="129"/>
              <w:ind w:left="127" w:right="122"/>
              <w:jc w:val="center"/>
              <w:rPr>
                <w:sz w:val="21"/>
              </w:rPr>
            </w:pPr>
            <w:r>
              <w:rPr>
                <w:sz w:val="21"/>
              </w:rPr>
              <w:t>叶片螺栓</w:t>
            </w:r>
          </w:p>
        </w:tc>
        <w:tc>
          <w:tcPr>
            <w:tcW w:w="4786" w:type="dxa"/>
          </w:tcPr>
          <w:p>
            <w:pPr>
              <w:pStyle w:val="TableParagraph"/>
              <w:spacing w:line="264" w:lineRule="exact"/>
              <w:ind w:left="58" w:right="29"/>
              <w:jc w:val="center"/>
              <w:rPr>
                <w:sz w:val="21"/>
              </w:rPr>
            </w:pPr>
            <w:r>
              <w:rPr>
                <w:sz w:val="21"/>
              </w:rPr>
              <w:t>新增清洗剂用于超声波清洗，乳化液使用量增加用</w:t>
            </w:r>
          </w:p>
          <w:p>
            <w:pPr>
              <w:pStyle w:val="TableParagraph"/>
              <w:spacing w:before="2" w:line="248" w:lineRule="exact"/>
              <w:ind w:left="56" w:right="29"/>
              <w:jc w:val="center"/>
              <w:rPr>
                <w:sz w:val="21"/>
              </w:rPr>
            </w:pPr>
            <w:r>
              <w:rPr>
                <w:sz w:val="21"/>
              </w:rPr>
              <w:t>于精加工</w:t>
            </w:r>
          </w:p>
        </w:tc>
      </w:tr>
      <w:tr>
        <w:tblPrEx>
          <w:tblW w:w="0" w:type="auto"/>
          <w:tblInd w:w="128" w:type="dxa"/>
          <w:tblLayout w:type="fixed"/>
          <w:tblCellMar>
            <w:top w:w="0" w:type="dxa"/>
            <w:left w:w="0" w:type="dxa"/>
            <w:bottom w:w="0" w:type="dxa"/>
            <w:right w:w="0" w:type="dxa"/>
          </w:tblCellMar>
        </w:tblPrEx>
        <w:trPr>
          <w:trHeight w:val="266"/>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vMerge/>
            <w:tcBorders>
              <w:top w:val="nil"/>
              <w:left w:val="nil"/>
              <w:bottom w:val="single" w:sz="8" w:space="0" w:color="000000"/>
            </w:tcBorders>
          </w:tcPr>
          <w:p>
            <w:pPr>
              <w:rPr>
                <w:sz w:val="2"/>
                <w:szCs w:val="2"/>
              </w:rPr>
            </w:pPr>
          </w:p>
        </w:tc>
        <w:tc>
          <w:tcPr>
            <w:tcW w:w="1417" w:type="dxa"/>
            <w:vMerge/>
            <w:tcBorders>
              <w:top w:val="nil"/>
              <w:bottom w:val="single" w:sz="8" w:space="0" w:color="000000"/>
            </w:tcBorders>
          </w:tcPr>
          <w:p>
            <w:pPr>
              <w:rPr>
                <w:sz w:val="2"/>
                <w:szCs w:val="2"/>
              </w:rPr>
            </w:pPr>
          </w:p>
        </w:tc>
        <w:tc>
          <w:tcPr>
            <w:tcW w:w="1139" w:type="dxa"/>
            <w:tcBorders>
              <w:bottom w:val="single" w:sz="8" w:space="0" w:color="000000"/>
            </w:tcBorders>
          </w:tcPr>
          <w:p>
            <w:pPr>
              <w:pStyle w:val="TableParagraph"/>
              <w:spacing w:line="246" w:lineRule="exact"/>
              <w:ind w:left="127" w:right="122"/>
              <w:jc w:val="center"/>
              <w:rPr>
                <w:sz w:val="21"/>
              </w:rPr>
            </w:pPr>
            <w:r>
              <w:rPr>
                <w:sz w:val="21"/>
              </w:rPr>
              <w:t>预埋螺套</w:t>
            </w:r>
          </w:p>
        </w:tc>
        <w:tc>
          <w:tcPr>
            <w:tcW w:w="4786" w:type="dxa"/>
            <w:tcBorders>
              <w:bottom w:val="single" w:sz="8" w:space="0" w:color="000000"/>
            </w:tcBorders>
          </w:tcPr>
          <w:p>
            <w:pPr>
              <w:pStyle w:val="TableParagraph"/>
              <w:spacing w:line="246" w:lineRule="exact"/>
              <w:ind w:left="108"/>
              <w:rPr>
                <w:sz w:val="21"/>
              </w:rPr>
            </w:pPr>
            <w:r>
              <w:rPr>
                <w:sz w:val="21"/>
              </w:rPr>
              <w:t>新增清洗剂用于超声波清洗，乳化液使用量增加用</w:t>
            </w:r>
          </w:p>
        </w:tc>
      </w:tr>
    </w:tbl>
    <w:p>
      <w:pPr>
        <w:pStyle w:val="BodyText"/>
        <w:rPr>
          <w:rFonts w:ascii="宋体"/>
          <w:sz w:val="20"/>
        </w:rPr>
      </w:pPr>
    </w:p>
    <w:p>
      <w:pPr>
        <w:pStyle w:val="BodyText"/>
        <w:rPr>
          <w:rFonts w:ascii="宋体"/>
          <w:sz w:val="20"/>
        </w:rPr>
      </w:pPr>
    </w:p>
    <w:p>
      <w:pPr>
        <w:pStyle w:val="BodyText"/>
        <w:spacing w:before="1"/>
        <w:rPr>
          <w:rFonts w:ascii="宋体"/>
          <w:sz w:val="28"/>
        </w:rPr>
      </w:pPr>
    </w:p>
    <w:p>
      <w:pPr>
        <w:spacing w:before="61"/>
        <w:ind w:left="0" w:right="228" w:firstLine="0"/>
        <w:jc w:val="right"/>
        <w:rPr>
          <w:rFonts w:ascii="宋体" w:hAnsi="宋体"/>
          <w:sz w:val="28"/>
        </w:rPr>
      </w:pPr>
      <w:r>
        <w:rPr>
          <w:rFonts w:ascii="宋体" w:hAnsi="宋体"/>
          <w:sz w:val="28"/>
        </w:rPr>
        <w:t xml:space="preserve">— </w:t>
      </w:r>
      <w:r>
        <w:rPr>
          <w:rFonts w:ascii="宋体" w:hAnsi="宋体"/>
          <w:sz w:val="26"/>
        </w:rPr>
        <w:t xml:space="preserve">29 </w:t>
      </w:r>
      <w:r>
        <w:rPr>
          <w:rFonts w:ascii="宋体" w:hAnsi="宋体"/>
          <w:sz w:val="28"/>
        </w:rPr>
        <w:t>—</w:t>
      </w:r>
    </w:p>
    <w:p>
      <w:pPr>
        <w:spacing w:after="0"/>
        <w:jc w:val="right"/>
        <w:rPr>
          <w:rFonts w:ascii="宋体" w:hAnsi="宋体"/>
          <w:sz w:val="28"/>
        </w:rPr>
        <w:sectPr>
          <w:headerReference w:type="default" r:id="rId39"/>
          <w:pgSz w:w="11910" w:h="16840"/>
          <w:pgMar w:top="1640" w:right="1300" w:bottom="280" w:left="1300" w:header="878" w:footer="0" w:gutter="0"/>
          <w:pgNumType w:start="32"/>
          <w:cols w:num="1" w:space="720"/>
        </w:sectPr>
      </w:pPr>
    </w:p>
    <w:p>
      <w:pPr>
        <w:pStyle w:val="BodyText"/>
        <w:spacing w:before="10"/>
        <w:rPr>
          <w:rFonts w:ascii="宋体"/>
          <w:sz w:val="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0"/>
        <w:gridCol w:w="108"/>
        <w:gridCol w:w="554"/>
        <w:gridCol w:w="326"/>
        <w:gridCol w:w="1408"/>
        <w:gridCol w:w="1148"/>
        <w:gridCol w:w="219"/>
        <w:gridCol w:w="923"/>
        <w:gridCol w:w="901"/>
        <w:gridCol w:w="425"/>
        <w:gridCol w:w="2318"/>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49"/>
        </w:trPr>
        <w:tc>
          <w:tcPr>
            <w:tcW w:w="730" w:type="dxa"/>
            <w:vMerge w:val="restart"/>
          </w:tcPr>
          <w:p>
            <w:pPr>
              <w:pStyle w:val="TableParagraph"/>
              <w:rPr>
                <w:rFonts w:ascii="Times New Roman"/>
                <w:sz w:val="20"/>
              </w:rPr>
            </w:pPr>
          </w:p>
        </w:tc>
        <w:tc>
          <w:tcPr>
            <w:tcW w:w="108" w:type="dxa"/>
            <w:vMerge w:val="restart"/>
            <w:tcBorders>
              <w:right w:val="nil"/>
            </w:tcBorders>
          </w:tcPr>
          <w:p>
            <w:pPr>
              <w:pStyle w:val="TableParagraph"/>
              <w:rPr>
                <w:rFonts w:ascii="Times New Roman"/>
                <w:sz w:val="20"/>
              </w:rPr>
            </w:pPr>
          </w:p>
        </w:tc>
        <w:tc>
          <w:tcPr>
            <w:tcW w:w="880" w:type="dxa"/>
            <w:gridSpan w:val="2"/>
            <w:tcBorders>
              <w:top w:val="single" w:sz="18" w:space="0" w:color="000000"/>
              <w:left w:val="nil"/>
            </w:tcBorders>
          </w:tcPr>
          <w:p>
            <w:pPr>
              <w:pStyle w:val="TableParagraph"/>
              <w:rPr>
                <w:rFonts w:ascii="Times New Roman"/>
                <w:sz w:val="18"/>
              </w:rPr>
            </w:pPr>
          </w:p>
        </w:tc>
        <w:tc>
          <w:tcPr>
            <w:tcW w:w="1408" w:type="dxa"/>
            <w:tcBorders>
              <w:top w:val="single" w:sz="18" w:space="0" w:color="000000"/>
            </w:tcBorders>
          </w:tcPr>
          <w:p>
            <w:pPr>
              <w:pStyle w:val="TableParagraph"/>
              <w:rPr>
                <w:rFonts w:ascii="Times New Roman"/>
                <w:sz w:val="18"/>
              </w:rPr>
            </w:pPr>
          </w:p>
        </w:tc>
        <w:tc>
          <w:tcPr>
            <w:tcW w:w="1148" w:type="dxa"/>
            <w:tcBorders>
              <w:top w:val="single" w:sz="18" w:space="0" w:color="000000"/>
            </w:tcBorders>
          </w:tcPr>
          <w:p>
            <w:pPr>
              <w:pStyle w:val="TableParagraph"/>
              <w:rPr>
                <w:rFonts w:ascii="Times New Roman"/>
                <w:sz w:val="18"/>
              </w:rPr>
            </w:pPr>
          </w:p>
        </w:tc>
        <w:tc>
          <w:tcPr>
            <w:tcW w:w="4786" w:type="dxa"/>
            <w:gridSpan w:val="5"/>
            <w:tcBorders>
              <w:top w:val="single" w:sz="18" w:space="0" w:color="000000"/>
            </w:tcBorders>
          </w:tcPr>
          <w:p>
            <w:pPr>
              <w:pStyle w:val="TableParagraph"/>
              <w:spacing w:line="230" w:lineRule="exact"/>
              <w:ind w:left="722"/>
              <w:rPr>
                <w:sz w:val="21"/>
              </w:rPr>
            </w:pPr>
            <w:r>
              <w:rPr>
                <w:sz w:val="21"/>
              </w:rPr>
              <w:t>于精加工，新增密封件用于压密封件</w:t>
            </w:r>
          </w:p>
        </w:tc>
      </w:tr>
      <w:tr>
        <w:tblPrEx>
          <w:tblW w:w="0" w:type="auto"/>
          <w:tblInd w:w="128" w:type="dxa"/>
          <w:tblLayout w:type="fixed"/>
          <w:tblCellMar>
            <w:top w:w="0" w:type="dxa"/>
            <w:left w:w="0" w:type="dxa"/>
            <w:bottom w:w="0" w:type="dxa"/>
            <w:right w:w="0" w:type="dxa"/>
          </w:tblCellMar>
        </w:tblPrEx>
        <w:trPr>
          <w:trHeight w:val="245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gridSpan w:val="2"/>
            <w:tcBorders>
              <w:left w:val="nil"/>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
              <w:rPr>
                <w:rFonts w:ascii="宋体"/>
                <w:sz w:val="25"/>
              </w:rPr>
            </w:pPr>
          </w:p>
          <w:p>
            <w:pPr>
              <w:pStyle w:val="TableParagraph"/>
              <w:ind w:left="234"/>
              <w:rPr>
                <w:sz w:val="21"/>
              </w:rPr>
            </w:pPr>
            <w:r>
              <w:rPr>
                <w:sz w:val="21"/>
              </w:rPr>
              <w:t>设备</w:t>
            </w:r>
          </w:p>
        </w:tc>
        <w:tc>
          <w:tcPr>
            <w:tcW w:w="1408" w:type="dxa"/>
          </w:tcPr>
          <w:p>
            <w:pPr>
              <w:pStyle w:val="TableParagraph"/>
              <w:rPr>
                <w:rFonts w:ascii="宋体"/>
                <w:sz w:val="22"/>
              </w:rPr>
            </w:pPr>
          </w:p>
          <w:p>
            <w:pPr>
              <w:pStyle w:val="TableParagraph"/>
              <w:rPr>
                <w:rFonts w:ascii="宋体"/>
                <w:sz w:val="22"/>
              </w:rPr>
            </w:pPr>
          </w:p>
          <w:p>
            <w:pPr>
              <w:pStyle w:val="TableParagraph"/>
              <w:rPr>
                <w:rFonts w:ascii="宋体"/>
                <w:sz w:val="22"/>
              </w:rPr>
            </w:pPr>
          </w:p>
          <w:p>
            <w:pPr>
              <w:pStyle w:val="TableParagraph"/>
              <w:spacing w:before="1"/>
              <w:rPr>
                <w:rFonts w:ascii="宋体"/>
                <w:sz w:val="19"/>
              </w:rPr>
            </w:pPr>
          </w:p>
          <w:p>
            <w:pPr>
              <w:pStyle w:val="TableParagraph"/>
              <w:ind w:left="284" w:right="267"/>
              <w:jc w:val="center"/>
              <w:rPr>
                <w:rFonts w:ascii="Times New Roman" w:eastAsia="Times New Roman"/>
                <w:sz w:val="21"/>
              </w:rPr>
            </w:pPr>
            <w:r>
              <w:rPr>
                <w:sz w:val="21"/>
              </w:rPr>
              <w:t xml:space="preserve">见表 </w:t>
            </w:r>
            <w:r>
              <w:rPr>
                <w:rFonts w:ascii="Times New Roman" w:eastAsia="Times New Roman"/>
                <w:sz w:val="21"/>
              </w:rPr>
              <w:t>2-6</w:t>
            </w:r>
          </w:p>
        </w:tc>
        <w:tc>
          <w:tcPr>
            <w:tcW w:w="5934" w:type="dxa"/>
            <w:gridSpan w:val="6"/>
          </w:tcPr>
          <w:p>
            <w:pPr>
              <w:pStyle w:val="TableParagraph"/>
              <w:spacing w:before="1" w:line="242" w:lineRule="auto"/>
              <w:ind w:left="116" w:right="-29" w:firstLine="28"/>
              <w:rPr>
                <w:sz w:val="21"/>
              </w:rPr>
            </w:pPr>
            <w:r>
              <w:rPr>
                <w:sz w:val="21"/>
              </w:rPr>
              <w:t>新增数控车床用于六角螺栓、叶片螺栓、预埋螺套的精加工工</w:t>
            </w:r>
            <w:r>
              <w:rPr>
                <w:spacing w:val="-11"/>
                <w:sz w:val="21"/>
              </w:rPr>
              <w:t xml:space="preserve">序，新增倒角机用于六角螺栓倒角工序，新增 </w:t>
            </w:r>
            <w:r>
              <w:rPr>
                <w:rFonts w:ascii="Times New Roman" w:eastAsia="Times New Roman"/>
                <w:sz w:val="21"/>
              </w:rPr>
              <w:t>400T</w:t>
            </w:r>
            <w:r>
              <w:rPr>
                <w:rFonts w:ascii="Times New Roman" w:eastAsia="Times New Roman"/>
                <w:spacing w:val="-6"/>
                <w:sz w:val="21"/>
              </w:rPr>
              <w:t xml:space="preserve"> </w:t>
            </w:r>
            <w:r>
              <w:rPr>
                <w:sz w:val="21"/>
              </w:rPr>
              <w:t>冲床用于六角螺栓精加工工序，新增数控深孔钻床用于预埋螺套镗内孔工序，新增斜导轨数控车床用于预埋螺套车螺纹工序，新增超声</w:t>
            </w:r>
            <w:r>
              <w:rPr>
                <w:spacing w:val="-4"/>
                <w:w w:val="95"/>
                <w:sz w:val="21"/>
              </w:rPr>
              <w:t xml:space="preserve">波清洗机用于六角螺栓、叶片螺栓、预埋螺套超声波清洗工序， </w:t>
            </w:r>
            <w:r>
              <w:rPr>
                <w:spacing w:val="-4"/>
                <w:sz w:val="21"/>
              </w:rPr>
              <w:t>新增气密性检测仪用于预埋螺套气密性检测工序，新增污水处理装置用于处理超声波清洗工段产生的废水，新增两台高速金属圆锯机，技改前三种产品共用一台高速金属圆锯机，本项目</w:t>
            </w:r>
          </w:p>
          <w:p>
            <w:pPr>
              <w:pStyle w:val="TableParagraph"/>
              <w:spacing w:before="5" w:line="251" w:lineRule="exact"/>
              <w:ind w:left="1510"/>
              <w:rPr>
                <w:sz w:val="21"/>
              </w:rPr>
            </w:pPr>
            <w:r>
              <w:rPr>
                <w:sz w:val="21"/>
              </w:rPr>
              <w:t>实施后高速金属圆锯机不再共用</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gridSpan w:val="2"/>
            <w:tcBorders>
              <w:left w:val="nil"/>
            </w:tcBorders>
          </w:tcPr>
          <w:p>
            <w:pPr>
              <w:pStyle w:val="TableParagraph"/>
              <w:ind w:left="108" w:right="96"/>
              <w:jc w:val="center"/>
              <w:rPr>
                <w:sz w:val="21"/>
              </w:rPr>
            </w:pPr>
            <w:r>
              <w:rPr>
                <w:sz w:val="21"/>
              </w:rPr>
              <w:t>公辅工</w:t>
            </w:r>
          </w:p>
          <w:p>
            <w:pPr>
              <w:pStyle w:val="TableParagraph"/>
              <w:spacing w:before="4" w:line="251" w:lineRule="exact"/>
              <w:ind w:left="15"/>
              <w:jc w:val="center"/>
              <w:rPr>
                <w:sz w:val="21"/>
              </w:rPr>
            </w:pPr>
            <w:r>
              <w:rPr>
                <w:w w:val="99"/>
                <w:sz w:val="21"/>
              </w:rPr>
              <w:t>程</w:t>
            </w:r>
          </w:p>
        </w:tc>
        <w:tc>
          <w:tcPr>
            <w:tcW w:w="1408" w:type="dxa"/>
          </w:tcPr>
          <w:p>
            <w:pPr>
              <w:pStyle w:val="TableParagraph"/>
              <w:spacing w:before="137"/>
              <w:ind w:left="283" w:right="268"/>
              <w:jc w:val="center"/>
              <w:rPr>
                <w:rFonts w:ascii="Times New Roman" w:eastAsia="Times New Roman"/>
                <w:sz w:val="21"/>
              </w:rPr>
            </w:pPr>
            <w:r>
              <w:rPr>
                <w:sz w:val="21"/>
              </w:rPr>
              <w:t xml:space="preserve">见表 </w:t>
            </w:r>
            <w:r>
              <w:rPr>
                <w:rFonts w:ascii="Times New Roman" w:eastAsia="Times New Roman"/>
                <w:sz w:val="21"/>
              </w:rPr>
              <w:t>2-3</w:t>
            </w:r>
          </w:p>
        </w:tc>
        <w:tc>
          <w:tcPr>
            <w:tcW w:w="5934" w:type="dxa"/>
            <w:gridSpan w:val="6"/>
          </w:tcPr>
          <w:p>
            <w:pPr>
              <w:pStyle w:val="TableParagraph"/>
              <w:ind w:left="36" w:right="1"/>
              <w:jc w:val="center"/>
              <w:rPr>
                <w:sz w:val="21"/>
              </w:rPr>
            </w:pPr>
            <w:r>
              <w:rPr>
                <w:sz w:val="21"/>
              </w:rPr>
              <w:t xml:space="preserve">本项目新增用电量 </w:t>
            </w:r>
            <w:r>
              <w:rPr>
                <w:rFonts w:ascii="Times New Roman" w:eastAsia="Times New Roman" w:hAnsi="Times New Roman"/>
                <w:sz w:val="21"/>
              </w:rPr>
              <w:t xml:space="preserve">218 </w:t>
            </w:r>
            <w:r>
              <w:rPr>
                <w:sz w:val="21"/>
              </w:rPr>
              <w:t xml:space="preserve">万 </w:t>
            </w:r>
            <w:r>
              <w:rPr>
                <w:rFonts w:ascii="Times New Roman" w:eastAsia="Times New Roman" w:hAnsi="Times New Roman"/>
                <w:sz w:val="21"/>
              </w:rPr>
              <w:t>kw·h/a</w:t>
            </w:r>
            <w:r>
              <w:rPr>
                <w:sz w:val="21"/>
              </w:rPr>
              <w:t xml:space="preserve">，新增用水 </w:t>
            </w:r>
            <w:r>
              <w:rPr>
                <w:rFonts w:ascii="Times New Roman" w:eastAsia="Times New Roman" w:hAnsi="Times New Roman"/>
                <w:sz w:val="21"/>
              </w:rPr>
              <w:t>2920m</w:t>
            </w:r>
            <w:r>
              <w:rPr>
                <w:rFonts w:ascii="Times New Roman" w:eastAsia="Times New Roman" w:hAnsi="Times New Roman"/>
                <w:position w:val="7"/>
                <w:sz w:val="13"/>
              </w:rPr>
              <w:t>3</w:t>
            </w:r>
            <w:r>
              <w:rPr>
                <w:rFonts w:ascii="Times New Roman" w:eastAsia="Times New Roman" w:hAnsi="Times New Roman"/>
                <w:sz w:val="21"/>
              </w:rPr>
              <w:t>/a</w:t>
            </w:r>
            <w:r>
              <w:rPr>
                <w:sz w:val="21"/>
              </w:rPr>
              <w:t>，新增排</w:t>
            </w:r>
          </w:p>
          <w:p>
            <w:pPr>
              <w:pStyle w:val="TableParagraph"/>
              <w:spacing w:before="4" w:line="251" w:lineRule="exact"/>
              <w:ind w:left="36"/>
              <w:jc w:val="center"/>
              <w:rPr>
                <w:rFonts w:ascii="Times New Roman" w:eastAsia="Times New Roman"/>
                <w:sz w:val="21"/>
              </w:rPr>
            </w:pPr>
            <w:r>
              <w:rPr>
                <w:sz w:val="21"/>
              </w:rPr>
              <w:t xml:space="preserve">水 </w:t>
            </w:r>
            <w:r>
              <w:rPr>
                <w:rFonts w:ascii="Times New Roman" w:eastAsia="Times New Roman"/>
                <w:sz w:val="21"/>
              </w:rPr>
              <w:t>2335m</w:t>
            </w:r>
            <w:r>
              <w:rPr>
                <w:rFonts w:ascii="Times New Roman" w:eastAsia="Times New Roman"/>
                <w:position w:val="7"/>
                <w:sz w:val="13"/>
              </w:rPr>
              <w:t>3</w:t>
            </w:r>
            <w:r>
              <w:rPr>
                <w:rFonts w:ascii="Times New Roman" w:eastAsia="Times New Roman"/>
                <w:sz w:val="21"/>
              </w:rPr>
              <w:t>/a</w:t>
            </w:r>
          </w:p>
        </w:tc>
      </w:tr>
      <w:tr>
        <w:tblPrEx>
          <w:tblW w:w="0" w:type="auto"/>
          <w:tblInd w:w="128" w:type="dxa"/>
          <w:tblLayout w:type="fixed"/>
          <w:tblCellMar>
            <w:top w:w="0" w:type="dxa"/>
            <w:left w:w="0" w:type="dxa"/>
            <w:bottom w:w="0" w:type="dxa"/>
            <w:right w:w="0" w:type="dxa"/>
          </w:tblCellMar>
        </w:tblPrEx>
        <w:trPr>
          <w:trHeight w:val="817"/>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gridSpan w:val="2"/>
            <w:tcBorders>
              <w:left w:val="nil"/>
            </w:tcBorders>
          </w:tcPr>
          <w:p>
            <w:pPr>
              <w:pStyle w:val="TableParagraph"/>
              <w:spacing w:before="136" w:line="244" w:lineRule="auto"/>
              <w:ind w:left="340" w:right="114" w:hanging="212"/>
              <w:rPr>
                <w:sz w:val="21"/>
              </w:rPr>
            </w:pPr>
            <w:r>
              <w:rPr>
                <w:sz w:val="21"/>
              </w:rPr>
              <w:t>储运工程</w:t>
            </w:r>
          </w:p>
        </w:tc>
        <w:tc>
          <w:tcPr>
            <w:tcW w:w="1408" w:type="dxa"/>
          </w:tcPr>
          <w:p>
            <w:pPr>
              <w:pStyle w:val="TableParagraph"/>
              <w:spacing w:before="3"/>
              <w:rPr>
                <w:rFonts w:ascii="宋体"/>
                <w:sz w:val="21"/>
              </w:rPr>
            </w:pPr>
          </w:p>
          <w:p>
            <w:pPr>
              <w:pStyle w:val="TableParagraph"/>
              <w:spacing w:before="1"/>
              <w:ind w:left="283" w:right="268"/>
              <w:jc w:val="center"/>
              <w:rPr>
                <w:rFonts w:ascii="Times New Roman" w:eastAsia="Times New Roman"/>
                <w:sz w:val="21"/>
              </w:rPr>
            </w:pPr>
            <w:r>
              <w:rPr>
                <w:sz w:val="21"/>
              </w:rPr>
              <w:t xml:space="preserve">见表 </w:t>
            </w:r>
            <w:r>
              <w:rPr>
                <w:rFonts w:ascii="Times New Roman" w:eastAsia="Times New Roman"/>
                <w:sz w:val="21"/>
              </w:rPr>
              <w:t>2-3</w:t>
            </w:r>
          </w:p>
        </w:tc>
        <w:tc>
          <w:tcPr>
            <w:tcW w:w="5934" w:type="dxa"/>
            <w:gridSpan w:val="6"/>
          </w:tcPr>
          <w:p>
            <w:pPr>
              <w:pStyle w:val="TableParagraph"/>
              <w:spacing w:before="2" w:line="242" w:lineRule="auto"/>
              <w:ind w:left="116" w:right="79"/>
              <w:jc w:val="center"/>
              <w:rPr>
                <w:sz w:val="21"/>
              </w:rPr>
            </w:pPr>
            <w:r>
              <w:rPr>
                <w:spacing w:val="-5"/>
                <w:sz w:val="21"/>
              </w:rPr>
              <w:t>根据实际生产经验，现有危废仓库空置率较高， 建设单位拟将</w:t>
            </w:r>
            <w:r>
              <w:rPr>
                <w:spacing w:val="-13"/>
                <w:sz w:val="21"/>
              </w:rPr>
              <w:t xml:space="preserve">现有危废仓库隔断，其中 </w:t>
            </w:r>
            <w:r>
              <w:rPr>
                <w:rFonts w:ascii="Times New Roman" w:eastAsia="Times New Roman"/>
                <w:sz w:val="21"/>
              </w:rPr>
              <w:t>63m</w:t>
            </w:r>
            <w:r>
              <w:rPr>
                <w:rFonts w:ascii="Times New Roman" w:eastAsia="Times New Roman"/>
                <w:position w:val="7"/>
                <w:sz w:val="13"/>
              </w:rPr>
              <w:t xml:space="preserve">2 </w:t>
            </w:r>
            <w:r>
              <w:rPr>
                <w:spacing w:val="-4"/>
                <w:sz w:val="21"/>
              </w:rPr>
              <w:t>用作原辅料仓库，不再作为危废</w:t>
            </w:r>
          </w:p>
          <w:p>
            <w:pPr>
              <w:pStyle w:val="TableParagraph"/>
              <w:spacing w:line="252" w:lineRule="exact"/>
              <w:ind w:left="33" w:right="1"/>
              <w:jc w:val="center"/>
              <w:rPr>
                <w:sz w:val="21"/>
              </w:rPr>
            </w:pPr>
            <w:r>
              <w:rPr>
                <w:sz w:val="21"/>
              </w:rPr>
              <w:t>仓库使用</w:t>
            </w:r>
          </w:p>
        </w:tc>
      </w:tr>
      <w:tr>
        <w:tblPrEx>
          <w:tblW w:w="0" w:type="auto"/>
          <w:tblInd w:w="128" w:type="dxa"/>
          <w:tblLayout w:type="fixed"/>
          <w:tblCellMar>
            <w:top w:w="0" w:type="dxa"/>
            <w:left w:w="0" w:type="dxa"/>
            <w:bottom w:w="0" w:type="dxa"/>
            <w:right w:w="0" w:type="dxa"/>
          </w:tblCellMar>
        </w:tblPrEx>
        <w:trPr>
          <w:trHeight w:val="806"/>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gridSpan w:val="2"/>
            <w:vMerge w:val="restart"/>
            <w:tcBorders>
              <w:left w:val="nil"/>
              <w:bottom w:val="single" w:sz="12" w:space="0" w:color="000000"/>
            </w:tcBorders>
          </w:tcPr>
          <w:p>
            <w:pPr>
              <w:pStyle w:val="TableParagraph"/>
              <w:rPr>
                <w:rFonts w:ascii="宋体"/>
                <w:sz w:val="20"/>
              </w:rPr>
            </w:pPr>
          </w:p>
          <w:p>
            <w:pPr>
              <w:pStyle w:val="TableParagraph"/>
              <w:spacing w:before="3"/>
              <w:rPr>
                <w:rFonts w:ascii="宋体"/>
                <w:sz w:val="23"/>
              </w:rPr>
            </w:pPr>
          </w:p>
          <w:p>
            <w:pPr>
              <w:pStyle w:val="TableParagraph"/>
              <w:spacing w:before="1" w:line="242" w:lineRule="auto"/>
              <w:ind w:left="340" w:right="114" w:hanging="212"/>
              <w:rPr>
                <w:sz w:val="21"/>
              </w:rPr>
            </w:pPr>
            <w:r>
              <w:rPr>
                <w:sz w:val="21"/>
              </w:rPr>
              <w:t>环保工程</w:t>
            </w:r>
          </w:p>
        </w:tc>
        <w:tc>
          <w:tcPr>
            <w:tcW w:w="1408" w:type="dxa"/>
            <w:vMerge w:val="restart"/>
            <w:tcBorders>
              <w:bottom w:val="single" w:sz="12" w:space="0" w:color="000000"/>
            </w:tcBorders>
          </w:tcPr>
          <w:p>
            <w:pPr>
              <w:pStyle w:val="TableParagraph"/>
              <w:rPr>
                <w:rFonts w:ascii="宋体"/>
                <w:sz w:val="22"/>
              </w:rPr>
            </w:pPr>
          </w:p>
          <w:p>
            <w:pPr>
              <w:pStyle w:val="TableParagraph"/>
              <w:spacing w:before="12"/>
              <w:rPr>
                <w:rFonts w:ascii="宋体"/>
                <w:sz w:val="31"/>
              </w:rPr>
            </w:pPr>
          </w:p>
          <w:p>
            <w:pPr>
              <w:pStyle w:val="TableParagraph"/>
              <w:ind w:left="331"/>
              <w:rPr>
                <w:rFonts w:ascii="Times New Roman" w:eastAsia="Times New Roman"/>
                <w:sz w:val="21"/>
              </w:rPr>
            </w:pPr>
            <w:r>
              <w:rPr>
                <w:sz w:val="21"/>
              </w:rPr>
              <w:t xml:space="preserve">见表 </w:t>
            </w:r>
            <w:r>
              <w:rPr>
                <w:rFonts w:ascii="Times New Roman" w:eastAsia="Times New Roman"/>
                <w:sz w:val="21"/>
              </w:rPr>
              <w:t>2-3</w:t>
            </w:r>
          </w:p>
        </w:tc>
        <w:tc>
          <w:tcPr>
            <w:tcW w:w="1148" w:type="dxa"/>
            <w:vMerge w:val="restart"/>
          </w:tcPr>
          <w:p>
            <w:pPr>
              <w:pStyle w:val="TableParagraph"/>
              <w:rPr>
                <w:rFonts w:ascii="宋体"/>
                <w:sz w:val="20"/>
              </w:rPr>
            </w:pPr>
          </w:p>
          <w:p>
            <w:pPr>
              <w:pStyle w:val="TableParagraph"/>
              <w:spacing w:before="11"/>
              <w:rPr>
                <w:rFonts w:ascii="宋体"/>
                <w:sz w:val="22"/>
              </w:rPr>
            </w:pPr>
          </w:p>
          <w:p>
            <w:pPr>
              <w:pStyle w:val="TableParagraph"/>
              <w:spacing w:before="1"/>
              <w:ind w:left="368"/>
              <w:rPr>
                <w:sz w:val="21"/>
              </w:rPr>
            </w:pPr>
            <w:r>
              <w:rPr>
                <w:sz w:val="21"/>
              </w:rPr>
              <w:t>固废</w:t>
            </w:r>
          </w:p>
        </w:tc>
        <w:tc>
          <w:tcPr>
            <w:tcW w:w="4786" w:type="dxa"/>
            <w:gridSpan w:val="5"/>
          </w:tcPr>
          <w:p>
            <w:pPr>
              <w:pStyle w:val="TableParagraph"/>
              <w:ind w:left="144" w:hanging="36"/>
              <w:rPr>
                <w:sz w:val="21"/>
              </w:rPr>
            </w:pPr>
            <w:r>
              <w:rPr>
                <w:spacing w:val="-11"/>
                <w:sz w:val="21"/>
              </w:rPr>
              <w:t>根据实际生产经验，现有危废仓库空置率较高， 建</w:t>
            </w:r>
          </w:p>
          <w:p>
            <w:pPr>
              <w:pStyle w:val="TableParagraph"/>
              <w:spacing w:before="4" w:line="270" w:lineRule="atLeast"/>
              <w:ind w:left="828" w:right="50" w:hanging="684"/>
              <w:rPr>
                <w:sz w:val="21"/>
              </w:rPr>
            </w:pPr>
            <w:r>
              <w:rPr>
                <w:sz w:val="21"/>
              </w:rPr>
              <w:t xml:space="preserve">设单位拟将现有危废仓库隔断，其中 </w:t>
            </w:r>
            <w:r>
              <w:rPr>
                <w:rFonts w:ascii="Times New Roman" w:eastAsia="Times New Roman"/>
                <w:sz w:val="21"/>
              </w:rPr>
              <w:t>63m</w:t>
            </w:r>
            <w:r>
              <w:rPr>
                <w:rFonts w:ascii="Times New Roman" w:eastAsia="Times New Roman"/>
                <w:position w:val="7"/>
                <w:sz w:val="13"/>
              </w:rPr>
              <w:t xml:space="preserve">2 </w:t>
            </w:r>
            <w:r>
              <w:rPr>
                <w:sz w:val="21"/>
              </w:rPr>
              <w:t>用作原辅料仓库，不再作为危废仓库使用</w:t>
            </w:r>
          </w:p>
        </w:tc>
      </w:tr>
      <w:tr>
        <w:tblPrEx>
          <w:tblW w:w="0" w:type="auto"/>
          <w:tblInd w:w="128" w:type="dxa"/>
          <w:tblLayout w:type="fixed"/>
          <w:tblCellMar>
            <w:top w:w="0" w:type="dxa"/>
            <w:left w:w="0" w:type="dxa"/>
            <w:bottom w:w="0" w:type="dxa"/>
            <w:right w:w="0" w:type="dxa"/>
          </w:tblCellMar>
        </w:tblPrEx>
        <w:trPr>
          <w:trHeight w:val="519"/>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gridSpan w:val="2"/>
            <w:vMerge/>
            <w:tcBorders>
              <w:top w:val="nil"/>
              <w:left w:val="nil"/>
              <w:bottom w:val="single" w:sz="12" w:space="0" w:color="000000"/>
            </w:tcBorders>
          </w:tcPr>
          <w:p>
            <w:pPr>
              <w:rPr>
                <w:sz w:val="2"/>
                <w:szCs w:val="2"/>
              </w:rPr>
            </w:pPr>
          </w:p>
        </w:tc>
        <w:tc>
          <w:tcPr>
            <w:tcW w:w="1408" w:type="dxa"/>
            <w:vMerge/>
            <w:tcBorders>
              <w:top w:val="nil"/>
              <w:bottom w:val="single" w:sz="12" w:space="0" w:color="000000"/>
            </w:tcBorders>
          </w:tcPr>
          <w:p>
            <w:pPr>
              <w:rPr>
                <w:sz w:val="2"/>
                <w:szCs w:val="2"/>
              </w:rPr>
            </w:pPr>
          </w:p>
        </w:tc>
        <w:tc>
          <w:tcPr>
            <w:tcW w:w="1148" w:type="dxa"/>
            <w:vMerge/>
            <w:tcBorders>
              <w:top w:val="nil"/>
            </w:tcBorders>
          </w:tcPr>
          <w:p>
            <w:pPr>
              <w:rPr>
                <w:sz w:val="2"/>
                <w:szCs w:val="2"/>
              </w:rPr>
            </w:pPr>
          </w:p>
        </w:tc>
        <w:tc>
          <w:tcPr>
            <w:tcW w:w="4786" w:type="dxa"/>
            <w:gridSpan w:val="5"/>
          </w:tcPr>
          <w:p>
            <w:pPr>
              <w:pStyle w:val="TableParagraph"/>
              <w:spacing w:line="254" w:lineRule="exact"/>
              <w:ind w:left="72" w:right="14"/>
              <w:jc w:val="center"/>
              <w:rPr>
                <w:sz w:val="21"/>
              </w:rPr>
            </w:pPr>
            <w:r>
              <w:rPr>
                <w:sz w:val="21"/>
              </w:rPr>
              <w:t>本技改项目超声波清洗机位于现有项目废料场内，</w:t>
            </w:r>
          </w:p>
          <w:p>
            <w:pPr>
              <w:pStyle w:val="TableParagraph"/>
              <w:spacing w:before="2" w:line="242" w:lineRule="exact"/>
              <w:ind w:left="57" w:right="29"/>
              <w:jc w:val="center"/>
              <w:rPr>
                <w:rFonts w:ascii="Times New Roman" w:eastAsia="Times New Roman"/>
                <w:sz w:val="13"/>
              </w:rPr>
            </w:pPr>
            <w:r>
              <w:rPr>
                <w:sz w:val="21"/>
              </w:rPr>
              <w:t xml:space="preserve">占地面积为 </w:t>
            </w:r>
            <w:r>
              <w:rPr>
                <w:rFonts w:ascii="Times New Roman" w:eastAsia="Times New Roman"/>
                <w:sz w:val="21"/>
              </w:rPr>
              <w:t>108m</w:t>
            </w:r>
            <w:r>
              <w:rPr>
                <w:rFonts w:ascii="Times New Roman" w:eastAsia="Times New Roman"/>
                <w:position w:val="7"/>
                <w:sz w:val="13"/>
              </w:rPr>
              <w:t>2</w:t>
            </w:r>
          </w:p>
        </w:tc>
      </w:tr>
      <w:tr>
        <w:tblPrEx>
          <w:tblW w:w="0" w:type="auto"/>
          <w:tblInd w:w="128" w:type="dxa"/>
          <w:tblLayout w:type="fixed"/>
          <w:tblCellMar>
            <w:top w:w="0" w:type="dxa"/>
            <w:left w:w="0" w:type="dxa"/>
            <w:bottom w:w="0" w:type="dxa"/>
            <w:right w:w="0" w:type="dxa"/>
          </w:tblCellMar>
        </w:tblPrEx>
        <w:trPr>
          <w:trHeight w:val="26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80" w:type="dxa"/>
            <w:gridSpan w:val="2"/>
            <w:vMerge/>
            <w:tcBorders>
              <w:top w:val="nil"/>
              <w:left w:val="nil"/>
              <w:bottom w:val="single" w:sz="12" w:space="0" w:color="000000"/>
            </w:tcBorders>
          </w:tcPr>
          <w:p>
            <w:pPr>
              <w:rPr>
                <w:sz w:val="2"/>
                <w:szCs w:val="2"/>
              </w:rPr>
            </w:pPr>
          </w:p>
        </w:tc>
        <w:tc>
          <w:tcPr>
            <w:tcW w:w="1408" w:type="dxa"/>
            <w:vMerge/>
            <w:tcBorders>
              <w:top w:val="nil"/>
              <w:bottom w:val="single" w:sz="12" w:space="0" w:color="000000"/>
            </w:tcBorders>
          </w:tcPr>
          <w:p>
            <w:pPr>
              <w:rPr>
                <w:sz w:val="2"/>
                <w:szCs w:val="2"/>
              </w:rPr>
            </w:pPr>
          </w:p>
        </w:tc>
        <w:tc>
          <w:tcPr>
            <w:tcW w:w="1148" w:type="dxa"/>
            <w:tcBorders>
              <w:bottom w:val="single" w:sz="12" w:space="0" w:color="000000"/>
            </w:tcBorders>
          </w:tcPr>
          <w:p>
            <w:pPr>
              <w:pStyle w:val="TableParagraph"/>
              <w:spacing w:line="242" w:lineRule="exact"/>
              <w:ind w:left="368"/>
              <w:rPr>
                <w:sz w:val="21"/>
              </w:rPr>
            </w:pPr>
            <w:r>
              <w:rPr>
                <w:sz w:val="21"/>
              </w:rPr>
              <w:t>废水</w:t>
            </w:r>
          </w:p>
        </w:tc>
        <w:tc>
          <w:tcPr>
            <w:tcW w:w="4786" w:type="dxa"/>
            <w:gridSpan w:val="5"/>
            <w:tcBorders>
              <w:bottom w:val="single" w:sz="12" w:space="0" w:color="000000"/>
            </w:tcBorders>
          </w:tcPr>
          <w:p>
            <w:pPr>
              <w:pStyle w:val="TableParagraph"/>
              <w:spacing w:line="242" w:lineRule="exact"/>
              <w:ind w:left="1049"/>
              <w:rPr>
                <w:sz w:val="21"/>
              </w:rPr>
            </w:pPr>
            <w:r>
              <w:rPr>
                <w:sz w:val="21"/>
              </w:rPr>
              <w:t xml:space="preserve">新增一套 </w:t>
            </w:r>
            <w:r>
              <w:rPr>
                <w:rFonts w:ascii="Times New Roman" w:eastAsia="Times New Roman"/>
                <w:sz w:val="21"/>
              </w:rPr>
              <w:t>2m</w:t>
            </w:r>
            <w:r>
              <w:rPr>
                <w:rFonts w:ascii="Times New Roman" w:eastAsia="Times New Roman"/>
                <w:position w:val="7"/>
                <w:sz w:val="13"/>
              </w:rPr>
              <w:t>3</w:t>
            </w:r>
            <w:r>
              <w:rPr>
                <w:rFonts w:ascii="Times New Roman" w:eastAsia="Times New Roman"/>
                <w:sz w:val="21"/>
              </w:rPr>
              <w:t xml:space="preserve">/h </w:t>
            </w:r>
            <w:r>
              <w:rPr>
                <w:sz w:val="21"/>
              </w:rPr>
              <w:t>废水处理装置</w:t>
            </w:r>
          </w:p>
        </w:tc>
      </w:tr>
      <w:tr>
        <w:tblPrEx>
          <w:tblW w:w="0" w:type="auto"/>
          <w:tblInd w:w="128" w:type="dxa"/>
          <w:tblLayout w:type="fixed"/>
          <w:tblCellMar>
            <w:top w:w="0" w:type="dxa"/>
            <w:left w:w="0" w:type="dxa"/>
            <w:bottom w:w="0" w:type="dxa"/>
            <w:right w:w="0" w:type="dxa"/>
          </w:tblCellMar>
        </w:tblPrEx>
        <w:trPr>
          <w:trHeight w:val="12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222" w:type="dxa"/>
            <w:gridSpan w:val="9"/>
            <w:tcBorders>
              <w:top w:val="single" w:sz="12" w:space="0" w:color="000000"/>
              <w:left w:val="nil"/>
              <w:bottom w:val="single" w:sz="12" w:space="0" w:color="000000"/>
            </w:tcBorders>
          </w:tcPr>
          <w:p>
            <w:pPr>
              <w:pStyle w:val="TableParagraph"/>
              <w:spacing w:before="2"/>
              <w:ind w:left="484"/>
              <w:rPr>
                <w:sz w:val="24"/>
              </w:rPr>
            </w:pPr>
            <w:r>
              <w:rPr>
                <w:sz w:val="24"/>
              </w:rPr>
              <w:t>（</w:t>
            </w:r>
            <w:r>
              <w:rPr>
                <w:rFonts w:ascii="Times New Roman" w:eastAsia="Times New Roman"/>
                <w:sz w:val="24"/>
              </w:rPr>
              <w:t>4</w:t>
            </w:r>
            <w:r>
              <w:rPr>
                <w:sz w:val="24"/>
              </w:rPr>
              <w:t>）主要生产设备情况</w:t>
            </w:r>
          </w:p>
          <w:p>
            <w:pPr>
              <w:pStyle w:val="TableParagraph"/>
              <w:spacing w:before="159"/>
              <w:ind w:left="484"/>
              <w:rPr>
                <w:sz w:val="24"/>
              </w:rPr>
            </w:pPr>
            <w:r>
              <w:rPr>
                <w:sz w:val="24"/>
              </w:rPr>
              <w:t xml:space="preserve">本项目主要生产设备见表 </w:t>
            </w:r>
            <w:r>
              <w:rPr>
                <w:rFonts w:ascii="Times New Roman" w:eastAsia="Times New Roman"/>
                <w:sz w:val="24"/>
              </w:rPr>
              <w:t>2-6</w:t>
            </w:r>
            <w:r>
              <w:rPr>
                <w:sz w:val="24"/>
              </w:rPr>
              <w:t>。</w:t>
            </w:r>
          </w:p>
          <w:p>
            <w:pPr>
              <w:pStyle w:val="TableParagraph"/>
              <w:tabs>
                <w:tab w:val="left" w:pos="861"/>
              </w:tabs>
              <w:spacing w:before="160" w:line="289" w:lineRule="exact"/>
              <w:ind w:right="91"/>
              <w:jc w:val="center"/>
              <w:rPr>
                <w:b/>
                <w:sz w:val="24"/>
              </w:rPr>
            </w:pPr>
            <w:r>
              <w:rPr>
                <w:b/>
                <w:sz w:val="24"/>
              </w:rPr>
              <w:t>表</w:t>
            </w:r>
            <w:r>
              <w:rPr>
                <w:b/>
                <w:spacing w:val="-61"/>
                <w:sz w:val="24"/>
              </w:rPr>
              <w:t xml:space="preserve"> </w:t>
            </w:r>
            <w:r>
              <w:rPr>
                <w:rFonts w:ascii="Times New Roman" w:eastAsia="Times New Roman"/>
                <w:b/>
                <w:sz w:val="24"/>
              </w:rPr>
              <w:t>2-6</w:t>
            </w:r>
            <w:r>
              <w:rPr>
                <w:rFonts w:ascii="Times New Roman" w:eastAsia="Times New Roman"/>
                <w:b/>
                <w:sz w:val="24"/>
              </w:rPr>
              <w:tab/>
            </w:r>
            <w:r>
              <w:rPr>
                <w:b/>
                <w:sz w:val="24"/>
              </w:rPr>
              <w:t>本项目主要生产设备表</w:t>
            </w:r>
          </w:p>
        </w:tc>
      </w:tr>
      <w:tr>
        <w:tblPrEx>
          <w:tblW w:w="0" w:type="auto"/>
          <w:tblInd w:w="128" w:type="dxa"/>
          <w:tblLayout w:type="fixed"/>
          <w:tblCellMar>
            <w:top w:w="0" w:type="dxa"/>
            <w:left w:w="0" w:type="dxa"/>
            <w:bottom w:w="0" w:type="dxa"/>
            <w:right w:w="0" w:type="dxa"/>
          </w:tblCellMar>
        </w:tblPrEx>
        <w:trPr>
          <w:trHeight w:val="409"/>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vMerge w:val="restart"/>
            <w:tcBorders>
              <w:top w:val="single" w:sz="12" w:space="0" w:color="000000"/>
              <w:left w:val="nil"/>
            </w:tcBorders>
          </w:tcPr>
          <w:p>
            <w:pPr>
              <w:pStyle w:val="TableParagraph"/>
              <w:spacing w:before="142" w:line="242" w:lineRule="auto"/>
              <w:ind w:left="177" w:right="160"/>
              <w:rPr>
                <w:b/>
                <w:sz w:val="21"/>
              </w:rPr>
            </w:pPr>
            <w:r>
              <w:rPr>
                <w:b/>
                <w:sz w:val="21"/>
              </w:rPr>
              <w:t>序号</w:t>
            </w:r>
          </w:p>
        </w:tc>
        <w:tc>
          <w:tcPr>
            <w:tcW w:w="1734" w:type="dxa"/>
            <w:gridSpan w:val="2"/>
            <w:vMerge w:val="restart"/>
            <w:tcBorders>
              <w:top w:val="single" w:sz="12" w:space="0" w:color="000000"/>
            </w:tcBorders>
          </w:tcPr>
          <w:p>
            <w:pPr>
              <w:pStyle w:val="TableParagraph"/>
              <w:spacing w:before="10"/>
              <w:rPr>
                <w:rFonts w:ascii="宋体"/>
                <w:sz w:val="21"/>
              </w:rPr>
            </w:pPr>
          </w:p>
          <w:p>
            <w:pPr>
              <w:pStyle w:val="TableParagraph"/>
              <w:ind w:left="630" w:right="631"/>
              <w:jc w:val="center"/>
              <w:rPr>
                <w:b/>
                <w:sz w:val="21"/>
              </w:rPr>
            </w:pPr>
            <w:r>
              <w:rPr>
                <w:b/>
                <w:sz w:val="21"/>
              </w:rPr>
              <w:t>设备</w:t>
            </w:r>
          </w:p>
        </w:tc>
        <w:tc>
          <w:tcPr>
            <w:tcW w:w="1367" w:type="dxa"/>
            <w:gridSpan w:val="2"/>
            <w:vMerge w:val="restart"/>
            <w:tcBorders>
              <w:top w:val="single" w:sz="12" w:space="0" w:color="000000"/>
            </w:tcBorders>
          </w:tcPr>
          <w:p>
            <w:pPr>
              <w:pStyle w:val="TableParagraph"/>
              <w:spacing w:before="10"/>
              <w:rPr>
                <w:rFonts w:ascii="宋体"/>
                <w:sz w:val="21"/>
              </w:rPr>
            </w:pPr>
          </w:p>
          <w:p>
            <w:pPr>
              <w:pStyle w:val="TableParagraph"/>
              <w:ind w:left="120" w:right="121"/>
              <w:jc w:val="center"/>
              <w:rPr>
                <w:b/>
                <w:sz w:val="21"/>
              </w:rPr>
            </w:pPr>
            <w:r>
              <w:rPr>
                <w:b/>
                <w:sz w:val="21"/>
              </w:rPr>
              <w:t>型号</w:t>
            </w:r>
          </w:p>
        </w:tc>
        <w:tc>
          <w:tcPr>
            <w:tcW w:w="1824" w:type="dxa"/>
            <w:gridSpan w:val="2"/>
            <w:tcBorders>
              <w:top w:val="single" w:sz="12" w:space="0" w:color="000000"/>
            </w:tcBorders>
          </w:tcPr>
          <w:p>
            <w:pPr>
              <w:pStyle w:val="TableParagraph"/>
              <w:spacing w:before="70"/>
              <w:ind w:left="278"/>
              <w:rPr>
                <w:b/>
                <w:sz w:val="21"/>
              </w:rPr>
            </w:pPr>
            <w:r>
              <w:rPr>
                <w:b/>
                <w:sz w:val="21"/>
              </w:rPr>
              <w:t>一期工程数量</w:t>
            </w:r>
          </w:p>
        </w:tc>
        <w:tc>
          <w:tcPr>
            <w:tcW w:w="425" w:type="dxa"/>
            <w:vMerge w:val="restart"/>
            <w:tcBorders>
              <w:top w:val="single" w:sz="12" w:space="0" w:color="000000"/>
            </w:tcBorders>
          </w:tcPr>
          <w:p>
            <w:pPr>
              <w:pStyle w:val="TableParagraph"/>
              <w:spacing w:before="5"/>
              <w:ind w:left="107"/>
              <w:rPr>
                <w:b/>
                <w:sz w:val="21"/>
              </w:rPr>
            </w:pPr>
            <w:r>
              <w:rPr>
                <w:b/>
                <w:w w:val="99"/>
                <w:sz w:val="21"/>
              </w:rPr>
              <w:t>变</w:t>
            </w:r>
          </w:p>
          <w:p>
            <w:pPr>
              <w:pStyle w:val="TableParagraph"/>
              <w:spacing w:before="4" w:line="270" w:lineRule="atLeast"/>
              <w:ind w:left="107" w:right="96"/>
              <w:rPr>
                <w:b/>
                <w:sz w:val="21"/>
              </w:rPr>
            </w:pPr>
            <w:r>
              <w:rPr>
                <w:b/>
                <w:sz w:val="21"/>
              </w:rPr>
              <w:t>化量</w:t>
            </w:r>
          </w:p>
        </w:tc>
        <w:tc>
          <w:tcPr>
            <w:tcW w:w="2318" w:type="dxa"/>
            <w:vMerge w:val="restart"/>
            <w:tcBorders>
              <w:top w:val="single" w:sz="12" w:space="0" w:color="000000"/>
            </w:tcBorders>
          </w:tcPr>
          <w:p>
            <w:pPr>
              <w:pStyle w:val="TableParagraph"/>
              <w:spacing w:before="10"/>
              <w:rPr>
                <w:rFonts w:ascii="宋体"/>
                <w:sz w:val="21"/>
              </w:rPr>
            </w:pPr>
          </w:p>
          <w:p>
            <w:pPr>
              <w:pStyle w:val="TableParagraph"/>
              <w:ind w:left="258"/>
              <w:rPr>
                <w:b/>
                <w:sz w:val="21"/>
              </w:rPr>
            </w:pPr>
            <w:r>
              <w:rPr>
                <w:b/>
                <w:sz w:val="21"/>
              </w:rPr>
              <w:t>备注（使用工段）</w:t>
            </w:r>
          </w:p>
        </w:tc>
      </w:tr>
      <w:tr>
        <w:tblPrEx>
          <w:tblW w:w="0" w:type="auto"/>
          <w:tblInd w:w="128" w:type="dxa"/>
          <w:tblLayout w:type="fixed"/>
          <w:tblCellMar>
            <w:top w:w="0" w:type="dxa"/>
            <w:left w:w="0" w:type="dxa"/>
            <w:bottom w:w="0" w:type="dxa"/>
            <w:right w:w="0" w:type="dxa"/>
          </w:tblCellMar>
        </w:tblPrEx>
        <w:trPr>
          <w:trHeight w:val="408"/>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vMerge/>
            <w:tcBorders>
              <w:top w:val="nil"/>
              <w:left w:val="nil"/>
            </w:tcBorders>
          </w:tcPr>
          <w:p>
            <w:pPr>
              <w:rPr>
                <w:sz w:val="2"/>
                <w:szCs w:val="2"/>
              </w:rPr>
            </w:pPr>
          </w:p>
        </w:tc>
        <w:tc>
          <w:tcPr>
            <w:tcW w:w="1734" w:type="dxa"/>
            <w:gridSpan w:val="2"/>
            <w:vMerge/>
            <w:tcBorders>
              <w:top w:val="nil"/>
            </w:tcBorders>
          </w:tcPr>
          <w:p>
            <w:pPr>
              <w:rPr>
                <w:sz w:val="2"/>
                <w:szCs w:val="2"/>
              </w:rPr>
            </w:pPr>
          </w:p>
        </w:tc>
        <w:tc>
          <w:tcPr>
            <w:tcW w:w="1367" w:type="dxa"/>
            <w:gridSpan w:val="2"/>
            <w:vMerge/>
            <w:tcBorders>
              <w:top w:val="nil"/>
            </w:tcBorders>
          </w:tcPr>
          <w:p>
            <w:pPr>
              <w:rPr>
                <w:sz w:val="2"/>
                <w:szCs w:val="2"/>
              </w:rPr>
            </w:pPr>
          </w:p>
        </w:tc>
        <w:tc>
          <w:tcPr>
            <w:tcW w:w="923" w:type="dxa"/>
          </w:tcPr>
          <w:p>
            <w:pPr>
              <w:pStyle w:val="TableParagraph"/>
              <w:spacing w:before="69"/>
              <w:ind w:left="122" w:right="117"/>
              <w:jc w:val="center"/>
              <w:rPr>
                <w:b/>
                <w:sz w:val="21"/>
              </w:rPr>
            </w:pPr>
            <w:r>
              <w:rPr>
                <w:b/>
                <w:sz w:val="21"/>
              </w:rPr>
              <w:t>技改前</w:t>
            </w:r>
          </w:p>
        </w:tc>
        <w:tc>
          <w:tcPr>
            <w:tcW w:w="901" w:type="dxa"/>
          </w:tcPr>
          <w:p>
            <w:pPr>
              <w:pStyle w:val="TableParagraph"/>
              <w:spacing w:before="69"/>
              <w:ind w:left="89" w:right="129"/>
              <w:jc w:val="center"/>
              <w:rPr>
                <w:b/>
                <w:sz w:val="21"/>
              </w:rPr>
            </w:pPr>
            <w:r>
              <w:rPr>
                <w:b/>
                <w:sz w:val="21"/>
              </w:rPr>
              <w:t>技改后</w:t>
            </w:r>
          </w:p>
        </w:tc>
        <w:tc>
          <w:tcPr>
            <w:tcW w:w="425" w:type="dxa"/>
            <w:vMerge/>
            <w:tcBorders>
              <w:top w:val="nil"/>
            </w:tcBorders>
          </w:tcPr>
          <w:p>
            <w:pPr>
              <w:rPr>
                <w:sz w:val="2"/>
                <w:szCs w:val="2"/>
              </w:rPr>
            </w:pPr>
          </w:p>
        </w:tc>
        <w:tc>
          <w:tcPr>
            <w:tcW w:w="2318" w:type="dxa"/>
            <w:vMerge/>
            <w:tcBorders>
              <w:top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817"/>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tcBorders>
          </w:tcPr>
          <w:p>
            <w:pPr>
              <w:pStyle w:val="TableParagraph"/>
              <w:spacing w:before="5"/>
              <w:rPr>
                <w:rFonts w:ascii="宋体"/>
                <w:sz w:val="22"/>
              </w:rPr>
            </w:pPr>
          </w:p>
          <w:p>
            <w:pPr>
              <w:pStyle w:val="TableParagraph"/>
              <w:spacing w:before="1"/>
              <w:ind w:left="15"/>
              <w:jc w:val="center"/>
              <w:rPr>
                <w:rFonts w:ascii="Times New Roman"/>
                <w:sz w:val="21"/>
              </w:rPr>
            </w:pPr>
            <w:r>
              <w:rPr>
                <w:rFonts w:ascii="Times New Roman"/>
                <w:w w:val="99"/>
                <w:sz w:val="21"/>
              </w:rPr>
              <w:t>1</w:t>
            </w:r>
          </w:p>
        </w:tc>
        <w:tc>
          <w:tcPr>
            <w:tcW w:w="1734" w:type="dxa"/>
            <w:gridSpan w:val="2"/>
          </w:tcPr>
          <w:p>
            <w:pPr>
              <w:pStyle w:val="TableParagraph"/>
              <w:spacing w:before="4"/>
              <w:rPr>
                <w:rFonts w:ascii="宋体"/>
                <w:sz w:val="21"/>
              </w:rPr>
            </w:pPr>
          </w:p>
          <w:p>
            <w:pPr>
              <w:pStyle w:val="TableParagraph"/>
              <w:ind w:left="441"/>
              <w:rPr>
                <w:sz w:val="21"/>
              </w:rPr>
            </w:pPr>
            <w:r>
              <w:rPr>
                <w:sz w:val="21"/>
              </w:rPr>
              <w:t>无心车床</w:t>
            </w:r>
          </w:p>
        </w:tc>
        <w:tc>
          <w:tcPr>
            <w:tcW w:w="1367" w:type="dxa"/>
            <w:gridSpan w:val="2"/>
          </w:tcPr>
          <w:p>
            <w:pPr>
              <w:pStyle w:val="TableParagraph"/>
              <w:spacing w:before="5"/>
              <w:rPr>
                <w:rFonts w:ascii="宋体"/>
                <w:sz w:val="22"/>
              </w:rPr>
            </w:pPr>
          </w:p>
          <w:p>
            <w:pPr>
              <w:pStyle w:val="TableParagraph"/>
              <w:spacing w:before="1"/>
              <w:ind w:left="257"/>
              <w:rPr>
                <w:rFonts w:ascii="Times New Roman"/>
                <w:sz w:val="21"/>
              </w:rPr>
            </w:pPr>
            <w:r>
              <w:rPr>
                <w:rFonts w:ascii="Times New Roman"/>
                <w:sz w:val="21"/>
              </w:rPr>
              <w:t>WXC80C</w:t>
            </w:r>
          </w:p>
        </w:tc>
        <w:tc>
          <w:tcPr>
            <w:tcW w:w="923" w:type="dxa"/>
          </w:tcPr>
          <w:p>
            <w:pPr>
              <w:pStyle w:val="TableParagraph"/>
              <w:spacing w:before="5"/>
              <w:rPr>
                <w:rFonts w:ascii="宋体"/>
                <w:sz w:val="22"/>
              </w:rPr>
            </w:pPr>
          </w:p>
          <w:p>
            <w:pPr>
              <w:pStyle w:val="TableParagraph"/>
              <w:spacing w:before="1"/>
              <w:ind w:left="7"/>
              <w:jc w:val="center"/>
              <w:rPr>
                <w:rFonts w:ascii="Times New Roman"/>
                <w:sz w:val="21"/>
              </w:rPr>
            </w:pPr>
            <w:r>
              <w:rPr>
                <w:rFonts w:ascii="Times New Roman"/>
                <w:w w:val="99"/>
                <w:sz w:val="21"/>
              </w:rPr>
              <w:t>4</w:t>
            </w:r>
          </w:p>
        </w:tc>
        <w:tc>
          <w:tcPr>
            <w:tcW w:w="901" w:type="dxa"/>
          </w:tcPr>
          <w:p>
            <w:pPr>
              <w:pStyle w:val="TableParagraph"/>
              <w:spacing w:before="5"/>
              <w:rPr>
                <w:rFonts w:ascii="宋体"/>
                <w:sz w:val="22"/>
              </w:rPr>
            </w:pPr>
          </w:p>
          <w:p>
            <w:pPr>
              <w:pStyle w:val="TableParagraph"/>
              <w:spacing w:before="1"/>
              <w:ind w:left="7"/>
              <w:jc w:val="center"/>
              <w:rPr>
                <w:rFonts w:ascii="Times New Roman"/>
                <w:sz w:val="21"/>
              </w:rPr>
            </w:pPr>
            <w:r>
              <w:rPr>
                <w:rFonts w:ascii="Times New Roman"/>
                <w:w w:val="99"/>
                <w:sz w:val="21"/>
              </w:rPr>
              <w:t>4</w:t>
            </w:r>
          </w:p>
        </w:tc>
        <w:tc>
          <w:tcPr>
            <w:tcW w:w="425" w:type="dxa"/>
          </w:tcPr>
          <w:p>
            <w:pPr>
              <w:pStyle w:val="TableParagraph"/>
              <w:spacing w:before="5"/>
              <w:rPr>
                <w:rFonts w:ascii="宋体"/>
                <w:sz w:val="22"/>
              </w:rPr>
            </w:pPr>
          </w:p>
          <w:p>
            <w:pPr>
              <w:pStyle w:val="TableParagraph"/>
              <w:spacing w:before="1"/>
              <w:ind w:left="10"/>
              <w:jc w:val="center"/>
              <w:rPr>
                <w:rFonts w:ascii="Times New Roman"/>
                <w:sz w:val="21"/>
              </w:rPr>
            </w:pPr>
            <w:r>
              <w:rPr>
                <w:rFonts w:ascii="Times New Roman"/>
                <w:w w:val="99"/>
                <w:sz w:val="21"/>
              </w:rPr>
              <w:t>0</w:t>
            </w:r>
          </w:p>
        </w:tc>
        <w:tc>
          <w:tcPr>
            <w:tcW w:w="2318" w:type="dxa"/>
          </w:tcPr>
          <w:p>
            <w:pPr>
              <w:pStyle w:val="TableParagraph"/>
              <w:ind w:left="157"/>
              <w:rPr>
                <w:sz w:val="21"/>
              </w:rPr>
            </w:pPr>
            <w:r>
              <w:rPr>
                <w:sz w:val="21"/>
              </w:rPr>
              <w:t>无心车外圆（预埋螺</w:t>
            </w:r>
          </w:p>
          <w:p>
            <w:pPr>
              <w:pStyle w:val="TableParagraph"/>
              <w:spacing w:before="3" w:line="270" w:lineRule="atLeast"/>
              <w:ind w:left="786" w:right="259" w:hanging="629"/>
              <w:rPr>
                <w:sz w:val="21"/>
              </w:rPr>
            </w:pPr>
            <w:r>
              <w:rPr>
                <w:sz w:val="21"/>
              </w:rPr>
              <w:t>套、叶片螺栓、六角螺栓）</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tcBorders>
          </w:tcPr>
          <w:p>
            <w:pPr>
              <w:pStyle w:val="TableParagraph"/>
              <w:spacing w:before="152"/>
              <w:ind w:left="15"/>
              <w:jc w:val="center"/>
              <w:rPr>
                <w:rFonts w:ascii="Times New Roman"/>
                <w:sz w:val="21"/>
              </w:rPr>
            </w:pPr>
            <w:r>
              <w:rPr>
                <w:rFonts w:ascii="Times New Roman"/>
                <w:w w:val="99"/>
                <w:sz w:val="21"/>
              </w:rPr>
              <w:t>2</w:t>
            </w:r>
          </w:p>
        </w:tc>
        <w:tc>
          <w:tcPr>
            <w:tcW w:w="1734" w:type="dxa"/>
            <w:gridSpan w:val="2"/>
          </w:tcPr>
          <w:p>
            <w:pPr>
              <w:pStyle w:val="TableParagraph"/>
              <w:spacing w:before="135"/>
              <w:ind w:left="232"/>
              <w:rPr>
                <w:sz w:val="21"/>
              </w:rPr>
            </w:pPr>
            <w:r>
              <w:rPr>
                <w:sz w:val="21"/>
              </w:rPr>
              <w:t>超声波探伤机</w:t>
            </w:r>
          </w:p>
        </w:tc>
        <w:tc>
          <w:tcPr>
            <w:tcW w:w="1367" w:type="dxa"/>
            <w:gridSpan w:val="2"/>
          </w:tcPr>
          <w:p>
            <w:pPr>
              <w:pStyle w:val="TableParagraph"/>
              <w:spacing w:before="152"/>
              <w:ind w:left="380"/>
              <w:rPr>
                <w:rFonts w:ascii="Times New Roman"/>
                <w:sz w:val="21"/>
              </w:rPr>
            </w:pPr>
            <w:r>
              <w:rPr>
                <w:rFonts w:ascii="Times New Roman"/>
                <w:sz w:val="21"/>
              </w:rPr>
              <w:t>UT100</w:t>
            </w:r>
          </w:p>
        </w:tc>
        <w:tc>
          <w:tcPr>
            <w:tcW w:w="923" w:type="dxa"/>
          </w:tcPr>
          <w:p>
            <w:pPr>
              <w:pStyle w:val="TableParagraph"/>
              <w:spacing w:before="152"/>
              <w:ind w:left="7"/>
              <w:jc w:val="center"/>
              <w:rPr>
                <w:rFonts w:ascii="Times New Roman"/>
                <w:sz w:val="21"/>
              </w:rPr>
            </w:pPr>
            <w:r>
              <w:rPr>
                <w:rFonts w:ascii="Times New Roman"/>
                <w:w w:val="99"/>
                <w:sz w:val="21"/>
              </w:rPr>
              <w:t>2</w:t>
            </w:r>
          </w:p>
        </w:tc>
        <w:tc>
          <w:tcPr>
            <w:tcW w:w="901" w:type="dxa"/>
          </w:tcPr>
          <w:p>
            <w:pPr>
              <w:pStyle w:val="TableParagraph"/>
              <w:spacing w:before="152"/>
              <w:ind w:left="7"/>
              <w:jc w:val="center"/>
              <w:rPr>
                <w:rFonts w:ascii="Times New Roman"/>
                <w:sz w:val="21"/>
              </w:rPr>
            </w:pPr>
            <w:r>
              <w:rPr>
                <w:rFonts w:ascii="Times New Roman"/>
                <w:w w:val="99"/>
                <w:sz w:val="21"/>
              </w:rPr>
              <w:t>2</w:t>
            </w:r>
          </w:p>
        </w:tc>
        <w:tc>
          <w:tcPr>
            <w:tcW w:w="425" w:type="dxa"/>
          </w:tcPr>
          <w:p>
            <w:pPr>
              <w:pStyle w:val="TableParagraph"/>
              <w:spacing w:before="152"/>
              <w:ind w:left="10"/>
              <w:jc w:val="center"/>
              <w:rPr>
                <w:rFonts w:ascii="Times New Roman"/>
                <w:sz w:val="21"/>
              </w:rPr>
            </w:pPr>
            <w:r>
              <w:rPr>
                <w:rFonts w:ascii="Times New Roman"/>
                <w:w w:val="99"/>
                <w:sz w:val="21"/>
              </w:rPr>
              <w:t>0</w:t>
            </w:r>
          </w:p>
        </w:tc>
        <w:tc>
          <w:tcPr>
            <w:tcW w:w="2318" w:type="dxa"/>
          </w:tcPr>
          <w:p>
            <w:pPr>
              <w:pStyle w:val="TableParagraph"/>
              <w:spacing w:before="1"/>
              <w:ind w:left="85" w:right="186"/>
              <w:jc w:val="center"/>
              <w:rPr>
                <w:sz w:val="21"/>
              </w:rPr>
            </w:pPr>
            <w:r>
              <w:rPr>
                <w:sz w:val="21"/>
              </w:rPr>
              <w:t>超声波探伤（预埋螺</w:t>
            </w:r>
          </w:p>
          <w:p>
            <w:pPr>
              <w:pStyle w:val="TableParagraph"/>
              <w:spacing w:before="2" w:line="253" w:lineRule="exact"/>
              <w:ind w:left="85" w:right="188"/>
              <w:jc w:val="center"/>
              <w:rPr>
                <w:sz w:val="21"/>
              </w:rPr>
            </w:pPr>
            <w:r>
              <w:rPr>
                <w:sz w:val="21"/>
              </w:rPr>
              <w:t>套、叶片螺栓）</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tcBorders>
          </w:tcPr>
          <w:p>
            <w:pPr>
              <w:pStyle w:val="TableParagraph"/>
              <w:spacing w:before="149"/>
              <w:ind w:left="15"/>
              <w:jc w:val="center"/>
              <w:rPr>
                <w:rFonts w:ascii="Times New Roman"/>
                <w:sz w:val="21"/>
              </w:rPr>
            </w:pPr>
            <w:r>
              <w:rPr>
                <w:rFonts w:ascii="Times New Roman"/>
                <w:w w:val="99"/>
                <w:sz w:val="21"/>
              </w:rPr>
              <w:t>3</w:t>
            </w:r>
          </w:p>
        </w:tc>
        <w:tc>
          <w:tcPr>
            <w:tcW w:w="1734" w:type="dxa"/>
            <w:gridSpan w:val="2"/>
          </w:tcPr>
          <w:p>
            <w:pPr>
              <w:pStyle w:val="TableParagraph"/>
              <w:spacing w:before="135"/>
              <w:ind w:left="232"/>
              <w:rPr>
                <w:sz w:val="21"/>
              </w:rPr>
            </w:pPr>
            <w:r>
              <w:rPr>
                <w:sz w:val="21"/>
              </w:rPr>
              <w:t>滚筒式抛丸机</w:t>
            </w:r>
          </w:p>
        </w:tc>
        <w:tc>
          <w:tcPr>
            <w:tcW w:w="1367" w:type="dxa"/>
            <w:gridSpan w:val="2"/>
          </w:tcPr>
          <w:p>
            <w:pPr>
              <w:pStyle w:val="TableParagraph"/>
              <w:spacing w:before="149"/>
              <w:ind w:left="392"/>
              <w:rPr>
                <w:rFonts w:ascii="Times New Roman"/>
                <w:sz w:val="21"/>
              </w:rPr>
            </w:pPr>
            <w:r>
              <w:rPr>
                <w:rFonts w:ascii="Times New Roman"/>
                <w:sz w:val="21"/>
              </w:rPr>
              <w:t>Q3210</w:t>
            </w:r>
          </w:p>
        </w:tc>
        <w:tc>
          <w:tcPr>
            <w:tcW w:w="923" w:type="dxa"/>
          </w:tcPr>
          <w:p>
            <w:pPr>
              <w:pStyle w:val="TableParagraph"/>
              <w:spacing w:before="149"/>
              <w:ind w:left="7"/>
              <w:jc w:val="center"/>
              <w:rPr>
                <w:rFonts w:ascii="Times New Roman"/>
                <w:sz w:val="21"/>
              </w:rPr>
            </w:pPr>
            <w:r>
              <w:rPr>
                <w:rFonts w:ascii="Times New Roman"/>
                <w:w w:val="99"/>
                <w:sz w:val="21"/>
              </w:rPr>
              <w:t>2</w:t>
            </w:r>
          </w:p>
        </w:tc>
        <w:tc>
          <w:tcPr>
            <w:tcW w:w="901" w:type="dxa"/>
          </w:tcPr>
          <w:p>
            <w:pPr>
              <w:pStyle w:val="TableParagraph"/>
              <w:spacing w:before="149"/>
              <w:ind w:left="7"/>
              <w:jc w:val="center"/>
              <w:rPr>
                <w:rFonts w:ascii="Times New Roman"/>
                <w:sz w:val="21"/>
              </w:rPr>
            </w:pPr>
            <w:r>
              <w:rPr>
                <w:rFonts w:ascii="Times New Roman"/>
                <w:w w:val="99"/>
                <w:sz w:val="21"/>
              </w:rPr>
              <w:t>2</w:t>
            </w:r>
          </w:p>
        </w:tc>
        <w:tc>
          <w:tcPr>
            <w:tcW w:w="425" w:type="dxa"/>
          </w:tcPr>
          <w:p>
            <w:pPr>
              <w:pStyle w:val="TableParagraph"/>
              <w:spacing w:before="149"/>
              <w:ind w:left="10"/>
              <w:jc w:val="center"/>
              <w:rPr>
                <w:rFonts w:ascii="Times New Roman"/>
                <w:sz w:val="21"/>
              </w:rPr>
            </w:pPr>
            <w:r>
              <w:rPr>
                <w:rFonts w:ascii="Times New Roman"/>
                <w:w w:val="99"/>
                <w:sz w:val="21"/>
              </w:rPr>
              <w:t>0</w:t>
            </w:r>
          </w:p>
        </w:tc>
        <w:tc>
          <w:tcPr>
            <w:tcW w:w="2318" w:type="dxa"/>
          </w:tcPr>
          <w:p>
            <w:pPr>
              <w:pStyle w:val="TableParagraph"/>
              <w:ind w:left="107"/>
              <w:rPr>
                <w:sz w:val="21"/>
              </w:rPr>
            </w:pPr>
            <w:r>
              <w:rPr>
                <w:sz w:val="21"/>
              </w:rPr>
              <w:t>抛丸（预埋螺套、叶</w:t>
            </w:r>
          </w:p>
          <w:p>
            <w:pPr>
              <w:pStyle w:val="TableParagraph"/>
              <w:spacing w:before="2" w:line="253" w:lineRule="exact"/>
              <w:ind w:left="107"/>
              <w:rPr>
                <w:sz w:val="21"/>
              </w:rPr>
            </w:pPr>
            <w:r>
              <w:rPr>
                <w:sz w:val="21"/>
              </w:rPr>
              <w:t>片螺栓）</w:t>
            </w:r>
          </w:p>
        </w:tc>
      </w:tr>
      <w:tr>
        <w:tblPrEx>
          <w:tblW w:w="0" w:type="auto"/>
          <w:tblInd w:w="128" w:type="dxa"/>
          <w:tblLayout w:type="fixed"/>
          <w:tblCellMar>
            <w:top w:w="0" w:type="dxa"/>
            <w:left w:w="0" w:type="dxa"/>
            <w:bottom w:w="0" w:type="dxa"/>
            <w:right w:w="0" w:type="dxa"/>
          </w:tblCellMar>
        </w:tblPrEx>
        <w:trPr>
          <w:trHeight w:val="544"/>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tcBorders>
          </w:tcPr>
          <w:p>
            <w:pPr>
              <w:pStyle w:val="TableParagraph"/>
              <w:spacing w:before="150"/>
              <w:ind w:left="15"/>
              <w:jc w:val="center"/>
              <w:rPr>
                <w:rFonts w:ascii="Times New Roman"/>
                <w:sz w:val="21"/>
              </w:rPr>
            </w:pPr>
            <w:r>
              <w:rPr>
                <w:rFonts w:ascii="Times New Roman"/>
                <w:w w:val="99"/>
                <w:sz w:val="21"/>
              </w:rPr>
              <w:t>4</w:t>
            </w:r>
          </w:p>
        </w:tc>
        <w:tc>
          <w:tcPr>
            <w:tcW w:w="1734" w:type="dxa"/>
            <w:gridSpan w:val="2"/>
          </w:tcPr>
          <w:p>
            <w:pPr>
              <w:pStyle w:val="TableParagraph"/>
              <w:spacing w:before="134"/>
              <w:ind w:left="335"/>
              <w:rPr>
                <w:sz w:val="21"/>
              </w:rPr>
            </w:pPr>
            <w:r>
              <w:rPr>
                <w:sz w:val="21"/>
              </w:rPr>
              <w:t>吊式抛丸机</w:t>
            </w:r>
          </w:p>
        </w:tc>
        <w:tc>
          <w:tcPr>
            <w:tcW w:w="1367" w:type="dxa"/>
            <w:gridSpan w:val="2"/>
          </w:tcPr>
          <w:p>
            <w:pPr>
              <w:pStyle w:val="TableParagraph"/>
              <w:spacing w:before="150"/>
              <w:ind w:left="445"/>
              <w:rPr>
                <w:rFonts w:ascii="Times New Roman"/>
                <w:sz w:val="21"/>
              </w:rPr>
            </w:pPr>
            <w:r>
              <w:rPr>
                <w:rFonts w:ascii="Times New Roman"/>
                <w:sz w:val="21"/>
              </w:rPr>
              <w:t>Q378</w:t>
            </w:r>
          </w:p>
        </w:tc>
        <w:tc>
          <w:tcPr>
            <w:tcW w:w="923" w:type="dxa"/>
          </w:tcPr>
          <w:p>
            <w:pPr>
              <w:pStyle w:val="TableParagraph"/>
              <w:spacing w:before="150"/>
              <w:ind w:left="7"/>
              <w:jc w:val="center"/>
              <w:rPr>
                <w:rFonts w:ascii="Times New Roman"/>
                <w:sz w:val="21"/>
              </w:rPr>
            </w:pPr>
            <w:r>
              <w:rPr>
                <w:rFonts w:ascii="Times New Roman"/>
                <w:w w:val="99"/>
                <w:sz w:val="21"/>
              </w:rPr>
              <w:t>1</w:t>
            </w:r>
          </w:p>
        </w:tc>
        <w:tc>
          <w:tcPr>
            <w:tcW w:w="901" w:type="dxa"/>
          </w:tcPr>
          <w:p>
            <w:pPr>
              <w:pStyle w:val="TableParagraph"/>
              <w:spacing w:before="150"/>
              <w:ind w:left="7"/>
              <w:jc w:val="center"/>
              <w:rPr>
                <w:rFonts w:ascii="Times New Roman"/>
                <w:sz w:val="21"/>
              </w:rPr>
            </w:pPr>
            <w:r>
              <w:rPr>
                <w:rFonts w:ascii="Times New Roman"/>
                <w:w w:val="99"/>
                <w:sz w:val="21"/>
              </w:rPr>
              <w:t>1</w:t>
            </w:r>
          </w:p>
        </w:tc>
        <w:tc>
          <w:tcPr>
            <w:tcW w:w="425" w:type="dxa"/>
          </w:tcPr>
          <w:p>
            <w:pPr>
              <w:pStyle w:val="TableParagraph"/>
              <w:spacing w:before="150"/>
              <w:ind w:left="10"/>
              <w:jc w:val="center"/>
              <w:rPr>
                <w:rFonts w:ascii="Times New Roman"/>
                <w:sz w:val="21"/>
              </w:rPr>
            </w:pPr>
            <w:r>
              <w:rPr>
                <w:rFonts w:ascii="Times New Roman"/>
                <w:w w:val="99"/>
                <w:sz w:val="21"/>
              </w:rPr>
              <w:t>0</w:t>
            </w:r>
          </w:p>
        </w:tc>
        <w:tc>
          <w:tcPr>
            <w:tcW w:w="2318" w:type="dxa"/>
          </w:tcPr>
          <w:p>
            <w:pPr>
              <w:pStyle w:val="TableParagraph"/>
              <w:ind w:left="107"/>
              <w:rPr>
                <w:sz w:val="21"/>
              </w:rPr>
            </w:pPr>
            <w:r>
              <w:rPr>
                <w:sz w:val="21"/>
              </w:rPr>
              <w:t>精抛（仅六角螺栓使</w:t>
            </w:r>
          </w:p>
          <w:p>
            <w:pPr>
              <w:pStyle w:val="TableParagraph"/>
              <w:spacing w:before="2" w:line="253" w:lineRule="exact"/>
              <w:ind w:left="107"/>
              <w:rPr>
                <w:sz w:val="21"/>
              </w:rPr>
            </w:pPr>
            <w:r>
              <w:rPr>
                <w:sz w:val="21"/>
              </w:rPr>
              <w:t>用）</w:t>
            </w:r>
          </w:p>
        </w:tc>
      </w:tr>
      <w:tr>
        <w:tblPrEx>
          <w:tblW w:w="0" w:type="auto"/>
          <w:tblInd w:w="128" w:type="dxa"/>
          <w:tblLayout w:type="fixed"/>
          <w:tblCellMar>
            <w:top w:w="0" w:type="dxa"/>
            <w:left w:w="0" w:type="dxa"/>
            <w:bottom w:w="0" w:type="dxa"/>
            <w:right w:w="0" w:type="dxa"/>
          </w:tblCellMar>
        </w:tblPrEx>
        <w:trPr>
          <w:trHeight w:val="816"/>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tcBorders>
          </w:tcPr>
          <w:p>
            <w:pPr>
              <w:pStyle w:val="TableParagraph"/>
              <w:spacing w:before="6"/>
              <w:rPr>
                <w:rFonts w:ascii="宋体"/>
                <w:sz w:val="22"/>
              </w:rPr>
            </w:pPr>
          </w:p>
          <w:p>
            <w:pPr>
              <w:pStyle w:val="TableParagraph"/>
              <w:ind w:left="15"/>
              <w:jc w:val="center"/>
              <w:rPr>
                <w:rFonts w:ascii="Times New Roman"/>
                <w:sz w:val="21"/>
              </w:rPr>
            </w:pPr>
            <w:r>
              <w:rPr>
                <w:rFonts w:ascii="Times New Roman"/>
                <w:w w:val="99"/>
                <w:sz w:val="21"/>
              </w:rPr>
              <w:t>5</w:t>
            </w:r>
          </w:p>
        </w:tc>
        <w:tc>
          <w:tcPr>
            <w:tcW w:w="1734" w:type="dxa"/>
            <w:gridSpan w:val="2"/>
          </w:tcPr>
          <w:p>
            <w:pPr>
              <w:pStyle w:val="TableParagraph"/>
              <w:spacing w:before="4"/>
              <w:rPr>
                <w:rFonts w:ascii="宋体"/>
                <w:sz w:val="21"/>
              </w:rPr>
            </w:pPr>
          </w:p>
          <w:p>
            <w:pPr>
              <w:pStyle w:val="TableParagraph"/>
              <w:spacing w:before="1"/>
              <w:ind w:left="547"/>
              <w:rPr>
                <w:sz w:val="21"/>
              </w:rPr>
            </w:pPr>
            <w:r>
              <w:rPr>
                <w:sz w:val="21"/>
              </w:rPr>
              <w:t>离心机</w:t>
            </w:r>
          </w:p>
        </w:tc>
        <w:tc>
          <w:tcPr>
            <w:tcW w:w="1367" w:type="dxa"/>
            <w:gridSpan w:val="2"/>
          </w:tcPr>
          <w:p>
            <w:pPr>
              <w:pStyle w:val="TableParagraph"/>
              <w:spacing w:before="6"/>
              <w:rPr>
                <w:rFonts w:ascii="宋体"/>
                <w:sz w:val="22"/>
              </w:rPr>
            </w:pPr>
          </w:p>
          <w:p>
            <w:pPr>
              <w:pStyle w:val="TableParagraph"/>
              <w:ind w:left="375"/>
              <w:rPr>
                <w:rFonts w:ascii="Times New Roman"/>
                <w:sz w:val="21"/>
              </w:rPr>
            </w:pPr>
            <w:r>
              <w:rPr>
                <w:rFonts w:ascii="Times New Roman"/>
                <w:sz w:val="21"/>
              </w:rPr>
              <w:t>DKL-6</w:t>
            </w:r>
          </w:p>
        </w:tc>
        <w:tc>
          <w:tcPr>
            <w:tcW w:w="923" w:type="dxa"/>
          </w:tcPr>
          <w:p>
            <w:pPr>
              <w:pStyle w:val="TableParagraph"/>
              <w:spacing w:before="6"/>
              <w:rPr>
                <w:rFonts w:ascii="宋体"/>
                <w:sz w:val="22"/>
              </w:rPr>
            </w:pPr>
          </w:p>
          <w:p>
            <w:pPr>
              <w:pStyle w:val="TableParagraph"/>
              <w:ind w:left="7"/>
              <w:jc w:val="center"/>
              <w:rPr>
                <w:rFonts w:ascii="Times New Roman"/>
                <w:sz w:val="21"/>
              </w:rPr>
            </w:pPr>
            <w:r>
              <w:rPr>
                <w:rFonts w:ascii="Times New Roman"/>
                <w:w w:val="99"/>
                <w:sz w:val="21"/>
              </w:rPr>
              <w:t>1</w:t>
            </w:r>
          </w:p>
        </w:tc>
        <w:tc>
          <w:tcPr>
            <w:tcW w:w="901" w:type="dxa"/>
          </w:tcPr>
          <w:p>
            <w:pPr>
              <w:pStyle w:val="TableParagraph"/>
              <w:spacing w:before="6"/>
              <w:rPr>
                <w:rFonts w:ascii="宋体"/>
                <w:sz w:val="22"/>
              </w:rPr>
            </w:pPr>
          </w:p>
          <w:p>
            <w:pPr>
              <w:pStyle w:val="TableParagraph"/>
              <w:ind w:left="7"/>
              <w:jc w:val="center"/>
              <w:rPr>
                <w:rFonts w:ascii="Times New Roman"/>
                <w:sz w:val="21"/>
              </w:rPr>
            </w:pPr>
            <w:r>
              <w:rPr>
                <w:rFonts w:ascii="Times New Roman"/>
                <w:w w:val="99"/>
                <w:sz w:val="21"/>
              </w:rPr>
              <w:t>1</w:t>
            </w:r>
          </w:p>
        </w:tc>
        <w:tc>
          <w:tcPr>
            <w:tcW w:w="425" w:type="dxa"/>
          </w:tcPr>
          <w:p>
            <w:pPr>
              <w:pStyle w:val="TableParagraph"/>
              <w:spacing w:before="6"/>
              <w:rPr>
                <w:rFonts w:ascii="宋体"/>
                <w:sz w:val="22"/>
              </w:rPr>
            </w:pPr>
          </w:p>
          <w:p>
            <w:pPr>
              <w:pStyle w:val="TableParagraph"/>
              <w:ind w:left="10"/>
              <w:jc w:val="center"/>
              <w:rPr>
                <w:rFonts w:ascii="Times New Roman"/>
                <w:sz w:val="21"/>
              </w:rPr>
            </w:pPr>
            <w:r>
              <w:rPr>
                <w:rFonts w:ascii="Times New Roman"/>
                <w:w w:val="99"/>
                <w:sz w:val="21"/>
              </w:rPr>
              <w:t>0</w:t>
            </w:r>
          </w:p>
        </w:tc>
        <w:tc>
          <w:tcPr>
            <w:tcW w:w="2318" w:type="dxa"/>
          </w:tcPr>
          <w:p>
            <w:pPr>
              <w:pStyle w:val="TableParagraph"/>
              <w:ind w:left="157"/>
              <w:rPr>
                <w:sz w:val="21"/>
              </w:rPr>
            </w:pPr>
            <w:r>
              <w:rPr>
                <w:sz w:val="21"/>
              </w:rPr>
              <w:t>达克罗处理（预埋螺</w:t>
            </w:r>
          </w:p>
          <w:p>
            <w:pPr>
              <w:pStyle w:val="TableParagraph"/>
              <w:spacing w:before="4" w:line="270" w:lineRule="atLeast"/>
              <w:ind w:left="786" w:right="259" w:hanging="629"/>
              <w:rPr>
                <w:sz w:val="21"/>
              </w:rPr>
            </w:pPr>
            <w:r>
              <w:rPr>
                <w:sz w:val="21"/>
              </w:rPr>
              <w:t>套、叶片螺栓、六角螺栓）</w:t>
            </w:r>
          </w:p>
        </w:tc>
      </w:tr>
      <w:tr>
        <w:tblPrEx>
          <w:tblW w:w="0" w:type="auto"/>
          <w:tblInd w:w="128" w:type="dxa"/>
          <w:tblLayout w:type="fixed"/>
          <w:tblCellMar>
            <w:top w:w="0" w:type="dxa"/>
            <w:left w:w="0" w:type="dxa"/>
            <w:bottom w:w="0" w:type="dxa"/>
            <w:right w:w="0" w:type="dxa"/>
          </w:tblCellMar>
        </w:tblPrEx>
        <w:trPr>
          <w:trHeight w:val="483"/>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tcBorders>
          </w:tcPr>
          <w:p>
            <w:pPr>
              <w:pStyle w:val="TableParagraph"/>
              <w:spacing w:before="121"/>
              <w:ind w:left="15"/>
              <w:jc w:val="center"/>
              <w:rPr>
                <w:rFonts w:ascii="Times New Roman"/>
                <w:sz w:val="21"/>
              </w:rPr>
            </w:pPr>
            <w:r>
              <w:rPr>
                <w:rFonts w:ascii="Times New Roman"/>
                <w:w w:val="99"/>
                <w:sz w:val="21"/>
              </w:rPr>
              <w:t>6</w:t>
            </w:r>
          </w:p>
        </w:tc>
        <w:tc>
          <w:tcPr>
            <w:tcW w:w="1734" w:type="dxa"/>
            <w:gridSpan w:val="2"/>
          </w:tcPr>
          <w:p>
            <w:pPr>
              <w:pStyle w:val="TableParagraph"/>
              <w:spacing w:before="104"/>
              <w:ind w:left="335"/>
              <w:rPr>
                <w:sz w:val="21"/>
              </w:rPr>
            </w:pPr>
            <w:r>
              <w:rPr>
                <w:sz w:val="21"/>
              </w:rPr>
              <w:t>网带淬火炉</w:t>
            </w:r>
          </w:p>
        </w:tc>
        <w:tc>
          <w:tcPr>
            <w:tcW w:w="1367" w:type="dxa"/>
            <w:gridSpan w:val="2"/>
          </w:tcPr>
          <w:p>
            <w:pPr>
              <w:pStyle w:val="TableParagraph"/>
              <w:spacing w:before="1" w:line="241" w:lineRule="exact"/>
              <w:ind w:left="121" w:right="121"/>
              <w:jc w:val="center"/>
              <w:rPr>
                <w:rFonts w:ascii="Times New Roman"/>
                <w:sz w:val="21"/>
              </w:rPr>
            </w:pPr>
            <w:r>
              <w:rPr>
                <w:rFonts w:ascii="Times New Roman"/>
                <w:sz w:val="21"/>
              </w:rPr>
              <w:t>RCWC-9-80</w:t>
            </w:r>
          </w:p>
          <w:p>
            <w:pPr>
              <w:pStyle w:val="TableParagraph"/>
              <w:spacing w:line="221" w:lineRule="exact"/>
              <w:ind w:left="121" w:right="121"/>
              <w:jc w:val="center"/>
              <w:rPr>
                <w:rFonts w:ascii="Times New Roman"/>
                <w:sz w:val="21"/>
              </w:rPr>
            </w:pPr>
            <w:r>
              <w:rPr>
                <w:rFonts w:ascii="Times New Roman"/>
                <w:sz w:val="21"/>
              </w:rPr>
              <w:t>*100*10</w:t>
            </w:r>
          </w:p>
        </w:tc>
        <w:tc>
          <w:tcPr>
            <w:tcW w:w="923" w:type="dxa"/>
          </w:tcPr>
          <w:p>
            <w:pPr>
              <w:pStyle w:val="TableParagraph"/>
              <w:spacing w:before="121"/>
              <w:ind w:left="7"/>
              <w:jc w:val="center"/>
              <w:rPr>
                <w:rFonts w:ascii="Times New Roman"/>
                <w:sz w:val="21"/>
              </w:rPr>
            </w:pPr>
            <w:r>
              <w:rPr>
                <w:rFonts w:ascii="Times New Roman"/>
                <w:w w:val="99"/>
                <w:sz w:val="21"/>
              </w:rPr>
              <w:t>1</w:t>
            </w:r>
          </w:p>
        </w:tc>
        <w:tc>
          <w:tcPr>
            <w:tcW w:w="901" w:type="dxa"/>
          </w:tcPr>
          <w:p>
            <w:pPr>
              <w:pStyle w:val="TableParagraph"/>
              <w:spacing w:before="121"/>
              <w:ind w:left="7"/>
              <w:jc w:val="center"/>
              <w:rPr>
                <w:rFonts w:ascii="Times New Roman"/>
                <w:sz w:val="21"/>
              </w:rPr>
            </w:pPr>
            <w:r>
              <w:rPr>
                <w:rFonts w:ascii="Times New Roman"/>
                <w:w w:val="99"/>
                <w:sz w:val="21"/>
              </w:rPr>
              <w:t>1</w:t>
            </w:r>
          </w:p>
        </w:tc>
        <w:tc>
          <w:tcPr>
            <w:tcW w:w="425" w:type="dxa"/>
          </w:tcPr>
          <w:p>
            <w:pPr>
              <w:pStyle w:val="TableParagraph"/>
              <w:spacing w:before="121"/>
              <w:ind w:left="10"/>
              <w:jc w:val="center"/>
              <w:rPr>
                <w:rFonts w:ascii="Times New Roman"/>
                <w:sz w:val="21"/>
              </w:rPr>
            </w:pPr>
            <w:r>
              <w:rPr>
                <w:rFonts w:ascii="Times New Roman"/>
                <w:w w:val="99"/>
                <w:sz w:val="21"/>
              </w:rPr>
              <w:t>0</w:t>
            </w:r>
          </w:p>
        </w:tc>
        <w:tc>
          <w:tcPr>
            <w:tcW w:w="2318" w:type="dxa"/>
            <w:vMerge w:val="restart"/>
          </w:tcPr>
          <w:p>
            <w:pPr>
              <w:pStyle w:val="TableParagraph"/>
              <w:spacing w:before="10"/>
              <w:rPr>
                <w:rFonts w:ascii="宋体"/>
                <w:sz w:val="16"/>
              </w:rPr>
            </w:pPr>
          </w:p>
          <w:p>
            <w:pPr>
              <w:pStyle w:val="TableParagraph"/>
              <w:spacing w:line="244" w:lineRule="auto"/>
              <w:ind w:left="107" w:right="76" w:firstLine="50"/>
              <w:rPr>
                <w:sz w:val="21"/>
              </w:rPr>
            </w:pPr>
            <w:r>
              <w:rPr>
                <w:sz w:val="21"/>
              </w:rPr>
              <w:t>热处理（六角螺栓、预埋螺套、叶片螺栓）</w:t>
            </w:r>
          </w:p>
        </w:tc>
      </w:tr>
      <w:tr>
        <w:tblPrEx>
          <w:tblW w:w="0" w:type="auto"/>
          <w:tblInd w:w="128" w:type="dxa"/>
          <w:tblLayout w:type="fixed"/>
          <w:tblCellMar>
            <w:top w:w="0" w:type="dxa"/>
            <w:left w:w="0" w:type="dxa"/>
            <w:bottom w:w="0" w:type="dxa"/>
            <w:right w:w="0" w:type="dxa"/>
          </w:tblCellMar>
        </w:tblPrEx>
        <w:trPr>
          <w:trHeight w:val="48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tcBorders>
          </w:tcPr>
          <w:p>
            <w:pPr>
              <w:pStyle w:val="TableParagraph"/>
              <w:spacing w:before="120"/>
              <w:ind w:left="15"/>
              <w:jc w:val="center"/>
              <w:rPr>
                <w:rFonts w:ascii="Times New Roman"/>
                <w:sz w:val="21"/>
              </w:rPr>
            </w:pPr>
            <w:r>
              <w:rPr>
                <w:rFonts w:ascii="Times New Roman"/>
                <w:w w:val="99"/>
                <w:sz w:val="21"/>
              </w:rPr>
              <w:t>7</w:t>
            </w:r>
          </w:p>
        </w:tc>
        <w:tc>
          <w:tcPr>
            <w:tcW w:w="1734" w:type="dxa"/>
            <w:gridSpan w:val="2"/>
          </w:tcPr>
          <w:p>
            <w:pPr>
              <w:pStyle w:val="TableParagraph"/>
              <w:spacing w:before="106"/>
              <w:ind w:left="335"/>
              <w:rPr>
                <w:sz w:val="21"/>
              </w:rPr>
            </w:pPr>
            <w:r>
              <w:rPr>
                <w:sz w:val="21"/>
              </w:rPr>
              <w:t>网带回火炉</w:t>
            </w:r>
          </w:p>
        </w:tc>
        <w:tc>
          <w:tcPr>
            <w:tcW w:w="1367" w:type="dxa"/>
            <w:gridSpan w:val="2"/>
          </w:tcPr>
          <w:p>
            <w:pPr>
              <w:pStyle w:val="TableParagraph"/>
              <w:spacing w:before="4" w:line="240" w:lineRule="exact"/>
              <w:ind w:left="99" w:firstLine="175"/>
              <w:rPr>
                <w:rFonts w:ascii="Times New Roman"/>
                <w:sz w:val="21"/>
              </w:rPr>
            </w:pPr>
            <w:r>
              <w:rPr>
                <w:rFonts w:ascii="Times New Roman"/>
                <w:sz w:val="21"/>
              </w:rPr>
              <w:t xml:space="preserve">RCWG6- </w:t>
            </w:r>
            <w:r>
              <w:rPr>
                <w:rFonts w:ascii="Times New Roman"/>
                <w:w w:val="95"/>
                <w:sz w:val="21"/>
              </w:rPr>
              <w:t>120*1400*10</w:t>
            </w:r>
          </w:p>
        </w:tc>
        <w:tc>
          <w:tcPr>
            <w:tcW w:w="923" w:type="dxa"/>
          </w:tcPr>
          <w:p>
            <w:pPr>
              <w:pStyle w:val="TableParagraph"/>
              <w:spacing w:before="120"/>
              <w:ind w:left="7"/>
              <w:jc w:val="center"/>
              <w:rPr>
                <w:rFonts w:ascii="Times New Roman"/>
                <w:sz w:val="21"/>
              </w:rPr>
            </w:pPr>
            <w:r>
              <w:rPr>
                <w:rFonts w:ascii="Times New Roman"/>
                <w:w w:val="99"/>
                <w:sz w:val="21"/>
              </w:rPr>
              <w:t>1</w:t>
            </w:r>
          </w:p>
        </w:tc>
        <w:tc>
          <w:tcPr>
            <w:tcW w:w="901" w:type="dxa"/>
          </w:tcPr>
          <w:p>
            <w:pPr>
              <w:pStyle w:val="TableParagraph"/>
              <w:spacing w:before="120"/>
              <w:ind w:left="7"/>
              <w:jc w:val="center"/>
              <w:rPr>
                <w:rFonts w:ascii="Times New Roman"/>
                <w:sz w:val="21"/>
              </w:rPr>
            </w:pPr>
            <w:r>
              <w:rPr>
                <w:rFonts w:ascii="Times New Roman"/>
                <w:w w:val="99"/>
                <w:sz w:val="21"/>
              </w:rPr>
              <w:t>1</w:t>
            </w:r>
          </w:p>
        </w:tc>
        <w:tc>
          <w:tcPr>
            <w:tcW w:w="425" w:type="dxa"/>
          </w:tcPr>
          <w:p>
            <w:pPr>
              <w:pStyle w:val="TableParagraph"/>
              <w:spacing w:before="120"/>
              <w:ind w:left="10"/>
              <w:jc w:val="center"/>
              <w:rPr>
                <w:rFonts w:ascii="Times New Roman"/>
                <w:sz w:val="21"/>
              </w:rPr>
            </w:pPr>
            <w:r>
              <w:rPr>
                <w:rFonts w:ascii="Times New Roman"/>
                <w:w w:val="99"/>
                <w:sz w:val="21"/>
              </w:rPr>
              <w:t>0</w:t>
            </w:r>
          </w:p>
        </w:tc>
        <w:tc>
          <w:tcPr>
            <w:tcW w:w="2318" w:type="dxa"/>
            <w:vMerge/>
            <w:tcBorders>
              <w:top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544"/>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tcBorders>
          </w:tcPr>
          <w:p>
            <w:pPr>
              <w:pStyle w:val="TableParagraph"/>
              <w:spacing w:before="149"/>
              <w:ind w:left="15"/>
              <w:jc w:val="center"/>
              <w:rPr>
                <w:rFonts w:ascii="Times New Roman"/>
                <w:sz w:val="21"/>
              </w:rPr>
            </w:pPr>
            <w:r>
              <w:rPr>
                <w:rFonts w:ascii="Times New Roman"/>
                <w:w w:val="99"/>
                <w:sz w:val="21"/>
              </w:rPr>
              <w:t>8</w:t>
            </w:r>
          </w:p>
        </w:tc>
        <w:tc>
          <w:tcPr>
            <w:tcW w:w="1734" w:type="dxa"/>
            <w:gridSpan w:val="2"/>
          </w:tcPr>
          <w:p>
            <w:pPr>
              <w:pStyle w:val="TableParagraph"/>
              <w:spacing w:before="135"/>
              <w:ind w:left="547"/>
              <w:rPr>
                <w:sz w:val="21"/>
              </w:rPr>
            </w:pPr>
            <w:r>
              <w:rPr>
                <w:sz w:val="21"/>
              </w:rPr>
              <w:t>打标机</w:t>
            </w:r>
          </w:p>
        </w:tc>
        <w:tc>
          <w:tcPr>
            <w:tcW w:w="1367" w:type="dxa"/>
            <w:gridSpan w:val="2"/>
          </w:tcPr>
          <w:p>
            <w:pPr>
              <w:pStyle w:val="TableParagraph"/>
              <w:spacing w:before="149"/>
              <w:jc w:val="center"/>
              <w:rPr>
                <w:rFonts w:ascii="Times New Roman"/>
                <w:sz w:val="21"/>
              </w:rPr>
            </w:pPr>
            <w:r>
              <w:rPr>
                <w:rFonts w:ascii="Times New Roman"/>
                <w:w w:val="99"/>
                <w:sz w:val="21"/>
              </w:rPr>
              <w:t>/</w:t>
            </w:r>
          </w:p>
        </w:tc>
        <w:tc>
          <w:tcPr>
            <w:tcW w:w="923" w:type="dxa"/>
          </w:tcPr>
          <w:p>
            <w:pPr>
              <w:pStyle w:val="TableParagraph"/>
              <w:spacing w:before="149"/>
              <w:ind w:left="7"/>
              <w:jc w:val="center"/>
              <w:rPr>
                <w:rFonts w:ascii="Times New Roman"/>
                <w:sz w:val="21"/>
              </w:rPr>
            </w:pPr>
            <w:r>
              <w:rPr>
                <w:rFonts w:ascii="Times New Roman"/>
                <w:w w:val="99"/>
                <w:sz w:val="21"/>
              </w:rPr>
              <w:t>2</w:t>
            </w:r>
          </w:p>
        </w:tc>
        <w:tc>
          <w:tcPr>
            <w:tcW w:w="901" w:type="dxa"/>
          </w:tcPr>
          <w:p>
            <w:pPr>
              <w:pStyle w:val="TableParagraph"/>
              <w:spacing w:before="149"/>
              <w:ind w:left="7"/>
              <w:jc w:val="center"/>
              <w:rPr>
                <w:rFonts w:ascii="Times New Roman"/>
                <w:sz w:val="21"/>
              </w:rPr>
            </w:pPr>
            <w:r>
              <w:rPr>
                <w:rFonts w:ascii="Times New Roman"/>
                <w:w w:val="99"/>
                <w:sz w:val="21"/>
              </w:rPr>
              <w:t>2</w:t>
            </w:r>
          </w:p>
        </w:tc>
        <w:tc>
          <w:tcPr>
            <w:tcW w:w="425" w:type="dxa"/>
          </w:tcPr>
          <w:p>
            <w:pPr>
              <w:pStyle w:val="TableParagraph"/>
              <w:spacing w:before="149"/>
              <w:ind w:left="10"/>
              <w:jc w:val="center"/>
              <w:rPr>
                <w:rFonts w:ascii="Times New Roman"/>
                <w:sz w:val="21"/>
              </w:rPr>
            </w:pPr>
            <w:r>
              <w:rPr>
                <w:rFonts w:ascii="Times New Roman"/>
                <w:w w:val="99"/>
                <w:sz w:val="21"/>
              </w:rPr>
              <w:t>0</w:t>
            </w:r>
          </w:p>
        </w:tc>
        <w:tc>
          <w:tcPr>
            <w:tcW w:w="2318" w:type="dxa"/>
          </w:tcPr>
          <w:p>
            <w:pPr>
              <w:pStyle w:val="TableParagraph"/>
              <w:ind w:left="107"/>
              <w:rPr>
                <w:sz w:val="21"/>
              </w:rPr>
            </w:pPr>
            <w:r>
              <w:rPr>
                <w:spacing w:val="-1"/>
                <w:w w:val="95"/>
                <w:sz w:val="21"/>
              </w:rPr>
              <w:t>打标工序</w:t>
            </w:r>
            <w:r>
              <w:rPr>
                <w:w w:val="95"/>
                <w:sz w:val="21"/>
              </w:rPr>
              <w:t>（预埋螺套、</w:t>
            </w:r>
          </w:p>
          <w:p>
            <w:pPr>
              <w:pStyle w:val="TableParagraph"/>
              <w:spacing w:before="3" w:line="252" w:lineRule="exact"/>
              <w:ind w:left="107"/>
              <w:rPr>
                <w:sz w:val="21"/>
              </w:rPr>
            </w:pPr>
            <w:r>
              <w:rPr>
                <w:spacing w:val="-1"/>
                <w:w w:val="95"/>
                <w:sz w:val="21"/>
              </w:rPr>
              <w:t>叶片螺栓、六角螺栓</w:t>
            </w:r>
            <w:r>
              <w:rPr>
                <w:w w:val="95"/>
                <w:sz w:val="21"/>
              </w:rPr>
              <w:t>）</w:t>
            </w:r>
          </w:p>
        </w:tc>
      </w:tr>
      <w:tr>
        <w:tblPrEx>
          <w:tblW w:w="0" w:type="auto"/>
          <w:tblInd w:w="128" w:type="dxa"/>
          <w:tblLayout w:type="fixed"/>
          <w:tblCellMar>
            <w:top w:w="0" w:type="dxa"/>
            <w:left w:w="0" w:type="dxa"/>
            <w:bottom w:w="0" w:type="dxa"/>
            <w:right w:w="0" w:type="dxa"/>
          </w:tblCellMar>
        </w:tblPrEx>
        <w:trPr>
          <w:trHeight w:val="27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tcBorders>
          </w:tcPr>
          <w:p>
            <w:pPr>
              <w:pStyle w:val="TableParagraph"/>
              <w:spacing w:before="15" w:line="241" w:lineRule="exact"/>
              <w:ind w:left="15"/>
              <w:jc w:val="center"/>
              <w:rPr>
                <w:rFonts w:ascii="Times New Roman"/>
                <w:sz w:val="21"/>
              </w:rPr>
            </w:pPr>
            <w:r>
              <w:rPr>
                <w:rFonts w:ascii="Times New Roman"/>
                <w:w w:val="99"/>
                <w:sz w:val="21"/>
              </w:rPr>
              <w:t>9</w:t>
            </w:r>
          </w:p>
        </w:tc>
        <w:tc>
          <w:tcPr>
            <w:tcW w:w="1734" w:type="dxa"/>
            <w:gridSpan w:val="2"/>
          </w:tcPr>
          <w:p>
            <w:pPr>
              <w:pStyle w:val="TableParagraph"/>
              <w:spacing w:before="1" w:line="255" w:lineRule="exact"/>
              <w:ind w:left="335"/>
              <w:rPr>
                <w:sz w:val="21"/>
              </w:rPr>
            </w:pPr>
            <w:r>
              <w:rPr>
                <w:sz w:val="21"/>
              </w:rPr>
              <w:t>滚光矫直机</w:t>
            </w:r>
          </w:p>
        </w:tc>
        <w:tc>
          <w:tcPr>
            <w:tcW w:w="1367" w:type="dxa"/>
            <w:gridSpan w:val="2"/>
          </w:tcPr>
          <w:p>
            <w:pPr>
              <w:pStyle w:val="TableParagraph"/>
              <w:spacing w:before="15" w:line="241" w:lineRule="exact"/>
              <w:ind w:left="433"/>
              <w:rPr>
                <w:rFonts w:ascii="Times New Roman"/>
                <w:sz w:val="21"/>
              </w:rPr>
            </w:pPr>
            <w:r>
              <w:rPr>
                <w:rFonts w:ascii="Times New Roman"/>
                <w:sz w:val="21"/>
              </w:rPr>
              <w:t>JY-80</w:t>
            </w:r>
          </w:p>
        </w:tc>
        <w:tc>
          <w:tcPr>
            <w:tcW w:w="923" w:type="dxa"/>
          </w:tcPr>
          <w:p>
            <w:pPr>
              <w:pStyle w:val="TableParagraph"/>
              <w:spacing w:before="15" w:line="241" w:lineRule="exact"/>
              <w:ind w:left="7"/>
              <w:jc w:val="center"/>
              <w:rPr>
                <w:rFonts w:ascii="Times New Roman"/>
                <w:sz w:val="21"/>
              </w:rPr>
            </w:pPr>
            <w:r>
              <w:rPr>
                <w:rFonts w:ascii="Times New Roman"/>
                <w:w w:val="99"/>
                <w:sz w:val="21"/>
              </w:rPr>
              <w:t>1</w:t>
            </w:r>
          </w:p>
        </w:tc>
        <w:tc>
          <w:tcPr>
            <w:tcW w:w="901" w:type="dxa"/>
          </w:tcPr>
          <w:p>
            <w:pPr>
              <w:pStyle w:val="TableParagraph"/>
              <w:spacing w:before="15" w:line="241" w:lineRule="exact"/>
              <w:ind w:left="7"/>
              <w:jc w:val="center"/>
              <w:rPr>
                <w:rFonts w:ascii="Times New Roman"/>
                <w:sz w:val="21"/>
              </w:rPr>
            </w:pPr>
            <w:r>
              <w:rPr>
                <w:rFonts w:ascii="Times New Roman"/>
                <w:w w:val="99"/>
                <w:sz w:val="21"/>
              </w:rPr>
              <w:t>1</w:t>
            </w:r>
          </w:p>
        </w:tc>
        <w:tc>
          <w:tcPr>
            <w:tcW w:w="425" w:type="dxa"/>
          </w:tcPr>
          <w:p>
            <w:pPr>
              <w:pStyle w:val="TableParagraph"/>
              <w:spacing w:before="15" w:line="241" w:lineRule="exact"/>
              <w:ind w:left="10"/>
              <w:jc w:val="center"/>
              <w:rPr>
                <w:rFonts w:ascii="Times New Roman"/>
                <w:sz w:val="21"/>
              </w:rPr>
            </w:pPr>
            <w:r>
              <w:rPr>
                <w:rFonts w:ascii="Times New Roman"/>
                <w:w w:val="99"/>
                <w:sz w:val="21"/>
              </w:rPr>
              <w:t>0</w:t>
            </w:r>
          </w:p>
        </w:tc>
        <w:tc>
          <w:tcPr>
            <w:tcW w:w="2318" w:type="dxa"/>
          </w:tcPr>
          <w:p>
            <w:pPr>
              <w:pStyle w:val="TableParagraph"/>
              <w:spacing w:before="1" w:line="255" w:lineRule="exact"/>
              <w:ind w:left="85" w:right="83"/>
              <w:jc w:val="center"/>
              <w:rPr>
                <w:sz w:val="21"/>
              </w:rPr>
            </w:pPr>
            <w:r>
              <w:rPr>
                <w:sz w:val="21"/>
              </w:rPr>
              <w:t>压光工序（叶片螺栓）</w:t>
            </w:r>
          </w:p>
        </w:tc>
      </w:tr>
      <w:tr>
        <w:tblPrEx>
          <w:tblW w:w="0" w:type="auto"/>
          <w:tblInd w:w="128" w:type="dxa"/>
          <w:tblLayout w:type="fixed"/>
          <w:tblCellMar>
            <w:top w:w="0" w:type="dxa"/>
            <w:left w:w="0" w:type="dxa"/>
            <w:bottom w:w="0" w:type="dxa"/>
            <w:right w:w="0" w:type="dxa"/>
          </w:tblCellMar>
        </w:tblPrEx>
        <w:trPr>
          <w:trHeight w:val="273"/>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554" w:type="dxa"/>
            <w:tcBorders>
              <w:left w:val="nil"/>
              <w:bottom w:val="single" w:sz="12" w:space="0" w:color="000000"/>
            </w:tcBorders>
          </w:tcPr>
          <w:p>
            <w:pPr>
              <w:pStyle w:val="TableParagraph"/>
              <w:spacing w:before="17" w:line="236" w:lineRule="exact"/>
              <w:ind w:left="157" w:right="142"/>
              <w:jc w:val="center"/>
              <w:rPr>
                <w:rFonts w:ascii="Times New Roman"/>
                <w:sz w:val="21"/>
              </w:rPr>
            </w:pPr>
            <w:r>
              <w:rPr>
                <w:rFonts w:ascii="Times New Roman"/>
                <w:sz w:val="21"/>
              </w:rPr>
              <w:t>10</w:t>
            </w:r>
          </w:p>
        </w:tc>
        <w:tc>
          <w:tcPr>
            <w:tcW w:w="1734" w:type="dxa"/>
            <w:gridSpan w:val="2"/>
            <w:tcBorders>
              <w:bottom w:val="single" w:sz="12" w:space="0" w:color="000000"/>
            </w:tcBorders>
          </w:tcPr>
          <w:p>
            <w:pPr>
              <w:pStyle w:val="TableParagraph"/>
              <w:spacing w:line="253" w:lineRule="exact"/>
              <w:ind w:left="441"/>
              <w:rPr>
                <w:sz w:val="21"/>
              </w:rPr>
            </w:pPr>
            <w:r>
              <w:rPr>
                <w:sz w:val="21"/>
              </w:rPr>
              <w:t>圆盘锯床</w:t>
            </w:r>
          </w:p>
        </w:tc>
        <w:tc>
          <w:tcPr>
            <w:tcW w:w="1367" w:type="dxa"/>
            <w:gridSpan w:val="2"/>
            <w:tcBorders>
              <w:bottom w:val="single" w:sz="12" w:space="0" w:color="000000"/>
            </w:tcBorders>
          </w:tcPr>
          <w:p>
            <w:pPr>
              <w:pStyle w:val="TableParagraph"/>
              <w:spacing w:before="17" w:line="236" w:lineRule="exact"/>
              <w:ind w:left="119" w:right="121"/>
              <w:jc w:val="center"/>
              <w:rPr>
                <w:rFonts w:ascii="Times New Roman"/>
                <w:sz w:val="21"/>
              </w:rPr>
            </w:pPr>
            <w:r>
              <w:rPr>
                <w:rFonts w:ascii="Times New Roman"/>
                <w:sz w:val="21"/>
              </w:rPr>
              <w:t>S-70</w:t>
            </w:r>
          </w:p>
        </w:tc>
        <w:tc>
          <w:tcPr>
            <w:tcW w:w="923" w:type="dxa"/>
            <w:tcBorders>
              <w:bottom w:val="single" w:sz="12" w:space="0" w:color="000000"/>
            </w:tcBorders>
          </w:tcPr>
          <w:p>
            <w:pPr>
              <w:pStyle w:val="TableParagraph"/>
              <w:spacing w:before="17" w:line="236" w:lineRule="exact"/>
              <w:ind w:left="7"/>
              <w:jc w:val="center"/>
              <w:rPr>
                <w:rFonts w:ascii="Times New Roman"/>
                <w:sz w:val="21"/>
              </w:rPr>
            </w:pPr>
            <w:r>
              <w:rPr>
                <w:rFonts w:ascii="Times New Roman"/>
                <w:w w:val="99"/>
                <w:sz w:val="21"/>
              </w:rPr>
              <w:t>1</w:t>
            </w:r>
          </w:p>
        </w:tc>
        <w:tc>
          <w:tcPr>
            <w:tcW w:w="901" w:type="dxa"/>
            <w:tcBorders>
              <w:bottom w:val="single" w:sz="12" w:space="0" w:color="000000"/>
            </w:tcBorders>
          </w:tcPr>
          <w:p>
            <w:pPr>
              <w:pStyle w:val="TableParagraph"/>
              <w:spacing w:before="17" w:line="236" w:lineRule="exact"/>
              <w:ind w:left="7"/>
              <w:jc w:val="center"/>
              <w:rPr>
                <w:rFonts w:ascii="Times New Roman"/>
                <w:sz w:val="21"/>
              </w:rPr>
            </w:pPr>
            <w:r>
              <w:rPr>
                <w:rFonts w:ascii="Times New Roman"/>
                <w:w w:val="99"/>
                <w:sz w:val="21"/>
              </w:rPr>
              <w:t>1</w:t>
            </w:r>
          </w:p>
        </w:tc>
        <w:tc>
          <w:tcPr>
            <w:tcW w:w="425" w:type="dxa"/>
            <w:tcBorders>
              <w:bottom w:val="single" w:sz="12" w:space="0" w:color="000000"/>
            </w:tcBorders>
          </w:tcPr>
          <w:p>
            <w:pPr>
              <w:pStyle w:val="TableParagraph"/>
              <w:spacing w:before="17" w:line="236" w:lineRule="exact"/>
              <w:ind w:left="10"/>
              <w:jc w:val="center"/>
              <w:rPr>
                <w:rFonts w:ascii="Times New Roman"/>
                <w:sz w:val="21"/>
              </w:rPr>
            </w:pPr>
            <w:r>
              <w:rPr>
                <w:rFonts w:ascii="Times New Roman"/>
                <w:w w:val="99"/>
                <w:sz w:val="21"/>
              </w:rPr>
              <w:t>0</w:t>
            </w:r>
          </w:p>
        </w:tc>
        <w:tc>
          <w:tcPr>
            <w:tcW w:w="2318" w:type="dxa"/>
            <w:tcBorders>
              <w:bottom w:val="single" w:sz="12" w:space="0" w:color="000000"/>
            </w:tcBorders>
          </w:tcPr>
          <w:p>
            <w:pPr>
              <w:pStyle w:val="TableParagraph"/>
              <w:spacing w:line="253" w:lineRule="exact"/>
              <w:ind w:left="85" w:right="83"/>
              <w:jc w:val="center"/>
              <w:rPr>
                <w:sz w:val="21"/>
              </w:rPr>
            </w:pPr>
            <w:r>
              <w:rPr>
                <w:sz w:val="21"/>
              </w:rPr>
              <w:t>下料工序（预埋螺套、</w:t>
            </w:r>
          </w:p>
        </w:tc>
      </w:tr>
    </w:tbl>
    <w:p>
      <w:pPr>
        <w:pStyle w:val="BodyText"/>
        <w:rPr>
          <w:rFonts w:ascii="宋体"/>
          <w:sz w:val="20"/>
        </w:rPr>
      </w:pPr>
    </w:p>
    <w:p>
      <w:pPr>
        <w:pStyle w:val="BodyText"/>
        <w:spacing w:before="2"/>
        <w:rPr>
          <w:rFonts w:ascii="宋体"/>
          <w:sz w:val="29"/>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30</w:t>
      </w:r>
      <w:r>
        <w:rPr>
          <w:rFonts w:ascii="宋体" w:hAnsi="宋体"/>
          <w:sz w:val="26"/>
        </w:rPr>
        <w:tab/>
      </w:r>
      <w:r>
        <w:rPr>
          <w:rFonts w:ascii="宋体" w:hAnsi="宋体"/>
          <w:sz w:val="28"/>
        </w:rPr>
        <w:t>—</w:t>
      </w:r>
    </w:p>
    <w:p>
      <w:pPr>
        <w:spacing w:after="0"/>
        <w:jc w:val="left"/>
        <w:rPr>
          <w:rFonts w:ascii="宋体" w:hAnsi="宋体"/>
          <w:sz w:val="28"/>
        </w:rPr>
        <w:sectPr>
          <w:headerReference w:type="default" r:id="rId40"/>
          <w:pgSz w:w="11910" w:h="16840"/>
          <w:pgMar w:top="1640" w:right="1300" w:bottom="280" w:left="1300" w:header="878" w:footer="0" w:gutter="0"/>
          <w:pgNumType w:start="33"/>
          <w:cols w:num="1" w:space="720"/>
        </w:sectPr>
      </w:pPr>
    </w:p>
    <w:p>
      <w:pPr>
        <w:pStyle w:val="BodyText"/>
        <w:spacing w:before="10"/>
        <w:rPr>
          <w:rFonts w:ascii="宋体"/>
          <w:sz w:val="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0"/>
        <w:gridCol w:w="111"/>
        <w:gridCol w:w="551"/>
        <w:gridCol w:w="1725"/>
        <w:gridCol w:w="1376"/>
        <w:gridCol w:w="923"/>
        <w:gridCol w:w="901"/>
        <w:gridCol w:w="425"/>
        <w:gridCol w:w="2318"/>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3"/>
        </w:trPr>
        <w:tc>
          <w:tcPr>
            <w:tcW w:w="730" w:type="dxa"/>
            <w:vMerge w:val="restart"/>
          </w:tcPr>
          <w:p>
            <w:pPr>
              <w:pStyle w:val="TableParagraph"/>
              <w:rPr>
                <w:rFonts w:ascii="Times New Roman"/>
                <w:sz w:val="20"/>
              </w:rPr>
            </w:pPr>
          </w:p>
        </w:tc>
        <w:tc>
          <w:tcPr>
            <w:tcW w:w="111" w:type="dxa"/>
            <w:vMerge w:val="restart"/>
            <w:tcBorders>
              <w:right w:val="nil"/>
            </w:tcBorders>
          </w:tcPr>
          <w:p>
            <w:pPr>
              <w:pStyle w:val="TableParagraph"/>
              <w:rPr>
                <w:rFonts w:ascii="Times New Roman"/>
                <w:sz w:val="20"/>
              </w:rPr>
            </w:pPr>
          </w:p>
        </w:tc>
        <w:tc>
          <w:tcPr>
            <w:tcW w:w="551" w:type="dxa"/>
            <w:tcBorders>
              <w:top w:val="single" w:sz="18" w:space="0" w:color="000000"/>
              <w:left w:val="nil"/>
            </w:tcBorders>
          </w:tcPr>
          <w:p>
            <w:pPr>
              <w:pStyle w:val="TableParagraph"/>
              <w:rPr>
                <w:rFonts w:ascii="Times New Roman"/>
                <w:sz w:val="20"/>
              </w:rPr>
            </w:pPr>
          </w:p>
        </w:tc>
        <w:tc>
          <w:tcPr>
            <w:tcW w:w="1725" w:type="dxa"/>
            <w:tcBorders>
              <w:top w:val="single" w:sz="18" w:space="0" w:color="000000"/>
            </w:tcBorders>
          </w:tcPr>
          <w:p>
            <w:pPr>
              <w:pStyle w:val="TableParagraph"/>
              <w:rPr>
                <w:rFonts w:ascii="Times New Roman"/>
                <w:sz w:val="20"/>
              </w:rPr>
            </w:pPr>
          </w:p>
        </w:tc>
        <w:tc>
          <w:tcPr>
            <w:tcW w:w="1376" w:type="dxa"/>
            <w:tcBorders>
              <w:top w:val="single" w:sz="18" w:space="0" w:color="000000"/>
            </w:tcBorders>
          </w:tcPr>
          <w:p>
            <w:pPr>
              <w:pStyle w:val="TableParagraph"/>
              <w:rPr>
                <w:rFonts w:ascii="Times New Roman"/>
                <w:sz w:val="20"/>
              </w:rPr>
            </w:pPr>
          </w:p>
        </w:tc>
        <w:tc>
          <w:tcPr>
            <w:tcW w:w="923" w:type="dxa"/>
            <w:tcBorders>
              <w:top w:val="single" w:sz="18" w:space="0" w:color="000000"/>
            </w:tcBorders>
          </w:tcPr>
          <w:p>
            <w:pPr>
              <w:pStyle w:val="TableParagraph"/>
              <w:rPr>
                <w:rFonts w:ascii="Times New Roman"/>
                <w:sz w:val="20"/>
              </w:rPr>
            </w:pPr>
          </w:p>
        </w:tc>
        <w:tc>
          <w:tcPr>
            <w:tcW w:w="901" w:type="dxa"/>
            <w:tcBorders>
              <w:top w:val="single" w:sz="18" w:space="0" w:color="000000"/>
            </w:tcBorders>
          </w:tcPr>
          <w:p>
            <w:pPr>
              <w:pStyle w:val="TableParagraph"/>
              <w:rPr>
                <w:rFonts w:ascii="Times New Roman"/>
                <w:sz w:val="20"/>
              </w:rPr>
            </w:pPr>
          </w:p>
        </w:tc>
        <w:tc>
          <w:tcPr>
            <w:tcW w:w="425" w:type="dxa"/>
            <w:tcBorders>
              <w:top w:val="single" w:sz="18" w:space="0" w:color="000000"/>
            </w:tcBorders>
          </w:tcPr>
          <w:p>
            <w:pPr>
              <w:pStyle w:val="TableParagraph"/>
              <w:rPr>
                <w:rFonts w:ascii="Times New Roman"/>
                <w:sz w:val="20"/>
              </w:rPr>
            </w:pPr>
          </w:p>
        </w:tc>
        <w:tc>
          <w:tcPr>
            <w:tcW w:w="2318" w:type="dxa"/>
            <w:tcBorders>
              <w:top w:val="single" w:sz="18" w:space="0" w:color="000000"/>
            </w:tcBorders>
          </w:tcPr>
          <w:p>
            <w:pPr>
              <w:pStyle w:val="TableParagraph"/>
              <w:spacing w:line="249" w:lineRule="exact"/>
              <w:ind w:left="107"/>
              <w:rPr>
                <w:sz w:val="21"/>
              </w:rPr>
            </w:pPr>
            <w:r>
              <w:rPr>
                <w:sz w:val="21"/>
              </w:rPr>
              <w:t>叶片螺栓、六角螺栓）</w:t>
            </w:r>
          </w:p>
        </w:tc>
      </w:tr>
      <w:tr>
        <w:tblPrEx>
          <w:tblW w:w="0" w:type="auto"/>
          <w:tblInd w:w="128" w:type="dxa"/>
          <w:tblLayout w:type="fixed"/>
          <w:tblCellMar>
            <w:top w:w="0" w:type="dxa"/>
            <w:left w:w="0" w:type="dxa"/>
            <w:bottom w:w="0" w:type="dxa"/>
            <w:right w:w="0" w:type="dxa"/>
          </w:tblCellMar>
        </w:tblPrEx>
        <w:trPr>
          <w:trHeight w:val="816"/>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4"/>
              <w:rPr>
                <w:rFonts w:ascii="宋体"/>
                <w:sz w:val="22"/>
              </w:rPr>
            </w:pPr>
          </w:p>
          <w:p>
            <w:pPr>
              <w:pStyle w:val="TableParagraph"/>
              <w:ind w:left="154" w:right="142"/>
              <w:jc w:val="center"/>
              <w:rPr>
                <w:rFonts w:ascii="Times New Roman"/>
                <w:sz w:val="21"/>
              </w:rPr>
            </w:pPr>
            <w:r>
              <w:rPr>
                <w:rFonts w:ascii="Times New Roman"/>
                <w:sz w:val="21"/>
              </w:rPr>
              <w:t>11</w:t>
            </w:r>
          </w:p>
        </w:tc>
        <w:tc>
          <w:tcPr>
            <w:tcW w:w="1725" w:type="dxa"/>
          </w:tcPr>
          <w:p>
            <w:pPr>
              <w:pStyle w:val="TableParagraph"/>
              <w:spacing w:before="3"/>
              <w:rPr>
                <w:rFonts w:ascii="宋体"/>
                <w:sz w:val="21"/>
              </w:rPr>
            </w:pPr>
          </w:p>
          <w:p>
            <w:pPr>
              <w:pStyle w:val="TableParagraph"/>
              <w:ind w:left="103" w:right="98"/>
              <w:jc w:val="center"/>
              <w:rPr>
                <w:sz w:val="21"/>
              </w:rPr>
            </w:pPr>
            <w:r>
              <w:rPr>
                <w:sz w:val="21"/>
              </w:rPr>
              <w:t>数控双面车</w:t>
            </w:r>
          </w:p>
        </w:tc>
        <w:tc>
          <w:tcPr>
            <w:tcW w:w="1376" w:type="dxa"/>
          </w:tcPr>
          <w:p>
            <w:pPr>
              <w:pStyle w:val="TableParagraph"/>
              <w:spacing w:before="166"/>
              <w:ind w:left="634" w:right="79" w:hanging="519"/>
              <w:rPr>
                <w:rFonts w:ascii="Times New Roman" w:hAnsi="Times New Roman"/>
                <w:sz w:val="21"/>
              </w:rPr>
            </w:pPr>
            <w:r>
              <w:rPr>
                <w:rFonts w:ascii="Times New Roman" w:hAnsi="Times New Roman"/>
                <w:w w:val="95"/>
                <w:sz w:val="21"/>
              </w:rPr>
              <w:t xml:space="preserve">SC72—200D </w:t>
            </w:r>
            <w:r>
              <w:rPr>
                <w:rFonts w:ascii="Times New Roman" w:hAnsi="Times New Roman"/>
                <w:sz w:val="21"/>
              </w:rPr>
              <w:t>2</w:t>
            </w:r>
          </w:p>
        </w:tc>
        <w:tc>
          <w:tcPr>
            <w:tcW w:w="923" w:type="dxa"/>
          </w:tcPr>
          <w:p>
            <w:pPr>
              <w:pStyle w:val="TableParagraph"/>
              <w:spacing w:before="4"/>
              <w:rPr>
                <w:rFonts w:ascii="宋体"/>
                <w:sz w:val="22"/>
              </w:rPr>
            </w:pPr>
          </w:p>
          <w:p>
            <w:pPr>
              <w:pStyle w:val="TableParagraph"/>
              <w:ind w:left="7"/>
              <w:jc w:val="center"/>
              <w:rPr>
                <w:rFonts w:ascii="Times New Roman"/>
                <w:sz w:val="21"/>
              </w:rPr>
            </w:pPr>
            <w:r>
              <w:rPr>
                <w:rFonts w:ascii="Times New Roman"/>
                <w:w w:val="99"/>
                <w:sz w:val="21"/>
              </w:rPr>
              <w:t>8</w:t>
            </w:r>
          </w:p>
        </w:tc>
        <w:tc>
          <w:tcPr>
            <w:tcW w:w="901" w:type="dxa"/>
          </w:tcPr>
          <w:p>
            <w:pPr>
              <w:pStyle w:val="TableParagraph"/>
              <w:spacing w:before="4"/>
              <w:rPr>
                <w:rFonts w:ascii="宋体"/>
                <w:sz w:val="22"/>
              </w:rPr>
            </w:pPr>
          </w:p>
          <w:p>
            <w:pPr>
              <w:pStyle w:val="TableParagraph"/>
              <w:ind w:left="7"/>
              <w:jc w:val="center"/>
              <w:rPr>
                <w:rFonts w:ascii="Times New Roman"/>
                <w:sz w:val="21"/>
              </w:rPr>
            </w:pPr>
            <w:r>
              <w:rPr>
                <w:rFonts w:ascii="Times New Roman"/>
                <w:w w:val="99"/>
                <w:sz w:val="21"/>
              </w:rPr>
              <w:t>8</w:t>
            </w:r>
          </w:p>
        </w:tc>
        <w:tc>
          <w:tcPr>
            <w:tcW w:w="425" w:type="dxa"/>
          </w:tcPr>
          <w:p>
            <w:pPr>
              <w:pStyle w:val="TableParagraph"/>
              <w:spacing w:before="4"/>
              <w:rPr>
                <w:rFonts w:ascii="宋体"/>
                <w:sz w:val="22"/>
              </w:rPr>
            </w:pPr>
          </w:p>
          <w:p>
            <w:pPr>
              <w:pStyle w:val="TableParagraph"/>
              <w:ind w:left="10"/>
              <w:jc w:val="center"/>
              <w:rPr>
                <w:rFonts w:ascii="Times New Roman"/>
                <w:sz w:val="21"/>
              </w:rPr>
            </w:pPr>
            <w:r>
              <w:rPr>
                <w:rFonts w:ascii="Times New Roman"/>
                <w:w w:val="99"/>
                <w:sz w:val="21"/>
              </w:rPr>
              <w:t>0</w:t>
            </w:r>
          </w:p>
        </w:tc>
        <w:tc>
          <w:tcPr>
            <w:tcW w:w="2318" w:type="dxa"/>
          </w:tcPr>
          <w:p>
            <w:pPr>
              <w:pStyle w:val="TableParagraph"/>
              <w:spacing w:before="1" w:line="242" w:lineRule="auto"/>
              <w:ind w:left="157" w:right="259"/>
              <w:jc w:val="center"/>
              <w:rPr>
                <w:sz w:val="21"/>
              </w:rPr>
            </w:pPr>
            <w:r>
              <w:rPr>
                <w:sz w:val="21"/>
              </w:rPr>
              <w:t>倒角、车外圆（预埋螺套、叶片螺栓、六</w:t>
            </w:r>
          </w:p>
          <w:p>
            <w:pPr>
              <w:pStyle w:val="TableParagraph"/>
              <w:spacing w:before="1" w:line="251" w:lineRule="exact"/>
              <w:ind w:left="85" w:right="186"/>
              <w:jc w:val="center"/>
              <w:rPr>
                <w:sz w:val="21"/>
              </w:rPr>
            </w:pPr>
            <w:r>
              <w:rPr>
                <w:sz w:val="21"/>
              </w:rPr>
              <w:t>角螺栓）</w:t>
            </w:r>
          </w:p>
        </w:tc>
      </w:tr>
      <w:tr>
        <w:tblPrEx>
          <w:tblW w:w="0" w:type="auto"/>
          <w:tblInd w:w="128" w:type="dxa"/>
          <w:tblLayout w:type="fixed"/>
          <w:tblCellMar>
            <w:top w:w="0" w:type="dxa"/>
            <w:left w:w="0" w:type="dxa"/>
            <w:bottom w:w="0" w:type="dxa"/>
            <w:right w:w="0" w:type="dxa"/>
          </w:tblCellMar>
        </w:tblPrEx>
        <w:trPr>
          <w:trHeight w:val="562"/>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60"/>
              <w:ind w:left="154" w:right="142"/>
              <w:jc w:val="center"/>
              <w:rPr>
                <w:rFonts w:ascii="Times New Roman"/>
                <w:sz w:val="21"/>
              </w:rPr>
            </w:pPr>
            <w:r>
              <w:rPr>
                <w:rFonts w:ascii="Times New Roman"/>
                <w:sz w:val="21"/>
              </w:rPr>
              <w:t>12</w:t>
            </w:r>
          </w:p>
        </w:tc>
        <w:tc>
          <w:tcPr>
            <w:tcW w:w="1725" w:type="dxa"/>
          </w:tcPr>
          <w:p>
            <w:pPr>
              <w:pStyle w:val="TableParagraph"/>
              <w:spacing w:before="146"/>
              <w:ind w:left="106" w:right="98"/>
              <w:jc w:val="center"/>
              <w:rPr>
                <w:sz w:val="21"/>
              </w:rPr>
            </w:pPr>
            <w:r>
              <w:rPr>
                <w:sz w:val="21"/>
              </w:rPr>
              <w:t>中频炉</w:t>
            </w:r>
          </w:p>
        </w:tc>
        <w:tc>
          <w:tcPr>
            <w:tcW w:w="1376" w:type="dxa"/>
          </w:tcPr>
          <w:p>
            <w:pPr>
              <w:pStyle w:val="TableParagraph"/>
              <w:spacing w:before="160"/>
              <w:ind w:left="87" w:right="78"/>
              <w:jc w:val="center"/>
              <w:rPr>
                <w:rFonts w:ascii="Times New Roman"/>
                <w:sz w:val="21"/>
              </w:rPr>
            </w:pPr>
            <w:r>
              <w:rPr>
                <w:rFonts w:ascii="Times New Roman"/>
                <w:sz w:val="21"/>
              </w:rPr>
              <w:t>KZPS-400</w:t>
            </w:r>
          </w:p>
        </w:tc>
        <w:tc>
          <w:tcPr>
            <w:tcW w:w="923" w:type="dxa"/>
          </w:tcPr>
          <w:p>
            <w:pPr>
              <w:pStyle w:val="TableParagraph"/>
              <w:spacing w:before="160"/>
              <w:ind w:left="7"/>
              <w:jc w:val="center"/>
              <w:rPr>
                <w:rFonts w:ascii="Times New Roman"/>
                <w:sz w:val="21"/>
              </w:rPr>
            </w:pPr>
            <w:r>
              <w:rPr>
                <w:rFonts w:ascii="Times New Roman"/>
                <w:w w:val="99"/>
                <w:sz w:val="21"/>
              </w:rPr>
              <w:t>1</w:t>
            </w:r>
          </w:p>
        </w:tc>
        <w:tc>
          <w:tcPr>
            <w:tcW w:w="901" w:type="dxa"/>
          </w:tcPr>
          <w:p>
            <w:pPr>
              <w:pStyle w:val="TableParagraph"/>
              <w:spacing w:before="160"/>
              <w:ind w:left="7"/>
              <w:jc w:val="center"/>
              <w:rPr>
                <w:rFonts w:ascii="Times New Roman"/>
                <w:sz w:val="21"/>
              </w:rPr>
            </w:pPr>
            <w:r>
              <w:rPr>
                <w:rFonts w:ascii="Times New Roman"/>
                <w:w w:val="99"/>
                <w:sz w:val="21"/>
              </w:rPr>
              <w:t>1</w:t>
            </w:r>
          </w:p>
        </w:tc>
        <w:tc>
          <w:tcPr>
            <w:tcW w:w="425" w:type="dxa"/>
          </w:tcPr>
          <w:p>
            <w:pPr>
              <w:pStyle w:val="TableParagraph"/>
              <w:spacing w:before="160"/>
              <w:ind w:left="10"/>
              <w:jc w:val="center"/>
              <w:rPr>
                <w:rFonts w:ascii="Times New Roman"/>
                <w:sz w:val="21"/>
              </w:rPr>
            </w:pPr>
            <w:r>
              <w:rPr>
                <w:rFonts w:ascii="Times New Roman"/>
                <w:w w:val="99"/>
                <w:sz w:val="21"/>
              </w:rPr>
              <w:t>0</w:t>
            </w:r>
          </w:p>
        </w:tc>
        <w:tc>
          <w:tcPr>
            <w:tcW w:w="2318" w:type="dxa"/>
          </w:tcPr>
          <w:p>
            <w:pPr>
              <w:pStyle w:val="TableParagraph"/>
              <w:spacing w:before="146"/>
              <w:ind w:left="157"/>
              <w:rPr>
                <w:sz w:val="21"/>
              </w:rPr>
            </w:pPr>
            <w:r>
              <w:rPr>
                <w:sz w:val="21"/>
              </w:rPr>
              <w:t>热处理（六角螺栓）</w:t>
            </w:r>
          </w:p>
        </w:tc>
      </w:tr>
      <w:tr>
        <w:tblPrEx>
          <w:tblW w:w="0" w:type="auto"/>
          <w:tblInd w:w="128" w:type="dxa"/>
          <w:tblLayout w:type="fixed"/>
          <w:tblCellMar>
            <w:top w:w="0" w:type="dxa"/>
            <w:left w:w="0" w:type="dxa"/>
            <w:bottom w:w="0" w:type="dxa"/>
            <w:right w:w="0" w:type="dxa"/>
          </w:tblCellMar>
        </w:tblPrEx>
        <w:trPr>
          <w:trHeight w:val="276"/>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7" w:line="238" w:lineRule="exact"/>
              <w:ind w:left="154" w:right="142"/>
              <w:jc w:val="center"/>
              <w:rPr>
                <w:rFonts w:ascii="Times New Roman"/>
                <w:sz w:val="21"/>
              </w:rPr>
            </w:pPr>
            <w:r>
              <w:rPr>
                <w:rFonts w:ascii="Times New Roman"/>
                <w:sz w:val="21"/>
              </w:rPr>
              <w:t>13</w:t>
            </w:r>
          </w:p>
        </w:tc>
        <w:tc>
          <w:tcPr>
            <w:tcW w:w="1725" w:type="dxa"/>
          </w:tcPr>
          <w:p>
            <w:pPr>
              <w:pStyle w:val="TableParagraph"/>
              <w:spacing w:before="1" w:line="255" w:lineRule="exact"/>
              <w:ind w:left="101" w:right="98"/>
              <w:jc w:val="center"/>
              <w:rPr>
                <w:sz w:val="21"/>
              </w:rPr>
            </w:pPr>
            <w:r>
              <w:rPr>
                <w:rFonts w:ascii="Times New Roman" w:eastAsia="Times New Roman"/>
                <w:sz w:val="21"/>
              </w:rPr>
              <w:t xml:space="preserve">200T </w:t>
            </w:r>
            <w:r>
              <w:rPr>
                <w:sz w:val="21"/>
              </w:rPr>
              <w:t>冲床</w:t>
            </w:r>
          </w:p>
        </w:tc>
        <w:tc>
          <w:tcPr>
            <w:tcW w:w="1376" w:type="dxa"/>
          </w:tcPr>
          <w:p>
            <w:pPr>
              <w:pStyle w:val="TableParagraph"/>
              <w:spacing w:before="17" w:line="238" w:lineRule="exact"/>
              <w:ind w:left="87" w:right="79"/>
              <w:jc w:val="center"/>
              <w:rPr>
                <w:rFonts w:ascii="Times New Roman"/>
                <w:sz w:val="21"/>
              </w:rPr>
            </w:pPr>
            <w:r>
              <w:rPr>
                <w:rFonts w:ascii="Times New Roman"/>
                <w:sz w:val="21"/>
              </w:rPr>
              <w:t>200T</w:t>
            </w:r>
          </w:p>
        </w:tc>
        <w:tc>
          <w:tcPr>
            <w:tcW w:w="923" w:type="dxa"/>
          </w:tcPr>
          <w:p>
            <w:pPr>
              <w:pStyle w:val="TableParagraph"/>
              <w:spacing w:before="17" w:line="238" w:lineRule="exact"/>
              <w:ind w:left="7"/>
              <w:jc w:val="center"/>
              <w:rPr>
                <w:rFonts w:ascii="Times New Roman"/>
                <w:sz w:val="21"/>
              </w:rPr>
            </w:pPr>
            <w:r>
              <w:rPr>
                <w:rFonts w:ascii="Times New Roman"/>
                <w:w w:val="99"/>
                <w:sz w:val="21"/>
              </w:rPr>
              <w:t>1</w:t>
            </w:r>
          </w:p>
        </w:tc>
        <w:tc>
          <w:tcPr>
            <w:tcW w:w="901" w:type="dxa"/>
          </w:tcPr>
          <w:p>
            <w:pPr>
              <w:pStyle w:val="TableParagraph"/>
              <w:spacing w:before="17" w:line="238" w:lineRule="exact"/>
              <w:ind w:left="7"/>
              <w:jc w:val="center"/>
              <w:rPr>
                <w:rFonts w:ascii="Times New Roman"/>
                <w:sz w:val="21"/>
              </w:rPr>
            </w:pPr>
            <w:r>
              <w:rPr>
                <w:rFonts w:ascii="Times New Roman"/>
                <w:w w:val="99"/>
                <w:sz w:val="21"/>
              </w:rPr>
              <w:t>1</w:t>
            </w:r>
          </w:p>
        </w:tc>
        <w:tc>
          <w:tcPr>
            <w:tcW w:w="425" w:type="dxa"/>
          </w:tcPr>
          <w:p>
            <w:pPr>
              <w:pStyle w:val="TableParagraph"/>
              <w:spacing w:before="17" w:line="238" w:lineRule="exact"/>
              <w:ind w:left="10"/>
              <w:jc w:val="center"/>
              <w:rPr>
                <w:rFonts w:ascii="Times New Roman"/>
                <w:sz w:val="21"/>
              </w:rPr>
            </w:pPr>
            <w:r>
              <w:rPr>
                <w:rFonts w:ascii="Times New Roman"/>
                <w:w w:val="99"/>
                <w:sz w:val="21"/>
              </w:rPr>
              <w:t>0</w:t>
            </w:r>
          </w:p>
        </w:tc>
        <w:tc>
          <w:tcPr>
            <w:tcW w:w="2318" w:type="dxa"/>
          </w:tcPr>
          <w:p>
            <w:pPr>
              <w:pStyle w:val="TableParagraph"/>
              <w:spacing w:before="1" w:line="255" w:lineRule="exact"/>
              <w:ind w:left="263"/>
              <w:rPr>
                <w:sz w:val="21"/>
              </w:rPr>
            </w:pPr>
            <w:r>
              <w:rPr>
                <w:sz w:val="21"/>
              </w:rPr>
              <w:t>红打（六角螺栓）</w:t>
            </w:r>
          </w:p>
        </w:tc>
      </w:tr>
      <w:tr>
        <w:tblPrEx>
          <w:tblW w:w="0" w:type="auto"/>
          <w:tblInd w:w="128" w:type="dxa"/>
          <w:tblLayout w:type="fixed"/>
          <w:tblCellMar>
            <w:top w:w="0" w:type="dxa"/>
            <w:left w:w="0" w:type="dxa"/>
            <w:bottom w:w="0" w:type="dxa"/>
            <w:right w:w="0" w:type="dxa"/>
          </w:tblCellMar>
        </w:tblPrEx>
        <w:trPr>
          <w:trHeight w:val="275"/>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7" w:line="239" w:lineRule="exact"/>
              <w:ind w:left="154" w:right="142"/>
              <w:jc w:val="center"/>
              <w:rPr>
                <w:rFonts w:ascii="Times New Roman"/>
                <w:sz w:val="21"/>
              </w:rPr>
            </w:pPr>
            <w:r>
              <w:rPr>
                <w:rFonts w:ascii="Times New Roman"/>
                <w:sz w:val="21"/>
              </w:rPr>
              <w:t>14</w:t>
            </w:r>
          </w:p>
        </w:tc>
        <w:tc>
          <w:tcPr>
            <w:tcW w:w="1725" w:type="dxa"/>
          </w:tcPr>
          <w:p>
            <w:pPr>
              <w:pStyle w:val="TableParagraph"/>
              <w:spacing w:before="3" w:line="253" w:lineRule="exact"/>
              <w:ind w:left="103" w:right="98"/>
              <w:jc w:val="center"/>
              <w:rPr>
                <w:sz w:val="21"/>
              </w:rPr>
            </w:pPr>
            <w:r>
              <w:rPr>
                <w:sz w:val="21"/>
              </w:rPr>
              <w:t>仪表车床</w:t>
            </w:r>
          </w:p>
        </w:tc>
        <w:tc>
          <w:tcPr>
            <w:tcW w:w="1376" w:type="dxa"/>
          </w:tcPr>
          <w:p>
            <w:pPr>
              <w:pStyle w:val="TableParagraph"/>
              <w:spacing w:before="17" w:line="239" w:lineRule="exact"/>
              <w:ind w:left="87" w:right="76"/>
              <w:jc w:val="center"/>
              <w:rPr>
                <w:rFonts w:ascii="Times New Roman"/>
                <w:sz w:val="21"/>
              </w:rPr>
            </w:pPr>
            <w:r>
              <w:rPr>
                <w:rFonts w:ascii="Times New Roman"/>
                <w:sz w:val="21"/>
              </w:rPr>
              <w:t>C0665</w:t>
            </w:r>
          </w:p>
        </w:tc>
        <w:tc>
          <w:tcPr>
            <w:tcW w:w="923" w:type="dxa"/>
          </w:tcPr>
          <w:p>
            <w:pPr>
              <w:pStyle w:val="TableParagraph"/>
              <w:spacing w:before="17" w:line="239" w:lineRule="exact"/>
              <w:ind w:left="7"/>
              <w:jc w:val="center"/>
              <w:rPr>
                <w:rFonts w:ascii="Times New Roman"/>
                <w:sz w:val="21"/>
              </w:rPr>
            </w:pPr>
            <w:r>
              <w:rPr>
                <w:rFonts w:ascii="Times New Roman"/>
                <w:w w:val="99"/>
                <w:sz w:val="21"/>
              </w:rPr>
              <w:t>3</w:t>
            </w:r>
          </w:p>
        </w:tc>
        <w:tc>
          <w:tcPr>
            <w:tcW w:w="901" w:type="dxa"/>
          </w:tcPr>
          <w:p>
            <w:pPr>
              <w:pStyle w:val="TableParagraph"/>
              <w:spacing w:before="17" w:line="239" w:lineRule="exact"/>
              <w:ind w:left="7"/>
              <w:jc w:val="center"/>
              <w:rPr>
                <w:rFonts w:ascii="Times New Roman"/>
                <w:sz w:val="21"/>
              </w:rPr>
            </w:pPr>
            <w:r>
              <w:rPr>
                <w:rFonts w:ascii="Times New Roman"/>
                <w:w w:val="99"/>
                <w:sz w:val="21"/>
              </w:rPr>
              <w:t>3</w:t>
            </w:r>
          </w:p>
        </w:tc>
        <w:tc>
          <w:tcPr>
            <w:tcW w:w="425" w:type="dxa"/>
          </w:tcPr>
          <w:p>
            <w:pPr>
              <w:pStyle w:val="TableParagraph"/>
              <w:spacing w:before="17" w:line="239" w:lineRule="exact"/>
              <w:ind w:left="10"/>
              <w:jc w:val="center"/>
              <w:rPr>
                <w:rFonts w:ascii="Times New Roman"/>
                <w:sz w:val="21"/>
              </w:rPr>
            </w:pPr>
            <w:r>
              <w:rPr>
                <w:rFonts w:ascii="Times New Roman"/>
                <w:w w:val="99"/>
                <w:sz w:val="21"/>
              </w:rPr>
              <w:t>0</w:t>
            </w:r>
          </w:p>
        </w:tc>
        <w:tc>
          <w:tcPr>
            <w:tcW w:w="2318" w:type="dxa"/>
          </w:tcPr>
          <w:p>
            <w:pPr>
              <w:pStyle w:val="TableParagraph"/>
              <w:spacing w:before="3" w:line="253" w:lineRule="exact"/>
              <w:ind w:left="263"/>
              <w:rPr>
                <w:sz w:val="21"/>
              </w:rPr>
            </w:pPr>
            <w:r>
              <w:rPr>
                <w:sz w:val="21"/>
              </w:rPr>
              <w:t>倒角（六角螺栓）</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51"/>
              <w:ind w:left="154" w:right="142"/>
              <w:jc w:val="center"/>
              <w:rPr>
                <w:rFonts w:ascii="Times New Roman"/>
                <w:sz w:val="21"/>
              </w:rPr>
            </w:pPr>
            <w:r>
              <w:rPr>
                <w:rFonts w:ascii="Times New Roman"/>
                <w:sz w:val="21"/>
              </w:rPr>
              <w:t>15</w:t>
            </w:r>
          </w:p>
        </w:tc>
        <w:tc>
          <w:tcPr>
            <w:tcW w:w="1725" w:type="dxa"/>
          </w:tcPr>
          <w:p>
            <w:pPr>
              <w:pStyle w:val="TableParagraph"/>
              <w:spacing w:before="137"/>
              <w:ind w:left="103" w:right="98"/>
              <w:jc w:val="center"/>
              <w:rPr>
                <w:sz w:val="21"/>
              </w:rPr>
            </w:pPr>
            <w:r>
              <w:rPr>
                <w:sz w:val="21"/>
              </w:rPr>
              <w:t>磁粉探伤机</w:t>
            </w:r>
          </w:p>
        </w:tc>
        <w:tc>
          <w:tcPr>
            <w:tcW w:w="1376" w:type="dxa"/>
          </w:tcPr>
          <w:p>
            <w:pPr>
              <w:pStyle w:val="TableParagraph"/>
              <w:spacing w:before="151"/>
              <w:ind w:left="87" w:right="78"/>
              <w:jc w:val="center"/>
              <w:rPr>
                <w:rFonts w:ascii="Times New Roman"/>
                <w:sz w:val="21"/>
              </w:rPr>
            </w:pPr>
            <w:r>
              <w:rPr>
                <w:rFonts w:ascii="Times New Roman"/>
                <w:sz w:val="21"/>
              </w:rPr>
              <w:t>CDG-2000</w:t>
            </w:r>
          </w:p>
        </w:tc>
        <w:tc>
          <w:tcPr>
            <w:tcW w:w="923" w:type="dxa"/>
          </w:tcPr>
          <w:p>
            <w:pPr>
              <w:pStyle w:val="TableParagraph"/>
              <w:spacing w:before="151"/>
              <w:ind w:left="7"/>
              <w:jc w:val="center"/>
              <w:rPr>
                <w:rFonts w:ascii="Times New Roman"/>
                <w:sz w:val="21"/>
              </w:rPr>
            </w:pPr>
            <w:r>
              <w:rPr>
                <w:rFonts w:ascii="Times New Roman"/>
                <w:w w:val="99"/>
                <w:sz w:val="21"/>
              </w:rPr>
              <w:t>2</w:t>
            </w:r>
          </w:p>
        </w:tc>
        <w:tc>
          <w:tcPr>
            <w:tcW w:w="901" w:type="dxa"/>
          </w:tcPr>
          <w:p>
            <w:pPr>
              <w:pStyle w:val="TableParagraph"/>
              <w:spacing w:before="151"/>
              <w:ind w:left="7"/>
              <w:jc w:val="center"/>
              <w:rPr>
                <w:rFonts w:ascii="Times New Roman"/>
                <w:sz w:val="21"/>
              </w:rPr>
            </w:pPr>
            <w:r>
              <w:rPr>
                <w:rFonts w:ascii="Times New Roman"/>
                <w:w w:val="99"/>
                <w:sz w:val="21"/>
              </w:rPr>
              <w:t>2</w:t>
            </w:r>
          </w:p>
        </w:tc>
        <w:tc>
          <w:tcPr>
            <w:tcW w:w="425" w:type="dxa"/>
          </w:tcPr>
          <w:p>
            <w:pPr>
              <w:pStyle w:val="TableParagraph"/>
              <w:spacing w:before="151"/>
              <w:ind w:left="10"/>
              <w:jc w:val="center"/>
              <w:rPr>
                <w:rFonts w:ascii="Times New Roman"/>
                <w:sz w:val="21"/>
              </w:rPr>
            </w:pPr>
            <w:r>
              <w:rPr>
                <w:rFonts w:ascii="Times New Roman"/>
                <w:w w:val="99"/>
                <w:sz w:val="21"/>
              </w:rPr>
              <w:t>0</w:t>
            </w:r>
          </w:p>
        </w:tc>
        <w:tc>
          <w:tcPr>
            <w:tcW w:w="2318" w:type="dxa"/>
          </w:tcPr>
          <w:p>
            <w:pPr>
              <w:pStyle w:val="TableParagraph"/>
              <w:ind w:left="107"/>
              <w:rPr>
                <w:sz w:val="21"/>
              </w:rPr>
            </w:pPr>
            <w:r>
              <w:rPr>
                <w:spacing w:val="-1"/>
                <w:w w:val="95"/>
                <w:sz w:val="21"/>
              </w:rPr>
              <w:t>磁粉探伤</w:t>
            </w:r>
            <w:r>
              <w:rPr>
                <w:w w:val="95"/>
                <w:sz w:val="21"/>
              </w:rPr>
              <w:t>（预埋螺套、</w:t>
            </w:r>
          </w:p>
          <w:p>
            <w:pPr>
              <w:pStyle w:val="TableParagraph"/>
              <w:spacing w:before="5" w:line="251" w:lineRule="exact"/>
              <w:ind w:left="107"/>
              <w:rPr>
                <w:sz w:val="21"/>
              </w:rPr>
            </w:pPr>
            <w:r>
              <w:rPr>
                <w:spacing w:val="-1"/>
                <w:w w:val="95"/>
                <w:sz w:val="21"/>
              </w:rPr>
              <w:t>叶片螺栓、六角螺栓</w:t>
            </w:r>
            <w:r>
              <w:rPr>
                <w:w w:val="95"/>
                <w:sz w:val="21"/>
              </w:rPr>
              <w:t>）</w:t>
            </w:r>
          </w:p>
        </w:tc>
      </w:tr>
      <w:tr>
        <w:tblPrEx>
          <w:tblW w:w="0" w:type="auto"/>
          <w:tblInd w:w="128" w:type="dxa"/>
          <w:tblLayout w:type="fixed"/>
          <w:tblCellMar>
            <w:top w:w="0" w:type="dxa"/>
            <w:left w:w="0" w:type="dxa"/>
            <w:bottom w:w="0" w:type="dxa"/>
            <w:right w:w="0" w:type="dxa"/>
          </w:tblCellMar>
        </w:tblPrEx>
        <w:trPr>
          <w:trHeight w:val="544"/>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50"/>
              <w:ind w:left="154" w:right="142"/>
              <w:jc w:val="center"/>
              <w:rPr>
                <w:rFonts w:ascii="Times New Roman"/>
                <w:sz w:val="21"/>
              </w:rPr>
            </w:pPr>
            <w:r>
              <w:rPr>
                <w:rFonts w:ascii="Times New Roman"/>
                <w:sz w:val="21"/>
              </w:rPr>
              <w:t>16</w:t>
            </w:r>
          </w:p>
        </w:tc>
        <w:tc>
          <w:tcPr>
            <w:tcW w:w="1725" w:type="dxa"/>
          </w:tcPr>
          <w:p>
            <w:pPr>
              <w:pStyle w:val="TableParagraph"/>
              <w:spacing w:before="134"/>
              <w:ind w:left="106" w:right="98"/>
              <w:jc w:val="center"/>
              <w:rPr>
                <w:sz w:val="21"/>
              </w:rPr>
            </w:pPr>
            <w:r>
              <w:rPr>
                <w:sz w:val="21"/>
              </w:rPr>
              <w:t>液压机</w:t>
            </w:r>
          </w:p>
        </w:tc>
        <w:tc>
          <w:tcPr>
            <w:tcW w:w="1376" w:type="dxa"/>
          </w:tcPr>
          <w:p>
            <w:pPr>
              <w:pStyle w:val="TableParagraph"/>
              <w:spacing w:before="150"/>
              <w:ind w:left="87" w:right="78"/>
              <w:jc w:val="center"/>
              <w:rPr>
                <w:rFonts w:ascii="Times New Roman"/>
                <w:sz w:val="21"/>
              </w:rPr>
            </w:pPr>
            <w:r>
              <w:rPr>
                <w:rFonts w:ascii="Times New Roman"/>
                <w:sz w:val="21"/>
              </w:rPr>
              <w:t>JY80</w:t>
            </w:r>
          </w:p>
        </w:tc>
        <w:tc>
          <w:tcPr>
            <w:tcW w:w="923" w:type="dxa"/>
          </w:tcPr>
          <w:p>
            <w:pPr>
              <w:pStyle w:val="TableParagraph"/>
              <w:spacing w:before="150"/>
              <w:ind w:left="7"/>
              <w:jc w:val="center"/>
              <w:rPr>
                <w:rFonts w:ascii="Times New Roman"/>
                <w:sz w:val="21"/>
              </w:rPr>
            </w:pPr>
            <w:r>
              <w:rPr>
                <w:rFonts w:ascii="Times New Roman"/>
                <w:w w:val="99"/>
                <w:sz w:val="21"/>
              </w:rPr>
              <w:t>1</w:t>
            </w:r>
          </w:p>
        </w:tc>
        <w:tc>
          <w:tcPr>
            <w:tcW w:w="901" w:type="dxa"/>
          </w:tcPr>
          <w:p>
            <w:pPr>
              <w:pStyle w:val="TableParagraph"/>
              <w:spacing w:before="150"/>
              <w:ind w:left="7"/>
              <w:jc w:val="center"/>
              <w:rPr>
                <w:rFonts w:ascii="Times New Roman"/>
                <w:sz w:val="21"/>
              </w:rPr>
            </w:pPr>
            <w:r>
              <w:rPr>
                <w:rFonts w:ascii="Times New Roman"/>
                <w:w w:val="99"/>
                <w:sz w:val="21"/>
              </w:rPr>
              <w:t>1</w:t>
            </w:r>
          </w:p>
        </w:tc>
        <w:tc>
          <w:tcPr>
            <w:tcW w:w="425" w:type="dxa"/>
          </w:tcPr>
          <w:p>
            <w:pPr>
              <w:pStyle w:val="TableParagraph"/>
              <w:spacing w:before="150"/>
              <w:ind w:left="10"/>
              <w:jc w:val="center"/>
              <w:rPr>
                <w:rFonts w:ascii="Times New Roman"/>
                <w:sz w:val="21"/>
              </w:rPr>
            </w:pPr>
            <w:r>
              <w:rPr>
                <w:rFonts w:ascii="Times New Roman"/>
                <w:w w:val="99"/>
                <w:sz w:val="21"/>
              </w:rPr>
              <w:t>0</w:t>
            </w:r>
          </w:p>
        </w:tc>
        <w:tc>
          <w:tcPr>
            <w:tcW w:w="2318" w:type="dxa"/>
          </w:tcPr>
          <w:p>
            <w:pPr>
              <w:pStyle w:val="TableParagraph"/>
              <w:spacing w:line="269" w:lineRule="exact"/>
              <w:ind w:left="107"/>
              <w:rPr>
                <w:sz w:val="21"/>
              </w:rPr>
            </w:pPr>
            <w:r>
              <w:rPr>
                <w:spacing w:val="-1"/>
                <w:w w:val="95"/>
                <w:sz w:val="21"/>
              </w:rPr>
              <w:t>铁屑打包</w:t>
            </w:r>
            <w:r>
              <w:rPr>
                <w:w w:val="95"/>
                <w:sz w:val="21"/>
              </w:rPr>
              <w:t>（预埋螺套、</w:t>
            </w:r>
          </w:p>
          <w:p>
            <w:pPr>
              <w:pStyle w:val="TableParagraph"/>
              <w:spacing w:before="2" w:line="253" w:lineRule="exact"/>
              <w:ind w:left="107"/>
              <w:rPr>
                <w:sz w:val="21"/>
              </w:rPr>
            </w:pPr>
            <w:r>
              <w:rPr>
                <w:spacing w:val="-1"/>
                <w:w w:val="95"/>
                <w:sz w:val="21"/>
              </w:rPr>
              <w:t>叶片螺栓、六角螺栓</w:t>
            </w:r>
            <w:r>
              <w:rPr>
                <w:w w:val="95"/>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51"/>
              <w:ind w:left="154" w:right="142"/>
              <w:jc w:val="center"/>
              <w:rPr>
                <w:rFonts w:ascii="Times New Roman"/>
                <w:sz w:val="21"/>
              </w:rPr>
            </w:pPr>
            <w:r>
              <w:rPr>
                <w:rFonts w:ascii="Times New Roman"/>
                <w:sz w:val="21"/>
              </w:rPr>
              <w:t>17</w:t>
            </w:r>
          </w:p>
        </w:tc>
        <w:tc>
          <w:tcPr>
            <w:tcW w:w="1725" w:type="dxa"/>
          </w:tcPr>
          <w:p>
            <w:pPr>
              <w:pStyle w:val="TableParagraph"/>
              <w:spacing w:before="137"/>
              <w:ind w:left="106" w:right="98"/>
              <w:jc w:val="center"/>
              <w:rPr>
                <w:sz w:val="21"/>
              </w:rPr>
            </w:pPr>
            <w:r>
              <w:rPr>
                <w:sz w:val="21"/>
              </w:rPr>
              <w:t>滚丝机</w:t>
            </w:r>
          </w:p>
        </w:tc>
        <w:tc>
          <w:tcPr>
            <w:tcW w:w="1376" w:type="dxa"/>
          </w:tcPr>
          <w:p>
            <w:pPr>
              <w:pStyle w:val="TableParagraph"/>
              <w:spacing w:before="151"/>
              <w:ind w:left="87" w:right="81"/>
              <w:jc w:val="center"/>
              <w:rPr>
                <w:rFonts w:ascii="Times New Roman"/>
                <w:sz w:val="21"/>
              </w:rPr>
            </w:pPr>
            <w:r>
              <w:rPr>
                <w:rFonts w:ascii="Times New Roman"/>
                <w:sz w:val="21"/>
              </w:rPr>
              <w:t>ZC28-35</w:t>
            </w:r>
          </w:p>
        </w:tc>
        <w:tc>
          <w:tcPr>
            <w:tcW w:w="923" w:type="dxa"/>
          </w:tcPr>
          <w:p>
            <w:pPr>
              <w:pStyle w:val="TableParagraph"/>
              <w:spacing w:before="151"/>
              <w:ind w:left="7"/>
              <w:jc w:val="center"/>
              <w:rPr>
                <w:rFonts w:ascii="Times New Roman"/>
                <w:sz w:val="21"/>
              </w:rPr>
            </w:pPr>
            <w:r>
              <w:rPr>
                <w:rFonts w:ascii="Times New Roman"/>
                <w:w w:val="99"/>
                <w:sz w:val="21"/>
              </w:rPr>
              <w:t>2</w:t>
            </w:r>
          </w:p>
        </w:tc>
        <w:tc>
          <w:tcPr>
            <w:tcW w:w="901" w:type="dxa"/>
          </w:tcPr>
          <w:p>
            <w:pPr>
              <w:pStyle w:val="TableParagraph"/>
              <w:spacing w:before="151"/>
              <w:ind w:left="7"/>
              <w:jc w:val="center"/>
              <w:rPr>
                <w:rFonts w:ascii="Times New Roman"/>
                <w:sz w:val="21"/>
              </w:rPr>
            </w:pPr>
            <w:r>
              <w:rPr>
                <w:rFonts w:ascii="Times New Roman"/>
                <w:w w:val="99"/>
                <w:sz w:val="21"/>
              </w:rPr>
              <w:t>2</w:t>
            </w:r>
          </w:p>
        </w:tc>
        <w:tc>
          <w:tcPr>
            <w:tcW w:w="425" w:type="dxa"/>
          </w:tcPr>
          <w:p>
            <w:pPr>
              <w:pStyle w:val="TableParagraph"/>
              <w:spacing w:before="151"/>
              <w:ind w:left="10"/>
              <w:jc w:val="center"/>
              <w:rPr>
                <w:rFonts w:ascii="Times New Roman"/>
                <w:sz w:val="21"/>
              </w:rPr>
            </w:pPr>
            <w:r>
              <w:rPr>
                <w:rFonts w:ascii="Times New Roman"/>
                <w:w w:val="99"/>
                <w:sz w:val="21"/>
              </w:rPr>
              <w:t>0</w:t>
            </w:r>
          </w:p>
        </w:tc>
        <w:tc>
          <w:tcPr>
            <w:tcW w:w="2318" w:type="dxa"/>
          </w:tcPr>
          <w:p>
            <w:pPr>
              <w:pStyle w:val="TableParagraph"/>
              <w:ind w:left="85" w:right="186"/>
              <w:jc w:val="center"/>
              <w:rPr>
                <w:sz w:val="21"/>
              </w:rPr>
            </w:pPr>
            <w:r>
              <w:rPr>
                <w:sz w:val="21"/>
              </w:rPr>
              <w:t>滚丝（叶片螺栓、六</w:t>
            </w:r>
          </w:p>
          <w:p>
            <w:pPr>
              <w:pStyle w:val="TableParagraph"/>
              <w:spacing w:before="4" w:line="251" w:lineRule="exact"/>
              <w:ind w:left="85" w:right="186"/>
              <w:jc w:val="center"/>
              <w:rPr>
                <w:sz w:val="21"/>
              </w:rPr>
            </w:pPr>
            <w:r>
              <w:rPr>
                <w:sz w:val="21"/>
              </w:rPr>
              <w:t>角螺栓）</w:t>
            </w:r>
          </w:p>
        </w:tc>
      </w:tr>
      <w:tr>
        <w:tblPrEx>
          <w:tblW w:w="0" w:type="auto"/>
          <w:tblInd w:w="128" w:type="dxa"/>
          <w:tblLayout w:type="fixed"/>
          <w:tblCellMar>
            <w:top w:w="0" w:type="dxa"/>
            <w:left w:w="0" w:type="dxa"/>
            <w:bottom w:w="0" w:type="dxa"/>
            <w:right w:w="0" w:type="dxa"/>
          </w:tblCellMar>
        </w:tblPrEx>
        <w:trPr>
          <w:trHeight w:val="542"/>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50"/>
              <w:ind w:left="154" w:right="142"/>
              <w:jc w:val="center"/>
              <w:rPr>
                <w:rFonts w:ascii="Times New Roman"/>
                <w:sz w:val="21"/>
              </w:rPr>
            </w:pPr>
            <w:r>
              <w:rPr>
                <w:rFonts w:ascii="Times New Roman"/>
                <w:sz w:val="21"/>
              </w:rPr>
              <w:t>18</w:t>
            </w:r>
          </w:p>
        </w:tc>
        <w:tc>
          <w:tcPr>
            <w:tcW w:w="1725" w:type="dxa"/>
          </w:tcPr>
          <w:p>
            <w:pPr>
              <w:pStyle w:val="TableParagraph"/>
              <w:spacing w:before="136"/>
              <w:ind w:left="103" w:right="98"/>
              <w:jc w:val="center"/>
              <w:rPr>
                <w:sz w:val="21"/>
              </w:rPr>
            </w:pPr>
            <w:r>
              <w:rPr>
                <w:sz w:val="21"/>
              </w:rPr>
              <w:t>数控车床</w:t>
            </w:r>
          </w:p>
        </w:tc>
        <w:tc>
          <w:tcPr>
            <w:tcW w:w="1376" w:type="dxa"/>
          </w:tcPr>
          <w:p>
            <w:pPr>
              <w:pStyle w:val="TableParagraph"/>
              <w:spacing w:before="150"/>
              <w:ind w:left="87" w:right="78"/>
              <w:jc w:val="center"/>
              <w:rPr>
                <w:rFonts w:ascii="Times New Roman"/>
                <w:sz w:val="21"/>
              </w:rPr>
            </w:pPr>
            <w:r>
              <w:rPr>
                <w:rFonts w:ascii="Times New Roman"/>
                <w:sz w:val="21"/>
              </w:rPr>
              <w:t>TC3040</w:t>
            </w:r>
          </w:p>
        </w:tc>
        <w:tc>
          <w:tcPr>
            <w:tcW w:w="923" w:type="dxa"/>
          </w:tcPr>
          <w:p>
            <w:pPr>
              <w:pStyle w:val="TableParagraph"/>
              <w:spacing w:before="150"/>
              <w:ind w:left="7"/>
              <w:jc w:val="center"/>
              <w:rPr>
                <w:rFonts w:ascii="Times New Roman"/>
                <w:sz w:val="21"/>
              </w:rPr>
            </w:pPr>
            <w:r>
              <w:rPr>
                <w:rFonts w:ascii="Times New Roman"/>
                <w:w w:val="99"/>
                <w:sz w:val="21"/>
              </w:rPr>
              <w:t>3</w:t>
            </w:r>
          </w:p>
        </w:tc>
        <w:tc>
          <w:tcPr>
            <w:tcW w:w="901" w:type="dxa"/>
          </w:tcPr>
          <w:p>
            <w:pPr>
              <w:pStyle w:val="TableParagraph"/>
              <w:spacing w:before="150"/>
              <w:ind w:left="7"/>
              <w:jc w:val="center"/>
              <w:rPr>
                <w:rFonts w:ascii="Times New Roman"/>
                <w:sz w:val="21"/>
              </w:rPr>
            </w:pPr>
            <w:r>
              <w:rPr>
                <w:rFonts w:ascii="Times New Roman"/>
                <w:w w:val="99"/>
                <w:sz w:val="21"/>
              </w:rPr>
              <w:t>3</w:t>
            </w:r>
          </w:p>
        </w:tc>
        <w:tc>
          <w:tcPr>
            <w:tcW w:w="425" w:type="dxa"/>
          </w:tcPr>
          <w:p>
            <w:pPr>
              <w:pStyle w:val="TableParagraph"/>
              <w:spacing w:before="150"/>
              <w:ind w:left="10"/>
              <w:jc w:val="center"/>
              <w:rPr>
                <w:rFonts w:ascii="Times New Roman"/>
                <w:sz w:val="21"/>
              </w:rPr>
            </w:pPr>
            <w:r>
              <w:rPr>
                <w:rFonts w:ascii="Times New Roman"/>
                <w:w w:val="99"/>
                <w:sz w:val="21"/>
              </w:rPr>
              <w:t>0</w:t>
            </w:r>
          </w:p>
        </w:tc>
        <w:tc>
          <w:tcPr>
            <w:tcW w:w="2318" w:type="dxa"/>
          </w:tcPr>
          <w:p>
            <w:pPr>
              <w:pStyle w:val="TableParagraph"/>
              <w:spacing w:before="136"/>
              <w:ind w:left="157"/>
              <w:rPr>
                <w:sz w:val="21"/>
              </w:rPr>
            </w:pPr>
            <w:r>
              <w:rPr>
                <w:sz w:val="21"/>
              </w:rPr>
              <w:t>精加工（六角螺栓）</w:t>
            </w:r>
          </w:p>
        </w:tc>
      </w:tr>
      <w:tr>
        <w:tblPrEx>
          <w:tblW w:w="0" w:type="auto"/>
          <w:tblInd w:w="128" w:type="dxa"/>
          <w:tblLayout w:type="fixed"/>
          <w:tblCellMar>
            <w:top w:w="0" w:type="dxa"/>
            <w:left w:w="0" w:type="dxa"/>
            <w:bottom w:w="0" w:type="dxa"/>
            <w:right w:w="0" w:type="dxa"/>
          </w:tblCellMar>
        </w:tblPrEx>
        <w:trPr>
          <w:trHeight w:val="276"/>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7" w:line="239" w:lineRule="exact"/>
              <w:ind w:left="154" w:right="142"/>
              <w:jc w:val="center"/>
              <w:rPr>
                <w:rFonts w:ascii="Times New Roman"/>
                <w:sz w:val="21"/>
              </w:rPr>
            </w:pPr>
            <w:r>
              <w:rPr>
                <w:rFonts w:ascii="Times New Roman"/>
                <w:sz w:val="21"/>
              </w:rPr>
              <w:t>19</w:t>
            </w:r>
          </w:p>
        </w:tc>
        <w:tc>
          <w:tcPr>
            <w:tcW w:w="1725" w:type="dxa"/>
          </w:tcPr>
          <w:p>
            <w:pPr>
              <w:pStyle w:val="TableParagraph"/>
              <w:spacing w:before="1" w:line="255" w:lineRule="exact"/>
              <w:ind w:left="106" w:right="98"/>
              <w:jc w:val="center"/>
              <w:rPr>
                <w:sz w:val="21"/>
              </w:rPr>
            </w:pPr>
            <w:r>
              <w:rPr>
                <w:sz w:val="21"/>
              </w:rPr>
              <w:t>数控深孔钻床</w:t>
            </w:r>
          </w:p>
        </w:tc>
        <w:tc>
          <w:tcPr>
            <w:tcW w:w="1376" w:type="dxa"/>
          </w:tcPr>
          <w:p>
            <w:pPr>
              <w:pStyle w:val="TableParagraph"/>
              <w:spacing w:before="17" w:line="239" w:lineRule="exact"/>
              <w:ind w:left="87" w:right="81"/>
              <w:jc w:val="center"/>
              <w:rPr>
                <w:rFonts w:ascii="Times New Roman"/>
                <w:sz w:val="21"/>
              </w:rPr>
            </w:pPr>
            <w:r>
              <w:rPr>
                <w:rFonts w:ascii="Times New Roman"/>
                <w:sz w:val="21"/>
              </w:rPr>
              <w:t>ZS600C-L3</w:t>
            </w:r>
          </w:p>
        </w:tc>
        <w:tc>
          <w:tcPr>
            <w:tcW w:w="923" w:type="dxa"/>
          </w:tcPr>
          <w:p>
            <w:pPr>
              <w:pStyle w:val="TableParagraph"/>
              <w:spacing w:before="17" w:line="239" w:lineRule="exact"/>
              <w:ind w:left="7"/>
              <w:jc w:val="center"/>
              <w:rPr>
                <w:rFonts w:ascii="Times New Roman"/>
                <w:sz w:val="21"/>
              </w:rPr>
            </w:pPr>
            <w:r>
              <w:rPr>
                <w:rFonts w:ascii="Times New Roman"/>
                <w:w w:val="99"/>
                <w:sz w:val="21"/>
              </w:rPr>
              <w:t>1</w:t>
            </w:r>
          </w:p>
        </w:tc>
        <w:tc>
          <w:tcPr>
            <w:tcW w:w="901" w:type="dxa"/>
          </w:tcPr>
          <w:p>
            <w:pPr>
              <w:pStyle w:val="TableParagraph"/>
              <w:spacing w:before="17" w:line="239" w:lineRule="exact"/>
              <w:ind w:left="7"/>
              <w:jc w:val="center"/>
              <w:rPr>
                <w:rFonts w:ascii="Times New Roman"/>
                <w:sz w:val="21"/>
              </w:rPr>
            </w:pPr>
            <w:r>
              <w:rPr>
                <w:rFonts w:ascii="Times New Roman"/>
                <w:w w:val="99"/>
                <w:sz w:val="21"/>
              </w:rPr>
              <w:t>1</w:t>
            </w:r>
          </w:p>
        </w:tc>
        <w:tc>
          <w:tcPr>
            <w:tcW w:w="425" w:type="dxa"/>
          </w:tcPr>
          <w:p>
            <w:pPr>
              <w:pStyle w:val="TableParagraph"/>
              <w:spacing w:before="17" w:line="239" w:lineRule="exact"/>
              <w:ind w:left="10"/>
              <w:jc w:val="center"/>
              <w:rPr>
                <w:rFonts w:ascii="Times New Roman"/>
                <w:sz w:val="21"/>
              </w:rPr>
            </w:pPr>
            <w:r>
              <w:rPr>
                <w:rFonts w:ascii="Times New Roman"/>
                <w:w w:val="99"/>
                <w:sz w:val="21"/>
              </w:rPr>
              <w:t>0</w:t>
            </w:r>
          </w:p>
        </w:tc>
        <w:tc>
          <w:tcPr>
            <w:tcW w:w="2318" w:type="dxa"/>
          </w:tcPr>
          <w:p>
            <w:pPr>
              <w:pStyle w:val="TableParagraph"/>
              <w:spacing w:before="1" w:line="255" w:lineRule="exact"/>
              <w:ind w:left="263"/>
              <w:rPr>
                <w:sz w:val="21"/>
              </w:rPr>
            </w:pPr>
            <w:r>
              <w:rPr>
                <w:sz w:val="21"/>
              </w:rPr>
              <w:t>钻孔（预埋螺套）</w:t>
            </w:r>
          </w:p>
        </w:tc>
      </w:tr>
      <w:tr>
        <w:tblPrEx>
          <w:tblW w:w="0" w:type="auto"/>
          <w:tblInd w:w="128" w:type="dxa"/>
          <w:tblLayout w:type="fixed"/>
          <w:tblCellMar>
            <w:top w:w="0" w:type="dxa"/>
            <w:left w:w="0" w:type="dxa"/>
            <w:bottom w:w="0" w:type="dxa"/>
            <w:right w:w="0" w:type="dxa"/>
          </w:tblCellMar>
        </w:tblPrEx>
        <w:trPr>
          <w:trHeight w:val="544"/>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51"/>
              <w:ind w:left="154" w:right="142"/>
              <w:jc w:val="center"/>
              <w:rPr>
                <w:rFonts w:ascii="Times New Roman"/>
                <w:sz w:val="21"/>
              </w:rPr>
            </w:pPr>
            <w:r>
              <w:rPr>
                <w:rFonts w:ascii="Times New Roman"/>
                <w:sz w:val="21"/>
              </w:rPr>
              <w:t>20</w:t>
            </w:r>
          </w:p>
        </w:tc>
        <w:tc>
          <w:tcPr>
            <w:tcW w:w="1725" w:type="dxa"/>
          </w:tcPr>
          <w:p>
            <w:pPr>
              <w:pStyle w:val="TableParagraph"/>
              <w:spacing w:before="135"/>
              <w:ind w:left="103" w:right="98"/>
              <w:jc w:val="center"/>
              <w:rPr>
                <w:sz w:val="21"/>
              </w:rPr>
            </w:pPr>
            <w:r>
              <w:rPr>
                <w:sz w:val="21"/>
              </w:rPr>
              <w:t>数控车床</w:t>
            </w:r>
          </w:p>
        </w:tc>
        <w:tc>
          <w:tcPr>
            <w:tcW w:w="1376" w:type="dxa"/>
          </w:tcPr>
          <w:p>
            <w:pPr>
              <w:pStyle w:val="TableParagraph"/>
              <w:spacing w:before="151"/>
              <w:ind w:left="87" w:right="78"/>
              <w:jc w:val="center"/>
              <w:rPr>
                <w:rFonts w:ascii="Times New Roman"/>
                <w:sz w:val="21"/>
              </w:rPr>
            </w:pPr>
            <w:r>
              <w:rPr>
                <w:rFonts w:ascii="Times New Roman"/>
                <w:sz w:val="21"/>
              </w:rPr>
              <w:t>CYK510n</w:t>
            </w:r>
          </w:p>
        </w:tc>
        <w:tc>
          <w:tcPr>
            <w:tcW w:w="923" w:type="dxa"/>
          </w:tcPr>
          <w:p>
            <w:pPr>
              <w:pStyle w:val="TableParagraph"/>
              <w:spacing w:before="151"/>
              <w:ind w:left="7"/>
              <w:jc w:val="center"/>
              <w:rPr>
                <w:rFonts w:ascii="Times New Roman"/>
                <w:sz w:val="21"/>
              </w:rPr>
            </w:pPr>
            <w:r>
              <w:rPr>
                <w:rFonts w:ascii="Times New Roman"/>
                <w:w w:val="99"/>
                <w:sz w:val="21"/>
              </w:rPr>
              <w:t>3</w:t>
            </w:r>
          </w:p>
        </w:tc>
        <w:tc>
          <w:tcPr>
            <w:tcW w:w="901" w:type="dxa"/>
          </w:tcPr>
          <w:p>
            <w:pPr>
              <w:pStyle w:val="TableParagraph"/>
              <w:spacing w:before="151"/>
              <w:ind w:left="7"/>
              <w:jc w:val="center"/>
              <w:rPr>
                <w:rFonts w:ascii="Times New Roman"/>
                <w:sz w:val="21"/>
              </w:rPr>
            </w:pPr>
            <w:r>
              <w:rPr>
                <w:rFonts w:ascii="Times New Roman"/>
                <w:w w:val="99"/>
                <w:sz w:val="21"/>
              </w:rPr>
              <w:t>3</w:t>
            </w:r>
          </w:p>
        </w:tc>
        <w:tc>
          <w:tcPr>
            <w:tcW w:w="425" w:type="dxa"/>
          </w:tcPr>
          <w:p>
            <w:pPr>
              <w:pStyle w:val="TableParagraph"/>
              <w:spacing w:before="151"/>
              <w:ind w:left="10"/>
              <w:jc w:val="center"/>
              <w:rPr>
                <w:rFonts w:ascii="Times New Roman"/>
                <w:sz w:val="21"/>
              </w:rPr>
            </w:pPr>
            <w:r>
              <w:rPr>
                <w:rFonts w:ascii="Times New Roman"/>
                <w:w w:val="99"/>
                <w:sz w:val="21"/>
              </w:rPr>
              <w:t>0</w:t>
            </w:r>
          </w:p>
        </w:tc>
        <w:tc>
          <w:tcPr>
            <w:tcW w:w="2318" w:type="dxa"/>
          </w:tcPr>
          <w:p>
            <w:pPr>
              <w:pStyle w:val="TableParagraph"/>
              <w:ind w:left="85" w:right="186"/>
              <w:jc w:val="center"/>
              <w:rPr>
                <w:sz w:val="21"/>
              </w:rPr>
            </w:pPr>
            <w:r>
              <w:rPr>
                <w:sz w:val="21"/>
              </w:rPr>
              <w:t>精车外圆、镗孔、车</w:t>
            </w:r>
          </w:p>
          <w:p>
            <w:pPr>
              <w:pStyle w:val="TableParagraph"/>
              <w:spacing w:before="5" w:line="251" w:lineRule="exact"/>
              <w:ind w:left="85" w:right="186"/>
              <w:jc w:val="center"/>
              <w:rPr>
                <w:sz w:val="21"/>
              </w:rPr>
            </w:pPr>
            <w:r>
              <w:rPr>
                <w:sz w:val="21"/>
              </w:rPr>
              <w:t>螺纹（预埋螺套）</w:t>
            </w:r>
          </w:p>
        </w:tc>
      </w:tr>
      <w:tr>
        <w:tblPrEx>
          <w:tblW w:w="0" w:type="auto"/>
          <w:tblInd w:w="128" w:type="dxa"/>
          <w:tblLayout w:type="fixed"/>
          <w:tblCellMar>
            <w:top w:w="0" w:type="dxa"/>
            <w:left w:w="0" w:type="dxa"/>
            <w:bottom w:w="0" w:type="dxa"/>
            <w:right w:w="0" w:type="dxa"/>
          </w:tblCellMar>
        </w:tblPrEx>
        <w:trPr>
          <w:trHeight w:val="275"/>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6" w:line="240" w:lineRule="exact"/>
              <w:ind w:left="154" w:right="142"/>
              <w:jc w:val="center"/>
              <w:rPr>
                <w:rFonts w:ascii="Times New Roman"/>
                <w:sz w:val="21"/>
              </w:rPr>
            </w:pPr>
            <w:r>
              <w:rPr>
                <w:rFonts w:ascii="Times New Roman"/>
                <w:sz w:val="21"/>
              </w:rPr>
              <w:t>21</w:t>
            </w:r>
          </w:p>
        </w:tc>
        <w:tc>
          <w:tcPr>
            <w:tcW w:w="1725" w:type="dxa"/>
          </w:tcPr>
          <w:p>
            <w:pPr>
              <w:pStyle w:val="TableParagraph"/>
              <w:spacing w:line="256" w:lineRule="exact"/>
              <w:ind w:left="103" w:right="98"/>
              <w:jc w:val="center"/>
              <w:rPr>
                <w:sz w:val="21"/>
              </w:rPr>
            </w:pPr>
            <w:r>
              <w:rPr>
                <w:sz w:val="21"/>
              </w:rPr>
              <w:t>数控攻丝机</w:t>
            </w:r>
          </w:p>
        </w:tc>
        <w:tc>
          <w:tcPr>
            <w:tcW w:w="1376" w:type="dxa"/>
          </w:tcPr>
          <w:p>
            <w:pPr>
              <w:pStyle w:val="TableParagraph"/>
              <w:spacing w:before="16" w:line="240" w:lineRule="exact"/>
              <w:ind w:left="87" w:right="78"/>
              <w:jc w:val="center"/>
              <w:rPr>
                <w:rFonts w:ascii="Times New Roman"/>
                <w:sz w:val="21"/>
              </w:rPr>
            </w:pPr>
            <w:r>
              <w:rPr>
                <w:rFonts w:ascii="Times New Roman"/>
                <w:sz w:val="21"/>
              </w:rPr>
              <w:t>ZK5180</w:t>
            </w:r>
          </w:p>
        </w:tc>
        <w:tc>
          <w:tcPr>
            <w:tcW w:w="923" w:type="dxa"/>
          </w:tcPr>
          <w:p>
            <w:pPr>
              <w:pStyle w:val="TableParagraph"/>
              <w:spacing w:before="16" w:line="240" w:lineRule="exact"/>
              <w:ind w:left="7"/>
              <w:jc w:val="center"/>
              <w:rPr>
                <w:rFonts w:ascii="Times New Roman"/>
                <w:sz w:val="21"/>
              </w:rPr>
            </w:pPr>
            <w:r>
              <w:rPr>
                <w:rFonts w:ascii="Times New Roman"/>
                <w:w w:val="99"/>
                <w:sz w:val="21"/>
              </w:rPr>
              <w:t>1</w:t>
            </w:r>
          </w:p>
        </w:tc>
        <w:tc>
          <w:tcPr>
            <w:tcW w:w="901" w:type="dxa"/>
          </w:tcPr>
          <w:p>
            <w:pPr>
              <w:pStyle w:val="TableParagraph"/>
              <w:spacing w:before="16" w:line="240" w:lineRule="exact"/>
              <w:ind w:left="7"/>
              <w:jc w:val="center"/>
              <w:rPr>
                <w:rFonts w:ascii="Times New Roman"/>
                <w:sz w:val="21"/>
              </w:rPr>
            </w:pPr>
            <w:r>
              <w:rPr>
                <w:rFonts w:ascii="Times New Roman"/>
                <w:w w:val="99"/>
                <w:sz w:val="21"/>
              </w:rPr>
              <w:t>1</w:t>
            </w:r>
          </w:p>
        </w:tc>
        <w:tc>
          <w:tcPr>
            <w:tcW w:w="425" w:type="dxa"/>
          </w:tcPr>
          <w:p>
            <w:pPr>
              <w:pStyle w:val="TableParagraph"/>
              <w:spacing w:before="16" w:line="240" w:lineRule="exact"/>
              <w:ind w:left="10"/>
              <w:jc w:val="center"/>
              <w:rPr>
                <w:rFonts w:ascii="Times New Roman"/>
                <w:sz w:val="21"/>
              </w:rPr>
            </w:pPr>
            <w:r>
              <w:rPr>
                <w:rFonts w:ascii="Times New Roman"/>
                <w:w w:val="99"/>
                <w:sz w:val="21"/>
              </w:rPr>
              <w:t>0</w:t>
            </w:r>
          </w:p>
        </w:tc>
        <w:tc>
          <w:tcPr>
            <w:tcW w:w="2318" w:type="dxa"/>
          </w:tcPr>
          <w:p>
            <w:pPr>
              <w:pStyle w:val="TableParagraph"/>
              <w:spacing w:line="256" w:lineRule="exact"/>
              <w:ind w:left="263"/>
              <w:rPr>
                <w:sz w:val="21"/>
              </w:rPr>
            </w:pPr>
            <w:r>
              <w:rPr>
                <w:sz w:val="21"/>
              </w:rPr>
              <w:t>攻丝（预埋螺套）</w:t>
            </w:r>
          </w:p>
        </w:tc>
      </w:tr>
      <w:tr>
        <w:tblPrEx>
          <w:tblW w:w="0" w:type="auto"/>
          <w:tblInd w:w="128" w:type="dxa"/>
          <w:tblLayout w:type="fixed"/>
          <w:tblCellMar>
            <w:top w:w="0" w:type="dxa"/>
            <w:left w:w="0" w:type="dxa"/>
            <w:bottom w:w="0" w:type="dxa"/>
            <w:right w:w="0" w:type="dxa"/>
          </w:tblCellMar>
        </w:tblPrEx>
        <w:trPr>
          <w:trHeight w:val="483"/>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19"/>
              <w:ind w:left="154" w:right="142"/>
              <w:jc w:val="center"/>
              <w:rPr>
                <w:rFonts w:ascii="Times New Roman"/>
                <w:sz w:val="21"/>
              </w:rPr>
            </w:pPr>
            <w:r>
              <w:rPr>
                <w:rFonts w:ascii="Times New Roman"/>
                <w:sz w:val="21"/>
              </w:rPr>
              <w:t>22</w:t>
            </w:r>
          </w:p>
        </w:tc>
        <w:tc>
          <w:tcPr>
            <w:tcW w:w="1725" w:type="dxa"/>
          </w:tcPr>
          <w:p>
            <w:pPr>
              <w:pStyle w:val="TableParagraph"/>
              <w:spacing w:before="105"/>
              <w:ind w:left="106" w:right="98"/>
              <w:jc w:val="center"/>
              <w:rPr>
                <w:sz w:val="21"/>
              </w:rPr>
            </w:pPr>
            <w:r>
              <w:rPr>
                <w:sz w:val="21"/>
              </w:rPr>
              <w:t>数控深孔钻床</w:t>
            </w:r>
          </w:p>
        </w:tc>
        <w:tc>
          <w:tcPr>
            <w:tcW w:w="1376" w:type="dxa"/>
          </w:tcPr>
          <w:p>
            <w:pPr>
              <w:pStyle w:val="TableParagraph"/>
              <w:spacing w:before="119"/>
              <w:ind w:left="87" w:right="81"/>
              <w:jc w:val="center"/>
              <w:rPr>
                <w:rFonts w:ascii="Times New Roman"/>
                <w:sz w:val="21"/>
              </w:rPr>
            </w:pPr>
            <w:r>
              <w:rPr>
                <w:rFonts w:ascii="Times New Roman"/>
                <w:sz w:val="21"/>
              </w:rPr>
              <w:t>ZS550C-L3</w:t>
            </w:r>
          </w:p>
        </w:tc>
        <w:tc>
          <w:tcPr>
            <w:tcW w:w="923" w:type="dxa"/>
          </w:tcPr>
          <w:p>
            <w:pPr>
              <w:pStyle w:val="TableParagraph"/>
              <w:spacing w:before="119"/>
              <w:ind w:left="7"/>
              <w:jc w:val="center"/>
              <w:rPr>
                <w:rFonts w:ascii="Times New Roman"/>
                <w:sz w:val="21"/>
              </w:rPr>
            </w:pPr>
            <w:r>
              <w:rPr>
                <w:rFonts w:ascii="Times New Roman"/>
                <w:w w:val="99"/>
                <w:sz w:val="21"/>
              </w:rPr>
              <w:t>0</w:t>
            </w:r>
          </w:p>
        </w:tc>
        <w:tc>
          <w:tcPr>
            <w:tcW w:w="901" w:type="dxa"/>
          </w:tcPr>
          <w:p>
            <w:pPr>
              <w:pStyle w:val="TableParagraph"/>
              <w:spacing w:before="119"/>
              <w:ind w:left="7"/>
              <w:jc w:val="center"/>
              <w:rPr>
                <w:rFonts w:ascii="Times New Roman"/>
                <w:sz w:val="21"/>
              </w:rPr>
            </w:pPr>
            <w:r>
              <w:rPr>
                <w:rFonts w:ascii="Times New Roman"/>
                <w:w w:val="99"/>
                <w:sz w:val="21"/>
              </w:rPr>
              <w:t>2</w:t>
            </w:r>
          </w:p>
        </w:tc>
        <w:tc>
          <w:tcPr>
            <w:tcW w:w="425" w:type="dxa"/>
          </w:tcPr>
          <w:p>
            <w:pPr>
              <w:pStyle w:val="TableParagraph"/>
              <w:spacing w:before="3" w:line="240" w:lineRule="exact"/>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2</w:t>
            </w:r>
          </w:p>
        </w:tc>
        <w:tc>
          <w:tcPr>
            <w:tcW w:w="2318" w:type="dxa"/>
            <w:vMerge w:val="restart"/>
          </w:tcPr>
          <w:p>
            <w:pPr>
              <w:pStyle w:val="TableParagraph"/>
              <w:spacing w:before="4"/>
              <w:rPr>
                <w:rFonts w:ascii="宋体"/>
                <w:sz w:val="27"/>
              </w:rPr>
            </w:pPr>
          </w:p>
          <w:p>
            <w:pPr>
              <w:pStyle w:val="TableParagraph"/>
              <w:ind w:left="263"/>
              <w:rPr>
                <w:sz w:val="21"/>
              </w:rPr>
            </w:pPr>
            <w:r>
              <w:rPr>
                <w:sz w:val="21"/>
              </w:rPr>
              <w:t>钻孔（预埋螺套）</w:t>
            </w:r>
          </w:p>
        </w:tc>
      </w:tr>
      <w:tr>
        <w:tblPrEx>
          <w:tblW w:w="0" w:type="auto"/>
          <w:tblInd w:w="128" w:type="dxa"/>
          <w:tblLayout w:type="fixed"/>
          <w:tblCellMar>
            <w:top w:w="0" w:type="dxa"/>
            <w:left w:w="0" w:type="dxa"/>
            <w:bottom w:w="0" w:type="dxa"/>
            <w:right w:w="0" w:type="dxa"/>
          </w:tblCellMar>
        </w:tblPrEx>
        <w:trPr>
          <w:trHeight w:val="482"/>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18"/>
              <w:ind w:left="154" w:right="142"/>
              <w:jc w:val="center"/>
              <w:rPr>
                <w:rFonts w:ascii="Times New Roman"/>
                <w:sz w:val="21"/>
              </w:rPr>
            </w:pPr>
            <w:r>
              <w:rPr>
                <w:rFonts w:ascii="Times New Roman"/>
                <w:sz w:val="21"/>
              </w:rPr>
              <w:t>23</w:t>
            </w:r>
          </w:p>
        </w:tc>
        <w:tc>
          <w:tcPr>
            <w:tcW w:w="1725" w:type="dxa"/>
          </w:tcPr>
          <w:p>
            <w:pPr>
              <w:pStyle w:val="TableParagraph"/>
              <w:spacing w:before="104"/>
              <w:ind w:left="106" w:right="98"/>
              <w:jc w:val="center"/>
              <w:rPr>
                <w:sz w:val="21"/>
              </w:rPr>
            </w:pPr>
            <w:r>
              <w:rPr>
                <w:sz w:val="21"/>
              </w:rPr>
              <w:t>数控深孔钻床</w:t>
            </w:r>
          </w:p>
        </w:tc>
        <w:tc>
          <w:tcPr>
            <w:tcW w:w="1376" w:type="dxa"/>
          </w:tcPr>
          <w:p>
            <w:pPr>
              <w:pStyle w:val="TableParagraph"/>
              <w:spacing w:before="118"/>
              <w:ind w:left="87" w:right="78"/>
              <w:jc w:val="center"/>
              <w:rPr>
                <w:rFonts w:ascii="Times New Roman"/>
                <w:sz w:val="21"/>
              </w:rPr>
            </w:pPr>
            <w:r>
              <w:rPr>
                <w:rFonts w:ascii="Times New Roman"/>
                <w:sz w:val="21"/>
              </w:rPr>
              <w:t>JHV3-500</w:t>
            </w:r>
          </w:p>
        </w:tc>
        <w:tc>
          <w:tcPr>
            <w:tcW w:w="923" w:type="dxa"/>
          </w:tcPr>
          <w:p>
            <w:pPr>
              <w:pStyle w:val="TableParagraph"/>
              <w:spacing w:before="118"/>
              <w:ind w:left="7"/>
              <w:jc w:val="center"/>
              <w:rPr>
                <w:rFonts w:ascii="Times New Roman"/>
                <w:sz w:val="21"/>
              </w:rPr>
            </w:pPr>
            <w:r>
              <w:rPr>
                <w:rFonts w:ascii="Times New Roman"/>
                <w:w w:val="99"/>
                <w:sz w:val="21"/>
              </w:rPr>
              <w:t>0</w:t>
            </w:r>
          </w:p>
        </w:tc>
        <w:tc>
          <w:tcPr>
            <w:tcW w:w="901" w:type="dxa"/>
          </w:tcPr>
          <w:p>
            <w:pPr>
              <w:pStyle w:val="TableParagraph"/>
              <w:spacing w:before="118"/>
              <w:ind w:left="7"/>
              <w:jc w:val="center"/>
              <w:rPr>
                <w:rFonts w:ascii="Times New Roman"/>
                <w:sz w:val="21"/>
              </w:rPr>
            </w:pPr>
            <w:r>
              <w:rPr>
                <w:rFonts w:ascii="Times New Roman"/>
                <w:w w:val="99"/>
                <w:sz w:val="21"/>
              </w:rPr>
              <w:t>2</w:t>
            </w:r>
          </w:p>
        </w:tc>
        <w:tc>
          <w:tcPr>
            <w:tcW w:w="425" w:type="dxa"/>
          </w:tcPr>
          <w:p>
            <w:pPr>
              <w:pStyle w:val="TableParagraph"/>
              <w:spacing w:line="242" w:lineRule="exact"/>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2</w:t>
            </w:r>
          </w:p>
        </w:tc>
        <w:tc>
          <w:tcPr>
            <w:tcW w:w="2318" w:type="dxa"/>
            <w:vMerge/>
            <w:tcBorders>
              <w:top w:val="nil"/>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542"/>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49"/>
              <w:ind w:left="154" w:right="142"/>
              <w:jc w:val="center"/>
              <w:rPr>
                <w:rFonts w:ascii="Times New Roman"/>
                <w:sz w:val="21"/>
              </w:rPr>
            </w:pPr>
            <w:r>
              <w:rPr>
                <w:rFonts w:ascii="Times New Roman"/>
                <w:sz w:val="21"/>
              </w:rPr>
              <w:t>24</w:t>
            </w:r>
          </w:p>
        </w:tc>
        <w:tc>
          <w:tcPr>
            <w:tcW w:w="1725" w:type="dxa"/>
          </w:tcPr>
          <w:p>
            <w:pPr>
              <w:pStyle w:val="TableParagraph"/>
              <w:spacing w:before="133"/>
              <w:ind w:left="106" w:right="98"/>
              <w:jc w:val="center"/>
              <w:rPr>
                <w:sz w:val="21"/>
              </w:rPr>
            </w:pPr>
            <w:r>
              <w:rPr>
                <w:sz w:val="21"/>
              </w:rPr>
              <w:t>斜导轨数控车床</w:t>
            </w:r>
          </w:p>
        </w:tc>
        <w:tc>
          <w:tcPr>
            <w:tcW w:w="1376" w:type="dxa"/>
          </w:tcPr>
          <w:p>
            <w:pPr>
              <w:pStyle w:val="TableParagraph"/>
              <w:spacing w:before="149"/>
              <w:ind w:left="87" w:right="81"/>
              <w:jc w:val="center"/>
              <w:rPr>
                <w:rFonts w:ascii="Times New Roman"/>
                <w:sz w:val="21"/>
              </w:rPr>
            </w:pPr>
            <w:r>
              <w:rPr>
                <w:rFonts w:ascii="Times New Roman"/>
                <w:sz w:val="21"/>
              </w:rPr>
              <w:t>SK50P</w:t>
            </w:r>
          </w:p>
        </w:tc>
        <w:tc>
          <w:tcPr>
            <w:tcW w:w="923" w:type="dxa"/>
          </w:tcPr>
          <w:p>
            <w:pPr>
              <w:pStyle w:val="TableParagraph"/>
              <w:spacing w:before="149"/>
              <w:ind w:left="7"/>
              <w:jc w:val="center"/>
              <w:rPr>
                <w:rFonts w:ascii="Times New Roman"/>
                <w:sz w:val="21"/>
              </w:rPr>
            </w:pPr>
            <w:r>
              <w:rPr>
                <w:rFonts w:ascii="Times New Roman"/>
                <w:w w:val="99"/>
                <w:sz w:val="21"/>
              </w:rPr>
              <w:t>0</w:t>
            </w:r>
          </w:p>
        </w:tc>
        <w:tc>
          <w:tcPr>
            <w:tcW w:w="901" w:type="dxa"/>
          </w:tcPr>
          <w:p>
            <w:pPr>
              <w:pStyle w:val="TableParagraph"/>
              <w:spacing w:before="149"/>
              <w:ind w:left="7"/>
              <w:jc w:val="center"/>
              <w:rPr>
                <w:rFonts w:ascii="Times New Roman"/>
                <w:sz w:val="21"/>
              </w:rPr>
            </w:pPr>
            <w:r>
              <w:rPr>
                <w:rFonts w:ascii="Times New Roman"/>
                <w:w w:val="99"/>
                <w:sz w:val="21"/>
              </w:rPr>
              <w:t>1</w:t>
            </w:r>
          </w:p>
        </w:tc>
        <w:tc>
          <w:tcPr>
            <w:tcW w:w="425" w:type="dxa"/>
          </w:tcPr>
          <w:p>
            <w:pPr>
              <w:pStyle w:val="TableParagraph"/>
              <w:spacing w:before="27"/>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1</w:t>
            </w:r>
          </w:p>
        </w:tc>
        <w:tc>
          <w:tcPr>
            <w:tcW w:w="2318" w:type="dxa"/>
          </w:tcPr>
          <w:p>
            <w:pPr>
              <w:pStyle w:val="TableParagraph"/>
              <w:spacing w:line="268" w:lineRule="exact"/>
              <w:ind w:left="85" w:right="186"/>
              <w:jc w:val="center"/>
              <w:rPr>
                <w:sz w:val="21"/>
              </w:rPr>
            </w:pPr>
            <w:r>
              <w:rPr>
                <w:sz w:val="21"/>
              </w:rPr>
              <w:t>精车外圆、镗孔、车</w:t>
            </w:r>
          </w:p>
          <w:p>
            <w:pPr>
              <w:pStyle w:val="TableParagraph"/>
              <w:spacing w:before="2" w:line="253" w:lineRule="exact"/>
              <w:ind w:left="85" w:right="186"/>
              <w:jc w:val="center"/>
              <w:rPr>
                <w:sz w:val="21"/>
              </w:rPr>
            </w:pPr>
            <w:r>
              <w:rPr>
                <w:sz w:val="21"/>
              </w:rPr>
              <w:t>螺纹（预埋螺套）</w:t>
            </w:r>
          </w:p>
        </w:tc>
      </w:tr>
      <w:tr>
        <w:tblPrEx>
          <w:tblW w:w="0" w:type="auto"/>
          <w:tblInd w:w="128" w:type="dxa"/>
          <w:tblLayout w:type="fixed"/>
          <w:tblCellMar>
            <w:top w:w="0" w:type="dxa"/>
            <w:left w:w="0" w:type="dxa"/>
            <w:bottom w:w="0" w:type="dxa"/>
            <w:right w:w="0" w:type="dxa"/>
          </w:tblCellMar>
        </w:tblPrEx>
        <w:trPr>
          <w:trHeight w:val="483"/>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20"/>
              <w:ind w:left="154" w:right="142"/>
              <w:jc w:val="center"/>
              <w:rPr>
                <w:rFonts w:ascii="Times New Roman"/>
                <w:sz w:val="21"/>
              </w:rPr>
            </w:pPr>
            <w:r>
              <w:rPr>
                <w:rFonts w:ascii="Times New Roman"/>
                <w:sz w:val="21"/>
              </w:rPr>
              <w:t>25</w:t>
            </w:r>
          </w:p>
        </w:tc>
        <w:tc>
          <w:tcPr>
            <w:tcW w:w="1725" w:type="dxa"/>
          </w:tcPr>
          <w:p>
            <w:pPr>
              <w:pStyle w:val="TableParagraph"/>
              <w:spacing w:before="106"/>
              <w:ind w:left="103" w:right="98"/>
              <w:jc w:val="center"/>
              <w:rPr>
                <w:sz w:val="21"/>
              </w:rPr>
            </w:pPr>
            <w:r>
              <w:rPr>
                <w:rFonts w:ascii="Times New Roman" w:eastAsia="Times New Roman"/>
                <w:sz w:val="21"/>
              </w:rPr>
              <w:t xml:space="preserve">400t </w:t>
            </w:r>
            <w:r>
              <w:rPr>
                <w:sz w:val="21"/>
              </w:rPr>
              <w:t>冲床</w:t>
            </w:r>
          </w:p>
        </w:tc>
        <w:tc>
          <w:tcPr>
            <w:tcW w:w="1376" w:type="dxa"/>
          </w:tcPr>
          <w:p>
            <w:pPr>
              <w:pStyle w:val="TableParagraph"/>
              <w:spacing w:before="120"/>
              <w:ind w:left="87" w:right="78"/>
              <w:jc w:val="center"/>
              <w:rPr>
                <w:rFonts w:ascii="Times New Roman"/>
                <w:sz w:val="21"/>
              </w:rPr>
            </w:pPr>
            <w:r>
              <w:rPr>
                <w:rFonts w:ascii="Times New Roman"/>
                <w:sz w:val="21"/>
              </w:rPr>
              <w:t>JH31-400</w:t>
            </w:r>
          </w:p>
        </w:tc>
        <w:tc>
          <w:tcPr>
            <w:tcW w:w="923" w:type="dxa"/>
          </w:tcPr>
          <w:p>
            <w:pPr>
              <w:pStyle w:val="TableParagraph"/>
              <w:spacing w:before="120"/>
              <w:ind w:left="7"/>
              <w:jc w:val="center"/>
              <w:rPr>
                <w:rFonts w:ascii="Times New Roman"/>
                <w:sz w:val="21"/>
              </w:rPr>
            </w:pPr>
            <w:r>
              <w:rPr>
                <w:rFonts w:ascii="Times New Roman"/>
                <w:w w:val="99"/>
                <w:sz w:val="21"/>
              </w:rPr>
              <w:t>0</w:t>
            </w:r>
          </w:p>
        </w:tc>
        <w:tc>
          <w:tcPr>
            <w:tcW w:w="901" w:type="dxa"/>
          </w:tcPr>
          <w:p>
            <w:pPr>
              <w:pStyle w:val="TableParagraph"/>
              <w:spacing w:before="120"/>
              <w:ind w:left="7"/>
              <w:jc w:val="center"/>
              <w:rPr>
                <w:rFonts w:ascii="Times New Roman"/>
                <w:sz w:val="21"/>
              </w:rPr>
            </w:pPr>
            <w:r>
              <w:rPr>
                <w:rFonts w:ascii="Times New Roman"/>
                <w:w w:val="99"/>
                <w:sz w:val="21"/>
              </w:rPr>
              <w:t>1</w:t>
            </w:r>
          </w:p>
        </w:tc>
        <w:tc>
          <w:tcPr>
            <w:tcW w:w="425" w:type="dxa"/>
          </w:tcPr>
          <w:p>
            <w:pPr>
              <w:pStyle w:val="TableParagraph"/>
              <w:spacing w:before="4" w:line="240" w:lineRule="exact"/>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1</w:t>
            </w:r>
          </w:p>
        </w:tc>
        <w:tc>
          <w:tcPr>
            <w:tcW w:w="2318" w:type="dxa"/>
          </w:tcPr>
          <w:p>
            <w:pPr>
              <w:pStyle w:val="TableParagraph"/>
              <w:spacing w:before="106"/>
              <w:ind w:left="263"/>
              <w:rPr>
                <w:sz w:val="21"/>
              </w:rPr>
            </w:pPr>
            <w:r>
              <w:rPr>
                <w:sz w:val="21"/>
              </w:rPr>
              <w:t>红打（六角螺栓）</w:t>
            </w:r>
          </w:p>
        </w:tc>
      </w:tr>
      <w:tr>
        <w:tblPrEx>
          <w:tblW w:w="0" w:type="auto"/>
          <w:tblInd w:w="128" w:type="dxa"/>
          <w:tblLayout w:type="fixed"/>
          <w:tblCellMar>
            <w:top w:w="0" w:type="dxa"/>
            <w:left w:w="0" w:type="dxa"/>
            <w:bottom w:w="0" w:type="dxa"/>
            <w:right w:w="0" w:type="dxa"/>
          </w:tblCellMar>
        </w:tblPrEx>
        <w:trPr>
          <w:trHeight w:val="544"/>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49"/>
              <w:ind w:left="154" w:right="142"/>
              <w:jc w:val="center"/>
              <w:rPr>
                <w:rFonts w:ascii="Times New Roman"/>
                <w:sz w:val="21"/>
              </w:rPr>
            </w:pPr>
            <w:r>
              <w:rPr>
                <w:rFonts w:ascii="Times New Roman"/>
                <w:sz w:val="21"/>
              </w:rPr>
              <w:t>26</w:t>
            </w:r>
          </w:p>
        </w:tc>
        <w:tc>
          <w:tcPr>
            <w:tcW w:w="1725" w:type="dxa"/>
          </w:tcPr>
          <w:p>
            <w:pPr>
              <w:pStyle w:val="TableParagraph"/>
              <w:spacing w:before="135"/>
              <w:ind w:left="103" w:right="98"/>
              <w:jc w:val="center"/>
              <w:rPr>
                <w:sz w:val="21"/>
              </w:rPr>
            </w:pPr>
            <w:r>
              <w:rPr>
                <w:sz w:val="21"/>
              </w:rPr>
              <w:t>数控车床</w:t>
            </w:r>
          </w:p>
        </w:tc>
        <w:tc>
          <w:tcPr>
            <w:tcW w:w="1376" w:type="dxa"/>
          </w:tcPr>
          <w:p>
            <w:pPr>
              <w:pStyle w:val="TableParagraph"/>
              <w:spacing w:before="149"/>
              <w:ind w:left="87" w:right="83"/>
              <w:jc w:val="center"/>
              <w:rPr>
                <w:rFonts w:ascii="Times New Roman"/>
                <w:sz w:val="21"/>
              </w:rPr>
            </w:pPr>
            <w:r>
              <w:rPr>
                <w:rFonts w:ascii="Times New Roman"/>
                <w:sz w:val="21"/>
              </w:rPr>
              <w:t>HTC40B-500</w:t>
            </w:r>
          </w:p>
        </w:tc>
        <w:tc>
          <w:tcPr>
            <w:tcW w:w="923" w:type="dxa"/>
          </w:tcPr>
          <w:p>
            <w:pPr>
              <w:pStyle w:val="TableParagraph"/>
              <w:spacing w:before="149"/>
              <w:ind w:left="7"/>
              <w:jc w:val="center"/>
              <w:rPr>
                <w:rFonts w:ascii="Times New Roman"/>
                <w:sz w:val="21"/>
              </w:rPr>
            </w:pPr>
            <w:r>
              <w:rPr>
                <w:rFonts w:ascii="Times New Roman"/>
                <w:w w:val="99"/>
                <w:sz w:val="21"/>
              </w:rPr>
              <w:t>0</w:t>
            </w:r>
          </w:p>
        </w:tc>
        <w:tc>
          <w:tcPr>
            <w:tcW w:w="901" w:type="dxa"/>
          </w:tcPr>
          <w:p>
            <w:pPr>
              <w:pStyle w:val="TableParagraph"/>
              <w:spacing w:before="149"/>
              <w:ind w:left="7"/>
              <w:jc w:val="center"/>
              <w:rPr>
                <w:rFonts w:ascii="Times New Roman"/>
                <w:sz w:val="21"/>
              </w:rPr>
            </w:pPr>
            <w:r>
              <w:rPr>
                <w:rFonts w:ascii="Times New Roman"/>
                <w:w w:val="99"/>
                <w:sz w:val="21"/>
              </w:rPr>
              <w:t>7</w:t>
            </w:r>
          </w:p>
        </w:tc>
        <w:tc>
          <w:tcPr>
            <w:tcW w:w="425" w:type="dxa"/>
          </w:tcPr>
          <w:p>
            <w:pPr>
              <w:pStyle w:val="TableParagraph"/>
              <w:spacing w:before="29"/>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7</w:t>
            </w:r>
          </w:p>
        </w:tc>
        <w:tc>
          <w:tcPr>
            <w:tcW w:w="2318" w:type="dxa"/>
          </w:tcPr>
          <w:p>
            <w:pPr>
              <w:pStyle w:val="TableParagraph"/>
              <w:ind w:left="107"/>
              <w:rPr>
                <w:sz w:val="21"/>
              </w:rPr>
            </w:pPr>
            <w:r>
              <w:rPr>
                <w:sz w:val="21"/>
              </w:rPr>
              <w:t>精车外圆、镗孔、车</w:t>
            </w:r>
          </w:p>
          <w:p>
            <w:pPr>
              <w:pStyle w:val="TableParagraph"/>
              <w:spacing w:before="3" w:line="252" w:lineRule="exact"/>
              <w:ind w:left="107"/>
              <w:rPr>
                <w:sz w:val="21"/>
              </w:rPr>
            </w:pPr>
            <w:r>
              <w:rPr>
                <w:sz w:val="21"/>
              </w:rPr>
              <w:t>螺纹（预埋螺套）</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52"/>
              <w:ind w:left="154" w:right="142"/>
              <w:jc w:val="center"/>
              <w:rPr>
                <w:rFonts w:ascii="Times New Roman"/>
                <w:sz w:val="21"/>
              </w:rPr>
            </w:pPr>
            <w:r>
              <w:rPr>
                <w:rFonts w:ascii="Times New Roman"/>
                <w:sz w:val="21"/>
              </w:rPr>
              <w:t>27</w:t>
            </w:r>
          </w:p>
        </w:tc>
        <w:tc>
          <w:tcPr>
            <w:tcW w:w="1725" w:type="dxa"/>
          </w:tcPr>
          <w:p>
            <w:pPr>
              <w:pStyle w:val="TableParagraph"/>
              <w:spacing w:before="135"/>
              <w:ind w:left="103" w:right="98"/>
              <w:jc w:val="center"/>
              <w:rPr>
                <w:sz w:val="21"/>
              </w:rPr>
            </w:pPr>
            <w:r>
              <w:rPr>
                <w:sz w:val="21"/>
              </w:rPr>
              <w:t>数控车床</w:t>
            </w:r>
          </w:p>
        </w:tc>
        <w:tc>
          <w:tcPr>
            <w:tcW w:w="1376" w:type="dxa"/>
          </w:tcPr>
          <w:p>
            <w:pPr>
              <w:pStyle w:val="TableParagraph"/>
              <w:spacing w:before="152"/>
              <w:ind w:left="87" w:right="77"/>
              <w:jc w:val="center"/>
              <w:rPr>
                <w:rFonts w:ascii="Times New Roman"/>
                <w:sz w:val="21"/>
              </w:rPr>
            </w:pPr>
            <w:r>
              <w:rPr>
                <w:rFonts w:ascii="Times New Roman"/>
                <w:sz w:val="21"/>
              </w:rPr>
              <w:t>CY-K6155B</w:t>
            </w:r>
          </w:p>
        </w:tc>
        <w:tc>
          <w:tcPr>
            <w:tcW w:w="923" w:type="dxa"/>
          </w:tcPr>
          <w:p>
            <w:pPr>
              <w:pStyle w:val="TableParagraph"/>
              <w:spacing w:before="152"/>
              <w:ind w:left="7"/>
              <w:jc w:val="center"/>
              <w:rPr>
                <w:rFonts w:ascii="Times New Roman"/>
                <w:sz w:val="21"/>
              </w:rPr>
            </w:pPr>
            <w:r>
              <w:rPr>
                <w:rFonts w:ascii="Times New Roman"/>
                <w:w w:val="99"/>
                <w:sz w:val="21"/>
              </w:rPr>
              <w:t>0</w:t>
            </w:r>
          </w:p>
        </w:tc>
        <w:tc>
          <w:tcPr>
            <w:tcW w:w="901" w:type="dxa"/>
          </w:tcPr>
          <w:p>
            <w:pPr>
              <w:pStyle w:val="TableParagraph"/>
              <w:spacing w:before="152"/>
              <w:ind w:left="7"/>
              <w:jc w:val="center"/>
              <w:rPr>
                <w:rFonts w:ascii="Times New Roman"/>
                <w:sz w:val="21"/>
              </w:rPr>
            </w:pPr>
            <w:r>
              <w:rPr>
                <w:rFonts w:ascii="Times New Roman"/>
                <w:w w:val="99"/>
                <w:sz w:val="21"/>
              </w:rPr>
              <w:t>5</w:t>
            </w:r>
          </w:p>
        </w:tc>
        <w:tc>
          <w:tcPr>
            <w:tcW w:w="425" w:type="dxa"/>
          </w:tcPr>
          <w:p>
            <w:pPr>
              <w:pStyle w:val="TableParagraph"/>
              <w:spacing w:before="29"/>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5</w:t>
            </w:r>
          </w:p>
        </w:tc>
        <w:tc>
          <w:tcPr>
            <w:tcW w:w="2318" w:type="dxa"/>
          </w:tcPr>
          <w:p>
            <w:pPr>
              <w:pStyle w:val="TableParagraph"/>
              <w:spacing w:before="1"/>
              <w:ind w:left="107"/>
              <w:rPr>
                <w:sz w:val="21"/>
              </w:rPr>
            </w:pPr>
            <w:r>
              <w:rPr>
                <w:sz w:val="21"/>
              </w:rPr>
              <w:t>精车外圆、镗孔、车</w:t>
            </w:r>
          </w:p>
          <w:p>
            <w:pPr>
              <w:pStyle w:val="TableParagraph"/>
              <w:spacing w:before="2" w:line="253" w:lineRule="exact"/>
              <w:ind w:left="107"/>
              <w:rPr>
                <w:sz w:val="21"/>
              </w:rPr>
            </w:pPr>
            <w:r>
              <w:rPr>
                <w:sz w:val="21"/>
              </w:rPr>
              <w:t>螺纹（预埋螺套）</w:t>
            </w:r>
          </w:p>
        </w:tc>
      </w:tr>
      <w:tr>
        <w:tblPrEx>
          <w:tblW w:w="0" w:type="auto"/>
          <w:tblInd w:w="128" w:type="dxa"/>
          <w:tblLayout w:type="fixed"/>
          <w:tblCellMar>
            <w:top w:w="0" w:type="dxa"/>
            <w:left w:w="0" w:type="dxa"/>
            <w:bottom w:w="0" w:type="dxa"/>
            <w:right w:w="0" w:type="dxa"/>
          </w:tblCellMar>
        </w:tblPrEx>
        <w:trPr>
          <w:trHeight w:val="724"/>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9"/>
              <w:rPr>
                <w:rFonts w:ascii="宋体"/>
                <w:sz w:val="18"/>
              </w:rPr>
            </w:pPr>
          </w:p>
          <w:p>
            <w:pPr>
              <w:pStyle w:val="TableParagraph"/>
              <w:ind w:left="154" w:right="142"/>
              <w:jc w:val="center"/>
              <w:rPr>
                <w:rFonts w:ascii="Times New Roman"/>
                <w:sz w:val="21"/>
              </w:rPr>
            </w:pPr>
            <w:r>
              <w:rPr>
                <w:rFonts w:ascii="Times New Roman"/>
                <w:sz w:val="21"/>
              </w:rPr>
              <w:t>28</w:t>
            </w:r>
          </w:p>
        </w:tc>
        <w:tc>
          <w:tcPr>
            <w:tcW w:w="1725" w:type="dxa"/>
          </w:tcPr>
          <w:p>
            <w:pPr>
              <w:pStyle w:val="TableParagraph"/>
              <w:spacing w:before="8"/>
              <w:rPr>
                <w:rFonts w:ascii="宋体"/>
                <w:sz w:val="17"/>
              </w:rPr>
            </w:pPr>
          </w:p>
          <w:p>
            <w:pPr>
              <w:pStyle w:val="TableParagraph"/>
              <w:ind w:left="103" w:right="98"/>
              <w:jc w:val="center"/>
              <w:rPr>
                <w:sz w:val="21"/>
              </w:rPr>
            </w:pPr>
            <w:r>
              <w:rPr>
                <w:sz w:val="21"/>
              </w:rPr>
              <w:t>数控车床</w:t>
            </w:r>
          </w:p>
        </w:tc>
        <w:tc>
          <w:tcPr>
            <w:tcW w:w="1376" w:type="dxa"/>
          </w:tcPr>
          <w:p>
            <w:pPr>
              <w:pStyle w:val="TableParagraph"/>
              <w:spacing w:before="9"/>
              <w:rPr>
                <w:rFonts w:ascii="宋体"/>
                <w:sz w:val="18"/>
              </w:rPr>
            </w:pPr>
          </w:p>
          <w:p>
            <w:pPr>
              <w:pStyle w:val="TableParagraph"/>
              <w:ind w:left="87" w:right="79"/>
              <w:jc w:val="center"/>
              <w:rPr>
                <w:rFonts w:ascii="Times New Roman"/>
                <w:sz w:val="21"/>
              </w:rPr>
            </w:pPr>
            <w:r>
              <w:rPr>
                <w:rFonts w:ascii="Times New Roman"/>
                <w:sz w:val="21"/>
              </w:rPr>
              <w:t>CK50C</w:t>
            </w:r>
          </w:p>
        </w:tc>
        <w:tc>
          <w:tcPr>
            <w:tcW w:w="923" w:type="dxa"/>
          </w:tcPr>
          <w:p>
            <w:pPr>
              <w:pStyle w:val="TableParagraph"/>
              <w:spacing w:before="9"/>
              <w:rPr>
                <w:rFonts w:ascii="宋体"/>
                <w:sz w:val="18"/>
              </w:rPr>
            </w:pPr>
          </w:p>
          <w:p>
            <w:pPr>
              <w:pStyle w:val="TableParagraph"/>
              <w:ind w:left="7"/>
              <w:jc w:val="center"/>
              <w:rPr>
                <w:rFonts w:ascii="Times New Roman"/>
                <w:sz w:val="21"/>
              </w:rPr>
            </w:pPr>
            <w:r>
              <w:rPr>
                <w:rFonts w:ascii="Times New Roman"/>
                <w:w w:val="99"/>
                <w:sz w:val="21"/>
              </w:rPr>
              <w:t>0</w:t>
            </w:r>
          </w:p>
        </w:tc>
        <w:tc>
          <w:tcPr>
            <w:tcW w:w="901" w:type="dxa"/>
          </w:tcPr>
          <w:p>
            <w:pPr>
              <w:pStyle w:val="TableParagraph"/>
              <w:spacing w:before="9"/>
              <w:rPr>
                <w:rFonts w:ascii="宋体"/>
                <w:sz w:val="18"/>
              </w:rPr>
            </w:pPr>
          </w:p>
          <w:p>
            <w:pPr>
              <w:pStyle w:val="TableParagraph"/>
              <w:ind w:left="89" w:right="82"/>
              <w:jc w:val="center"/>
              <w:rPr>
                <w:rFonts w:ascii="Times New Roman"/>
                <w:sz w:val="21"/>
              </w:rPr>
            </w:pPr>
            <w:r>
              <w:rPr>
                <w:rFonts w:ascii="Times New Roman"/>
                <w:sz w:val="21"/>
              </w:rPr>
              <w:t>16</w:t>
            </w:r>
          </w:p>
        </w:tc>
        <w:tc>
          <w:tcPr>
            <w:tcW w:w="425" w:type="dxa"/>
          </w:tcPr>
          <w:p>
            <w:pPr>
              <w:pStyle w:val="TableParagraph"/>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1</w:t>
            </w:r>
          </w:p>
          <w:p>
            <w:pPr>
              <w:pStyle w:val="TableParagraph"/>
              <w:spacing w:line="221" w:lineRule="exact"/>
              <w:ind w:left="10"/>
              <w:jc w:val="center"/>
              <w:rPr>
                <w:rFonts w:ascii="Times New Roman"/>
                <w:sz w:val="21"/>
              </w:rPr>
            </w:pPr>
            <w:r>
              <w:rPr>
                <w:rFonts w:ascii="Times New Roman"/>
                <w:w w:val="99"/>
                <w:sz w:val="21"/>
              </w:rPr>
              <w:t>6</w:t>
            </w:r>
          </w:p>
        </w:tc>
        <w:tc>
          <w:tcPr>
            <w:tcW w:w="2318" w:type="dxa"/>
          </w:tcPr>
          <w:p>
            <w:pPr>
              <w:pStyle w:val="TableParagraph"/>
              <w:spacing w:before="89" w:line="242" w:lineRule="auto"/>
              <w:ind w:left="107" w:right="208"/>
              <w:rPr>
                <w:sz w:val="21"/>
              </w:rPr>
            </w:pPr>
            <w:r>
              <w:rPr>
                <w:sz w:val="21"/>
              </w:rPr>
              <w:t>精车外圆、镗孔、车螺纹（预埋螺套）</w:t>
            </w:r>
          </w:p>
        </w:tc>
      </w:tr>
      <w:tr>
        <w:tblPrEx>
          <w:tblW w:w="0" w:type="auto"/>
          <w:tblInd w:w="128" w:type="dxa"/>
          <w:tblLayout w:type="fixed"/>
          <w:tblCellMar>
            <w:top w:w="0" w:type="dxa"/>
            <w:left w:w="0" w:type="dxa"/>
            <w:bottom w:w="0" w:type="dxa"/>
            <w:right w:w="0" w:type="dxa"/>
          </w:tblCellMar>
        </w:tblPrEx>
        <w:trPr>
          <w:trHeight w:val="482"/>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20"/>
              <w:ind w:left="154" w:right="142"/>
              <w:jc w:val="center"/>
              <w:rPr>
                <w:rFonts w:ascii="Times New Roman"/>
                <w:sz w:val="21"/>
              </w:rPr>
            </w:pPr>
            <w:r>
              <w:rPr>
                <w:rFonts w:ascii="Times New Roman"/>
                <w:sz w:val="21"/>
              </w:rPr>
              <w:t>29</w:t>
            </w:r>
          </w:p>
        </w:tc>
        <w:tc>
          <w:tcPr>
            <w:tcW w:w="1725" w:type="dxa"/>
          </w:tcPr>
          <w:p>
            <w:pPr>
              <w:pStyle w:val="TableParagraph"/>
              <w:spacing w:before="104"/>
              <w:ind w:left="106" w:right="98"/>
              <w:jc w:val="center"/>
              <w:rPr>
                <w:sz w:val="21"/>
              </w:rPr>
            </w:pPr>
            <w:r>
              <w:rPr>
                <w:sz w:val="21"/>
              </w:rPr>
              <w:t>倒角机</w:t>
            </w:r>
          </w:p>
        </w:tc>
        <w:tc>
          <w:tcPr>
            <w:tcW w:w="1376" w:type="dxa"/>
          </w:tcPr>
          <w:p>
            <w:pPr>
              <w:pStyle w:val="TableParagraph"/>
              <w:spacing w:before="120"/>
              <w:ind w:left="87" w:right="77"/>
              <w:jc w:val="center"/>
              <w:rPr>
                <w:rFonts w:ascii="Times New Roman"/>
                <w:sz w:val="21"/>
              </w:rPr>
            </w:pPr>
            <w:r>
              <w:rPr>
                <w:rFonts w:ascii="Times New Roman"/>
                <w:sz w:val="21"/>
              </w:rPr>
              <w:t>RT150AC</w:t>
            </w:r>
          </w:p>
        </w:tc>
        <w:tc>
          <w:tcPr>
            <w:tcW w:w="923" w:type="dxa"/>
          </w:tcPr>
          <w:p>
            <w:pPr>
              <w:pStyle w:val="TableParagraph"/>
              <w:spacing w:before="120"/>
              <w:ind w:left="7"/>
              <w:jc w:val="center"/>
              <w:rPr>
                <w:rFonts w:ascii="Times New Roman"/>
                <w:sz w:val="21"/>
              </w:rPr>
            </w:pPr>
            <w:r>
              <w:rPr>
                <w:rFonts w:ascii="Times New Roman"/>
                <w:w w:val="99"/>
                <w:sz w:val="21"/>
              </w:rPr>
              <w:t>0</w:t>
            </w:r>
          </w:p>
        </w:tc>
        <w:tc>
          <w:tcPr>
            <w:tcW w:w="901" w:type="dxa"/>
          </w:tcPr>
          <w:p>
            <w:pPr>
              <w:pStyle w:val="TableParagraph"/>
              <w:spacing w:before="120"/>
              <w:ind w:left="7"/>
              <w:jc w:val="center"/>
              <w:rPr>
                <w:rFonts w:ascii="Times New Roman"/>
                <w:sz w:val="21"/>
              </w:rPr>
            </w:pPr>
            <w:r>
              <w:rPr>
                <w:rFonts w:ascii="Times New Roman"/>
                <w:w w:val="99"/>
                <w:sz w:val="21"/>
              </w:rPr>
              <w:t>1</w:t>
            </w:r>
          </w:p>
        </w:tc>
        <w:tc>
          <w:tcPr>
            <w:tcW w:w="425" w:type="dxa"/>
          </w:tcPr>
          <w:p>
            <w:pPr>
              <w:pStyle w:val="TableParagraph"/>
              <w:spacing w:before="4" w:line="240" w:lineRule="exact"/>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1</w:t>
            </w:r>
          </w:p>
        </w:tc>
        <w:tc>
          <w:tcPr>
            <w:tcW w:w="2318" w:type="dxa"/>
          </w:tcPr>
          <w:p>
            <w:pPr>
              <w:pStyle w:val="TableParagraph"/>
              <w:spacing w:before="104"/>
              <w:ind w:left="263"/>
              <w:rPr>
                <w:sz w:val="21"/>
              </w:rPr>
            </w:pPr>
            <w:r>
              <w:rPr>
                <w:sz w:val="21"/>
              </w:rPr>
              <w:t>倒角（六角螺栓）</w:t>
            </w:r>
          </w:p>
        </w:tc>
      </w:tr>
      <w:tr>
        <w:tblPrEx>
          <w:tblW w:w="0" w:type="auto"/>
          <w:tblInd w:w="128" w:type="dxa"/>
          <w:tblLayout w:type="fixed"/>
          <w:tblCellMar>
            <w:top w:w="0" w:type="dxa"/>
            <w:left w:w="0" w:type="dxa"/>
            <w:bottom w:w="0" w:type="dxa"/>
            <w:right w:w="0" w:type="dxa"/>
          </w:tblCellMar>
        </w:tblPrEx>
        <w:trPr>
          <w:trHeight w:val="544"/>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49"/>
              <w:ind w:left="154" w:right="142"/>
              <w:jc w:val="center"/>
              <w:rPr>
                <w:rFonts w:ascii="Times New Roman"/>
                <w:sz w:val="21"/>
              </w:rPr>
            </w:pPr>
            <w:r>
              <w:rPr>
                <w:rFonts w:ascii="Times New Roman"/>
                <w:sz w:val="21"/>
              </w:rPr>
              <w:t>30</w:t>
            </w:r>
          </w:p>
        </w:tc>
        <w:tc>
          <w:tcPr>
            <w:tcW w:w="1725" w:type="dxa"/>
          </w:tcPr>
          <w:p>
            <w:pPr>
              <w:pStyle w:val="TableParagraph"/>
              <w:spacing w:before="135"/>
              <w:ind w:left="106" w:right="98"/>
              <w:jc w:val="center"/>
              <w:rPr>
                <w:sz w:val="21"/>
              </w:rPr>
            </w:pPr>
            <w:r>
              <w:rPr>
                <w:sz w:val="21"/>
              </w:rPr>
              <w:t>高速金属圆锯机</w:t>
            </w:r>
          </w:p>
        </w:tc>
        <w:tc>
          <w:tcPr>
            <w:tcW w:w="1376" w:type="dxa"/>
          </w:tcPr>
          <w:p>
            <w:pPr>
              <w:pStyle w:val="TableParagraph"/>
              <w:spacing w:before="149"/>
              <w:ind w:left="87" w:right="81"/>
              <w:jc w:val="center"/>
              <w:rPr>
                <w:rFonts w:ascii="Times New Roman"/>
                <w:sz w:val="21"/>
              </w:rPr>
            </w:pPr>
            <w:r>
              <w:rPr>
                <w:rFonts w:ascii="Times New Roman"/>
                <w:sz w:val="21"/>
              </w:rPr>
              <w:t>SA-100</w:t>
            </w:r>
          </w:p>
        </w:tc>
        <w:tc>
          <w:tcPr>
            <w:tcW w:w="923" w:type="dxa"/>
          </w:tcPr>
          <w:p>
            <w:pPr>
              <w:pStyle w:val="TableParagraph"/>
              <w:spacing w:before="149"/>
              <w:ind w:left="7"/>
              <w:jc w:val="center"/>
              <w:rPr>
                <w:rFonts w:ascii="Times New Roman"/>
                <w:sz w:val="21"/>
              </w:rPr>
            </w:pPr>
            <w:r>
              <w:rPr>
                <w:rFonts w:ascii="Times New Roman"/>
                <w:w w:val="99"/>
                <w:sz w:val="21"/>
              </w:rPr>
              <w:t>0</w:t>
            </w:r>
          </w:p>
        </w:tc>
        <w:tc>
          <w:tcPr>
            <w:tcW w:w="901" w:type="dxa"/>
          </w:tcPr>
          <w:p>
            <w:pPr>
              <w:pStyle w:val="TableParagraph"/>
              <w:spacing w:before="149"/>
              <w:ind w:left="7"/>
              <w:jc w:val="center"/>
              <w:rPr>
                <w:rFonts w:ascii="Times New Roman"/>
                <w:sz w:val="21"/>
              </w:rPr>
            </w:pPr>
            <w:r>
              <w:rPr>
                <w:rFonts w:ascii="Times New Roman"/>
                <w:w w:val="99"/>
                <w:sz w:val="21"/>
              </w:rPr>
              <w:t>2</w:t>
            </w:r>
          </w:p>
        </w:tc>
        <w:tc>
          <w:tcPr>
            <w:tcW w:w="425" w:type="dxa"/>
          </w:tcPr>
          <w:p>
            <w:pPr>
              <w:pStyle w:val="TableParagraph"/>
              <w:spacing w:before="29"/>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2</w:t>
            </w:r>
          </w:p>
        </w:tc>
        <w:tc>
          <w:tcPr>
            <w:tcW w:w="2318" w:type="dxa"/>
          </w:tcPr>
          <w:p>
            <w:pPr>
              <w:pStyle w:val="TableParagraph"/>
              <w:spacing w:line="268" w:lineRule="exact"/>
              <w:ind w:left="157"/>
              <w:rPr>
                <w:sz w:val="21"/>
              </w:rPr>
            </w:pPr>
            <w:r>
              <w:rPr>
                <w:w w:val="95"/>
                <w:sz w:val="21"/>
              </w:rPr>
              <w:t>下料（预埋螺套、叶</w:t>
            </w:r>
          </w:p>
          <w:p>
            <w:pPr>
              <w:pStyle w:val="TableParagraph"/>
              <w:spacing w:before="4" w:line="251" w:lineRule="exact"/>
              <w:ind w:left="157"/>
              <w:rPr>
                <w:sz w:val="21"/>
              </w:rPr>
            </w:pPr>
            <w:r>
              <w:rPr>
                <w:w w:val="95"/>
                <w:sz w:val="21"/>
              </w:rPr>
              <w:t>片螺栓、六角螺栓）</w:t>
            </w:r>
          </w:p>
        </w:tc>
      </w:tr>
      <w:tr>
        <w:tblPrEx>
          <w:tblW w:w="0" w:type="auto"/>
          <w:tblInd w:w="128" w:type="dxa"/>
          <w:tblLayout w:type="fixed"/>
          <w:tblCellMar>
            <w:top w:w="0" w:type="dxa"/>
            <w:left w:w="0" w:type="dxa"/>
            <w:bottom w:w="0" w:type="dxa"/>
            <w:right w:w="0" w:type="dxa"/>
          </w:tblCellMar>
        </w:tblPrEx>
        <w:trPr>
          <w:trHeight w:val="543"/>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50"/>
              <w:ind w:left="154" w:right="142"/>
              <w:jc w:val="center"/>
              <w:rPr>
                <w:rFonts w:ascii="Times New Roman"/>
                <w:sz w:val="21"/>
              </w:rPr>
            </w:pPr>
            <w:r>
              <w:rPr>
                <w:rFonts w:ascii="Times New Roman"/>
                <w:sz w:val="21"/>
              </w:rPr>
              <w:t>31</w:t>
            </w:r>
          </w:p>
        </w:tc>
        <w:tc>
          <w:tcPr>
            <w:tcW w:w="1725" w:type="dxa"/>
          </w:tcPr>
          <w:p>
            <w:pPr>
              <w:pStyle w:val="TableParagraph"/>
              <w:spacing w:before="136"/>
              <w:ind w:left="106" w:right="98"/>
              <w:jc w:val="center"/>
              <w:rPr>
                <w:sz w:val="21"/>
              </w:rPr>
            </w:pPr>
            <w:r>
              <w:rPr>
                <w:sz w:val="21"/>
              </w:rPr>
              <w:t>超声波清洗机</w:t>
            </w:r>
          </w:p>
        </w:tc>
        <w:tc>
          <w:tcPr>
            <w:tcW w:w="1376" w:type="dxa"/>
          </w:tcPr>
          <w:p>
            <w:pPr>
              <w:pStyle w:val="TableParagraph"/>
              <w:spacing w:before="150"/>
              <w:ind w:left="8"/>
              <w:jc w:val="center"/>
              <w:rPr>
                <w:rFonts w:ascii="Times New Roman"/>
                <w:sz w:val="21"/>
              </w:rPr>
            </w:pPr>
            <w:r>
              <w:rPr>
                <w:rFonts w:ascii="Times New Roman"/>
                <w:w w:val="99"/>
                <w:sz w:val="21"/>
              </w:rPr>
              <w:t>/</w:t>
            </w:r>
          </w:p>
        </w:tc>
        <w:tc>
          <w:tcPr>
            <w:tcW w:w="923" w:type="dxa"/>
          </w:tcPr>
          <w:p>
            <w:pPr>
              <w:pStyle w:val="TableParagraph"/>
              <w:spacing w:before="150"/>
              <w:ind w:left="7"/>
              <w:jc w:val="center"/>
              <w:rPr>
                <w:rFonts w:ascii="Times New Roman"/>
                <w:sz w:val="21"/>
              </w:rPr>
            </w:pPr>
            <w:r>
              <w:rPr>
                <w:rFonts w:ascii="Times New Roman"/>
                <w:w w:val="99"/>
                <w:sz w:val="21"/>
              </w:rPr>
              <w:t>0</w:t>
            </w:r>
          </w:p>
        </w:tc>
        <w:tc>
          <w:tcPr>
            <w:tcW w:w="901" w:type="dxa"/>
          </w:tcPr>
          <w:p>
            <w:pPr>
              <w:pStyle w:val="TableParagraph"/>
              <w:spacing w:before="150"/>
              <w:ind w:left="7"/>
              <w:jc w:val="center"/>
              <w:rPr>
                <w:rFonts w:ascii="Times New Roman"/>
                <w:sz w:val="21"/>
              </w:rPr>
            </w:pPr>
            <w:r>
              <w:rPr>
                <w:rFonts w:ascii="Times New Roman"/>
                <w:w w:val="99"/>
                <w:sz w:val="21"/>
              </w:rPr>
              <w:t>1</w:t>
            </w:r>
          </w:p>
        </w:tc>
        <w:tc>
          <w:tcPr>
            <w:tcW w:w="425" w:type="dxa"/>
          </w:tcPr>
          <w:p>
            <w:pPr>
              <w:pStyle w:val="TableParagraph"/>
              <w:spacing w:before="30"/>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1</w:t>
            </w:r>
          </w:p>
        </w:tc>
        <w:tc>
          <w:tcPr>
            <w:tcW w:w="2318" w:type="dxa"/>
          </w:tcPr>
          <w:p>
            <w:pPr>
              <w:pStyle w:val="TableParagraph"/>
              <w:spacing w:line="268" w:lineRule="exact"/>
              <w:ind w:left="157"/>
              <w:rPr>
                <w:sz w:val="21"/>
              </w:rPr>
            </w:pPr>
            <w:r>
              <w:rPr>
                <w:w w:val="95"/>
                <w:sz w:val="21"/>
              </w:rPr>
              <w:t>除油（预埋螺套、叶</w:t>
            </w:r>
          </w:p>
          <w:p>
            <w:pPr>
              <w:pStyle w:val="TableParagraph"/>
              <w:spacing w:before="4" w:line="251" w:lineRule="exact"/>
              <w:ind w:left="157"/>
              <w:rPr>
                <w:sz w:val="21"/>
              </w:rPr>
            </w:pPr>
            <w:r>
              <w:rPr>
                <w:w w:val="95"/>
                <w:sz w:val="21"/>
              </w:rPr>
              <w:t>片螺栓、六角螺栓）</w:t>
            </w:r>
          </w:p>
        </w:tc>
      </w:tr>
      <w:tr>
        <w:tblPrEx>
          <w:tblW w:w="0" w:type="auto"/>
          <w:tblInd w:w="128" w:type="dxa"/>
          <w:tblLayout w:type="fixed"/>
          <w:tblCellMar>
            <w:top w:w="0" w:type="dxa"/>
            <w:left w:w="0" w:type="dxa"/>
            <w:bottom w:w="0" w:type="dxa"/>
            <w:right w:w="0" w:type="dxa"/>
          </w:tblCellMar>
        </w:tblPrEx>
        <w:trPr>
          <w:trHeight w:val="483"/>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tcBorders>
          </w:tcPr>
          <w:p>
            <w:pPr>
              <w:pStyle w:val="TableParagraph"/>
              <w:spacing w:before="119"/>
              <w:ind w:left="154" w:right="142"/>
              <w:jc w:val="center"/>
              <w:rPr>
                <w:rFonts w:ascii="Times New Roman"/>
                <w:sz w:val="21"/>
              </w:rPr>
            </w:pPr>
            <w:r>
              <w:rPr>
                <w:rFonts w:ascii="Times New Roman"/>
                <w:sz w:val="21"/>
              </w:rPr>
              <w:t>32</w:t>
            </w:r>
          </w:p>
        </w:tc>
        <w:tc>
          <w:tcPr>
            <w:tcW w:w="1725" w:type="dxa"/>
          </w:tcPr>
          <w:p>
            <w:pPr>
              <w:pStyle w:val="TableParagraph"/>
              <w:spacing w:before="105"/>
              <w:ind w:left="106" w:right="98"/>
              <w:jc w:val="center"/>
              <w:rPr>
                <w:sz w:val="21"/>
              </w:rPr>
            </w:pPr>
            <w:r>
              <w:rPr>
                <w:sz w:val="21"/>
              </w:rPr>
              <w:t>污水处理装置</w:t>
            </w:r>
          </w:p>
        </w:tc>
        <w:tc>
          <w:tcPr>
            <w:tcW w:w="1376" w:type="dxa"/>
          </w:tcPr>
          <w:p>
            <w:pPr>
              <w:pStyle w:val="TableParagraph"/>
              <w:spacing w:before="119"/>
              <w:ind w:left="87" w:right="81"/>
              <w:jc w:val="center"/>
              <w:rPr>
                <w:rFonts w:ascii="Times New Roman"/>
                <w:sz w:val="21"/>
              </w:rPr>
            </w:pPr>
            <w:r>
              <w:rPr>
                <w:rFonts w:ascii="Times New Roman"/>
                <w:sz w:val="21"/>
              </w:rPr>
              <w:t>10m</w:t>
            </w:r>
            <w:r>
              <w:rPr>
                <w:rFonts w:ascii="Times New Roman"/>
                <w:position w:val="7"/>
                <w:sz w:val="13"/>
              </w:rPr>
              <w:t>3</w:t>
            </w:r>
            <w:r>
              <w:rPr>
                <w:rFonts w:ascii="Times New Roman"/>
                <w:sz w:val="21"/>
              </w:rPr>
              <w:t>/d</w:t>
            </w:r>
          </w:p>
        </w:tc>
        <w:tc>
          <w:tcPr>
            <w:tcW w:w="923" w:type="dxa"/>
          </w:tcPr>
          <w:p>
            <w:pPr>
              <w:pStyle w:val="TableParagraph"/>
              <w:spacing w:before="119"/>
              <w:ind w:left="7"/>
              <w:jc w:val="center"/>
              <w:rPr>
                <w:rFonts w:ascii="Times New Roman"/>
                <w:sz w:val="21"/>
              </w:rPr>
            </w:pPr>
            <w:r>
              <w:rPr>
                <w:rFonts w:ascii="Times New Roman"/>
                <w:w w:val="99"/>
                <w:sz w:val="21"/>
              </w:rPr>
              <w:t>0</w:t>
            </w:r>
          </w:p>
        </w:tc>
        <w:tc>
          <w:tcPr>
            <w:tcW w:w="901" w:type="dxa"/>
          </w:tcPr>
          <w:p>
            <w:pPr>
              <w:pStyle w:val="TableParagraph"/>
              <w:spacing w:before="119"/>
              <w:ind w:left="7"/>
              <w:jc w:val="center"/>
              <w:rPr>
                <w:rFonts w:ascii="Times New Roman"/>
                <w:sz w:val="21"/>
              </w:rPr>
            </w:pPr>
            <w:r>
              <w:rPr>
                <w:rFonts w:ascii="Times New Roman"/>
                <w:w w:val="99"/>
                <w:sz w:val="21"/>
              </w:rPr>
              <w:t>1</w:t>
            </w:r>
          </w:p>
        </w:tc>
        <w:tc>
          <w:tcPr>
            <w:tcW w:w="425" w:type="dxa"/>
          </w:tcPr>
          <w:p>
            <w:pPr>
              <w:pStyle w:val="TableParagraph"/>
              <w:spacing w:before="1" w:line="242" w:lineRule="exact"/>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1</w:t>
            </w:r>
          </w:p>
        </w:tc>
        <w:tc>
          <w:tcPr>
            <w:tcW w:w="2318" w:type="dxa"/>
          </w:tcPr>
          <w:p>
            <w:pPr>
              <w:pStyle w:val="TableParagraph"/>
              <w:spacing w:before="105"/>
              <w:ind w:left="683"/>
              <w:rPr>
                <w:sz w:val="21"/>
              </w:rPr>
            </w:pPr>
            <w:r>
              <w:rPr>
                <w:sz w:val="21"/>
              </w:rPr>
              <w:t>污水处理</w:t>
            </w:r>
          </w:p>
        </w:tc>
      </w:tr>
      <w:tr>
        <w:tblPrEx>
          <w:tblW w:w="0" w:type="auto"/>
          <w:tblInd w:w="128" w:type="dxa"/>
          <w:tblLayout w:type="fixed"/>
          <w:tblCellMar>
            <w:top w:w="0" w:type="dxa"/>
            <w:left w:w="0" w:type="dxa"/>
            <w:bottom w:w="0" w:type="dxa"/>
            <w:right w:w="0" w:type="dxa"/>
          </w:tblCellMar>
        </w:tblPrEx>
        <w:trPr>
          <w:trHeight w:val="569"/>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551" w:type="dxa"/>
            <w:tcBorders>
              <w:left w:val="nil"/>
              <w:bottom w:val="single" w:sz="12" w:space="0" w:color="000000"/>
            </w:tcBorders>
          </w:tcPr>
          <w:p>
            <w:pPr>
              <w:pStyle w:val="TableParagraph"/>
              <w:spacing w:before="162"/>
              <w:ind w:left="154" w:right="142"/>
              <w:jc w:val="center"/>
              <w:rPr>
                <w:rFonts w:ascii="Times New Roman"/>
                <w:sz w:val="21"/>
              </w:rPr>
            </w:pPr>
            <w:r>
              <w:rPr>
                <w:rFonts w:ascii="Times New Roman"/>
                <w:sz w:val="21"/>
              </w:rPr>
              <w:t>33</w:t>
            </w:r>
          </w:p>
        </w:tc>
        <w:tc>
          <w:tcPr>
            <w:tcW w:w="1725" w:type="dxa"/>
            <w:tcBorders>
              <w:bottom w:val="single" w:sz="12" w:space="0" w:color="000000"/>
            </w:tcBorders>
          </w:tcPr>
          <w:p>
            <w:pPr>
              <w:pStyle w:val="TableParagraph"/>
              <w:spacing w:before="148"/>
              <w:ind w:left="106" w:right="98"/>
              <w:jc w:val="center"/>
              <w:rPr>
                <w:sz w:val="21"/>
              </w:rPr>
            </w:pPr>
            <w:r>
              <w:rPr>
                <w:sz w:val="21"/>
              </w:rPr>
              <w:t>气密性检测仪</w:t>
            </w:r>
          </w:p>
        </w:tc>
        <w:tc>
          <w:tcPr>
            <w:tcW w:w="1376" w:type="dxa"/>
            <w:tcBorders>
              <w:bottom w:val="single" w:sz="12" w:space="0" w:color="000000"/>
            </w:tcBorders>
          </w:tcPr>
          <w:p>
            <w:pPr>
              <w:pStyle w:val="TableParagraph"/>
              <w:spacing w:before="162"/>
              <w:ind w:left="87" w:right="82"/>
              <w:jc w:val="center"/>
              <w:rPr>
                <w:rFonts w:ascii="Times New Roman"/>
                <w:sz w:val="21"/>
              </w:rPr>
            </w:pPr>
            <w:r>
              <w:rPr>
                <w:rFonts w:ascii="Times New Roman"/>
                <w:sz w:val="21"/>
              </w:rPr>
              <w:t>D610MH</w:t>
            </w:r>
          </w:p>
        </w:tc>
        <w:tc>
          <w:tcPr>
            <w:tcW w:w="923" w:type="dxa"/>
            <w:tcBorders>
              <w:bottom w:val="single" w:sz="12" w:space="0" w:color="000000"/>
            </w:tcBorders>
          </w:tcPr>
          <w:p>
            <w:pPr>
              <w:pStyle w:val="TableParagraph"/>
              <w:spacing w:before="162"/>
              <w:ind w:left="7"/>
              <w:jc w:val="center"/>
              <w:rPr>
                <w:rFonts w:ascii="Times New Roman"/>
                <w:sz w:val="21"/>
              </w:rPr>
            </w:pPr>
            <w:r>
              <w:rPr>
                <w:rFonts w:ascii="Times New Roman"/>
                <w:w w:val="99"/>
                <w:sz w:val="21"/>
              </w:rPr>
              <w:t>0</w:t>
            </w:r>
          </w:p>
        </w:tc>
        <w:tc>
          <w:tcPr>
            <w:tcW w:w="901" w:type="dxa"/>
            <w:tcBorders>
              <w:bottom w:val="single" w:sz="12" w:space="0" w:color="000000"/>
            </w:tcBorders>
          </w:tcPr>
          <w:p>
            <w:pPr>
              <w:pStyle w:val="TableParagraph"/>
              <w:spacing w:before="162"/>
              <w:ind w:left="7"/>
              <w:jc w:val="center"/>
              <w:rPr>
                <w:rFonts w:ascii="Times New Roman"/>
                <w:sz w:val="21"/>
              </w:rPr>
            </w:pPr>
            <w:r>
              <w:rPr>
                <w:rFonts w:ascii="Times New Roman"/>
                <w:w w:val="99"/>
                <w:sz w:val="21"/>
              </w:rPr>
              <w:t>1</w:t>
            </w:r>
          </w:p>
        </w:tc>
        <w:tc>
          <w:tcPr>
            <w:tcW w:w="425" w:type="dxa"/>
            <w:tcBorders>
              <w:bottom w:val="single" w:sz="12" w:space="0" w:color="000000"/>
            </w:tcBorders>
          </w:tcPr>
          <w:p>
            <w:pPr>
              <w:pStyle w:val="TableParagraph"/>
              <w:spacing w:before="42"/>
              <w:ind w:left="153" w:right="141"/>
              <w:jc w:val="center"/>
              <w:rPr>
                <w:rFonts w:ascii="Times New Roman"/>
                <w:sz w:val="21"/>
              </w:rPr>
            </w:pPr>
            <w:r>
              <w:rPr>
                <w:rFonts w:ascii="Times New Roman"/>
                <w:sz w:val="21"/>
              </w:rPr>
              <w:t>+</w:t>
            </w:r>
            <w:r>
              <w:rPr>
                <w:rFonts w:ascii="Times New Roman"/>
                <w:w w:val="99"/>
                <w:sz w:val="21"/>
              </w:rPr>
              <w:t xml:space="preserve"> </w:t>
            </w:r>
            <w:r>
              <w:rPr>
                <w:rFonts w:ascii="Times New Roman"/>
                <w:sz w:val="21"/>
              </w:rPr>
              <w:t>1</w:t>
            </w:r>
          </w:p>
        </w:tc>
        <w:tc>
          <w:tcPr>
            <w:tcW w:w="2318" w:type="dxa"/>
            <w:tcBorders>
              <w:bottom w:val="single" w:sz="12" w:space="0" w:color="000000"/>
            </w:tcBorders>
          </w:tcPr>
          <w:p>
            <w:pPr>
              <w:pStyle w:val="TableParagraph"/>
              <w:spacing w:before="11"/>
              <w:ind w:left="85" w:right="186"/>
              <w:jc w:val="center"/>
              <w:rPr>
                <w:sz w:val="21"/>
              </w:rPr>
            </w:pPr>
            <w:r>
              <w:rPr>
                <w:sz w:val="21"/>
              </w:rPr>
              <w:t>气密性检测</w:t>
            </w:r>
          </w:p>
          <w:p>
            <w:pPr>
              <w:pStyle w:val="TableParagraph"/>
              <w:spacing w:before="4" w:line="265" w:lineRule="exact"/>
              <w:ind w:left="85" w:right="188"/>
              <w:jc w:val="center"/>
              <w:rPr>
                <w:sz w:val="21"/>
              </w:rPr>
            </w:pPr>
            <w:r>
              <w:rPr>
                <w:sz w:val="21"/>
              </w:rPr>
              <w:t>（预埋螺套）</w:t>
            </w:r>
          </w:p>
        </w:tc>
      </w:tr>
      <w:tr>
        <w:tblPrEx>
          <w:tblW w:w="0" w:type="auto"/>
          <w:tblInd w:w="128" w:type="dxa"/>
          <w:tblLayout w:type="fixed"/>
          <w:tblCellMar>
            <w:top w:w="0" w:type="dxa"/>
            <w:left w:w="0" w:type="dxa"/>
            <w:bottom w:w="0" w:type="dxa"/>
            <w:right w:w="0" w:type="dxa"/>
          </w:tblCellMar>
        </w:tblPrEx>
        <w:trPr>
          <w:trHeight w:val="942"/>
        </w:trPr>
        <w:tc>
          <w:tcPr>
            <w:tcW w:w="730" w:type="dxa"/>
            <w:vMerge/>
            <w:tcBorders>
              <w:top w:val="nil"/>
            </w:tcBorders>
          </w:tcPr>
          <w:p>
            <w:pPr>
              <w:rPr>
                <w:sz w:val="2"/>
                <w:szCs w:val="2"/>
              </w:rPr>
            </w:pPr>
          </w:p>
        </w:tc>
        <w:tc>
          <w:tcPr>
            <w:tcW w:w="111" w:type="dxa"/>
            <w:vMerge/>
            <w:tcBorders>
              <w:top w:val="nil"/>
              <w:right w:val="nil"/>
            </w:tcBorders>
          </w:tcPr>
          <w:p>
            <w:pPr>
              <w:rPr>
                <w:sz w:val="2"/>
                <w:szCs w:val="2"/>
              </w:rPr>
            </w:pPr>
          </w:p>
        </w:tc>
        <w:tc>
          <w:tcPr>
            <w:tcW w:w="8219" w:type="dxa"/>
            <w:gridSpan w:val="7"/>
            <w:tcBorders>
              <w:top w:val="single" w:sz="12" w:space="0" w:color="000000"/>
              <w:left w:val="nil"/>
            </w:tcBorders>
          </w:tcPr>
          <w:p>
            <w:pPr>
              <w:pStyle w:val="TableParagraph"/>
              <w:spacing w:before="3"/>
              <w:ind w:right="50"/>
              <w:jc w:val="right"/>
              <w:rPr>
                <w:sz w:val="24"/>
              </w:rPr>
            </w:pPr>
            <w:r>
              <w:rPr>
                <w:sz w:val="24"/>
              </w:rPr>
              <w:t>由于生产产能与生产设备密切相关，本项目瓶颈限制工段为热处理工段，</w:t>
            </w:r>
          </w:p>
          <w:p>
            <w:pPr>
              <w:pStyle w:val="TableParagraph"/>
              <w:spacing w:before="158"/>
              <w:ind w:right="96"/>
              <w:jc w:val="right"/>
              <w:rPr>
                <w:sz w:val="24"/>
              </w:rPr>
            </w:pPr>
            <w:r>
              <w:rPr>
                <w:spacing w:val="-4"/>
                <w:sz w:val="24"/>
              </w:rPr>
              <w:t>热处理对应的设备主要为网带淬火炉、网带回火炉、中频炉，具体设备与产能</w:t>
            </w:r>
          </w:p>
        </w:tc>
      </w:tr>
    </w:tbl>
    <w:p>
      <w:pPr>
        <w:pStyle w:val="BodyText"/>
        <w:rPr>
          <w:rFonts w:ascii="宋体"/>
          <w:sz w:val="20"/>
        </w:rPr>
      </w:pPr>
    </w:p>
    <w:p>
      <w:pPr>
        <w:pStyle w:val="BodyText"/>
        <w:rPr>
          <w:rFonts w:ascii="宋体"/>
          <w:sz w:val="20"/>
        </w:rPr>
      </w:pPr>
    </w:p>
    <w:p>
      <w:pPr>
        <w:pStyle w:val="BodyText"/>
        <w:spacing w:before="7"/>
        <w:rPr>
          <w:rFonts w:ascii="宋体"/>
          <w:sz w:val="26"/>
        </w:rPr>
      </w:pPr>
    </w:p>
    <w:p>
      <w:pPr>
        <w:spacing w:before="62"/>
        <w:ind w:left="0" w:right="228" w:firstLine="0"/>
        <w:jc w:val="right"/>
        <w:rPr>
          <w:rFonts w:ascii="宋体" w:hAnsi="宋体"/>
          <w:sz w:val="28"/>
        </w:rPr>
      </w:pPr>
      <w:r>
        <w:rPr>
          <w:rFonts w:ascii="宋体" w:hAnsi="宋体"/>
          <w:sz w:val="28"/>
        </w:rPr>
        <w:t xml:space="preserve">— </w:t>
      </w:r>
      <w:r>
        <w:rPr>
          <w:rFonts w:ascii="宋体" w:hAnsi="宋体"/>
          <w:sz w:val="26"/>
        </w:rPr>
        <w:t xml:space="preserve">31 </w:t>
      </w:r>
      <w:r>
        <w:rPr>
          <w:rFonts w:ascii="宋体" w:hAnsi="宋体"/>
          <w:sz w:val="28"/>
        </w:rPr>
        <w:t>—</w:t>
      </w:r>
    </w:p>
    <w:p>
      <w:pPr>
        <w:spacing w:after="0"/>
        <w:jc w:val="right"/>
        <w:rPr>
          <w:rFonts w:ascii="宋体" w:hAnsi="宋体"/>
          <w:sz w:val="28"/>
        </w:rPr>
        <w:sectPr>
          <w:headerReference w:type="default" r:id="rId41"/>
          <w:pgSz w:w="11910" w:h="16840"/>
          <w:pgMar w:top="1640" w:right="1300" w:bottom="280" w:left="1300" w:header="878" w:footer="0" w:gutter="0"/>
          <w:pgNumType w:start="34"/>
          <w:cols w:num="1" w:space="720"/>
        </w:sectPr>
      </w:pPr>
    </w:p>
    <w:p>
      <w:pPr>
        <w:pStyle w:val="BodyText"/>
        <w:spacing w:before="10"/>
        <w:rPr>
          <w:rFonts w:ascii="宋体"/>
          <w:sz w:val="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0"/>
        <w:gridCol w:w="108"/>
        <w:gridCol w:w="980"/>
        <w:gridCol w:w="1287"/>
        <w:gridCol w:w="725"/>
        <w:gridCol w:w="850"/>
        <w:gridCol w:w="738"/>
        <w:gridCol w:w="925"/>
        <w:gridCol w:w="1628"/>
        <w:gridCol w:w="1089"/>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777"/>
        </w:trPr>
        <w:tc>
          <w:tcPr>
            <w:tcW w:w="730" w:type="dxa"/>
            <w:vMerge w:val="restart"/>
          </w:tcPr>
          <w:p>
            <w:pPr>
              <w:pStyle w:val="TableParagraph"/>
              <w:rPr>
                <w:rFonts w:ascii="Times New Roman"/>
                <w:sz w:val="20"/>
              </w:rPr>
            </w:pPr>
          </w:p>
        </w:tc>
        <w:tc>
          <w:tcPr>
            <w:tcW w:w="108" w:type="dxa"/>
            <w:vMerge w:val="restart"/>
            <w:tcBorders>
              <w:right w:val="nil"/>
            </w:tcBorders>
          </w:tcPr>
          <w:p>
            <w:pPr>
              <w:pStyle w:val="TableParagraph"/>
              <w:rPr>
                <w:rFonts w:ascii="Times New Roman"/>
                <w:sz w:val="20"/>
              </w:rPr>
            </w:pPr>
          </w:p>
        </w:tc>
        <w:tc>
          <w:tcPr>
            <w:tcW w:w="8222" w:type="dxa"/>
            <w:gridSpan w:val="8"/>
            <w:tcBorders>
              <w:left w:val="nil"/>
              <w:bottom w:val="single" w:sz="12" w:space="0" w:color="000000"/>
            </w:tcBorders>
          </w:tcPr>
          <w:p>
            <w:pPr>
              <w:pStyle w:val="TableParagraph"/>
              <w:spacing w:before="1"/>
              <w:ind w:left="4"/>
              <w:rPr>
                <w:sz w:val="24"/>
              </w:rPr>
            </w:pPr>
            <w:r>
              <w:rPr>
                <w:sz w:val="24"/>
              </w:rPr>
              <w:t xml:space="preserve">匹配性分析如下表 </w:t>
            </w:r>
            <w:r>
              <w:rPr>
                <w:rFonts w:ascii="Times New Roman" w:eastAsia="Times New Roman"/>
                <w:sz w:val="24"/>
              </w:rPr>
              <w:t xml:space="preserve">2-7 </w:t>
            </w:r>
            <w:r>
              <w:rPr>
                <w:sz w:val="24"/>
              </w:rPr>
              <w:t>所示。</w:t>
            </w:r>
          </w:p>
          <w:p>
            <w:pPr>
              <w:pStyle w:val="TableParagraph"/>
              <w:tabs>
                <w:tab w:val="left" w:pos="859"/>
              </w:tabs>
              <w:spacing w:before="158" w:line="291" w:lineRule="exact"/>
              <w:ind w:right="93"/>
              <w:jc w:val="center"/>
              <w:rPr>
                <w:b/>
                <w:sz w:val="24"/>
              </w:rPr>
            </w:pPr>
            <w:r>
              <w:rPr>
                <w:b/>
                <w:sz w:val="24"/>
              </w:rPr>
              <w:t>表</w:t>
            </w:r>
            <w:r>
              <w:rPr>
                <w:b/>
                <w:spacing w:val="-62"/>
                <w:sz w:val="24"/>
              </w:rPr>
              <w:t xml:space="preserve"> </w:t>
            </w:r>
            <w:r>
              <w:rPr>
                <w:rFonts w:ascii="Times New Roman" w:eastAsia="Times New Roman"/>
                <w:b/>
                <w:sz w:val="24"/>
              </w:rPr>
              <w:t>2-7</w:t>
            </w:r>
            <w:r>
              <w:rPr>
                <w:rFonts w:ascii="Times New Roman" w:eastAsia="Times New Roman"/>
                <w:b/>
                <w:sz w:val="24"/>
              </w:rPr>
              <w:tab/>
            </w:r>
            <w:r>
              <w:rPr>
                <w:b/>
                <w:sz w:val="24"/>
              </w:rPr>
              <w:t>本项目产品产能与设备匹配分析一览表</w:t>
            </w:r>
          </w:p>
        </w:tc>
      </w:tr>
      <w:tr>
        <w:tblPrEx>
          <w:tblW w:w="0" w:type="auto"/>
          <w:tblInd w:w="128" w:type="dxa"/>
          <w:tblLayout w:type="fixed"/>
          <w:tblCellMar>
            <w:top w:w="0" w:type="dxa"/>
            <w:left w:w="0" w:type="dxa"/>
            <w:bottom w:w="0" w:type="dxa"/>
            <w:right w:w="0" w:type="dxa"/>
          </w:tblCellMar>
        </w:tblPrEx>
        <w:trPr>
          <w:trHeight w:val="97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top w:val="single" w:sz="12" w:space="0" w:color="000000"/>
              <w:left w:val="nil"/>
            </w:tcBorders>
          </w:tcPr>
          <w:p>
            <w:pPr>
              <w:pStyle w:val="TableParagraph"/>
              <w:spacing w:before="7"/>
              <w:rPr>
                <w:rFonts w:ascii="宋体"/>
                <w:sz w:val="16"/>
              </w:rPr>
            </w:pPr>
          </w:p>
          <w:p>
            <w:pPr>
              <w:pStyle w:val="TableParagraph"/>
              <w:spacing w:line="244" w:lineRule="auto"/>
              <w:ind w:left="282" w:right="269"/>
              <w:rPr>
                <w:b/>
                <w:sz w:val="21"/>
              </w:rPr>
            </w:pPr>
            <w:r>
              <w:rPr>
                <w:b/>
                <w:sz w:val="21"/>
              </w:rPr>
              <w:t>设备名称</w:t>
            </w:r>
          </w:p>
        </w:tc>
        <w:tc>
          <w:tcPr>
            <w:tcW w:w="1287" w:type="dxa"/>
            <w:tcBorders>
              <w:top w:val="single" w:sz="12" w:space="0" w:color="000000"/>
            </w:tcBorders>
          </w:tcPr>
          <w:p>
            <w:pPr>
              <w:pStyle w:val="TableParagraph"/>
              <w:spacing w:before="3"/>
              <w:rPr>
                <w:rFonts w:ascii="宋体"/>
                <w:sz w:val="27"/>
              </w:rPr>
            </w:pPr>
          </w:p>
          <w:p>
            <w:pPr>
              <w:pStyle w:val="TableParagraph"/>
              <w:ind w:left="81" w:right="77"/>
              <w:jc w:val="center"/>
              <w:rPr>
                <w:b/>
                <w:sz w:val="21"/>
              </w:rPr>
            </w:pPr>
            <w:r>
              <w:rPr>
                <w:b/>
                <w:sz w:val="21"/>
              </w:rPr>
              <w:t>规格</w:t>
            </w:r>
          </w:p>
        </w:tc>
        <w:tc>
          <w:tcPr>
            <w:tcW w:w="725" w:type="dxa"/>
            <w:tcBorders>
              <w:top w:val="single" w:sz="12" w:space="0" w:color="000000"/>
            </w:tcBorders>
          </w:tcPr>
          <w:p>
            <w:pPr>
              <w:pStyle w:val="TableParagraph"/>
              <w:spacing w:before="3"/>
              <w:rPr>
                <w:rFonts w:ascii="宋体"/>
                <w:sz w:val="27"/>
              </w:rPr>
            </w:pPr>
          </w:p>
          <w:p>
            <w:pPr>
              <w:pStyle w:val="TableParagraph"/>
              <w:ind w:left="130" w:right="122"/>
              <w:jc w:val="center"/>
              <w:rPr>
                <w:b/>
                <w:sz w:val="21"/>
              </w:rPr>
            </w:pPr>
            <w:r>
              <w:rPr>
                <w:b/>
                <w:sz w:val="21"/>
              </w:rPr>
              <w:t>数量</w:t>
            </w:r>
          </w:p>
        </w:tc>
        <w:tc>
          <w:tcPr>
            <w:tcW w:w="850" w:type="dxa"/>
            <w:tcBorders>
              <w:top w:val="single" w:sz="12" w:space="0" w:color="000000"/>
            </w:tcBorders>
          </w:tcPr>
          <w:p>
            <w:pPr>
              <w:pStyle w:val="TableParagraph"/>
              <w:spacing w:before="78" w:line="242" w:lineRule="auto"/>
              <w:ind w:left="108" w:right="98"/>
              <w:rPr>
                <w:b/>
                <w:sz w:val="21"/>
              </w:rPr>
            </w:pPr>
            <w:r>
              <w:rPr>
                <w:b/>
                <w:spacing w:val="-6"/>
                <w:sz w:val="21"/>
              </w:rPr>
              <w:t>单台处</w:t>
            </w:r>
            <w:r>
              <w:rPr>
                <w:b/>
                <w:spacing w:val="-6"/>
                <w:w w:val="95"/>
                <w:sz w:val="21"/>
              </w:rPr>
              <w:t>理能力</w:t>
            </w:r>
          </w:p>
          <w:p>
            <w:pPr>
              <w:pStyle w:val="TableParagraph"/>
              <w:spacing w:line="268" w:lineRule="exact"/>
              <w:ind w:left="108"/>
              <w:rPr>
                <w:b/>
                <w:sz w:val="21"/>
              </w:rPr>
            </w:pPr>
            <w:r>
              <w:rPr>
                <w:b/>
                <w:sz w:val="21"/>
              </w:rPr>
              <w:t>（</w:t>
            </w:r>
            <w:r>
              <w:rPr>
                <w:rFonts w:ascii="Times New Roman" w:eastAsia="Times New Roman"/>
                <w:b/>
                <w:sz w:val="21"/>
              </w:rPr>
              <w:t>t/d</w:t>
            </w:r>
            <w:r>
              <w:rPr>
                <w:b/>
                <w:sz w:val="21"/>
              </w:rPr>
              <w:t>）</w:t>
            </w:r>
          </w:p>
        </w:tc>
        <w:tc>
          <w:tcPr>
            <w:tcW w:w="738" w:type="dxa"/>
            <w:tcBorders>
              <w:top w:val="single" w:sz="12" w:space="0" w:color="000000"/>
            </w:tcBorders>
          </w:tcPr>
          <w:p>
            <w:pPr>
              <w:pStyle w:val="TableParagraph"/>
              <w:spacing w:before="92" w:line="242" w:lineRule="auto"/>
              <w:ind w:left="158" w:right="147"/>
              <w:jc w:val="center"/>
              <w:rPr>
                <w:rFonts w:ascii="Times New Roman" w:eastAsia="Times New Roman"/>
                <w:b/>
                <w:sz w:val="21"/>
              </w:rPr>
            </w:pPr>
            <w:r>
              <w:rPr>
                <w:b/>
                <w:sz w:val="21"/>
              </w:rPr>
              <w:t>运行时间</w:t>
            </w:r>
            <w:r>
              <w:rPr>
                <w:rFonts w:ascii="Times New Roman" w:eastAsia="Times New Roman"/>
                <w:b/>
                <w:sz w:val="21"/>
              </w:rPr>
              <w:t>h</w:t>
            </w:r>
          </w:p>
        </w:tc>
        <w:tc>
          <w:tcPr>
            <w:tcW w:w="925" w:type="dxa"/>
            <w:tcBorders>
              <w:top w:val="single" w:sz="12" w:space="0" w:color="000000"/>
            </w:tcBorders>
          </w:tcPr>
          <w:p>
            <w:pPr>
              <w:pStyle w:val="TableParagraph"/>
              <w:spacing w:before="78" w:line="242" w:lineRule="auto"/>
              <w:ind w:left="145" w:right="136"/>
              <w:rPr>
                <w:b/>
                <w:sz w:val="21"/>
              </w:rPr>
            </w:pPr>
            <w:r>
              <w:rPr>
                <w:b/>
                <w:spacing w:val="-6"/>
                <w:sz w:val="21"/>
              </w:rPr>
              <w:t>最大生</w:t>
            </w:r>
            <w:r>
              <w:rPr>
                <w:b/>
                <w:spacing w:val="-6"/>
                <w:w w:val="95"/>
                <w:sz w:val="21"/>
              </w:rPr>
              <w:t>产能力</w:t>
            </w:r>
          </w:p>
          <w:p>
            <w:pPr>
              <w:pStyle w:val="TableParagraph"/>
              <w:spacing w:line="268" w:lineRule="exact"/>
              <w:ind w:left="135"/>
              <w:rPr>
                <w:b/>
                <w:sz w:val="21"/>
              </w:rPr>
            </w:pPr>
            <w:r>
              <w:rPr>
                <w:b/>
                <w:sz w:val="21"/>
              </w:rPr>
              <w:t>（</w:t>
            </w:r>
            <w:r>
              <w:rPr>
                <w:rFonts w:ascii="Times New Roman" w:eastAsia="Times New Roman"/>
                <w:b/>
                <w:sz w:val="21"/>
              </w:rPr>
              <w:t>t/a</w:t>
            </w:r>
            <w:r>
              <w:rPr>
                <w:b/>
                <w:sz w:val="21"/>
              </w:rPr>
              <w:t>）</w:t>
            </w:r>
          </w:p>
        </w:tc>
        <w:tc>
          <w:tcPr>
            <w:tcW w:w="1628" w:type="dxa"/>
            <w:tcBorders>
              <w:top w:val="single" w:sz="12" w:space="0" w:color="000000"/>
            </w:tcBorders>
          </w:tcPr>
          <w:p>
            <w:pPr>
              <w:pStyle w:val="TableParagraph"/>
              <w:spacing w:before="3"/>
              <w:rPr>
                <w:rFonts w:ascii="宋体"/>
                <w:sz w:val="27"/>
              </w:rPr>
            </w:pPr>
          </w:p>
          <w:p>
            <w:pPr>
              <w:pStyle w:val="TableParagraph"/>
              <w:ind w:left="57" w:right="50"/>
              <w:jc w:val="center"/>
              <w:rPr>
                <w:b/>
                <w:sz w:val="21"/>
              </w:rPr>
            </w:pPr>
            <w:r>
              <w:rPr>
                <w:b/>
                <w:sz w:val="21"/>
              </w:rPr>
              <w:t>使用产品</w:t>
            </w:r>
          </w:p>
        </w:tc>
        <w:tc>
          <w:tcPr>
            <w:tcW w:w="1089" w:type="dxa"/>
            <w:tcBorders>
              <w:top w:val="single" w:sz="12" w:space="0" w:color="000000"/>
            </w:tcBorders>
          </w:tcPr>
          <w:p>
            <w:pPr>
              <w:pStyle w:val="TableParagraph"/>
              <w:spacing w:before="3"/>
              <w:rPr>
                <w:rFonts w:ascii="宋体"/>
                <w:sz w:val="27"/>
              </w:rPr>
            </w:pPr>
          </w:p>
          <w:p>
            <w:pPr>
              <w:pStyle w:val="TableParagraph"/>
              <w:ind w:left="255" w:right="361"/>
              <w:jc w:val="center"/>
              <w:rPr>
                <w:b/>
                <w:sz w:val="21"/>
              </w:rPr>
            </w:pPr>
            <w:r>
              <w:rPr>
                <w:b/>
                <w:sz w:val="21"/>
              </w:rPr>
              <w:t>备注</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ind w:left="285"/>
              <w:rPr>
                <w:sz w:val="21"/>
              </w:rPr>
            </w:pPr>
            <w:r>
              <w:rPr>
                <w:spacing w:val="-1"/>
                <w:w w:val="95"/>
                <w:sz w:val="21"/>
              </w:rPr>
              <w:t>无心</w:t>
            </w:r>
          </w:p>
          <w:p>
            <w:pPr>
              <w:pStyle w:val="TableParagraph"/>
              <w:spacing w:before="4" w:line="251" w:lineRule="exact"/>
              <w:ind w:left="285"/>
              <w:rPr>
                <w:sz w:val="21"/>
              </w:rPr>
            </w:pPr>
            <w:r>
              <w:rPr>
                <w:spacing w:val="-1"/>
                <w:w w:val="95"/>
                <w:sz w:val="21"/>
              </w:rPr>
              <w:t>车床</w:t>
            </w:r>
          </w:p>
        </w:tc>
        <w:tc>
          <w:tcPr>
            <w:tcW w:w="1287" w:type="dxa"/>
          </w:tcPr>
          <w:p>
            <w:pPr>
              <w:pStyle w:val="TableParagraph"/>
              <w:spacing w:before="151"/>
              <w:ind w:left="84" w:right="77"/>
              <w:jc w:val="center"/>
              <w:rPr>
                <w:rFonts w:ascii="Times New Roman"/>
                <w:sz w:val="21"/>
              </w:rPr>
            </w:pPr>
            <w:r>
              <w:rPr>
                <w:rFonts w:ascii="Times New Roman"/>
                <w:sz w:val="21"/>
              </w:rPr>
              <w:t>WXC80C</w:t>
            </w:r>
          </w:p>
        </w:tc>
        <w:tc>
          <w:tcPr>
            <w:tcW w:w="725" w:type="dxa"/>
          </w:tcPr>
          <w:p>
            <w:pPr>
              <w:pStyle w:val="TableParagraph"/>
              <w:spacing w:before="151"/>
              <w:ind w:left="9"/>
              <w:jc w:val="center"/>
              <w:rPr>
                <w:rFonts w:ascii="Times New Roman"/>
                <w:sz w:val="21"/>
              </w:rPr>
            </w:pPr>
            <w:r>
              <w:rPr>
                <w:rFonts w:ascii="Times New Roman"/>
                <w:w w:val="99"/>
                <w:sz w:val="21"/>
              </w:rPr>
              <w:t>4</w:t>
            </w:r>
          </w:p>
        </w:tc>
        <w:tc>
          <w:tcPr>
            <w:tcW w:w="850" w:type="dxa"/>
          </w:tcPr>
          <w:p>
            <w:pPr>
              <w:pStyle w:val="TableParagraph"/>
              <w:spacing w:before="151"/>
              <w:ind w:left="240"/>
              <w:rPr>
                <w:rFonts w:ascii="Times New Roman"/>
                <w:sz w:val="21"/>
              </w:rPr>
            </w:pPr>
            <w:r>
              <w:rPr>
                <w:rFonts w:ascii="Times New Roman"/>
                <w:sz w:val="21"/>
              </w:rPr>
              <w:t>3.68</w:t>
            </w:r>
          </w:p>
        </w:tc>
        <w:tc>
          <w:tcPr>
            <w:tcW w:w="738" w:type="dxa"/>
          </w:tcPr>
          <w:p>
            <w:pPr>
              <w:pStyle w:val="TableParagraph"/>
              <w:spacing w:before="151"/>
              <w:ind w:left="139" w:right="129"/>
              <w:jc w:val="center"/>
              <w:rPr>
                <w:rFonts w:ascii="Times New Roman"/>
                <w:sz w:val="21"/>
              </w:rPr>
            </w:pPr>
            <w:r>
              <w:rPr>
                <w:rFonts w:ascii="Times New Roman"/>
                <w:sz w:val="21"/>
              </w:rPr>
              <w:t>2720</w:t>
            </w:r>
          </w:p>
        </w:tc>
        <w:tc>
          <w:tcPr>
            <w:tcW w:w="925" w:type="dxa"/>
          </w:tcPr>
          <w:p>
            <w:pPr>
              <w:pStyle w:val="TableParagraph"/>
              <w:spacing w:before="151"/>
              <w:ind w:left="151" w:right="146"/>
              <w:jc w:val="center"/>
              <w:rPr>
                <w:rFonts w:ascii="Times New Roman"/>
                <w:sz w:val="21"/>
              </w:rPr>
            </w:pPr>
            <w:r>
              <w:rPr>
                <w:rFonts w:ascii="Times New Roman"/>
                <w:sz w:val="21"/>
              </w:rPr>
              <w:t>5004.8</w:t>
            </w:r>
          </w:p>
        </w:tc>
        <w:tc>
          <w:tcPr>
            <w:tcW w:w="1628" w:type="dxa"/>
          </w:tcPr>
          <w:p>
            <w:pPr>
              <w:pStyle w:val="TableParagraph"/>
              <w:ind w:left="108"/>
              <w:rPr>
                <w:sz w:val="21"/>
              </w:rPr>
            </w:pPr>
            <w:r>
              <w:rPr>
                <w:spacing w:val="-9"/>
                <w:w w:val="95"/>
                <w:sz w:val="21"/>
              </w:rPr>
              <w:t>预埋螺套、叶片</w:t>
            </w:r>
          </w:p>
          <w:p>
            <w:pPr>
              <w:pStyle w:val="TableParagraph"/>
              <w:spacing w:before="4" w:line="251" w:lineRule="exact"/>
              <w:ind w:left="108"/>
              <w:rPr>
                <w:sz w:val="21"/>
              </w:rPr>
            </w:pPr>
            <w:r>
              <w:rPr>
                <w:spacing w:val="-9"/>
                <w:w w:val="95"/>
                <w:sz w:val="21"/>
              </w:rPr>
              <w:t>螺栓、六角螺栓</w:t>
            </w:r>
          </w:p>
        </w:tc>
        <w:tc>
          <w:tcPr>
            <w:tcW w:w="1089" w:type="dxa"/>
          </w:tcPr>
          <w:p>
            <w:pPr>
              <w:pStyle w:val="TableParagraph"/>
              <w:spacing w:before="151"/>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line="269" w:lineRule="exact"/>
              <w:ind w:left="179"/>
              <w:rPr>
                <w:sz w:val="21"/>
              </w:rPr>
            </w:pPr>
            <w:r>
              <w:rPr>
                <w:w w:val="95"/>
                <w:sz w:val="21"/>
              </w:rPr>
              <w:t>滚筒式</w:t>
            </w:r>
          </w:p>
          <w:p>
            <w:pPr>
              <w:pStyle w:val="TableParagraph"/>
              <w:spacing w:before="4" w:line="252" w:lineRule="exact"/>
              <w:ind w:left="179"/>
              <w:rPr>
                <w:sz w:val="21"/>
              </w:rPr>
            </w:pPr>
            <w:r>
              <w:rPr>
                <w:w w:val="95"/>
                <w:sz w:val="21"/>
              </w:rPr>
              <w:t>抛丸机</w:t>
            </w:r>
          </w:p>
        </w:tc>
        <w:tc>
          <w:tcPr>
            <w:tcW w:w="1287" w:type="dxa"/>
          </w:tcPr>
          <w:p>
            <w:pPr>
              <w:pStyle w:val="TableParagraph"/>
              <w:spacing w:before="150"/>
              <w:ind w:left="85" w:right="77"/>
              <w:jc w:val="center"/>
              <w:rPr>
                <w:rFonts w:ascii="Times New Roman"/>
                <w:sz w:val="21"/>
              </w:rPr>
            </w:pPr>
            <w:r>
              <w:rPr>
                <w:rFonts w:ascii="Times New Roman"/>
                <w:sz w:val="21"/>
              </w:rPr>
              <w:t>Q3210</w:t>
            </w:r>
          </w:p>
        </w:tc>
        <w:tc>
          <w:tcPr>
            <w:tcW w:w="725" w:type="dxa"/>
          </w:tcPr>
          <w:p>
            <w:pPr>
              <w:pStyle w:val="TableParagraph"/>
              <w:spacing w:before="150"/>
              <w:ind w:left="9"/>
              <w:jc w:val="center"/>
              <w:rPr>
                <w:rFonts w:ascii="Times New Roman"/>
                <w:sz w:val="21"/>
              </w:rPr>
            </w:pPr>
            <w:r>
              <w:rPr>
                <w:rFonts w:ascii="Times New Roman"/>
                <w:w w:val="99"/>
                <w:sz w:val="21"/>
              </w:rPr>
              <w:t>2</w:t>
            </w:r>
          </w:p>
        </w:tc>
        <w:tc>
          <w:tcPr>
            <w:tcW w:w="850" w:type="dxa"/>
          </w:tcPr>
          <w:p>
            <w:pPr>
              <w:pStyle w:val="TableParagraph"/>
              <w:spacing w:before="150"/>
              <w:ind w:left="240"/>
              <w:rPr>
                <w:rFonts w:ascii="Times New Roman"/>
                <w:sz w:val="21"/>
              </w:rPr>
            </w:pPr>
            <w:r>
              <w:rPr>
                <w:rFonts w:ascii="Times New Roman"/>
                <w:sz w:val="21"/>
              </w:rPr>
              <w:t>4.42</w:t>
            </w:r>
          </w:p>
        </w:tc>
        <w:tc>
          <w:tcPr>
            <w:tcW w:w="738" w:type="dxa"/>
          </w:tcPr>
          <w:p>
            <w:pPr>
              <w:pStyle w:val="TableParagraph"/>
              <w:spacing w:before="150"/>
              <w:ind w:left="139" w:right="129"/>
              <w:jc w:val="center"/>
              <w:rPr>
                <w:rFonts w:ascii="Times New Roman"/>
                <w:sz w:val="21"/>
              </w:rPr>
            </w:pPr>
            <w:r>
              <w:rPr>
                <w:rFonts w:ascii="Times New Roman"/>
                <w:sz w:val="21"/>
              </w:rPr>
              <w:t>2720</w:t>
            </w:r>
          </w:p>
        </w:tc>
        <w:tc>
          <w:tcPr>
            <w:tcW w:w="925" w:type="dxa"/>
          </w:tcPr>
          <w:p>
            <w:pPr>
              <w:pStyle w:val="TableParagraph"/>
              <w:spacing w:before="150"/>
              <w:ind w:left="151" w:right="146"/>
              <w:jc w:val="center"/>
              <w:rPr>
                <w:rFonts w:ascii="Times New Roman"/>
                <w:sz w:val="21"/>
              </w:rPr>
            </w:pPr>
            <w:r>
              <w:rPr>
                <w:rFonts w:ascii="Times New Roman"/>
                <w:sz w:val="21"/>
              </w:rPr>
              <w:t>3005.6</w:t>
            </w:r>
          </w:p>
        </w:tc>
        <w:tc>
          <w:tcPr>
            <w:tcW w:w="1628" w:type="dxa"/>
          </w:tcPr>
          <w:p>
            <w:pPr>
              <w:pStyle w:val="TableParagraph"/>
              <w:spacing w:line="269" w:lineRule="exact"/>
              <w:ind w:left="57" w:right="50"/>
              <w:jc w:val="center"/>
              <w:rPr>
                <w:sz w:val="21"/>
              </w:rPr>
            </w:pPr>
            <w:r>
              <w:rPr>
                <w:sz w:val="21"/>
              </w:rPr>
              <w:t>预埋螺套、叶片</w:t>
            </w:r>
          </w:p>
          <w:p>
            <w:pPr>
              <w:pStyle w:val="TableParagraph"/>
              <w:spacing w:before="4" w:line="252" w:lineRule="exact"/>
              <w:ind w:left="54" w:right="50"/>
              <w:jc w:val="center"/>
              <w:rPr>
                <w:sz w:val="21"/>
              </w:rPr>
            </w:pPr>
            <w:r>
              <w:rPr>
                <w:sz w:val="21"/>
              </w:rPr>
              <w:t>螺栓</w:t>
            </w:r>
          </w:p>
        </w:tc>
        <w:tc>
          <w:tcPr>
            <w:tcW w:w="1089" w:type="dxa"/>
          </w:tcPr>
          <w:p>
            <w:pPr>
              <w:pStyle w:val="TableParagraph"/>
              <w:spacing w:before="150"/>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4"/>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line="268" w:lineRule="exact"/>
              <w:ind w:left="159" w:right="146"/>
              <w:jc w:val="center"/>
              <w:rPr>
                <w:sz w:val="21"/>
              </w:rPr>
            </w:pPr>
            <w:r>
              <w:rPr>
                <w:sz w:val="21"/>
              </w:rPr>
              <w:t>吊式抛</w:t>
            </w:r>
          </w:p>
          <w:p>
            <w:pPr>
              <w:pStyle w:val="TableParagraph"/>
              <w:spacing w:before="4" w:line="251" w:lineRule="exact"/>
              <w:ind w:left="159" w:right="146"/>
              <w:jc w:val="center"/>
              <w:rPr>
                <w:sz w:val="21"/>
              </w:rPr>
            </w:pPr>
            <w:r>
              <w:rPr>
                <w:sz w:val="21"/>
              </w:rPr>
              <w:t>丸机</w:t>
            </w:r>
          </w:p>
        </w:tc>
        <w:tc>
          <w:tcPr>
            <w:tcW w:w="1287" w:type="dxa"/>
          </w:tcPr>
          <w:p>
            <w:pPr>
              <w:pStyle w:val="TableParagraph"/>
              <w:spacing w:before="149"/>
              <w:ind w:left="85" w:right="77"/>
              <w:jc w:val="center"/>
              <w:rPr>
                <w:rFonts w:ascii="Times New Roman"/>
                <w:sz w:val="21"/>
              </w:rPr>
            </w:pPr>
            <w:r>
              <w:rPr>
                <w:rFonts w:ascii="Times New Roman"/>
                <w:sz w:val="21"/>
              </w:rPr>
              <w:t>Q378</w:t>
            </w:r>
          </w:p>
        </w:tc>
        <w:tc>
          <w:tcPr>
            <w:tcW w:w="725" w:type="dxa"/>
          </w:tcPr>
          <w:p>
            <w:pPr>
              <w:pStyle w:val="TableParagraph"/>
              <w:spacing w:before="149"/>
              <w:ind w:left="9"/>
              <w:jc w:val="center"/>
              <w:rPr>
                <w:rFonts w:ascii="Times New Roman"/>
                <w:sz w:val="21"/>
              </w:rPr>
            </w:pPr>
            <w:r>
              <w:rPr>
                <w:rFonts w:ascii="Times New Roman"/>
                <w:w w:val="99"/>
                <w:sz w:val="21"/>
              </w:rPr>
              <w:t>1</w:t>
            </w:r>
          </w:p>
        </w:tc>
        <w:tc>
          <w:tcPr>
            <w:tcW w:w="850" w:type="dxa"/>
          </w:tcPr>
          <w:p>
            <w:pPr>
              <w:pStyle w:val="TableParagraph"/>
              <w:spacing w:before="149"/>
              <w:ind w:left="240"/>
              <w:rPr>
                <w:rFonts w:ascii="Times New Roman"/>
                <w:sz w:val="21"/>
              </w:rPr>
            </w:pPr>
            <w:r>
              <w:rPr>
                <w:rFonts w:ascii="Times New Roman"/>
                <w:sz w:val="21"/>
              </w:rPr>
              <w:t>5.89</w:t>
            </w:r>
          </w:p>
        </w:tc>
        <w:tc>
          <w:tcPr>
            <w:tcW w:w="738" w:type="dxa"/>
          </w:tcPr>
          <w:p>
            <w:pPr>
              <w:pStyle w:val="TableParagraph"/>
              <w:spacing w:before="149"/>
              <w:ind w:left="139" w:right="129"/>
              <w:jc w:val="center"/>
              <w:rPr>
                <w:rFonts w:ascii="Times New Roman"/>
                <w:sz w:val="21"/>
              </w:rPr>
            </w:pPr>
            <w:r>
              <w:rPr>
                <w:rFonts w:ascii="Times New Roman"/>
                <w:sz w:val="21"/>
              </w:rPr>
              <w:t>2720</w:t>
            </w:r>
          </w:p>
        </w:tc>
        <w:tc>
          <w:tcPr>
            <w:tcW w:w="925" w:type="dxa"/>
          </w:tcPr>
          <w:p>
            <w:pPr>
              <w:pStyle w:val="TableParagraph"/>
              <w:spacing w:before="149"/>
              <w:ind w:left="151" w:right="146"/>
              <w:jc w:val="center"/>
              <w:rPr>
                <w:rFonts w:ascii="Times New Roman"/>
                <w:sz w:val="21"/>
              </w:rPr>
            </w:pPr>
            <w:r>
              <w:rPr>
                <w:rFonts w:ascii="Times New Roman"/>
                <w:sz w:val="21"/>
              </w:rPr>
              <w:t>2002.6</w:t>
            </w:r>
          </w:p>
        </w:tc>
        <w:tc>
          <w:tcPr>
            <w:tcW w:w="1628" w:type="dxa"/>
          </w:tcPr>
          <w:p>
            <w:pPr>
              <w:pStyle w:val="TableParagraph"/>
              <w:spacing w:before="136"/>
              <w:ind w:left="57" w:right="50"/>
              <w:jc w:val="center"/>
              <w:rPr>
                <w:sz w:val="21"/>
              </w:rPr>
            </w:pPr>
            <w:r>
              <w:rPr>
                <w:sz w:val="21"/>
              </w:rPr>
              <w:t>六角螺栓</w:t>
            </w:r>
          </w:p>
        </w:tc>
        <w:tc>
          <w:tcPr>
            <w:tcW w:w="1089" w:type="dxa"/>
          </w:tcPr>
          <w:p>
            <w:pPr>
              <w:pStyle w:val="TableParagraph"/>
              <w:spacing w:before="149"/>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before="2"/>
              <w:ind w:left="159" w:right="146"/>
              <w:jc w:val="center"/>
              <w:rPr>
                <w:sz w:val="21"/>
              </w:rPr>
            </w:pPr>
            <w:r>
              <w:rPr>
                <w:sz w:val="21"/>
              </w:rPr>
              <w:t>滚光矫</w:t>
            </w:r>
          </w:p>
          <w:p>
            <w:pPr>
              <w:pStyle w:val="TableParagraph"/>
              <w:spacing w:before="2" w:line="252" w:lineRule="exact"/>
              <w:ind w:left="159" w:right="146"/>
              <w:jc w:val="center"/>
              <w:rPr>
                <w:sz w:val="21"/>
              </w:rPr>
            </w:pPr>
            <w:r>
              <w:rPr>
                <w:sz w:val="21"/>
              </w:rPr>
              <w:t>直机</w:t>
            </w:r>
          </w:p>
        </w:tc>
        <w:tc>
          <w:tcPr>
            <w:tcW w:w="1287" w:type="dxa"/>
          </w:tcPr>
          <w:p>
            <w:pPr>
              <w:pStyle w:val="TableParagraph"/>
              <w:spacing w:before="150"/>
              <w:ind w:left="85" w:right="77"/>
              <w:jc w:val="center"/>
              <w:rPr>
                <w:rFonts w:ascii="Times New Roman"/>
                <w:sz w:val="21"/>
              </w:rPr>
            </w:pPr>
            <w:r>
              <w:rPr>
                <w:rFonts w:ascii="Times New Roman"/>
                <w:sz w:val="21"/>
              </w:rPr>
              <w:t>JY-80</w:t>
            </w:r>
          </w:p>
        </w:tc>
        <w:tc>
          <w:tcPr>
            <w:tcW w:w="725" w:type="dxa"/>
          </w:tcPr>
          <w:p>
            <w:pPr>
              <w:pStyle w:val="TableParagraph"/>
              <w:spacing w:before="150"/>
              <w:ind w:left="9"/>
              <w:jc w:val="center"/>
              <w:rPr>
                <w:rFonts w:ascii="Times New Roman"/>
                <w:sz w:val="21"/>
              </w:rPr>
            </w:pPr>
            <w:r>
              <w:rPr>
                <w:rFonts w:ascii="Times New Roman"/>
                <w:w w:val="99"/>
                <w:sz w:val="21"/>
              </w:rPr>
              <w:t>1</w:t>
            </w:r>
          </w:p>
        </w:tc>
        <w:tc>
          <w:tcPr>
            <w:tcW w:w="850" w:type="dxa"/>
          </w:tcPr>
          <w:p>
            <w:pPr>
              <w:pStyle w:val="TableParagraph"/>
              <w:spacing w:before="150"/>
              <w:ind w:left="240"/>
              <w:rPr>
                <w:rFonts w:ascii="Times New Roman"/>
                <w:sz w:val="21"/>
              </w:rPr>
            </w:pPr>
            <w:r>
              <w:rPr>
                <w:rFonts w:ascii="Times New Roman"/>
                <w:sz w:val="21"/>
              </w:rPr>
              <w:t>4.42</w:t>
            </w:r>
          </w:p>
        </w:tc>
        <w:tc>
          <w:tcPr>
            <w:tcW w:w="738" w:type="dxa"/>
          </w:tcPr>
          <w:p>
            <w:pPr>
              <w:pStyle w:val="TableParagraph"/>
              <w:spacing w:before="150"/>
              <w:ind w:left="139" w:right="129"/>
              <w:jc w:val="center"/>
              <w:rPr>
                <w:rFonts w:ascii="Times New Roman"/>
                <w:sz w:val="21"/>
              </w:rPr>
            </w:pPr>
            <w:r>
              <w:rPr>
                <w:rFonts w:ascii="Times New Roman"/>
                <w:sz w:val="21"/>
              </w:rPr>
              <w:t>2720</w:t>
            </w:r>
          </w:p>
        </w:tc>
        <w:tc>
          <w:tcPr>
            <w:tcW w:w="925" w:type="dxa"/>
          </w:tcPr>
          <w:p>
            <w:pPr>
              <w:pStyle w:val="TableParagraph"/>
              <w:spacing w:before="150"/>
              <w:ind w:left="151" w:right="146"/>
              <w:jc w:val="center"/>
              <w:rPr>
                <w:rFonts w:ascii="Times New Roman"/>
                <w:sz w:val="21"/>
              </w:rPr>
            </w:pPr>
            <w:r>
              <w:rPr>
                <w:rFonts w:ascii="Times New Roman"/>
                <w:sz w:val="21"/>
              </w:rPr>
              <w:t>1502.8</w:t>
            </w:r>
          </w:p>
        </w:tc>
        <w:tc>
          <w:tcPr>
            <w:tcW w:w="1628" w:type="dxa"/>
          </w:tcPr>
          <w:p>
            <w:pPr>
              <w:pStyle w:val="TableParagraph"/>
              <w:spacing w:before="136"/>
              <w:ind w:left="57" w:right="50"/>
              <w:jc w:val="center"/>
              <w:rPr>
                <w:sz w:val="21"/>
              </w:rPr>
            </w:pPr>
            <w:r>
              <w:rPr>
                <w:sz w:val="21"/>
              </w:rPr>
              <w:t>叶片螺栓</w:t>
            </w:r>
          </w:p>
        </w:tc>
        <w:tc>
          <w:tcPr>
            <w:tcW w:w="1089" w:type="dxa"/>
          </w:tcPr>
          <w:p>
            <w:pPr>
              <w:pStyle w:val="TableParagraph"/>
              <w:spacing w:before="150"/>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before="1"/>
              <w:ind w:left="285"/>
              <w:rPr>
                <w:sz w:val="21"/>
              </w:rPr>
            </w:pPr>
            <w:r>
              <w:rPr>
                <w:spacing w:val="-1"/>
                <w:w w:val="95"/>
                <w:sz w:val="21"/>
              </w:rPr>
              <w:t>圆盘</w:t>
            </w:r>
          </w:p>
          <w:p>
            <w:pPr>
              <w:pStyle w:val="TableParagraph"/>
              <w:spacing w:before="2" w:line="253" w:lineRule="exact"/>
              <w:ind w:left="285"/>
              <w:rPr>
                <w:sz w:val="21"/>
              </w:rPr>
            </w:pPr>
            <w:r>
              <w:rPr>
                <w:spacing w:val="-1"/>
                <w:w w:val="95"/>
                <w:sz w:val="21"/>
              </w:rPr>
              <w:t>锯床</w:t>
            </w:r>
          </w:p>
        </w:tc>
        <w:tc>
          <w:tcPr>
            <w:tcW w:w="1287" w:type="dxa"/>
          </w:tcPr>
          <w:p>
            <w:pPr>
              <w:pStyle w:val="TableParagraph"/>
              <w:spacing w:before="149"/>
              <w:ind w:left="85" w:right="77"/>
              <w:jc w:val="center"/>
              <w:rPr>
                <w:rFonts w:ascii="Times New Roman"/>
                <w:sz w:val="21"/>
              </w:rPr>
            </w:pPr>
            <w:r>
              <w:rPr>
                <w:rFonts w:ascii="Times New Roman"/>
                <w:sz w:val="21"/>
              </w:rPr>
              <w:t>S-70</w:t>
            </w:r>
          </w:p>
        </w:tc>
        <w:tc>
          <w:tcPr>
            <w:tcW w:w="725" w:type="dxa"/>
          </w:tcPr>
          <w:p>
            <w:pPr>
              <w:pStyle w:val="TableParagraph"/>
              <w:spacing w:before="149"/>
              <w:ind w:left="9"/>
              <w:jc w:val="center"/>
              <w:rPr>
                <w:rFonts w:ascii="Times New Roman"/>
                <w:sz w:val="21"/>
              </w:rPr>
            </w:pPr>
            <w:r>
              <w:rPr>
                <w:rFonts w:ascii="Times New Roman"/>
                <w:w w:val="99"/>
                <w:sz w:val="21"/>
              </w:rPr>
              <w:t>1</w:t>
            </w:r>
          </w:p>
        </w:tc>
        <w:tc>
          <w:tcPr>
            <w:tcW w:w="850" w:type="dxa"/>
          </w:tcPr>
          <w:p>
            <w:pPr>
              <w:pStyle w:val="TableParagraph"/>
              <w:spacing w:before="149"/>
              <w:ind w:left="187"/>
              <w:rPr>
                <w:rFonts w:ascii="Times New Roman"/>
                <w:sz w:val="21"/>
              </w:rPr>
            </w:pPr>
            <w:r>
              <w:rPr>
                <w:rFonts w:ascii="Times New Roman"/>
                <w:sz w:val="21"/>
              </w:rPr>
              <w:t>14.72</w:t>
            </w:r>
          </w:p>
        </w:tc>
        <w:tc>
          <w:tcPr>
            <w:tcW w:w="738" w:type="dxa"/>
          </w:tcPr>
          <w:p>
            <w:pPr>
              <w:pStyle w:val="TableParagraph"/>
              <w:spacing w:before="149"/>
              <w:ind w:left="139" w:right="129"/>
              <w:jc w:val="center"/>
              <w:rPr>
                <w:rFonts w:ascii="Times New Roman"/>
                <w:sz w:val="21"/>
              </w:rPr>
            </w:pPr>
            <w:r>
              <w:rPr>
                <w:rFonts w:ascii="Times New Roman"/>
                <w:sz w:val="21"/>
              </w:rPr>
              <w:t>2720</w:t>
            </w:r>
          </w:p>
        </w:tc>
        <w:tc>
          <w:tcPr>
            <w:tcW w:w="925" w:type="dxa"/>
          </w:tcPr>
          <w:p>
            <w:pPr>
              <w:pStyle w:val="TableParagraph"/>
              <w:spacing w:before="149"/>
              <w:ind w:left="151" w:right="146"/>
              <w:jc w:val="center"/>
              <w:rPr>
                <w:rFonts w:ascii="Times New Roman"/>
                <w:sz w:val="21"/>
              </w:rPr>
            </w:pPr>
            <w:r>
              <w:rPr>
                <w:rFonts w:ascii="Times New Roman"/>
                <w:sz w:val="21"/>
              </w:rPr>
              <w:t>5004.8</w:t>
            </w:r>
          </w:p>
        </w:tc>
        <w:tc>
          <w:tcPr>
            <w:tcW w:w="1628" w:type="dxa"/>
          </w:tcPr>
          <w:p>
            <w:pPr>
              <w:pStyle w:val="TableParagraph"/>
              <w:spacing w:before="1"/>
              <w:ind w:left="108"/>
              <w:rPr>
                <w:sz w:val="21"/>
              </w:rPr>
            </w:pPr>
            <w:r>
              <w:rPr>
                <w:spacing w:val="-9"/>
                <w:w w:val="95"/>
                <w:sz w:val="21"/>
              </w:rPr>
              <w:t>预埋螺套、叶片</w:t>
            </w:r>
          </w:p>
          <w:p>
            <w:pPr>
              <w:pStyle w:val="TableParagraph"/>
              <w:spacing w:before="2" w:line="253" w:lineRule="exact"/>
              <w:ind w:left="108"/>
              <w:rPr>
                <w:sz w:val="21"/>
              </w:rPr>
            </w:pPr>
            <w:r>
              <w:rPr>
                <w:spacing w:val="-9"/>
                <w:w w:val="95"/>
                <w:sz w:val="21"/>
              </w:rPr>
              <w:t>螺栓、六角螺栓</w:t>
            </w:r>
          </w:p>
        </w:tc>
        <w:tc>
          <w:tcPr>
            <w:tcW w:w="1089" w:type="dxa"/>
          </w:tcPr>
          <w:p>
            <w:pPr>
              <w:pStyle w:val="TableParagraph"/>
              <w:spacing w:before="149"/>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3"/>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ind w:left="159" w:right="146"/>
              <w:jc w:val="center"/>
              <w:rPr>
                <w:sz w:val="21"/>
              </w:rPr>
            </w:pPr>
            <w:r>
              <w:rPr>
                <w:sz w:val="21"/>
              </w:rPr>
              <w:t>数控双</w:t>
            </w:r>
          </w:p>
          <w:p>
            <w:pPr>
              <w:pStyle w:val="TableParagraph"/>
              <w:spacing w:before="2" w:line="252" w:lineRule="exact"/>
              <w:ind w:left="159" w:right="146"/>
              <w:jc w:val="center"/>
              <w:rPr>
                <w:sz w:val="21"/>
              </w:rPr>
            </w:pPr>
            <w:r>
              <w:rPr>
                <w:sz w:val="21"/>
              </w:rPr>
              <w:t>面车</w:t>
            </w:r>
          </w:p>
        </w:tc>
        <w:tc>
          <w:tcPr>
            <w:tcW w:w="1287" w:type="dxa"/>
          </w:tcPr>
          <w:p>
            <w:pPr>
              <w:pStyle w:val="TableParagraph"/>
              <w:spacing w:before="29"/>
              <w:ind w:left="514" w:right="107" w:hanging="368"/>
              <w:rPr>
                <w:rFonts w:ascii="Times New Roman" w:hAnsi="Times New Roman"/>
                <w:sz w:val="21"/>
              </w:rPr>
            </w:pPr>
            <w:r>
              <w:rPr>
                <w:rFonts w:ascii="Times New Roman" w:hAnsi="Times New Roman"/>
                <w:w w:val="95"/>
                <w:sz w:val="21"/>
              </w:rPr>
              <w:t xml:space="preserve">SC72—200 </w:t>
            </w:r>
            <w:r>
              <w:rPr>
                <w:rFonts w:ascii="Times New Roman" w:hAnsi="Times New Roman"/>
                <w:sz w:val="21"/>
              </w:rPr>
              <w:t>D2</w:t>
            </w:r>
          </w:p>
        </w:tc>
        <w:tc>
          <w:tcPr>
            <w:tcW w:w="725" w:type="dxa"/>
          </w:tcPr>
          <w:p>
            <w:pPr>
              <w:pStyle w:val="TableParagraph"/>
              <w:spacing w:before="149"/>
              <w:ind w:left="9"/>
              <w:jc w:val="center"/>
              <w:rPr>
                <w:rFonts w:ascii="Times New Roman"/>
                <w:sz w:val="21"/>
              </w:rPr>
            </w:pPr>
            <w:r>
              <w:rPr>
                <w:rFonts w:ascii="Times New Roman"/>
                <w:w w:val="99"/>
                <w:sz w:val="21"/>
              </w:rPr>
              <w:t>8</w:t>
            </w:r>
          </w:p>
        </w:tc>
        <w:tc>
          <w:tcPr>
            <w:tcW w:w="850" w:type="dxa"/>
          </w:tcPr>
          <w:p>
            <w:pPr>
              <w:pStyle w:val="TableParagraph"/>
              <w:spacing w:before="149"/>
              <w:ind w:left="240"/>
              <w:rPr>
                <w:rFonts w:ascii="Times New Roman"/>
                <w:sz w:val="21"/>
              </w:rPr>
            </w:pPr>
            <w:r>
              <w:rPr>
                <w:rFonts w:ascii="Times New Roman"/>
                <w:sz w:val="21"/>
              </w:rPr>
              <w:t>1.84</w:t>
            </w:r>
          </w:p>
        </w:tc>
        <w:tc>
          <w:tcPr>
            <w:tcW w:w="738" w:type="dxa"/>
          </w:tcPr>
          <w:p>
            <w:pPr>
              <w:pStyle w:val="TableParagraph"/>
              <w:spacing w:before="149"/>
              <w:ind w:left="139" w:right="129"/>
              <w:jc w:val="center"/>
              <w:rPr>
                <w:rFonts w:ascii="Times New Roman"/>
                <w:sz w:val="21"/>
              </w:rPr>
            </w:pPr>
            <w:r>
              <w:rPr>
                <w:rFonts w:ascii="Times New Roman"/>
                <w:sz w:val="21"/>
              </w:rPr>
              <w:t>2720</w:t>
            </w:r>
          </w:p>
        </w:tc>
        <w:tc>
          <w:tcPr>
            <w:tcW w:w="925" w:type="dxa"/>
          </w:tcPr>
          <w:p>
            <w:pPr>
              <w:pStyle w:val="TableParagraph"/>
              <w:spacing w:before="149"/>
              <w:ind w:left="151" w:right="146"/>
              <w:jc w:val="center"/>
              <w:rPr>
                <w:rFonts w:ascii="Times New Roman"/>
                <w:sz w:val="21"/>
              </w:rPr>
            </w:pPr>
            <w:r>
              <w:rPr>
                <w:rFonts w:ascii="Times New Roman"/>
                <w:sz w:val="21"/>
              </w:rPr>
              <w:t>5004.8</w:t>
            </w:r>
          </w:p>
        </w:tc>
        <w:tc>
          <w:tcPr>
            <w:tcW w:w="1628" w:type="dxa"/>
          </w:tcPr>
          <w:p>
            <w:pPr>
              <w:pStyle w:val="TableParagraph"/>
              <w:ind w:left="108"/>
              <w:rPr>
                <w:sz w:val="21"/>
              </w:rPr>
            </w:pPr>
            <w:r>
              <w:rPr>
                <w:spacing w:val="-9"/>
                <w:w w:val="95"/>
                <w:sz w:val="21"/>
              </w:rPr>
              <w:t>预埋螺套、叶片</w:t>
            </w:r>
          </w:p>
          <w:p>
            <w:pPr>
              <w:pStyle w:val="TableParagraph"/>
              <w:spacing w:before="2" w:line="252" w:lineRule="exact"/>
              <w:ind w:left="108"/>
              <w:rPr>
                <w:sz w:val="21"/>
              </w:rPr>
            </w:pPr>
            <w:r>
              <w:rPr>
                <w:spacing w:val="-9"/>
                <w:w w:val="95"/>
                <w:sz w:val="21"/>
              </w:rPr>
              <w:t>螺栓、六角螺栓</w:t>
            </w:r>
          </w:p>
        </w:tc>
        <w:tc>
          <w:tcPr>
            <w:tcW w:w="1089" w:type="dxa"/>
          </w:tcPr>
          <w:p>
            <w:pPr>
              <w:pStyle w:val="TableParagraph"/>
              <w:spacing w:before="149"/>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before="1"/>
              <w:ind w:left="285"/>
              <w:rPr>
                <w:sz w:val="21"/>
              </w:rPr>
            </w:pPr>
            <w:r>
              <w:rPr>
                <w:spacing w:val="-1"/>
                <w:w w:val="95"/>
                <w:sz w:val="21"/>
              </w:rPr>
              <w:t>仪表</w:t>
            </w:r>
          </w:p>
          <w:p>
            <w:pPr>
              <w:pStyle w:val="TableParagraph"/>
              <w:spacing w:before="2" w:line="253" w:lineRule="exact"/>
              <w:ind w:left="285"/>
              <w:rPr>
                <w:sz w:val="21"/>
              </w:rPr>
            </w:pPr>
            <w:r>
              <w:rPr>
                <w:spacing w:val="-1"/>
                <w:w w:val="95"/>
                <w:sz w:val="21"/>
              </w:rPr>
              <w:t>车床</w:t>
            </w:r>
          </w:p>
        </w:tc>
        <w:tc>
          <w:tcPr>
            <w:tcW w:w="1287" w:type="dxa"/>
          </w:tcPr>
          <w:p>
            <w:pPr>
              <w:pStyle w:val="TableParagraph"/>
              <w:spacing w:before="151"/>
              <w:ind w:left="86" w:right="76"/>
              <w:jc w:val="center"/>
              <w:rPr>
                <w:rFonts w:ascii="Times New Roman"/>
                <w:sz w:val="21"/>
              </w:rPr>
            </w:pPr>
            <w:r>
              <w:rPr>
                <w:rFonts w:ascii="Times New Roman"/>
                <w:sz w:val="21"/>
              </w:rPr>
              <w:t>C0665</w:t>
            </w:r>
          </w:p>
        </w:tc>
        <w:tc>
          <w:tcPr>
            <w:tcW w:w="725" w:type="dxa"/>
          </w:tcPr>
          <w:p>
            <w:pPr>
              <w:pStyle w:val="TableParagraph"/>
              <w:spacing w:before="151"/>
              <w:ind w:left="9"/>
              <w:jc w:val="center"/>
              <w:rPr>
                <w:rFonts w:ascii="Times New Roman"/>
                <w:sz w:val="21"/>
              </w:rPr>
            </w:pPr>
            <w:r>
              <w:rPr>
                <w:rFonts w:ascii="Times New Roman"/>
                <w:w w:val="99"/>
                <w:sz w:val="21"/>
              </w:rPr>
              <w:t>3</w:t>
            </w:r>
          </w:p>
        </w:tc>
        <w:tc>
          <w:tcPr>
            <w:tcW w:w="850" w:type="dxa"/>
          </w:tcPr>
          <w:p>
            <w:pPr>
              <w:pStyle w:val="TableParagraph"/>
              <w:spacing w:before="151"/>
              <w:ind w:left="240"/>
              <w:rPr>
                <w:rFonts w:ascii="Times New Roman"/>
                <w:sz w:val="21"/>
              </w:rPr>
            </w:pPr>
            <w:r>
              <w:rPr>
                <w:rFonts w:ascii="Times New Roman"/>
                <w:sz w:val="21"/>
              </w:rPr>
              <w:t>1.97</w:t>
            </w:r>
          </w:p>
        </w:tc>
        <w:tc>
          <w:tcPr>
            <w:tcW w:w="738" w:type="dxa"/>
          </w:tcPr>
          <w:p>
            <w:pPr>
              <w:pStyle w:val="TableParagraph"/>
              <w:spacing w:before="151"/>
              <w:ind w:left="139" w:right="129"/>
              <w:jc w:val="center"/>
              <w:rPr>
                <w:rFonts w:ascii="Times New Roman"/>
                <w:sz w:val="21"/>
              </w:rPr>
            </w:pPr>
            <w:r>
              <w:rPr>
                <w:rFonts w:ascii="Times New Roman"/>
                <w:sz w:val="21"/>
              </w:rPr>
              <w:t>2720</w:t>
            </w:r>
          </w:p>
        </w:tc>
        <w:tc>
          <w:tcPr>
            <w:tcW w:w="925" w:type="dxa"/>
          </w:tcPr>
          <w:p>
            <w:pPr>
              <w:pStyle w:val="TableParagraph"/>
              <w:spacing w:before="151"/>
              <w:ind w:left="151" w:right="146"/>
              <w:jc w:val="center"/>
              <w:rPr>
                <w:rFonts w:ascii="Times New Roman"/>
                <w:sz w:val="21"/>
              </w:rPr>
            </w:pPr>
            <w:r>
              <w:rPr>
                <w:rFonts w:ascii="Times New Roman"/>
                <w:sz w:val="21"/>
              </w:rPr>
              <w:t>2009.4</w:t>
            </w:r>
          </w:p>
        </w:tc>
        <w:tc>
          <w:tcPr>
            <w:tcW w:w="1628" w:type="dxa"/>
          </w:tcPr>
          <w:p>
            <w:pPr>
              <w:pStyle w:val="TableParagraph"/>
              <w:spacing w:before="135"/>
              <w:ind w:left="57" w:right="50"/>
              <w:jc w:val="center"/>
              <w:rPr>
                <w:sz w:val="21"/>
              </w:rPr>
            </w:pPr>
            <w:r>
              <w:rPr>
                <w:sz w:val="21"/>
              </w:rPr>
              <w:t>六角螺栓</w:t>
            </w:r>
          </w:p>
        </w:tc>
        <w:tc>
          <w:tcPr>
            <w:tcW w:w="1089" w:type="dxa"/>
          </w:tcPr>
          <w:p>
            <w:pPr>
              <w:pStyle w:val="TableParagraph"/>
              <w:spacing w:before="151"/>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ind w:left="285"/>
              <w:rPr>
                <w:sz w:val="21"/>
              </w:rPr>
            </w:pPr>
            <w:r>
              <w:rPr>
                <w:spacing w:val="-1"/>
                <w:w w:val="95"/>
                <w:sz w:val="21"/>
              </w:rPr>
              <w:t>数控</w:t>
            </w:r>
          </w:p>
          <w:p>
            <w:pPr>
              <w:pStyle w:val="TableParagraph"/>
              <w:spacing w:before="2" w:line="253" w:lineRule="exact"/>
              <w:ind w:left="285"/>
              <w:rPr>
                <w:sz w:val="21"/>
              </w:rPr>
            </w:pPr>
            <w:r>
              <w:rPr>
                <w:spacing w:val="-1"/>
                <w:w w:val="95"/>
                <w:sz w:val="21"/>
              </w:rPr>
              <w:t>车床</w:t>
            </w:r>
          </w:p>
        </w:tc>
        <w:tc>
          <w:tcPr>
            <w:tcW w:w="1287" w:type="dxa"/>
          </w:tcPr>
          <w:p>
            <w:pPr>
              <w:pStyle w:val="TableParagraph"/>
              <w:spacing w:before="151"/>
              <w:ind w:left="86" w:right="76"/>
              <w:jc w:val="center"/>
              <w:rPr>
                <w:rFonts w:ascii="Times New Roman"/>
                <w:sz w:val="21"/>
              </w:rPr>
            </w:pPr>
            <w:r>
              <w:rPr>
                <w:rFonts w:ascii="Times New Roman"/>
                <w:sz w:val="21"/>
              </w:rPr>
              <w:t>CYK510n</w:t>
            </w:r>
          </w:p>
        </w:tc>
        <w:tc>
          <w:tcPr>
            <w:tcW w:w="725" w:type="dxa"/>
          </w:tcPr>
          <w:p>
            <w:pPr>
              <w:pStyle w:val="TableParagraph"/>
              <w:spacing w:before="151"/>
              <w:ind w:left="9"/>
              <w:jc w:val="center"/>
              <w:rPr>
                <w:rFonts w:ascii="Times New Roman"/>
                <w:sz w:val="21"/>
              </w:rPr>
            </w:pPr>
            <w:r>
              <w:rPr>
                <w:rFonts w:ascii="Times New Roman"/>
                <w:w w:val="99"/>
                <w:sz w:val="21"/>
              </w:rPr>
              <w:t>3</w:t>
            </w:r>
          </w:p>
        </w:tc>
        <w:tc>
          <w:tcPr>
            <w:tcW w:w="850" w:type="dxa"/>
          </w:tcPr>
          <w:p>
            <w:pPr>
              <w:pStyle w:val="TableParagraph"/>
              <w:spacing w:before="151"/>
              <w:ind w:left="240"/>
              <w:rPr>
                <w:rFonts w:ascii="Times New Roman"/>
                <w:sz w:val="21"/>
              </w:rPr>
            </w:pPr>
            <w:r>
              <w:rPr>
                <w:rFonts w:ascii="Times New Roman"/>
                <w:sz w:val="21"/>
              </w:rPr>
              <w:t>1.97</w:t>
            </w:r>
          </w:p>
        </w:tc>
        <w:tc>
          <w:tcPr>
            <w:tcW w:w="738" w:type="dxa"/>
          </w:tcPr>
          <w:p>
            <w:pPr>
              <w:pStyle w:val="TableParagraph"/>
              <w:spacing w:before="151"/>
              <w:ind w:left="139" w:right="129"/>
              <w:jc w:val="center"/>
              <w:rPr>
                <w:rFonts w:ascii="Times New Roman"/>
                <w:sz w:val="21"/>
              </w:rPr>
            </w:pPr>
            <w:r>
              <w:rPr>
                <w:rFonts w:ascii="Times New Roman"/>
                <w:sz w:val="21"/>
              </w:rPr>
              <w:t>2720</w:t>
            </w:r>
          </w:p>
        </w:tc>
        <w:tc>
          <w:tcPr>
            <w:tcW w:w="925" w:type="dxa"/>
          </w:tcPr>
          <w:p>
            <w:pPr>
              <w:pStyle w:val="TableParagraph"/>
              <w:spacing w:before="151"/>
              <w:ind w:left="151" w:right="146"/>
              <w:jc w:val="center"/>
              <w:rPr>
                <w:rFonts w:ascii="Times New Roman"/>
                <w:sz w:val="21"/>
              </w:rPr>
            </w:pPr>
            <w:r>
              <w:rPr>
                <w:rFonts w:ascii="Times New Roman"/>
                <w:sz w:val="21"/>
              </w:rPr>
              <w:t>2009.4</w:t>
            </w:r>
          </w:p>
        </w:tc>
        <w:tc>
          <w:tcPr>
            <w:tcW w:w="1628" w:type="dxa"/>
          </w:tcPr>
          <w:p>
            <w:pPr>
              <w:pStyle w:val="TableParagraph"/>
              <w:spacing w:before="134"/>
              <w:ind w:left="57" w:right="50"/>
              <w:jc w:val="center"/>
              <w:rPr>
                <w:sz w:val="21"/>
              </w:rPr>
            </w:pPr>
            <w:r>
              <w:rPr>
                <w:sz w:val="21"/>
              </w:rPr>
              <w:t>六角螺栓</w:t>
            </w:r>
          </w:p>
        </w:tc>
        <w:tc>
          <w:tcPr>
            <w:tcW w:w="1089" w:type="dxa"/>
          </w:tcPr>
          <w:p>
            <w:pPr>
              <w:pStyle w:val="TableParagraph"/>
              <w:spacing w:before="151"/>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4"/>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line="269" w:lineRule="exact"/>
              <w:ind w:left="179"/>
              <w:rPr>
                <w:sz w:val="21"/>
              </w:rPr>
            </w:pPr>
            <w:r>
              <w:rPr>
                <w:w w:val="95"/>
                <w:sz w:val="21"/>
              </w:rPr>
              <w:t>数控深</w:t>
            </w:r>
          </w:p>
          <w:p>
            <w:pPr>
              <w:pStyle w:val="TableParagraph"/>
              <w:spacing w:before="2" w:line="253" w:lineRule="exact"/>
              <w:ind w:left="179"/>
              <w:rPr>
                <w:sz w:val="21"/>
              </w:rPr>
            </w:pPr>
            <w:r>
              <w:rPr>
                <w:w w:val="95"/>
                <w:sz w:val="21"/>
              </w:rPr>
              <w:t>孔钻床</w:t>
            </w:r>
          </w:p>
        </w:tc>
        <w:tc>
          <w:tcPr>
            <w:tcW w:w="1287" w:type="dxa"/>
          </w:tcPr>
          <w:p>
            <w:pPr>
              <w:pStyle w:val="TableParagraph"/>
              <w:spacing w:before="150"/>
              <w:ind w:left="85" w:right="77"/>
              <w:jc w:val="center"/>
              <w:rPr>
                <w:rFonts w:ascii="Times New Roman"/>
                <w:sz w:val="21"/>
              </w:rPr>
            </w:pPr>
            <w:r>
              <w:rPr>
                <w:rFonts w:ascii="Times New Roman"/>
                <w:sz w:val="21"/>
              </w:rPr>
              <w:t>ZS600C-L3</w:t>
            </w:r>
          </w:p>
        </w:tc>
        <w:tc>
          <w:tcPr>
            <w:tcW w:w="725" w:type="dxa"/>
          </w:tcPr>
          <w:p>
            <w:pPr>
              <w:pStyle w:val="TableParagraph"/>
              <w:spacing w:before="150"/>
              <w:ind w:left="9"/>
              <w:jc w:val="center"/>
              <w:rPr>
                <w:rFonts w:ascii="Times New Roman"/>
                <w:sz w:val="21"/>
              </w:rPr>
            </w:pPr>
            <w:r>
              <w:rPr>
                <w:rFonts w:ascii="Times New Roman"/>
                <w:w w:val="99"/>
                <w:sz w:val="21"/>
              </w:rPr>
              <w:t>1</w:t>
            </w:r>
          </w:p>
        </w:tc>
        <w:tc>
          <w:tcPr>
            <w:tcW w:w="850" w:type="dxa"/>
          </w:tcPr>
          <w:p>
            <w:pPr>
              <w:pStyle w:val="TableParagraph"/>
              <w:spacing w:before="150"/>
              <w:ind w:left="240"/>
              <w:rPr>
                <w:rFonts w:ascii="Times New Roman"/>
                <w:sz w:val="21"/>
              </w:rPr>
            </w:pPr>
            <w:r>
              <w:rPr>
                <w:rFonts w:ascii="Times New Roman"/>
                <w:sz w:val="21"/>
              </w:rPr>
              <w:t>4.42</w:t>
            </w:r>
          </w:p>
        </w:tc>
        <w:tc>
          <w:tcPr>
            <w:tcW w:w="738" w:type="dxa"/>
          </w:tcPr>
          <w:p>
            <w:pPr>
              <w:pStyle w:val="TableParagraph"/>
              <w:spacing w:before="150"/>
              <w:ind w:left="139" w:right="129"/>
              <w:jc w:val="center"/>
              <w:rPr>
                <w:rFonts w:ascii="Times New Roman"/>
                <w:sz w:val="21"/>
              </w:rPr>
            </w:pPr>
            <w:r>
              <w:rPr>
                <w:rFonts w:ascii="Times New Roman"/>
                <w:sz w:val="21"/>
              </w:rPr>
              <w:t>2720</w:t>
            </w:r>
          </w:p>
        </w:tc>
        <w:tc>
          <w:tcPr>
            <w:tcW w:w="925" w:type="dxa"/>
          </w:tcPr>
          <w:p>
            <w:pPr>
              <w:pStyle w:val="TableParagraph"/>
              <w:spacing w:before="150"/>
              <w:ind w:left="151" w:right="146"/>
              <w:jc w:val="center"/>
              <w:rPr>
                <w:rFonts w:ascii="Times New Roman"/>
                <w:sz w:val="21"/>
              </w:rPr>
            </w:pPr>
            <w:r>
              <w:rPr>
                <w:rFonts w:ascii="Times New Roman"/>
                <w:sz w:val="21"/>
              </w:rPr>
              <w:t>1502.8</w:t>
            </w:r>
          </w:p>
        </w:tc>
        <w:tc>
          <w:tcPr>
            <w:tcW w:w="1628" w:type="dxa"/>
            <w:vMerge w:val="restart"/>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5"/>
              <w:rPr>
                <w:rFonts w:ascii="宋体"/>
                <w:sz w:val="14"/>
              </w:rPr>
            </w:pPr>
          </w:p>
          <w:p>
            <w:pPr>
              <w:pStyle w:val="TableParagraph"/>
              <w:ind w:left="393"/>
              <w:rPr>
                <w:sz w:val="21"/>
              </w:rPr>
            </w:pPr>
            <w:r>
              <w:rPr>
                <w:sz w:val="21"/>
              </w:rPr>
              <w:t>预埋螺套</w:t>
            </w:r>
          </w:p>
        </w:tc>
        <w:tc>
          <w:tcPr>
            <w:tcW w:w="1089" w:type="dxa"/>
          </w:tcPr>
          <w:p>
            <w:pPr>
              <w:pStyle w:val="TableParagraph"/>
              <w:spacing w:before="150"/>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ind w:left="285"/>
              <w:rPr>
                <w:sz w:val="21"/>
              </w:rPr>
            </w:pPr>
            <w:r>
              <w:rPr>
                <w:spacing w:val="-1"/>
                <w:w w:val="95"/>
                <w:sz w:val="21"/>
              </w:rPr>
              <w:t>数控</w:t>
            </w:r>
          </w:p>
          <w:p>
            <w:pPr>
              <w:pStyle w:val="TableParagraph"/>
              <w:spacing w:before="4" w:line="251" w:lineRule="exact"/>
              <w:ind w:left="285"/>
              <w:rPr>
                <w:sz w:val="21"/>
              </w:rPr>
            </w:pPr>
            <w:r>
              <w:rPr>
                <w:spacing w:val="-1"/>
                <w:w w:val="95"/>
                <w:sz w:val="21"/>
              </w:rPr>
              <w:t>车床</w:t>
            </w:r>
          </w:p>
        </w:tc>
        <w:tc>
          <w:tcPr>
            <w:tcW w:w="1287" w:type="dxa"/>
          </w:tcPr>
          <w:p>
            <w:pPr>
              <w:pStyle w:val="TableParagraph"/>
              <w:spacing w:before="151"/>
              <w:ind w:left="86" w:right="76"/>
              <w:jc w:val="center"/>
              <w:rPr>
                <w:rFonts w:ascii="Times New Roman"/>
                <w:sz w:val="21"/>
              </w:rPr>
            </w:pPr>
            <w:r>
              <w:rPr>
                <w:rFonts w:ascii="Times New Roman"/>
                <w:sz w:val="21"/>
              </w:rPr>
              <w:t>CYK510n</w:t>
            </w:r>
          </w:p>
        </w:tc>
        <w:tc>
          <w:tcPr>
            <w:tcW w:w="725" w:type="dxa"/>
          </w:tcPr>
          <w:p>
            <w:pPr>
              <w:pStyle w:val="TableParagraph"/>
              <w:spacing w:before="151"/>
              <w:ind w:left="9"/>
              <w:jc w:val="center"/>
              <w:rPr>
                <w:rFonts w:ascii="Times New Roman"/>
                <w:sz w:val="21"/>
              </w:rPr>
            </w:pPr>
            <w:r>
              <w:rPr>
                <w:rFonts w:ascii="Times New Roman"/>
                <w:w w:val="99"/>
                <w:sz w:val="21"/>
              </w:rPr>
              <w:t>3</w:t>
            </w:r>
          </w:p>
        </w:tc>
        <w:tc>
          <w:tcPr>
            <w:tcW w:w="850" w:type="dxa"/>
          </w:tcPr>
          <w:p>
            <w:pPr>
              <w:pStyle w:val="TableParagraph"/>
              <w:spacing w:before="151"/>
              <w:ind w:left="240"/>
              <w:rPr>
                <w:rFonts w:ascii="Times New Roman"/>
                <w:sz w:val="21"/>
              </w:rPr>
            </w:pPr>
            <w:r>
              <w:rPr>
                <w:rFonts w:ascii="Times New Roman"/>
                <w:sz w:val="21"/>
              </w:rPr>
              <w:t>1.48</w:t>
            </w:r>
          </w:p>
        </w:tc>
        <w:tc>
          <w:tcPr>
            <w:tcW w:w="738" w:type="dxa"/>
          </w:tcPr>
          <w:p>
            <w:pPr>
              <w:pStyle w:val="TableParagraph"/>
              <w:spacing w:before="151"/>
              <w:ind w:left="139" w:right="129"/>
              <w:jc w:val="center"/>
              <w:rPr>
                <w:rFonts w:ascii="Times New Roman"/>
                <w:sz w:val="21"/>
              </w:rPr>
            </w:pPr>
            <w:r>
              <w:rPr>
                <w:rFonts w:ascii="Times New Roman"/>
                <w:sz w:val="21"/>
              </w:rPr>
              <w:t>2720</w:t>
            </w:r>
          </w:p>
        </w:tc>
        <w:tc>
          <w:tcPr>
            <w:tcW w:w="925" w:type="dxa"/>
          </w:tcPr>
          <w:p>
            <w:pPr>
              <w:pStyle w:val="TableParagraph"/>
              <w:spacing w:before="151"/>
              <w:ind w:left="151" w:right="146"/>
              <w:jc w:val="center"/>
              <w:rPr>
                <w:rFonts w:ascii="Times New Roman"/>
                <w:sz w:val="21"/>
              </w:rPr>
            </w:pPr>
            <w:r>
              <w:rPr>
                <w:rFonts w:ascii="Times New Roman"/>
                <w:sz w:val="21"/>
              </w:rPr>
              <w:t>1509.6</w:t>
            </w:r>
          </w:p>
        </w:tc>
        <w:tc>
          <w:tcPr>
            <w:tcW w:w="1628" w:type="dxa"/>
            <w:vMerge/>
            <w:tcBorders>
              <w:top w:val="nil"/>
            </w:tcBorders>
          </w:tcPr>
          <w:p>
            <w:pPr>
              <w:rPr>
                <w:sz w:val="2"/>
                <w:szCs w:val="2"/>
              </w:rPr>
            </w:pPr>
          </w:p>
        </w:tc>
        <w:tc>
          <w:tcPr>
            <w:tcW w:w="1089" w:type="dxa"/>
          </w:tcPr>
          <w:p>
            <w:pPr>
              <w:pStyle w:val="TableParagraph"/>
              <w:spacing w:before="151"/>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before="1" w:line="270" w:lineRule="atLeast"/>
              <w:ind w:left="285" w:right="164" w:hanging="106"/>
              <w:rPr>
                <w:sz w:val="21"/>
              </w:rPr>
            </w:pPr>
            <w:r>
              <w:rPr>
                <w:sz w:val="21"/>
              </w:rPr>
              <w:t>数控攻丝机</w:t>
            </w:r>
          </w:p>
        </w:tc>
        <w:tc>
          <w:tcPr>
            <w:tcW w:w="1287" w:type="dxa"/>
          </w:tcPr>
          <w:p>
            <w:pPr>
              <w:pStyle w:val="TableParagraph"/>
              <w:spacing w:before="150"/>
              <w:ind w:left="82" w:right="77"/>
              <w:jc w:val="center"/>
              <w:rPr>
                <w:rFonts w:ascii="Times New Roman"/>
                <w:sz w:val="21"/>
              </w:rPr>
            </w:pPr>
            <w:r>
              <w:rPr>
                <w:rFonts w:ascii="Times New Roman"/>
                <w:sz w:val="21"/>
              </w:rPr>
              <w:t>ZK5180</w:t>
            </w:r>
          </w:p>
        </w:tc>
        <w:tc>
          <w:tcPr>
            <w:tcW w:w="725" w:type="dxa"/>
          </w:tcPr>
          <w:p>
            <w:pPr>
              <w:pStyle w:val="TableParagraph"/>
              <w:spacing w:before="150"/>
              <w:ind w:left="9"/>
              <w:jc w:val="center"/>
              <w:rPr>
                <w:rFonts w:ascii="Times New Roman"/>
                <w:sz w:val="21"/>
              </w:rPr>
            </w:pPr>
            <w:r>
              <w:rPr>
                <w:rFonts w:ascii="Times New Roman"/>
                <w:w w:val="99"/>
                <w:sz w:val="21"/>
              </w:rPr>
              <w:t>1</w:t>
            </w:r>
          </w:p>
        </w:tc>
        <w:tc>
          <w:tcPr>
            <w:tcW w:w="850" w:type="dxa"/>
          </w:tcPr>
          <w:p>
            <w:pPr>
              <w:pStyle w:val="TableParagraph"/>
              <w:spacing w:before="150"/>
              <w:ind w:left="240"/>
              <w:rPr>
                <w:rFonts w:ascii="Times New Roman"/>
                <w:sz w:val="21"/>
              </w:rPr>
            </w:pPr>
            <w:r>
              <w:rPr>
                <w:rFonts w:ascii="Times New Roman"/>
                <w:sz w:val="21"/>
              </w:rPr>
              <w:t>4.42</w:t>
            </w:r>
          </w:p>
        </w:tc>
        <w:tc>
          <w:tcPr>
            <w:tcW w:w="738" w:type="dxa"/>
          </w:tcPr>
          <w:p>
            <w:pPr>
              <w:pStyle w:val="TableParagraph"/>
              <w:spacing w:before="150"/>
              <w:ind w:left="139" w:right="129"/>
              <w:jc w:val="center"/>
              <w:rPr>
                <w:rFonts w:ascii="Times New Roman"/>
                <w:sz w:val="21"/>
              </w:rPr>
            </w:pPr>
            <w:r>
              <w:rPr>
                <w:rFonts w:ascii="Times New Roman"/>
                <w:sz w:val="21"/>
              </w:rPr>
              <w:t>2720</w:t>
            </w:r>
          </w:p>
        </w:tc>
        <w:tc>
          <w:tcPr>
            <w:tcW w:w="925" w:type="dxa"/>
          </w:tcPr>
          <w:p>
            <w:pPr>
              <w:pStyle w:val="TableParagraph"/>
              <w:spacing w:before="150"/>
              <w:ind w:left="151" w:right="146"/>
              <w:jc w:val="center"/>
              <w:rPr>
                <w:rFonts w:ascii="Times New Roman"/>
                <w:sz w:val="21"/>
              </w:rPr>
            </w:pPr>
            <w:r>
              <w:rPr>
                <w:rFonts w:ascii="Times New Roman"/>
                <w:sz w:val="21"/>
              </w:rPr>
              <w:t>1502.8</w:t>
            </w:r>
          </w:p>
        </w:tc>
        <w:tc>
          <w:tcPr>
            <w:tcW w:w="1628" w:type="dxa"/>
            <w:vMerge/>
            <w:tcBorders>
              <w:top w:val="nil"/>
            </w:tcBorders>
          </w:tcPr>
          <w:p>
            <w:pPr>
              <w:rPr>
                <w:sz w:val="2"/>
                <w:szCs w:val="2"/>
              </w:rPr>
            </w:pPr>
          </w:p>
        </w:tc>
        <w:tc>
          <w:tcPr>
            <w:tcW w:w="1089" w:type="dxa"/>
          </w:tcPr>
          <w:p>
            <w:pPr>
              <w:pStyle w:val="TableParagraph"/>
              <w:spacing w:before="150"/>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3"/>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line="268" w:lineRule="exact"/>
              <w:ind w:left="179"/>
              <w:rPr>
                <w:sz w:val="21"/>
              </w:rPr>
            </w:pPr>
            <w:r>
              <w:rPr>
                <w:w w:val="95"/>
                <w:sz w:val="21"/>
              </w:rPr>
              <w:t>数控深</w:t>
            </w:r>
          </w:p>
          <w:p>
            <w:pPr>
              <w:pStyle w:val="TableParagraph"/>
              <w:spacing w:before="4" w:line="251" w:lineRule="exact"/>
              <w:ind w:left="179"/>
              <w:rPr>
                <w:sz w:val="21"/>
              </w:rPr>
            </w:pPr>
            <w:r>
              <w:rPr>
                <w:w w:val="95"/>
                <w:sz w:val="21"/>
              </w:rPr>
              <w:t>孔钻床</w:t>
            </w:r>
          </w:p>
        </w:tc>
        <w:tc>
          <w:tcPr>
            <w:tcW w:w="1287" w:type="dxa"/>
          </w:tcPr>
          <w:p>
            <w:pPr>
              <w:pStyle w:val="TableParagraph"/>
              <w:spacing w:before="149"/>
              <w:ind w:left="85" w:right="77"/>
              <w:jc w:val="center"/>
              <w:rPr>
                <w:rFonts w:ascii="Times New Roman"/>
                <w:sz w:val="21"/>
              </w:rPr>
            </w:pPr>
            <w:r>
              <w:rPr>
                <w:rFonts w:ascii="Times New Roman"/>
                <w:sz w:val="21"/>
              </w:rPr>
              <w:t>ZS550C-L3</w:t>
            </w:r>
          </w:p>
        </w:tc>
        <w:tc>
          <w:tcPr>
            <w:tcW w:w="725" w:type="dxa"/>
          </w:tcPr>
          <w:p>
            <w:pPr>
              <w:pStyle w:val="TableParagraph"/>
              <w:spacing w:before="149"/>
              <w:ind w:left="9"/>
              <w:jc w:val="center"/>
              <w:rPr>
                <w:rFonts w:ascii="Times New Roman"/>
                <w:sz w:val="21"/>
              </w:rPr>
            </w:pPr>
            <w:r>
              <w:rPr>
                <w:rFonts w:ascii="Times New Roman"/>
                <w:w w:val="99"/>
                <w:sz w:val="21"/>
              </w:rPr>
              <w:t>2</w:t>
            </w:r>
          </w:p>
        </w:tc>
        <w:tc>
          <w:tcPr>
            <w:tcW w:w="850" w:type="dxa"/>
          </w:tcPr>
          <w:p>
            <w:pPr>
              <w:pStyle w:val="TableParagraph"/>
              <w:spacing w:before="149"/>
              <w:ind w:left="240"/>
              <w:rPr>
                <w:rFonts w:ascii="Times New Roman"/>
                <w:sz w:val="21"/>
              </w:rPr>
            </w:pPr>
            <w:r>
              <w:rPr>
                <w:rFonts w:ascii="Times New Roman"/>
                <w:sz w:val="21"/>
              </w:rPr>
              <w:t>2.21</w:t>
            </w:r>
          </w:p>
        </w:tc>
        <w:tc>
          <w:tcPr>
            <w:tcW w:w="738" w:type="dxa"/>
          </w:tcPr>
          <w:p>
            <w:pPr>
              <w:pStyle w:val="TableParagraph"/>
              <w:spacing w:before="149"/>
              <w:ind w:left="139" w:right="129"/>
              <w:jc w:val="center"/>
              <w:rPr>
                <w:rFonts w:ascii="Times New Roman"/>
                <w:sz w:val="21"/>
              </w:rPr>
            </w:pPr>
            <w:r>
              <w:rPr>
                <w:rFonts w:ascii="Times New Roman"/>
                <w:sz w:val="21"/>
              </w:rPr>
              <w:t>2720</w:t>
            </w:r>
          </w:p>
        </w:tc>
        <w:tc>
          <w:tcPr>
            <w:tcW w:w="925" w:type="dxa"/>
          </w:tcPr>
          <w:p>
            <w:pPr>
              <w:pStyle w:val="TableParagraph"/>
              <w:spacing w:before="149"/>
              <w:ind w:left="151" w:right="146"/>
              <w:jc w:val="center"/>
              <w:rPr>
                <w:rFonts w:ascii="Times New Roman"/>
                <w:sz w:val="21"/>
              </w:rPr>
            </w:pPr>
            <w:r>
              <w:rPr>
                <w:rFonts w:ascii="Times New Roman"/>
                <w:sz w:val="21"/>
              </w:rPr>
              <w:t>1502.8</w:t>
            </w:r>
          </w:p>
        </w:tc>
        <w:tc>
          <w:tcPr>
            <w:tcW w:w="1628" w:type="dxa"/>
            <w:vMerge/>
            <w:tcBorders>
              <w:top w:val="nil"/>
            </w:tcBorders>
          </w:tcPr>
          <w:p>
            <w:pPr>
              <w:rPr>
                <w:sz w:val="2"/>
                <w:szCs w:val="2"/>
              </w:rPr>
            </w:pPr>
          </w:p>
        </w:tc>
        <w:tc>
          <w:tcPr>
            <w:tcW w:w="1089" w:type="dxa"/>
          </w:tcPr>
          <w:p>
            <w:pPr>
              <w:pStyle w:val="TableParagraph"/>
              <w:spacing w:before="149"/>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before="1"/>
              <w:ind w:left="179"/>
              <w:rPr>
                <w:sz w:val="21"/>
              </w:rPr>
            </w:pPr>
            <w:r>
              <w:rPr>
                <w:w w:val="95"/>
                <w:sz w:val="21"/>
              </w:rPr>
              <w:t>数控深</w:t>
            </w:r>
          </w:p>
          <w:p>
            <w:pPr>
              <w:pStyle w:val="TableParagraph"/>
              <w:spacing w:before="3" w:line="252" w:lineRule="exact"/>
              <w:ind w:left="179"/>
              <w:rPr>
                <w:sz w:val="21"/>
              </w:rPr>
            </w:pPr>
            <w:r>
              <w:rPr>
                <w:w w:val="95"/>
                <w:sz w:val="21"/>
              </w:rPr>
              <w:t>孔钻床</w:t>
            </w:r>
          </w:p>
        </w:tc>
        <w:tc>
          <w:tcPr>
            <w:tcW w:w="1287" w:type="dxa"/>
          </w:tcPr>
          <w:p>
            <w:pPr>
              <w:pStyle w:val="TableParagraph"/>
              <w:spacing w:before="150"/>
              <w:ind w:left="85" w:right="77"/>
              <w:jc w:val="center"/>
              <w:rPr>
                <w:rFonts w:ascii="Times New Roman"/>
                <w:sz w:val="21"/>
              </w:rPr>
            </w:pPr>
            <w:r>
              <w:rPr>
                <w:rFonts w:ascii="Times New Roman"/>
                <w:sz w:val="21"/>
              </w:rPr>
              <w:t>JHV3-500</w:t>
            </w:r>
          </w:p>
        </w:tc>
        <w:tc>
          <w:tcPr>
            <w:tcW w:w="725" w:type="dxa"/>
          </w:tcPr>
          <w:p>
            <w:pPr>
              <w:pStyle w:val="TableParagraph"/>
              <w:spacing w:before="150"/>
              <w:ind w:left="9"/>
              <w:jc w:val="center"/>
              <w:rPr>
                <w:rFonts w:ascii="Times New Roman"/>
                <w:sz w:val="21"/>
              </w:rPr>
            </w:pPr>
            <w:r>
              <w:rPr>
                <w:rFonts w:ascii="Times New Roman"/>
                <w:w w:val="99"/>
                <w:sz w:val="21"/>
              </w:rPr>
              <w:t>2</w:t>
            </w:r>
          </w:p>
        </w:tc>
        <w:tc>
          <w:tcPr>
            <w:tcW w:w="850" w:type="dxa"/>
          </w:tcPr>
          <w:p>
            <w:pPr>
              <w:pStyle w:val="TableParagraph"/>
              <w:spacing w:before="150"/>
              <w:ind w:left="240"/>
              <w:rPr>
                <w:rFonts w:ascii="Times New Roman"/>
                <w:sz w:val="21"/>
              </w:rPr>
            </w:pPr>
            <w:r>
              <w:rPr>
                <w:rFonts w:ascii="Times New Roman"/>
                <w:sz w:val="21"/>
              </w:rPr>
              <w:t>2.21</w:t>
            </w:r>
          </w:p>
        </w:tc>
        <w:tc>
          <w:tcPr>
            <w:tcW w:w="738" w:type="dxa"/>
          </w:tcPr>
          <w:p>
            <w:pPr>
              <w:pStyle w:val="TableParagraph"/>
              <w:spacing w:before="150"/>
              <w:ind w:left="139" w:right="129"/>
              <w:jc w:val="center"/>
              <w:rPr>
                <w:rFonts w:ascii="Times New Roman"/>
                <w:sz w:val="21"/>
              </w:rPr>
            </w:pPr>
            <w:r>
              <w:rPr>
                <w:rFonts w:ascii="Times New Roman"/>
                <w:sz w:val="21"/>
              </w:rPr>
              <w:t>2720</w:t>
            </w:r>
          </w:p>
        </w:tc>
        <w:tc>
          <w:tcPr>
            <w:tcW w:w="925" w:type="dxa"/>
          </w:tcPr>
          <w:p>
            <w:pPr>
              <w:pStyle w:val="TableParagraph"/>
              <w:spacing w:before="150"/>
              <w:ind w:left="151" w:right="146"/>
              <w:jc w:val="center"/>
              <w:rPr>
                <w:rFonts w:ascii="Times New Roman"/>
                <w:sz w:val="21"/>
              </w:rPr>
            </w:pPr>
            <w:r>
              <w:rPr>
                <w:rFonts w:ascii="Times New Roman"/>
                <w:sz w:val="21"/>
              </w:rPr>
              <w:t>1502.8</w:t>
            </w:r>
          </w:p>
        </w:tc>
        <w:tc>
          <w:tcPr>
            <w:tcW w:w="1628" w:type="dxa"/>
            <w:vMerge/>
            <w:tcBorders>
              <w:top w:val="nil"/>
            </w:tcBorders>
          </w:tcPr>
          <w:p>
            <w:pPr>
              <w:rPr>
                <w:sz w:val="2"/>
                <w:szCs w:val="2"/>
              </w:rPr>
            </w:pPr>
          </w:p>
        </w:tc>
        <w:tc>
          <w:tcPr>
            <w:tcW w:w="1089" w:type="dxa"/>
          </w:tcPr>
          <w:p>
            <w:pPr>
              <w:pStyle w:val="TableParagraph"/>
              <w:spacing w:before="150"/>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817"/>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before="1" w:line="242" w:lineRule="auto"/>
              <w:ind w:left="179" w:right="164"/>
              <w:jc w:val="center"/>
              <w:rPr>
                <w:sz w:val="21"/>
              </w:rPr>
            </w:pPr>
            <w:r>
              <w:rPr>
                <w:sz w:val="21"/>
              </w:rPr>
              <w:t>斜导轨数控车</w:t>
            </w:r>
          </w:p>
          <w:p>
            <w:pPr>
              <w:pStyle w:val="TableParagraph"/>
              <w:spacing w:before="1" w:line="251" w:lineRule="exact"/>
              <w:ind w:left="11"/>
              <w:jc w:val="center"/>
              <w:rPr>
                <w:sz w:val="21"/>
              </w:rPr>
            </w:pPr>
            <w:r>
              <w:rPr>
                <w:w w:val="99"/>
                <w:sz w:val="21"/>
              </w:rPr>
              <w:t>床</w:t>
            </w:r>
          </w:p>
        </w:tc>
        <w:tc>
          <w:tcPr>
            <w:tcW w:w="1287" w:type="dxa"/>
          </w:tcPr>
          <w:p>
            <w:pPr>
              <w:pStyle w:val="TableParagraph"/>
              <w:spacing w:before="4"/>
              <w:rPr>
                <w:rFonts w:ascii="宋体"/>
                <w:sz w:val="22"/>
              </w:rPr>
            </w:pPr>
          </w:p>
          <w:p>
            <w:pPr>
              <w:pStyle w:val="TableParagraph"/>
              <w:ind w:left="86" w:right="76"/>
              <w:jc w:val="center"/>
              <w:rPr>
                <w:rFonts w:ascii="Times New Roman"/>
                <w:sz w:val="21"/>
              </w:rPr>
            </w:pPr>
            <w:r>
              <w:rPr>
                <w:rFonts w:ascii="Times New Roman"/>
                <w:sz w:val="21"/>
              </w:rPr>
              <w:t>SK50P</w:t>
            </w:r>
          </w:p>
        </w:tc>
        <w:tc>
          <w:tcPr>
            <w:tcW w:w="725" w:type="dxa"/>
          </w:tcPr>
          <w:p>
            <w:pPr>
              <w:pStyle w:val="TableParagraph"/>
              <w:spacing w:before="4"/>
              <w:rPr>
                <w:rFonts w:ascii="宋体"/>
                <w:sz w:val="22"/>
              </w:rPr>
            </w:pPr>
          </w:p>
          <w:p>
            <w:pPr>
              <w:pStyle w:val="TableParagraph"/>
              <w:ind w:left="9"/>
              <w:jc w:val="center"/>
              <w:rPr>
                <w:rFonts w:ascii="Times New Roman"/>
                <w:sz w:val="21"/>
              </w:rPr>
            </w:pPr>
            <w:r>
              <w:rPr>
                <w:rFonts w:ascii="Times New Roman"/>
                <w:w w:val="99"/>
                <w:sz w:val="21"/>
              </w:rPr>
              <w:t>1</w:t>
            </w:r>
          </w:p>
        </w:tc>
        <w:tc>
          <w:tcPr>
            <w:tcW w:w="850" w:type="dxa"/>
          </w:tcPr>
          <w:p>
            <w:pPr>
              <w:pStyle w:val="TableParagraph"/>
              <w:spacing w:before="4"/>
              <w:rPr>
                <w:rFonts w:ascii="宋体"/>
                <w:sz w:val="22"/>
              </w:rPr>
            </w:pPr>
          </w:p>
          <w:p>
            <w:pPr>
              <w:pStyle w:val="TableParagraph"/>
              <w:ind w:left="240"/>
              <w:rPr>
                <w:rFonts w:ascii="Times New Roman"/>
                <w:sz w:val="21"/>
              </w:rPr>
            </w:pPr>
            <w:r>
              <w:rPr>
                <w:rFonts w:ascii="Times New Roman"/>
                <w:sz w:val="21"/>
              </w:rPr>
              <w:t>4.42</w:t>
            </w:r>
          </w:p>
        </w:tc>
        <w:tc>
          <w:tcPr>
            <w:tcW w:w="738" w:type="dxa"/>
          </w:tcPr>
          <w:p>
            <w:pPr>
              <w:pStyle w:val="TableParagraph"/>
              <w:spacing w:before="4"/>
              <w:rPr>
                <w:rFonts w:ascii="宋体"/>
                <w:sz w:val="22"/>
              </w:rPr>
            </w:pPr>
          </w:p>
          <w:p>
            <w:pPr>
              <w:pStyle w:val="TableParagraph"/>
              <w:ind w:left="139" w:right="129"/>
              <w:jc w:val="center"/>
              <w:rPr>
                <w:rFonts w:ascii="Times New Roman"/>
                <w:sz w:val="21"/>
              </w:rPr>
            </w:pPr>
            <w:r>
              <w:rPr>
                <w:rFonts w:ascii="Times New Roman"/>
                <w:sz w:val="21"/>
              </w:rPr>
              <w:t>2720</w:t>
            </w:r>
          </w:p>
        </w:tc>
        <w:tc>
          <w:tcPr>
            <w:tcW w:w="925" w:type="dxa"/>
          </w:tcPr>
          <w:p>
            <w:pPr>
              <w:pStyle w:val="TableParagraph"/>
              <w:spacing w:before="4"/>
              <w:rPr>
                <w:rFonts w:ascii="宋体"/>
                <w:sz w:val="22"/>
              </w:rPr>
            </w:pPr>
          </w:p>
          <w:p>
            <w:pPr>
              <w:pStyle w:val="TableParagraph"/>
              <w:ind w:left="151" w:right="146"/>
              <w:jc w:val="center"/>
              <w:rPr>
                <w:rFonts w:ascii="Times New Roman"/>
                <w:sz w:val="21"/>
              </w:rPr>
            </w:pPr>
            <w:r>
              <w:rPr>
                <w:rFonts w:ascii="Times New Roman"/>
                <w:sz w:val="21"/>
              </w:rPr>
              <w:t>1502.8</w:t>
            </w:r>
          </w:p>
        </w:tc>
        <w:tc>
          <w:tcPr>
            <w:tcW w:w="1628" w:type="dxa"/>
            <w:vMerge/>
            <w:tcBorders>
              <w:top w:val="nil"/>
            </w:tcBorders>
          </w:tcPr>
          <w:p>
            <w:pPr>
              <w:rPr>
                <w:sz w:val="2"/>
                <w:szCs w:val="2"/>
              </w:rPr>
            </w:pPr>
          </w:p>
        </w:tc>
        <w:tc>
          <w:tcPr>
            <w:tcW w:w="1089" w:type="dxa"/>
          </w:tcPr>
          <w:p>
            <w:pPr>
              <w:pStyle w:val="TableParagraph"/>
              <w:spacing w:before="4"/>
              <w:rPr>
                <w:rFonts w:ascii="宋体"/>
                <w:sz w:val="22"/>
              </w:rPr>
            </w:pPr>
          </w:p>
          <w:p>
            <w:pPr>
              <w:pStyle w:val="TableParagraph"/>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before="1" w:line="270" w:lineRule="atLeast"/>
              <w:ind w:left="285" w:right="269"/>
              <w:rPr>
                <w:sz w:val="21"/>
              </w:rPr>
            </w:pPr>
            <w:r>
              <w:rPr>
                <w:sz w:val="21"/>
              </w:rPr>
              <w:t>数控车床</w:t>
            </w:r>
          </w:p>
        </w:tc>
        <w:tc>
          <w:tcPr>
            <w:tcW w:w="1287" w:type="dxa"/>
          </w:tcPr>
          <w:p>
            <w:pPr>
              <w:pStyle w:val="TableParagraph"/>
              <w:spacing w:before="30"/>
              <w:ind w:left="591" w:right="107" w:hanging="473"/>
              <w:rPr>
                <w:rFonts w:ascii="Times New Roman"/>
                <w:sz w:val="21"/>
              </w:rPr>
            </w:pPr>
            <w:r>
              <w:rPr>
                <w:rFonts w:ascii="Times New Roman"/>
                <w:w w:val="95"/>
                <w:sz w:val="21"/>
              </w:rPr>
              <w:t xml:space="preserve">HTC40B-50 </w:t>
            </w:r>
            <w:r>
              <w:rPr>
                <w:rFonts w:ascii="Times New Roman"/>
                <w:sz w:val="21"/>
              </w:rPr>
              <w:t>0</w:t>
            </w:r>
          </w:p>
        </w:tc>
        <w:tc>
          <w:tcPr>
            <w:tcW w:w="725" w:type="dxa"/>
          </w:tcPr>
          <w:p>
            <w:pPr>
              <w:pStyle w:val="TableParagraph"/>
              <w:spacing w:before="150"/>
              <w:ind w:left="9"/>
              <w:jc w:val="center"/>
              <w:rPr>
                <w:rFonts w:ascii="Times New Roman"/>
                <w:sz w:val="21"/>
              </w:rPr>
            </w:pPr>
            <w:r>
              <w:rPr>
                <w:rFonts w:ascii="Times New Roman"/>
                <w:w w:val="99"/>
                <w:sz w:val="21"/>
              </w:rPr>
              <w:t>7</w:t>
            </w:r>
          </w:p>
        </w:tc>
        <w:tc>
          <w:tcPr>
            <w:tcW w:w="850" w:type="dxa"/>
          </w:tcPr>
          <w:p>
            <w:pPr>
              <w:pStyle w:val="TableParagraph"/>
              <w:spacing w:before="150"/>
              <w:ind w:left="240"/>
              <w:rPr>
                <w:rFonts w:ascii="Times New Roman"/>
                <w:sz w:val="21"/>
              </w:rPr>
            </w:pPr>
            <w:r>
              <w:rPr>
                <w:rFonts w:ascii="Times New Roman"/>
                <w:sz w:val="21"/>
              </w:rPr>
              <w:t>0.64</w:t>
            </w:r>
          </w:p>
        </w:tc>
        <w:tc>
          <w:tcPr>
            <w:tcW w:w="738" w:type="dxa"/>
          </w:tcPr>
          <w:p>
            <w:pPr>
              <w:pStyle w:val="TableParagraph"/>
              <w:spacing w:before="150"/>
              <w:ind w:left="139" w:right="129"/>
              <w:jc w:val="center"/>
              <w:rPr>
                <w:rFonts w:ascii="Times New Roman"/>
                <w:sz w:val="21"/>
              </w:rPr>
            </w:pPr>
            <w:r>
              <w:rPr>
                <w:rFonts w:ascii="Times New Roman"/>
                <w:sz w:val="21"/>
              </w:rPr>
              <w:t>2720</w:t>
            </w:r>
          </w:p>
        </w:tc>
        <w:tc>
          <w:tcPr>
            <w:tcW w:w="925" w:type="dxa"/>
          </w:tcPr>
          <w:p>
            <w:pPr>
              <w:pStyle w:val="TableParagraph"/>
              <w:spacing w:before="150"/>
              <w:ind w:left="151" w:right="146"/>
              <w:jc w:val="center"/>
              <w:rPr>
                <w:rFonts w:ascii="Times New Roman"/>
                <w:sz w:val="21"/>
              </w:rPr>
            </w:pPr>
            <w:r>
              <w:rPr>
                <w:rFonts w:ascii="Times New Roman"/>
                <w:sz w:val="21"/>
              </w:rPr>
              <w:t>1523.2</w:t>
            </w:r>
          </w:p>
        </w:tc>
        <w:tc>
          <w:tcPr>
            <w:tcW w:w="1628" w:type="dxa"/>
            <w:vMerge/>
            <w:tcBorders>
              <w:top w:val="nil"/>
            </w:tcBorders>
          </w:tcPr>
          <w:p>
            <w:pPr>
              <w:rPr>
                <w:sz w:val="2"/>
                <w:szCs w:val="2"/>
              </w:rPr>
            </w:pPr>
          </w:p>
        </w:tc>
        <w:tc>
          <w:tcPr>
            <w:tcW w:w="1089" w:type="dxa"/>
          </w:tcPr>
          <w:p>
            <w:pPr>
              <w:pStyle w:val="TableParagraph"/>
              <w:spacing w:before="150"/>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3"/>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line="268" w:lineRule="exact"/>
              <w:ind w:left="285"/>
              <w:rPr>
                <w:sz w:val="21"/>
              </w:rPr>
            </w:pPr>
            <w:r>
              <w:rPr>
                <w:spacing w:val="-1"/>
                <w:w w:val="95"/>
                <w:sz w:val="21"/>
              </w:rPr>
              <w:t>数控</w:t>
            </w:r>
          </w:p>
          <w:p>
            <w:pPr>
              <w:pStyle w:val="TableParagraph"/>
              <w:spacing w:before="4" w:line="251" w:lineRule="exact"/>
              <w:ind w:left="285"/>
              <w:rPr>
                <w:sz w:val="21"/>
              </w:rPr>
            </w:pPr>
            <w:r>
              <w:rPr>
                <w:spacing w:val="-1"/>
                <w:w w:val="95"/>
                <w:sz w:val="21"/>
              </w:rPr>
              <w:t>车床</w:t>
            </w:r>
          </w:p>
        </w:tc>
        <w:tc>
          <w:tcPr>
            <w:tcW w:w="1287" w:type="dxa"/>
          </w:tcPr>
          <w:p>
            <w:pPr>
              <w:pStyle w:val="TableParagraph"/>
              <w:spacing w:before="150"/>
              <w:ind w:left="86" w:right="77"/>
              <w:jc w:val="center"/>
              <w:rPr>
                <w:rFonts w:ascii="Times New Roman"/>
                <w:sz w:val="21"/>
              </w:rPr>
            </w:pPr>
            <w:r>
              <w:rPr>
                <w:rFonts w:ascii="Times New Roman"/>
                <w:sz w:val="21"/>
              </w:rPr>
              <w:t>CY-K6155B</w:t>
            </w:r>
          </w:p>
        </w:tc>
        <w:tc>
          <w:tcPr>
            <w:tcW w:w="725" w:type="dxa"/>
          </w:tcPr>
          <w:p>
            <w:pPr>
              <w:pStyle w:val="TableParagraph"/>
              <w:spacing w:before="150"/>
              <w:ind w:left="9"/>
              <w:jc w:val="center"/>
              <w:rPr>
                <w:rFonts w:ascii="Times New Roman"/>
                <w:sz w:val="21"/>
              </w:rPr>
            </w:pPr>
            <w:r>
              <w:rPr>
                <w:rFonts w:ascii="Times New Roman"/>
                <w:w w:val="99"/>
                <w:sz w:val="21"/>
              </w:rPr>
              <w:t>5</w:t>
            </w:r>
          </w:p>
        </w:tc>
        <w:tc>
          <w:tcPr>
            <w:tcW w:w="850" w:type="dxa"/>
          </w:tcPr>
          <w:p>
            <w:pPr>
              <w:pStyle w:val="TableParagraph"/>
              <w:spacing w:before="150"/>
              <w:ind w:left="240"/>
              <w:rPr>
                <w:rFonts w:ascii="Times New Roman"/>
                <w:sz w:val="21"/>
              </w:rPr>
            </w:pPr>
            <w:r>
              <w:rPr>
                <w:rFonts w:ascii="Times New Roman"/>
                <w:sz w:val="21"/>
              </w:rPr>
              <w:t>0.89</w:t>
            </w:r>
          </w:p>
        </w:tc>
        <w:tc>
          <w:tcPr>
            <w:tcW w:w="738" w:type="dxa"/>
          </w:tcPr>
          <w:p>
            <w:pPr>
              <w:pStyle w:val="TableParagraph"/>
              <w:spacing w:before="150"/>
              <w:ind w:left="139" w:right="129"/>
              <w:jc w:val="center"/>
              <w:rPr>
                <w:rFonts w:ascii="Times New Roman"/>
                <w:sz w:val="21"/>
              </w:rPr>
            </w:pPr>
            <w:r>
              <w:rPr>
                <w:rFonts w:ascii="Times New Roman"/>
                <w:sz w:val="21"/>
              </w:rPr>
              <w:t>2720</w:t>
            </w:r>
          </w:p>
        </w:tc>
        <w:tc>
          <w:tcPr>
            <w:tcW w:w="925" w:type="dxa"/>
          </w:tcPr>
          <w:p>
            <w:pPr>
              <w:pStyle w:val="TableParagraph"/>
              <w:spacing w:before="150"/>
              <w:ind w:left="151" w:right="144"/>
              <w:jc w:val="center"/>
              <w:rPr>
                <w:rFonts w:ascii="Times New Roman"/>
                <w:sz w:val="21"/>
              </w:rPr>
            </w:pPr>
            <w:r>
              <w:rPr>
                <w:rFonts w:ascii="Times New Roman"/>
                <w:sz w:val="21"/>
              </w:rPr>
              <w:t>1513</w:t>
            </w:r>
          </w:p>
        </w:tc>
        <w:tc>
          <w:tcPr>
            <w:tcW w:w="1628" w:type="dxa"/>
            <w:vMerge/>
            <w:tcBorders>
              <w:top w:val="nil"/>
            </w:tcBorders>
          </w:tcPr>
          <w:p>
            <w:pPr>
              <w:rPr>
                <w:sz w:val="2"/>
                <w:szCs w:val="2"/>
              </w:rPr>
            </w:pPr>
          </w:p>
        </w:tc>
        <w:tc>
          <w:tcPr>
            <w:tcW w:w="1089" w:type="dxa"/>
          </w:tcPr>
          <w:p>
            <w:pPr>
              <w:pStyle w:val="TableParagraph"/>
              <w:spacing w:before="150"/>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before="1" w:line="270" w:lineRule="atLeast"/>
              <w:ind w:left="285" w:right="269"/>
              <w:rPr>
                <w:sz w:val="21"/>
              </w:rPr>
            </w:pPr>
            <w:r>
              <w:rPr>
                <w:sz w:val="21"/>
              </w:rPr>
              <w:t>数控车床</w:t>
            </w:r>
          </w:p>
        </w:tc>
        <w:tc>
          <w:tcPr>
            <w:tcW w:w="1287" w:type="dxa"/>
          </w:tcPr>
          <w:p>
            <w:pPr>
              <w:pStyle w:val="TableParagraph"/>
              <w:spacing w:before="150"/>
              <w:ind w:left="86" w:right="77"/>
              <w:jc w:val="center"/>
              <w:rPr>
                <w:rFonts w:ascii="Times New Roman"/>
                <w:sz w:val="21"/>
              </w:rPr>
            </w:pPr>
            <w:r>
              <w:rPr>
                <w:rFonts w:ascii="Times New Roman"/>
                <w:sz w:val="21"/>
              </w:rPr>
              <w:t>CK50C</w:t>
            </w:r>
          </w:p>
        </w:tc>
        <w:tc>
          <w:tcPr>
            <w:tcW w:w="725" w:type="dxa"/>
          </w:tcPr>
          <w:p>
            <w:pPr>
              <w:pStyle w:val="TableParagraph"/>
              <w:spacing w:before="150"/>
              <w:ind w:left="130" w:right="121"/>
              <w:jc w:val="center"/>
              <w:rPr>
                <w:rFonts w:ascii="Times New Roman"/>
                <w:sz w:val="21"/>
              </w:rPr>
            </w:pPr>
            <w:r>
              <w:rPr>
                <w:rFonts w:ascii="Times New Roman"/>
                <w:sz w:val="21"/>
              </w:rPr>
              <w:t>16</w:t>
            </w:r>
          </w:p>
        </w:tc>
        <w:tc>
          <w:tcPr>
            <w:tcW w:w="850" w:type="dxa"/>
          </w:tcPr>
          <w:p>
            <w:pPr>
              <w:pStyle w:val="TableParagraph"/>
              <w:spacing w:before="150"/>
              <w:ind w:left="240"/>
              <w:rPr>
                <w:rFonts w:ascii="Times New Roman"/>
                <w:sz w:val="21"/>
              </w:rPr>
            </w:pPr>
            <w:r>
              <w:rPr>
                <w:rFonts w:ascii="Times New Roman"/>
                <w:sz w:val="21"/>
              </w:rPr>
              <w:t>0.28</w:t>
            </w:r>
          </w:p>
        </w:tc>
        <w:tc>
          <w:tcPr>
            <w:tcW w:w="738" w:type="dxa"/>
          </w:tcPr>
          <w:p>
            <w:pPr>
              <w:pStyle w:val="TableParagraph"/>
              <w:spacing w:before="150"/>
              <w:ind w:left="139" w:right="129"/>
              <w:jc w:val="center"/>
              <w:rPr>
                <w:rFonts w:ascii="Times New Roman"/>
                <w:sz w:val="21"/>
              </w:rPr>
            </w:pPr>
            <w:r>
              <w:rPr>
                <w:rFonts w:ascii="Times New Roman"/>
                <w:sz w:val="21"/>
              </w:rPr>
              <w:t>2720</w:t>
            </w:r>
          </w:p>
        </w:tc>
        <w:tc>
          <w:tcPr>
            <w:tcW w:w="925" w:type="dxa"/>
          </w:tcPr>
          <w:p>
            <w:pPr>
              <w:pStyle w:val="TableParagraph"/>
              <w:spacing w:before="150"/>
              <w:ind w:left="151" w:right="146"/>
              <w:jc w:val="center"/>
              <w:rPr>
                <w:rFonts w:ascii="Times New Roman"/>
                <w:sz w:val="21"/>
              </w:rPr>
            </w:pPr>
            <w:r>
              <w:rPr>
                <w:rFonts w:ascii="Times New Roman"/>
                <w:sz w:val="21"/>
              </w:rPr>
              <w:t>1523.2</w:t>
            </w:r>
          </w:p>
        </w:tc>
        <w:tc>
          <w:tcPr>
            <w:tcW w:w="1628" w:type="dxa"/>
            <w:vMerge/>
            <w:tcBorders>
              <w:top w:val="nil"/>
            </w:tcBorders>
          </w:tcPr>
          <w:p>
            <w:pPr>
              <w:rPr>
                <w:sz w:val="2"/>
                <w:szCs w:val="2"/>
              </w:rPr>
            </w:pPr>
          </w:p>
        </w:tc>
        <w:tc>
          <w:tcPr>
            <w:tcW w:w="1089" w:type="dxa"/>
          </w:tcPr>
          <w:p>
            <w:pPr>
              <w:pStyle w:val="TableParagraph"/>
              <w:spacing w:before="150"/>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54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spacing w:before="135"/>
              <w:ind w:left="179"/>
              <w:rPr>
                <w:sz w:val="21"/>
              </w:rPr>
            </w:pPr>
            <w:r>
              <w:rPr>
                <w:sz w:val="21"/>
              </w:rPr>
              <w:t>倒角机</w:t>
            </w:r>
          </w:p>
        </w:tc>
        <w:tc>
          <w:tcPr>
            <w:tcW w:w="1287" w:type="dxa"/>
          </w:tcPr>
          <w:p>
            <w:pPr>
              <w:pStyle w:val="TableParagraph"/>
              <w:spacing w:before="152"/>
              <w:ind w:left="86" w:right="77"/>
              <w:jc w:val="center"/>
              <w:rPr>
                <w:rFonts w:ascii="Times New Roman"/>
                <w:sz w:val="21"/>
              </w:rPr>
            </w:pPr>
            <w:r>
              <w:rPr>
                <w:rFonts w:ascii="Times New Roman"/>
                <w:sz w:val="21"/>
              </w:rPr>
              <w:t>RT150AC</w:t>
            </w:r>
          </w:p>
        </w:tc>
        <w:tc>
          <w:tcPr>
            <w:tcW w:w="725" w:type="dxa"/>
          </w:tcPr>
          <w:p>
            <w:pPr>
              <w:pStyle w:val="TableParagraph"/>
              <w:spacing w:before="152"/>
              <w:ind w:left="9"/>
              <w:jc w:val="center"/>
              <w:rPr>
                <w:rFonts w:ascii="Times New Roman"/>
                <w:sz w:val="21"/>
              </w:rPr>
            </w:pPr>
            <w:r>
              <w:rPr>
                <w:rFonts w:ascii="Times New Roman"/>
                <w:w w:val="99"/>
                <w:sz w:val="21"/>
              </w:rPr>
              <w:t>1</w:t>
            </w:r>
          </w:p>
        </w:tc>
        <w:tc>
          <w:tcPr>
            <w:tcW w:w="850" w:type="dxa"/>
          </w:tcPr>
          <w:p>
            <w:pPr>
              <w:pStyle w:val="TableParagraph"/>
              <w:spacing w:before="152"/>
              <w:ind w:left="240"/>
              <w:rPr>
                <w:rFonts w:ascii="Times New Roman"/>
                <w:sz w:val="21"/>
              </w:rPr>
            </w:pPr>
            <w:r>
              <w:rPr>
                <w:rFonts w:ascii="Times New Roman"/>
                <w:sz w:val="21"/>
              </w:rPr>
              <w:t>5.89</w:t>
            </w:r>
          </w:p>
        </w:tc>
        <w:tc>
          <w:tcPr>
            <w:tcW w:w="738" w:type="dxa"/>
          </w:tcPr>
          <w:p>
            <w:pPr>
              <w:pStyle w:val="TableParagraph"/>
              <w:spacing w:before="152"/>
              <w:ind w:left="139" w:right="129"/>
              <w:jc w:val="center"/>
              <w:rPr>
                <w:rFonts w:ascii="Times New Roman"/>
                <w:sz w:val="21"/>
              </w:rPr>
            </w:pPr>
            <w:r>
              <w:rPr>
                <w:rFonts w:ascii="Times New Roman"/>
                <w:sz w:val="21"/>
              </w:rPr>
              <w:t>2720</w:t>
            </w:r>
          </w:p>
        </w:tc>
        <w:tc>
          <w:tcPr>
            <w:tcW w:w="925" w:type="dxa"/>
          </w:tcPr>
          <w:p>
            <w:pPr>
              <w:pStyle w:val="TableParagraph"/>
              <w:spacing w:before="152"/>
              <w:ind w:left="151" w:right="146"/>
              <w:jc w:val="center"/>
              <w:rPr>
                <w:rFonts w:ascii="Times New Roman"/>
                <w:sz w:val="21"/>
              </w:rPr>
            </w:pPr>
            <w:r>
              <w:rPr>
                <w:rFonts w:ascii="Times New Roman"/>
                <w:sz w:val="21"/>
              </w:rPr>
              <w:t>2002.6</w:t>
            </w:r>
          </w:p>
        </w:tc>
        <w:tc>
          <w:tcPr>
            <w:tcW w:w="1628" w:type="dxa"/>
          </w:tcPr>
          <w:p>
            <w:pPr>
              <w:pStyle w:val="TableParagraph"/>
              <w:spacing w:before="1"/>
              <w:ind w:left="108"/>
              <w:rPr>
                <w:sz w:val="21"/>
              </w:rPr>
            </w:pPr>
            <w:r>
              <w:rPr>
                <w:spacing w:val="-9"/>
                <w:w w:val="95"/>
                <w:sz w:val="21"/>
              </w:rPr>
              <w:t>预埋螺套、叶片</w:t>
            </w:r>
          </w:p>
          <w:p>
            <w:pPr>
              <w:pStyle w:val="TableParagraph"/>
              <w:spacing w:before="2" w:line="252" w:lineRule="exact"/>
              <w:ind w:left="108"/>
              <w:rPr>
                <w:sz w:val="21"/>
              </w:rPr>
            </w:pPr>
            <w:r>
              <w:rPr>
                <w:spacing w:val="-9"/>
                <w:w w:val="95"/>
                <w:sz w:val="21"/>
              </w:rPr>
              <w:t>螺栓、六角螺栓</w:t>
            </w:r>
          </w:p>
        </w:tc>
        <w:tc>
          <w:tcPr>
            <w:tcW w:w="1089" w:type="dxa"/>
          </w:tcPr>
          <w:p>
            <w:pPr>
              <w:pStyle w:val="TableParagraph"/>
              <w:spacing w:before="152"/>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817"/>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tcBorders>
          </w:tcPr>
          <w:p>
            <w:pPr>
              <w:pStyle w:val="TableParagraph"/>
              <w:ind w:left="179"/>
              <w:rPr>
                <w:sz w:val="21"/>
              </w:rPr>
            </w:pPr>
            <w:r>
              <w:rPr>
                <w:sz w:val="21"/>
              </w:rPr>
              <w:t>高速金</w:t>
            </w:r>
          </w:p>
          <w:p>
            <w:pPr>
              <w:pStyle w:val="TableParagraph"/>
              <w:spacing w:before="2" w:line="270" w:lineRule="atLeast"/>
              <w:ind w:left="388" w:right="164" w:hanging="209"/>
              <w:rPr>
                <w:sz w:val="21"/>
              </w:rPr>
            </w:pPr>
            <w:r>
              <w:rPr>
                <w:sz w:val="21"/>
              </w:rPr>
              <w:t>属圆锯机</w:t>
            </w:r>
          </w:p>
        </w:tc>
        <w:tc>
          <w:tcPr>
            <w:tcW w:w="1287" w:type="dxa"/>
          </w:tcPr>
          <w:p>
            <w:pPr>
              <w:pStyle w:val="TableParagraph"/>
              <w:spacing w:before="4"/>
              <w:rPr>
                <w:rFonts w:ascii="宋体"/>
                <w:sz w:val="22"/>
              </w:rPr>
            </w:pPr>
          </w:p>
          <w:p>
            <w:pPr>
              <w:pStyle w:val="TableParagraph"/>
              <w:ind w:left="82" w:right="77"/>
              <w:jc w:val="center"/>
              <w:rPr>
                <w:rFonts w:ascii="Times New Roman"/>
                <w:sz w:val="21"/>
              </w:rPr>
            </w:pPr>
            <w:r>
              <w:rPr>
                <w:rFonts w:ascii="Times New Roman"/>
                <w:sz w:val="21"/>
              </w:rPr>
              <w:t>SA-100</w:t>
            </w:r>
          </w:p>
        </w:tc>
        <w:tc>
          <w:tcPr>
            <w:tcW w:w="725" w:type="dxa"/>
          </w:tcPr>
          <w:p>
            <w:pPr>
              <w:pStyle w:val="TableParagraph"/>
              <w:spacing w:before="4"/>
              <w:rPr>
                <w:rFonts w:ascii="宋体"/>
                <w:sz w:val="22"/>
              </w:rPr>
            </w:pPr>
          </w:p>
          <w:p>
            <w:pPr>
              <w:pStyle w:val="TableParagraph"/>
              <w:ind w:left="9"/>
              <w:jc w:val="center"/>
              <w:rPr>
                <w:rFonts w:ascii="Times New Roman"/>
                <w:sz w:val="21"/>
              </w:rPr>
            </w:pPr>
            <w:r>
              <w:rPr>
                <w:rFonts w:ascii="Times New Roman"/>
                <w:w w:val="99"/>
                <w:sz w:val="21"/>
              </w:rPr>
              <w:t>2</w:t>
            </w:r>
          </w:p>
        </w:tc>
        <w:tc>
          <w:tcPr>
            <w:tcW w:w="850" w:type="dxa"/>
          </w:tcPr>
          <w:p>
            <w:pPr>
              <w:pStyle w:val="TableParagraph"/>
              <w:spacing w:before="4"/>
              <w:rPr>
                <w:rFonts w:ascii="宋体"/>
                <w:sz w:val="22"/>
              </w:rPr>
            </w:pPr>
          </w:p>
          <w:p>
            <w:pPr>
              <w:pStyle w:val="TableParagraph"/>
              <w:ind w:left="240"/>
              <w:rPr>
                <w:rFonts w:ascii="Times New Roman"/>
                <w:sz w:val="21"/>
              </w:rPr>
            </w:pPr>
            <w:r>
              <w:rPr>
                <w:rFonts w:ascii="Times New Roman"/>
                <w:sz w:val="21"/>
              </w:rPr>
              <w:t>7.36</w:t>
            </w:r>
          </w:p>
        </w:tc>
        <w:tc>
          <w:tcPr>
            <w:tcW w:w="738" w:type="dxa"/>
          </w:tcPr>
          <w:p>
            <w:pPr>
              <w:pStyle w:val="TableParagraph"/>
              <w:spacing w:before="4"/>
              <w:rPr>
                <w:rFonts w:ascii="宋体"/>
                <w:sz w:val="22"/>
              </w:rPr>
            </w:pPr>
          </w:p>
          <w:p>
            <w:pPr>
              <w:pStyle w:val="TableParagraph"/>
              <w:ind w:left="139" w:right="129"/>
              <w:jc w:val="center"/>
              <w:rPr>
                <w:rFonts w:ascii="Times New Roman"/>
                <w:sz w:val="21"/>
              </w:rPr>
            </w:pPr>
            <w:r>
              <w:rPr>
                <w:rFonts w:ascii="Times New Roman"/>
                <w:sz w:val="21"/>
              </w:rPr>
              <w:t>2720</w:t>
            </w:r>
          </w:p>
        </w:tc>
        <w:tc>
          <w:tcPr>
            <w:tcW w:w="925" w:type="dxa"/>
          </w:tcPr>
          <w:p>
            <w:pPr>
              <w:pStyle w:val="TableParagraph"/>
              <w:spacing w:before="4"/>
              <w:rPr>
                <w:rFonts w:ascii="宋体"/>
                <w:sz w:val="22"/>
              </w:rPr>
            </w:pPr>
          </w:p>
          <w:p>
            <w:pPr>
              <w:pStyle w:val="TableParagraph"/>
              <w:ind w:left="151" w:right="146"/>
              <w:jc w:val="center"/>
              <w:rPr>
                <w:rFonts w:ascii="Times New Roman"/>
                <w:sz w:val="21"/>
              </w:rPr>
            </w:pPr>
            <w:r>
              <w:rPr>
                <w:rFonts w:ascii="Times New Roman"/>
                <w:sz w:val="21"/>
              </w:rPr>
              <w:t>5004.8</w:t>
            </w:r>
          </w:p>
        </w:tc>
        <w:tc>
          <w:tcPr>
            <w:tcW w:w="1628" w:type="dxa"/>
          </w:tcPr>
          <w:p>
            <w:pPr>
              <w:pStyle w:val="TableParagraph"/>
              <w:spacing w:before="135" w:line="244" w:lineRule="auto"/>
              <w:ind w:left="108" w:right="29"/>
              <w:rPr>
                <w:sz w:val="21"/>
              </w:rPr>
            </w:pPr>
            <w:r>
              <w:rPr>
                <w:sz w:val="21"/>
              </w:rPr>
              <w:t>预埋螺套、叶片螺栓、六角螺栓</w:t>
            </w:r>
          </w:p>
        </w:tc>
        <w:tc>
          <w:tcPr>
            <w:tcW w:w="1089" w:type="dxa"/>
          </w:tcPr>
          <w:p>
            <w:pPr>
              <w:pStyle w:val="TableParagraph"/>
              <w:spacing w:before="4"/>
              <w:rPr>
                <w:rFonts w:ascii="宋体"/>
                <w:sz w:val="22"/>
              </w:rPr>
            </w:pPr>
          </w:p>
          <w:p>
            <w:pPr>
              <w:pStyle w:val="TableParagraph"/>
              <w:ind w:right="103"/>
              <w:jc w:val="center"/>
              <w:rPr>
                <w:rFonts w:ascii="Times New Roman"/>
                <w:sz w:val="21"/>
              </w:rPr>
            </w:pPr>
            <w:r>
              <w:rPr>
                <w:rFonts w:ascii="Times New Roman"/>
                <w:w w:val="99"/>
                <w:sz w:val="21"/>
              </w:rPr>
              <w:t>/</w:t>
            </w:r>
          </w:p>
        </w:tc>
      </w:tr>
      <w:tr>
        <w:tblPrEx>
          <w:tblW w:w="0" w:type="auto"/>
          <w:tblInd w:w="128" w:type="dxa"/>
          <w:tblLayout w:type="fixed"/>
          <w:tblCellMar>
            <w:top w:w="0" w:type="dxa"/>
            <w:left w:w="0" w:type="dxa"/>
            <w:bottom w:w="0" w:type="dxa"/>
            <w:right w:w="0" w:type="dxa"/>
          </w:tblCellMar>
        </w:tblPrEx>
        <w:trPr>
          <w:trHeight w:val="48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tcBorders>
              <w:left w:val="nil"/>
              <w:bottom w:val="single" w:sz="12" w:space="0" w:color="000000"/>
            </w:tcBorders>
          </w:tcPr>
          <w:p>
            <w:pPr>
              <w:pStyle w:val="TableParagraph"/>
              <w:spacing w:before="105"/>
              <w:ind w:left="179"/>
              <w:rPr>
                <w:sz w:val="21"/>
              </w:rPr>
            </w:pPr>
            <w:r>
              <w:rPr>
                <w:sz w:val="21"/>
              </w:rPr>
              <w:t>网带淬</w:t>
            </w:r>
          </w:p>
        </w:tc>
        <w:tc>
          <w:tcPr>
            <w:tcW w:w="1287" w:type="dxa"/>
            <w:tcBorders>
              <w:bottom w:val="single" w:sz="12" w:space="0" w:color="000000"/>
            </w:tcBorders>
          </w:tcPr>
          <w:p>
            <w:pPr>
              <w:pStyle w:val="TableParagraph"/>
              <w:spacing w:before="3" w:line="240" w:lineRule="exact"/>
              <w:ind w:left="221" w:right="107" w:hanging="63"/>
              <w:rPr>
                <w:rFonts w:ascii="Times New Roman"/>
                <w:sz w:val="21"/>
              </w:rPr>
            </w:pPr>
            <w:r>
              <w:rPr>
                <w:rFonts w:ascii="Times New Roman"/>
                <w:w w:val="95"/>
                <w:sz w:val="21"/>
              </w:rPr>
              <w:t xml:space="preserve">RCWC-9-8 </w:t>
            </w:r>
            <w:r>
              <w:rPr>
                <w:rFonts w:ascii="Times New Roman"/>
                <w:sz w:val="21"/>
              </w:rPr>
              <w:t>0*100*10</w:t>
            </w:r>
          </w:p>
        </w:tc>
        <w:tc>
          <w:tcPr>
            <w:tcW w:w="725" w:type="dxa"/>
            <w:tcBorders>
              <w:bottom w:val="single" w:sz="12" w:space="0" w:color="000000"/>
            </w:tcBorders>
          </w:tcPr>
          <w:p>
            <w:pPr>
              <w:pStyle w:val="TableParagraph"/>
              <w:spacing w:before="119"/>
              <w:ind w:left="9"/>
              <w:jc w:val="center"/>
              <w:rPr>
                <w:rFonts w:ascii="Times New Roman"/>
                <w:sz w:val="21"/>
              </w:rPr>
            </w:pPr>
            <w:r>
              <w:rPr>
                <w:rFonts w:ascii="Times New Roman"/>
                <w:w w:val="99"/>
                <w:sz w:val="21"/>
              </w:rPr>
              <w:t>1</w:t>
            </w:r>
          </w:p>
        </w:tc>
        <w:tc>
          <w:tcPr>
            <w:tcW w:w="850" w:type="dxa"/>
            <w:tcBorders>
              <w:bottom w:val="single" w:sz="12" w:space="0" w:color="000000"/>
            </w:tcBorders>
          </w:tcPr>
          <w:p>
            <w:pPr>
              <w:pStyle w:val="TableParagraph"/>
              <w:spacing w:before="119"/>
              <w:ind w:left="187"/>
              <w:rPr>
                <w:rFonts w:ascii="Times New Roman"/>
                <w:sz w:val="21"/>
              </w:rPr>
            </w:pPr>
            <w:r>
              <w:rPr>
                <w:rFonts w:ascii="Times New Roman"/>
                <w:sz w:val="21"/>
              </w:rPr>
              <w:t>14.72</w:t>
            </w:r>
          </w:p>
        </w:tc>
        <w:tc>
          <w:tcPr>
            <w:tcW w:w="738" w:type="dxa"/>
            <w:tcBorders>
              <w:bottom w:val="single" w:sz="12" w:space="0" w:color="000000"/>
            </w:tcBorders>
          </w:tcPr>
          <w:p>
            <w:pPr>
              <w:pStyle w:val="TableParagraph"/>
              <w:spacing w:before="119"/>
              <w:ind w:left="139" w:right="129"/>
              <w:jc w:val="center"/>
              <w:rPr>
                <w:rFonts w:ascii="Times New Roman"/>
                <w:sz w:val="21"/>
              </w:rPr>
            </w:pPr>
            <w:r>
              <w:rPr>
                <w:rFonts w:ascii="Times New Roman"/>
                <w:sz w:val="21"/>
              </w:rPr>
              <w:t>8160</w:t>
            </w:r>
          </w:p>
        </w:tc>
        <w:tc>
          <w:tcPr>
            <w:tcW w:w="925" w:type="dxa"/>
            <w:tcBorders>
              <w:bottom w:val="single" w:sz="12" w:space="0" w:color="000000"/>
            </w:tcBorders>
          </w:tcPr>
          <w:p>
            <w:pPr>
              <w:pStyle w:val="TableParagraph"/>
              <w:spacing w:before="119"/>
              <w:ind w:left="151" w:right="146"/>
              <w:jc w:val="center"/>
              <w:rPr>
                <w:rFonts w:ascii="Times New Roman"/>
                <w:sz w:val="21"/>
              </w:rPr>
            </w:pPr>
            <w:r>
              <w:rPr>
                <w:rFonts w:ascii="Times New Roman"/>
                <w:sz w:val="21"/>
              </w:rPr>
              <w:t>5004.8</w:t>
            </w:r>
          </w:p>
        </w:tc>
        <w:tc>
          <w:tcPr>
            <w:tcW w:w="1628" w:type="dxa"/>
            <w:tcBorders>
              <w:bottom w:val="single" w:sz="12" w:space="0" w:color="000000"/>
            </w:tcBorders>
          </w:tcPr>
          <w:p>
            <w:pPr>
              <w:pStyle w:val="TableParagraph"/>
              <w:spacing w:before="105"/>
              <w:ind w:left="57" w:right="50"/>
              <w:jc w:val="center"/>
              <w:rPr>
                <w:sz w:val="21"/>
              </w:rPr>
            </w:pPr>
            <w:r>
              <w:rPr>
                <w:sz w:val="21"/>
              </w:rPr>
              <w:t>六角螺栓、叶片</w:t>
            </w:r>
          </w:p>
        </w:tc>
        <w:tc>
          <w:tcPr>
            <w:tcW w:w="1089" w:type="dxa"/>
            <w:tcBorders>
              <w:bottom w:val="single" w:sz="12" w:space="0" w:color="000000"/>
            </w:tcBorders>
          </w:tcPr>
          <w:p>
            <w:pPr>
              <w:pStyle w:val="TableParagraph"/>
              <w:spacing w:before="105"/>
              <w:ind w:left="253" w:right="361"/>
              <w:jc w:val="center"/>
              <w:rPr>
                <w:sz w:val="21"/>
              </w:rPr>
            </w:pPr>
            <w:r>
              <w:rPr>
                <w:sz w:val="21"/>
              </w:rPr>
              <w:t>瓶颈</w:t>
            </w:r>
          </w:p>
        </w:tc>
      </w:tr>
    </w:tbl>
    <w:p>
      <w:pPr>
        <w:pStyle w:val="BodyText"/>
        <w:rPr>
          <w:rFonts w:ascii="宋体"/>
          <w:sz w:val="20"/>
        </w:rPr>
      </w:pPr>
    </w:p>
    <w:p>
      <w:pPr>
        <w:pStyle w:val="BodyText"/>
        <w:rPr>
          <w:rFonts w:ascii="宋体"/>
          <w:sz w:val="29"/>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32</w:t>
      </w:r>
      <w:r>
        <w:rPr>
          <w:rFonts w:ascii="宋体" w:hAnsi="宋体"/>
          <w:sz w:val="26"/>
        </w:rPr>
        <w:tab/>
      </w:r>
      <w:r>
        <w:rPr>
          <w:rFonts w:ascii="宋体" w:hAnsi="宋体"/>
          <w:sz w:val="28"/>
        </w:rPr>
        <w:t>—</w:t>
      </w:r>
    </w:p>
    <w:p>
      <w:pPr>
        <w:spacing w:after="0"/>
        <w:jc w:val="left"/>
        <w:rPr>
          <w:rFonts w:ascii="宋体" w:hAnsi="宋体"/>
          <w:sz w:val="28"/>
        </w:rPr>
        <w:sectPr>
          <w:headerReference w:type="default" r:id="rId42"/>
          <w:pgSz w:w="11910" w:h="16840"/>
          <w:pgMar w:top="1640" w:right="1300" w:bottom="280" w:left="1300" w:header="878" w:footer="0" w:gutter="0"/>
          <w:pgNumType w:start="35"/>
          <w:cols w:num="1" w:space="720"/>
        </w:sectPr>
      </w:pPr>
    </w:p>
    <w:p>
      <w:pPr>
        <w:pStyle w:val="BodyText"/>
        <w:spacing w:before="10"/>
        <w:rPr>
          <w:rFonts w:ascii="宋体"/>
          <w:sz w:val="3"/>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0"/>
        <w:gridCol w:w="108"/>
        <w:gridCol w:w="739"/>
        <w:gridCol w:w="241"/>
        <w:gridCol w:w="893"/>
        <w:gridCol w:w="394"/>
        <w:gridCol w:w="725"/>
        <w:gridCol w:w="293"/>
        <w:gridCol w:w="557"/>
        <w:gridCol w:w="152"/>
        <w:gridCol w:w="586"/>
        <w:gridCol w:w="123"/>
        <w:gridCol w:w="802"/>
        <w:gridCol w:w="190"/>
        <w:gridCol w:w="718"/>
        <w:gridCol w:w="720"/>
        <w:gridCol w:w="263"/>
        <w:gridCol w:w="826"/>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39"/>
        </w:trPr>
        <w:tc>
          <w:tcPr>
            <w:tcW w:w="730" w:type="dxa"/>
            <w:vMerge w:val="restart"/>
          </w:tcPr>
          <w:p>
            <w:pPr>
              <w:pStyle w:val="TableParagraph"/>
              <w:rPr>
                <w:rFonts w:ascii="Times New Roman"/>
                <w:sz w:val="20"/>
              </w:rPr>
            </w:pPr>
          </w:p>
        </w:tc>
        <w:tc>
          <w:tcPr>
            <w:tcW w:w="108" w:type="dxa"/>
            <w:vMerge w:val="restart"/>
            <w:tcBorders>
              <w:right w:val="nil"/>
            </w:tcBorders>
          </w:tcPr>
          <w:p>
            <w:pPr>
              <w:pStyle w:val="TableParagraph"/>
              <w:rPr>
                <w:rFonts w:ascii="Times New Roman"/>
                <w:sz w:val="20"/>
              </w:rPr>
            </w:pPr>
          </w:p>
        </w:tc>
        <w:tc>
          <w:tcPr>
            <w:tcW w:w="980" w:type="dxa"/>
            <w:gridSpan w:val="2"/>
            <w:tcBorders>
              <w:top w:val="single" w:sz="18" w:space="0" w:color="000000"/>
              <w:left w:val="nil"/>
            </w:tcBorders>
          </w:tcPr>
          <w:p>
            <w:pPr>
              <w:pStyle w:val="TableParagraph"/>
              <w:spacing w:line="220" w:lineRule="exact"/>
              <w:ind w:left="285"/>
              <w:rPr>
                <w:sz w:val="21"/>
              </w:rPr>
            </w:pPr>
            <w:r>
              <w:rPr>
                <w:sz w:val="21"/>
              </w:rPr>
              <w:t>火炉</w:t>
            </w:r>
          </w:p>
        </w:tc>
        <w:tc>
          <w:tcPr>
            <w:tcW w:w="1287" w:type="dxa"/>
            <w:gridSpan w:val="2"/>
            <w:tcBorders>
              <w:top w:val="single" w:sz="18" w:space="0" w:color="000000"/>
            </w:tcBorders>
          </w:tcPr>
          <w:p>
            <w:pPr>
              <w:pStyle w:val="TableParagraph"/>
              <w:rPr>
                <w:rFonts w:ascii="Times New Roman"/>
                <w:sz w:val="16"/>
              </w:rPr>
            </w:pPr>
          </w:p>
        </w:tc>
        <w:tc>
          <w:tcPr>
            <w:tcW w:w="725" w:type="dxa"/>
            <w:tcBorders>
              <w:top w:val="single" w:sz="18" w:space="0" w:color="000000"/>
            </w:tcBorders>
          </w:tcPr>
          <w:p>
            <w:pPr>
              <w:pStyle w:val="TableParagraph"/>
              <w:rPr>
                <w:rFonts w:ascii="Times New Roman"/>
                <w:sz w:val="16"/>
              </w:rPr>
            </w:pPr>
          </w:p>
        </w:tc>
        <w:tc>
          <w:tcPr>
            <w:tcW w:w="850" w:type="dxa"/>
            <w:gridSpan w:val="2"/>
            <w:tcBorders>
              <w:top w:val="single" w:sz="18" w:space="0" w:color="000000"/>
            </w:tcBorders>
          </w:tcPr>
          <w:p>
            <w:pPr>
              <w:pStyle w:val="TableParagraph"/>
              <w:rPr>
                <w:rFonts w:ascii="Times New Roman"/>
                <w:sz w:val="16"/>
              </w:rPr>
            </w:pPr>
          </w:p>
        </w:tc>
        <w:tc>
          <w:tcPr>
            <w:tcW w:w="738" w:type="dxa"/>
            <w:gridSpan w:val="2"/>
            <w:tcBorders>
              <w:top w:val="single" w:sz="18" w:space="0" w:color="000000"/>
            </w:tcBorders>
          </w:tcPr>
          <w:p>
            <w:pPr>
              <w:pStyle w:val="TableParagraph"/>
              <w:rPr>
                <w:rFonts w:ascii="Times New Roman"/>
                <w:sz w:val="16"/>
              </w:rPr>
            </w:pPr>
          </w:p>
        </w:tc>
        <w:tc>
          <w:tcPr>
            <w:tcW w:w="925" w:type="dxa"/>
            <w:gridSpan w:val="2"/>
            <w:tcBorders>
              <w:top w:val="single" w:sz="18" w:space="0" w:color="000000"/>
            </w:tcBorders>
          </w:tcPr>
          <w:p>
            <w:pPr>
              <w:pStyle w:val="TableParagraph"/>
              <w:rPr>
                <w:rFonts w:ascii="Times New Roman"/>
                <w:sz w:val="16"/>
              </w:rPr>
            </w:pPr>
          </w:p>
        </w:tc>
        <w:tc>
          <w:tcPr>
            <w:tcW w:w="1628" w:type="dxa"/>
            <w:gridSpan w:val="3"/>
            <w:vMerge w:val="restart"/>
            <w:tcBorders>
              <w:top w:val="single" w:sz="18" w:space="0" w:color="000000"/>
            </w:tcBorders>
          </w:tcPr>
          <w:p>
            <w:pPr>
              <w:pStyle w:val="TableParagraph"/>
              <w:spacing w:line="249" w:lineRule="exact"/>
              <w:ind w:left="108"/>
              <w:rPr>
                <w:sz w:val="21"/>
              </w:rPr>
            </w:pPr>
            <w:r>
              <w:rPr>
                <w:sz w:val="21"/>
              </w:rPr>
              <w:t>螺栓、预埋螺套</w:t>
            </w:r>
          </w:p>
        </w:tc>
        <w:tc>
          <w:tcPr>
            <w:tcW w:w="1089" w:type="dxa"/>
            <w:gridSpan w:val="2"/>
            <w:vMerge w:val="restart"/>
            <w:tcBorders>
              <w:top w:val="single" w:sz="18" w:space="0" w:color="000000"/>
              <w:bottom w:val="single" w:sz="12" w:space="0" w:color="000000"/>
            </w:tcBorders>
          </w:tcPr>
          <w:p>
            <w:pPr>
              <w:pStyle w:val="TableParagraph"/>
              <w:spacing w:line="249" w:lineRule="exact"/>
              <w:ind w:left="275"/>
              <w:rPr>
                <w:sz w:val="21"/>
              </w:rPr>
            </w:pPr>
            <w:r>
              <w:rPr>
                <w:sz w:val="21"/>
              </w:rPr>
              <w:t>工段</w:t>
            </w:r>
          </w:p>
        </w:tc>
      </w:tr>
      <w:tr>
        <w:tblPrEx>
          <w:tblW w:w="0" w:type="auto"/>
          <w:tblInd w:w="128" w:type="dxa"/>
          <w:tblLayout w:type="fixed"/>
          <w:tblCellMar>
            <w:top w:w="0" w:type="dxa"/>
            <w:left w:w="0" w:type="dxa"/>
            <w:bottom w:w="0" w:type="dxa"/>
            <w:right w:w="0" w:type="dxa"/>
          </w:tblCellMar>
        </w:tblPrEx>
        <w:trPr>
          <w:trHeight w:val="525"/>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gridSpan w:val="2"/>
            <w:tcBorders>
              <w:left w:val="nil"/>
            </w:tcBorders>
          </w:tcPr>
          <w:p>
            <w:pPr>
              <w:pStyle w:val="TableParagraph"/>
              <w:spacing w:line="260" w:lineRule="exact"/>
              <w:ind w:left="159" w:right="146"/>
              <w:jc w:val="center"/>
              <w:rPr>
                <w:sz w:val="21"/>
              </w:rPr>
            </w:pPr>
            <w:r>
              <w:rPr>
                <w:sz w:val="21"/>
              </w:rPr>
              <w:t>网带回</w:t>
            </w:r>
          </w:p>
          <w:p>
            <w:pPr>
              <w:pStyle w:val="TableParagraph"/>
              <w:spacing w:before="2" w:line="243" w:lineRule="exact"/>
              <w:ind w:left="159" w:right="146"/>
              <w:jc w:val="center"/>
              <w:rPr>
                <w:sz w:val="21"/>
              </w:rPr>
            </w:pPr>
            <w:r>
              <w:rPr>
                <w:sz w:val="21"/>
              </w:rPr>
              <w:t>火炉</w:t>
            </w:r>
          </w:p>
        </w:tc>
        <w:tc>
          <w:tcPr>
            <w:tcW w:w="1287" w:type="dxa"/>
            <w:gridSpan w:val="2"/>
          </w:tcPr>
          <w:p>
            <w:pPr>
              <w:pStyle w:val="TableParagraph"/>
              <w:spacing w:before="19"/>
              <w:ind w:left="171" w:right="107" w:hanging="36"/>
              <w:rPr>
                <w:rFonts w:ascii="Times New Roman"/>
                <w:sz w:val="21"/>
              </w:rPr>
            </w:pPr>
            <w:r>
              <w:rPr>
                <w:rFonts w:ascii="Times New Roman"/>
                <w:sz w:val="21"/>
              </w:rPr>
              <w:t>RCWG6-12 0*1400*10</w:t>
            </w:r>
          </w:p>
        </w:tc>
        <w:tc>
          <w:tcPr>
            <w:tcW w:w="725" w:type="dxa"/>
          </w:tcPr>
          <w:p>
            <w:pPr>
              <w:pStyle w:val="TableParagraph"/>
              <w:spacing w:before="141"/>
              <w:ind w:left="310"/>
              <w:rPr>
                <w:rFonts w:ascii="Times New Roman"/>
                <w:sz w:val="21"/>
              </w:rPr>
            </w:pPr>
            <w:r>
              <w:rPr>
                <w:rFonts w:ascii="Times New Roman"/>
                <w:w w:val="99"/>
                <w:sz w:val="21"/>
              </w:rPr>
              <w:t>1</w:t>
            </w:r>
          </w:p>
        </w:tc>
        <w:tc>
          <w:tcPr>
            <w:tcW w:w="850" w:type="dxa"/>
            <w:gridSpan w:val="2"/>
          </w:tcPr>
          <w:p>
            <w:pPr>
              <w:pStyle w:val="TableParagraph"/>
              <w:spacing w:before="141"/>
              <w:ind w:left="134"/>
              <w:rPr>
                <w:rFonts w:ascii="Times New Roman"/>
                <w:sz w:val="21"/>
              </w:rPr>
            </w:pPr>
            <w:r>
              <w:rPr>
                <w:rFonts w:ascii="Times New Roman"/>
                <w:sz w:val="21"/>
              </w:rPr>
              <w:t>14.712</w:t>
            </w:r>
          </w:p>
        </w:tc>
        <w:tc>
          <w:tcPr>
            <w:tcW w:w="738" w:type="dxa"/>
            <w:gridSpan w:val="2"/>
          </w:tcPr>
          <w:p>
            <w:pPr>
              <w:pStyle w:val="TableParagraph"/>
              <w:spacing w:before="141"/>
              <w:ind w:left="158"/>
              <w:rPr>
                <w:rFonts w:ascii="Times New Roman"/>
                <w:sz w:val="21"/>
              </w:rPr>
            </w:pPr>
            <w:r>
              <w:rPr>
                <w:rFonts w:ascii="Times New Roman"/>
                <w:sz w:val="21"/>
              </w:rPr>
              <w:t>8160</w:t>
            </w:r>
          </w:p>
        </w:tc>
        <w:tc>
          <w:tcPr>
            <w:tcW w:w="925" w:type="dxa"/>
            <w:gridSpan w:val="2"/>
          </w:tcPr>
          <w:p>
            <w:pPr>
              <w:pStyle w:val="TableParagraph"/>
              <w:spacing w:before="141"/>
              <w:ind w:left="171"/>
              <w:rPr>
                <w:rFonts w:ascii="Times New Roman"/>
                <w:sz w:val="21"/>
              </w:rPr>
            </w:pPr>
            <w:r>
              <w:rPr>
                <w:rFonts w:ascii="Times New Roman"/>
                <w:sz w:val="21"/>
              </w:rPr>
              <w:t>5004.8</w:t>
            </w:r>
          </w:p>
        </w:tc>
        <w:tc>
          <w:tcPr>
            <w:tcW w:w="1628" w:type="dxa"/>
            <w:gridSpan w:val="3"/>
            <w:vMerge/>
            <w:tcBorders>
              <w:top w:val="nil"/>
            </w:tcBorders>
          </w:tcPr>
          <w:p>
            <w:pPr>
              <w:rPr>
                <w:sz w:val="2"/>
                <w:szCs w:val="2"/>
              </w:rPr>
            </w:pPr>
          </w:p>
        </w:tc>
        <w:tc>
          <w:tcPr>
            <w:tcW w:w="1089" w:type="dxa"/>
            <w:gridSpan w:val="2"/>
            <w:vMerge/>
            <w:tcBorders>
              <w:top w:val="nil"/>
              <w:bottom w:val="single" w:sz="12" w:space="0" w:color="000000"/>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26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980" w:type="dxa"/>
            <w:gridSpan w:val="2"/>
            <w:tcBorders>
              <w:left w:val="nil"/>
              <w:bottom w:val="single" w:sz="12" w:space="0" w:color="000000"/>
            </w:tcBorders>
          </w:tcPr>
          <w:p>
            <w:pPr>
              <w:pStyle w:val="TableParagraph"/>
              <w:spacing w:line="242" w:lineRule="exact"/>
              <w:ind w:left="179"/>
              <w:rPr>
                <w:sz w:val="21"/>
              </w:rPr>
            </w:pPr>
            <w:r>
              <w:rPr>
                <w:sz w:val="21"/>
              </w:rPr>
              <w:t>中频炉</w:t>
            </w:r>
          </w:p>
        </w:tc>
        <w:tc>
          <w:tcPr>
            <w:tcW w:w="1287" w:type="dxa"/>
            <w:gridSpan w:val="2"/>
            <w:tcBorders>
              <w:bottom w:val="single" w:sz="12" w:space="0" w:color="000000"/>
            </w:tcBorders>
          </w:tcPr>
          <w:p>
            <w:pPr>
              <w:pStyle w:val="TableParagraph"/>
              <w:spacing w:before="4" w:line="237" w:lineRule="exact"/>
              <w:ind w:left="193"/>
              <w:rPr>
                <w:rFonts w:ascii="Times New Roman"/>
                <w:sz w:val="21"/>
              </w:rPr>
            </w:pPr>
            <w:r>
              <w:rPr>
                <w:rFonts w:ascii="Times New Roman"/>
                <w:sz w:val="21"/>
              </w:rPr>
              <w:t>KZPS-400</w:t>
            </w:r>
          </w:p>
        </w:tc>
        <w:tc>
          <w:tcPr>
            <w:tcW w:w="725" w:type="dxa"/>
            <w:tcBorders>
              <w:bottom w:val="single" w:sz="12" w:space="0" w:color="000000"/>
            </w:tcBorders>
          </w:tcPr>
          <w:p>
            <w:pPr>
              <w:pStyle w:val="TableParagraph"/>
              <w:spacing w:before="4" w:line="237" w:lineRule="exact"/>
              <w:ind w:left="310"/>
              <w:rPr>
                <w:rFonts w:ascii="Times New Roman"/>
                <w:sz w:val="21"/>
              </w:rPr>
            </w:pPr>
            <w:r>
              <w:rPr>
                <w:rFonts w:ascii="Times New Roman"/>
                <w:w w:val="99"/>
                <w:sz w:val="21"/>
              </w:rPr>
              <w:t>1</w:t>
            </w:r>
          </w:p>
        </w:tc>
        <w:tc>
          <w:tcPr>
            <w:tcW w:w="850" w:type="dxa"/>
            <w:gridSpan w:val="2"/>
            <w:tcBorders>
              <w:bottom w:val="single" w:sz="12" w:space="0" w:color="000000"/>
            </w:tcBorders>
          </w:tcPr>
          <w:p>
            <w:pPr>
              <w:pStyle w:val="TableParagraph"/>
              <w:spacing w:before="4" w:line="237" w:lineRule="exact"/>
              <w:ind w:left="240"/>
              <w:rPr>
                <w:rFonts w:ascii="Times New Roman"/>
                <w:sz w:val="21"/>
              </w:rPr>
            </w:pPr>
            <w:r>
              <w:rPr>
                <w:rFonts w:ascii="Times New Roman"/>
                <w:sz w:val="21"/>
              </w:rPr>
              <w:t>5.89</w:t>
            </w:r>
          </w:p>
        </w:tc>
        <w:tc>
          <w:tcPr>
            <w:tcW w:w="738" w:type="dxa"/>
            <w:gridSpan w:val="2"/>
            <w:tcBorders>
              <w:bottom w:val="single" w:sz="12" w:space="0" w:color="000000"/>
            </w:tcBorders>
          </w:tcPr>
          <w:p>
            <w:pPr>
              <w:pStyle w:val="TableParagraph"/>
              <w:spacing w:before="4" w:line="237" w:lineRule="exact"/>
              <w:ind w:left="158"/>
              <w:rPr>
                <w:rFonts w:ascii="Times New Roman"/>
                <w:sz w:val="21"/>
              </w:rPr>
            </w:pPr>
            <w:r>
              <w:rPr>
                <w:rFonts w:ascii="Times New Roman"/>
                <w:sz w:val="21"/>
              </w:rPr>
              <w:t>8160</w:t>
            </w:r>
          </w:p>
        </w:tc>
        <w:tc>
          <w:tcPr>
            <w:tcW w:w="925" w:type="dxa"/>
            <w:gridSpan w:val="2"/>
            <w:tcBorders>
              <w:bottom w:val="single" w:sz="12" w:space="0" w:color="000000"/>
            </w:tcBorders>
          </w:tcPr>
          <w:p>
            <w:pPr>
              <w:pStyle w:val="TableParagraph"/>
              <w:spacing w:before="4" w:line="237" w:lineRule="exact"/>
              <w:ind w:left="171"/>
              <w:rPr>
                <w:rFonts w:ascii="Times New Roman"/>
                <w:sz w:val="21"/>
              </w:rPr>
            </w:pPr>
            <w:r>
              <w:rPr>
                <w:rFonts w:ascii="Times New Roman"/>
                <w:sz w:val="21"/>
              </w:rPr>
              <w:t>2002.6</w:t>
            </w:r>
          </w:p>
        </w:tc>
        <w:tc>
          <w:tcPr>
            <w:tcW w:w="1628" w:type="dxa"/>
            <w:gridSpan w:val="3"/>
            <w:tcBorders>
              <w:bottom w:val="single" w:sz="12" w:space="0" w:color="000000"/>
            </w:tcBorders>
          </w:tcPr>
          <w:p>
            <w:pPr>
              <w:pStyle w:val="TableParagraph"/>
              <w:spacing w:line="242" w:lineRule="exact"/>
              <w:ind w:left="393"/>
              <w:rPr>
                <w:sz w:val="21"/>
              </w:rPr>
            </w:pPr>
            <w:r>
              <w:rPr>
                <w:sz w:val="21"/>
              </w:rPr>
              <w:t>六角螺栓</w:t>
            </w:r>
          </w:p>
        </w:tc>
        <w:tc>
          <w:tcPr>
            <w:tcW w:w="1089" w:type="dxa"/>
            <w:gridSpan w:val="2"/>
            <w:vMerge/>
            <w:tcBorders>
              <w:top w:val="nil"/>
              <w:bottom w:val="single" w:sz="12" w:space="0" w:color="000000"/>
            </w:tcBorders>
          </w:tcPr>
          <w:p>
            <w:pPr>
              <w:rPr>
                <w:sz w:val="2"/>
                <w:szCs w:val="2"/>
              </w:rPr>
            </w:pPr>
          </w:p>
        </w:tc>
      </w:tr>
      <w:tr>
        <w:tblPrEx>
          <w:tblW w:w="0" w:type="auto"/>
          <w:tblInd w:w="128" w:type="dxa"/>
          <w:tblLayout w:type="fixed"/>
          <w:tblCellMar>
            <w:top w:w="0" w:type="dxa"/>
            <w:left w:w="0" w:type="dxa"/>
            <w:bottom w:w="0" w:type="dxa"/>
            <w:right w:w="0" w:type="dxa"/>
          </w:tblCellMar>
        </w:tblPrEx>
        <w:trPr>
          <w:trHeight w:val="311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222" w:type="dxa"/>
            <w:gridSpan w:val="16"/>
            <w:tcBorders>
              <w:top w:val="single" w:sz="12" w:space="0" w:color="000000"/>
              <w:left w:val="nil"/>
              <w:bottom w:val="single" w:sz="12" w:space="0" w:color="000000"/>
            </w:tcBorders>
          </w:tcPr>
          <w:p>
            <w:pPr>
              <w:pStyle w:val="TableParagraph"/>
              <w:spacing w:before="2"/>
              <w:ind w:left="484"/>
              <w:rPr>
                <w:sz w:val="24"/>
              </w:rPr>
            </w:pPr>
            <w:r>
              <w:rPr>
                <w:spacing w:val="-4"/>
                <w:sz w:val="24"/>
              </w:rPr>
              <w:t>根据上表计算结果，本项目六角螺栓、叶片螺栓、预埋螺套最大总产能为</w:t>
            </w:r>
          </w:p>
          <w:p>
            <w:pPr>
              <w:pStyle w:val="TableParagraph"/>
              <w:spacing w:before="161"/>
              <w:ind w:left="4"/>
              <w:rPr>
                <w:sz w:val="24"/>
              </w:rPr>
            </w:pPr>
            <w:r>
              <w:rPr>
                <w:rFonts w:ascii="Times New Roman" w:eastAsia="Times New Roman"/>
                <w:sz w:val="24"/>
              </w:rPr>
              <w:t xml:space="preserve">5004.8 </w:t>
            </w:r>
            <w:r>
              <w:rPr>
                <w:sz w:val="24"/>
              </w:rPr>
              <w:t>吨</w:t>
            </w:r>
            <w:r>
              <w:rPr>
                <w:rFonts w:ascii="Times New Roman" w:eastAsia="Times New Roman"/>
                <w:sz w:val="24"/>
              </w:rPr>
              <w:t>/</w:t>
            </w:r>
            <w:r>
              <w:rPr>
                <w:spacing w:val="-10"/>
                <w:sz w:val="24"/>
              </w:rPr>
              <w:t>年，考虑到前道、后道机加工设备损耗以及部分不合格产品，本项目</w:t>
            </w:r>
          </w:p>
          <w:p>
            <w:pPr>
              <w:pStyle w:val="TableParagraph"/>
              <w:spacing w:before="158" w:line="364" w:lineRule="auto"/>
              <w:ind w:left="4" w:right="31"/>
              <w:rPr>
                <w:sz w:val="24"/>
              </w:rPr>
            </w:pPr>
            <w:r>
              <w:rPr>
                <w:sz w:val="24"/>
              </w:rPr>
              <w:t xml:space="preserve">六角螺栓、叶片螺栓、预埋螺套总生产能力定为 </w:t>
            </w:r>
            <w:r>
              <w:rPr>
                <w:rFonts w:ascii="Times New Roman" w:eastAsia="Times New Roman"/>
                <w:sz w:val="24"/>
              </w:rPr>
              <w:t xml:space="preserve">5000 </w:t>
            </w:r>
            <w:r>
              <w:rPr>
                <w:sz w:val="24"/>
              </w:rPr>
              <w:t>吨</w:t>
            </w:r>
            <w:r>
              <w:rPr>
                <w:rFonts w:ascii="Times New Roman" w:eastAsia="Times New Roman"/>
                <w:sz w:val="24"/>
              </w:rPr>
              <w:t>/</w:t>
            </w:r>
            <w:r>
              <w:rPr>
                <w:sz w:val="24"/>
              </w:rPr>
              <w:t>年，其生产能力与设备产能基本匹配。</w:t>
            </w:r>
          </w:p>
          <w:p>
            <w:pPr>
              <w:pStyle w:val="TableParagraph"/>
              <w:spacing w:line="306" w:lineRule="exact"/>
              <w:ind w:left="484"/>
              <w:rPr>
                <w:sz w:val="24"/>
              </w:rPr>
            </w:pPr>
            <w:r>
              <w:rPr>
                <w:sz w:val="24"/>
              </w:rPr>
              <w:t>（</w:t>
            </w:r>
            <w:r>
              <w:rPr>
                <w:rFonts w:ascii="Times New Roman" w:eastAsia="Times New Roman"/>
                <w:sz w:val="24"/>
              </w:rPr>
              <w:t>5</w:t>
            </w:r>
            <w:r>
              <w:rPr>
                <w:sz w:val="24"/>
              </w:rPr>
              <w:t>）原辅材料及其理化性质</w:t>
            </w:r>
          </w:p>
          <w:p>
            <w:pPr>
              <w:pStyle w:val="TableParagraph"/>
              <w:tabs>
                <w:tab w:val="left" w:pos="3287"/>
              </w:tabs>
              <w:spacing w:before="8" w:line="460" w:lineRule="atLeast"/>
              <w:ind w:left="2426" w:right="372" w:hanging="1942"/>
              <w:rPr>
                <w:b/>
                <w:sz w:val="24"/>
              </w:rPr>
            </w:pPr>
            <w:r>
              <w:rPr>
                <w:sz w:val="24"/>
              </w:rPr>
              <w:t>本项目主要原辅料使用情况见表</w:t>
            </w:r>
            <w:r>
              <w:rPr>
                <w:spacing w:val="-61"/>
                <w:sz w:val="24"/>
              </w:rPr>
              <w:t xml:space="preserve"> </w:t>
            </w:r>
            <w:r>
              <w:rPr>
                <w:rFonts w:ascii="Times New Roman" w:eastAsia="Times New Roman"/>
                <w:sz w:val="24"/>
              </w:rPr>
              <w:t>2-8</w:t>
            </w:r>
            <w:r>
              <w:rPr>
                <w:sz w:val="24"/>
              </w:rPr>
              <w:t>，主要原辅料理化性质见表</w:t>
            </w:r>
            <w:r>
              <w:rPr>
                <w:spacing w:val="-61"/>
                <w:sz w:val="24"/>
              </w:rPr>
              <w:t xml:space="preserve"> </w:t>
            </w:r>
            <w:r>
              <w:rPr>
                <w:rFonts w:ascii="Times New Roman" w:eastAsia="Times New Roman"/>
                <w:sz w:val="24"/>
              </w:rPr>
              <w:t>2-10</w:t>
            </w:r>
            <w:r>
              <w:rPr>
                <w:spacing w:val="-17"/>
                <w:sz w:val="24"/>
              </w:rPr>
              <w:t>。</w:t>
            </w:r>
            <w:r>
              <w:rPr>
                <w:b/>
                <w:sz w:val="24"/>
              </w:rPr>
              <w:t>表</w:t>
            </w:r>
            <w:r>
              <w:rPr>
                <w:b/>
                <w:spacing w:val="-61"/>
                <w:sz w:val="24"/>
              </w:rPr>
              <w:t xml:space="preserve"> </w:t>
            </w:r>
            <w:r>
              <w:rPr>
                <w:rFonts w:ascii="Times New Roman" w:eastAsia="Times New Roman"/>
                <w:b/>
                <w:sz w:val="24"/>
              </w:rPr>
              <w:t>2-8</w:t>
            </w:r>
            <w:r>
              <w:rPr>
                <w:rFonts w:ascii="Times New Roman" w:eastAsia="Times New Roman"/>
                <w:b/>
                <w:sz w:val="24"/>
              </w:rPr>
              <w:tab/>
            </w:r>
            <w:r>
              <w:rPr>
                <w:b/>
                <w:sz w:val="24"/>
              </w:rPr>
              <w:t>本项目主要原辅材料表</w:t>
            </w:r>
          </w:p>
        </w:tc>
      </w:tr>
      <w:tr>
        <w:tblPrEx>
          <w:tblW w:w="0" w:type="auto"/>
          <w:tblInd w:w="128" w:type="dxa"/>
          <w:tblLayout w:type="fixed"/>
          <w:tblCellMar>
            <w:top w:w="0" w:type="dxa"/>
            <w:left w:w="0" w:type="dxa"/>
            <w:bottom w:w="0" w:type="dxa"/>
            <w:right w:w="0" w:type="dxa"/>
          </w:tblCellMar>
        </w:tblPrEx>
        <w:trPr>
          <w:trHeight w:val="817"/>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tcBorders>
              <w:top w:val="single" w:sz="12" w:space="0" w:color="000000"/>
              <w:left w:val="nil"/>
            </w:tcBorders>
          </w:tcPr>
          <w:p>
            <w:pPr>
              <w:pStyle w:val="TableParagraph"/>
              <w:spacing w:before="4"/>
              <w:rPr>
                <w:rFonts w:ascii="宋体"/>
                <w:sz w:val="21"/>
              </w:rPr>
            </w:pPr>
          </w:p>
          <w:p>
            <w:pPr>
              <w:pStyle w:val="TableParagraph"/>
              <w:ind w:left="162"/>
              <w:rPr>
                <w:b/>
                <w:sz w:val="21"/>
              </w:rPr>
            </w:pPr>
            <w:r>
              <w:rPr>
                <w:b/>
                <w:sz w:val="21"/>
              </w:rPr>
              <w:t>产品</w:t>
            </w:r>
          </w:p>
        </w:tc>
        <w:tc>
          <w:tcPr>
            <w:tcW w:w="1134" w:type="dxa"/>
            <w:gridSpan w:val="2"/>
            <w:tcBorders>
              <w:top w:val="single" w:sz="12" w:space="0" w:color="000000"/>
            </w:tcBorders>
          </w:tcPr>
          <w:p>
            <w:pPr>
              <w:pStyle w:val="TableParagraph"/>
              <w:spacing w:before="4"/>
              <w:rPr>
                <w:rFonts w:ascii="宋体"/>
                <w:sz w:val="21"/>
              </w:rPr>
            </w:pPr>
          </w:p>
          <w:p>
            <w:pPr>
              <w:pStyle w:val="TableParagraph"/>
              <w:ind w:left="354"/>
              <w:rPr>
                <w:b/>
                <w:sz w:val="21"/>
              </w:rPr>
            </w:pPr>
            <w:r>
              <w:rPr>
                <w:b/>
                <w:sz w:val="21"/>
              </w:rPr>
              <w:t>名称</w:t>
            </w:r>
          </w:p>
        </w:tc>
        <w:tc>
          <w:tcPr>
            <w:tcW w:w="1412" w:type="dxa"/>
            <w:gridSpan w:val="3"/>
            <w:tcBorders>
              <w:top w:val="single" w:sz="12" w:space="0" w:color="000000"/>
            </w:tcBorders>
          </w:tcPr>
          <w:p>
            <w:pPr>
              <w:pStyle w:val="TableParagraph"/>
              <w:spacing w:before="4"/>
              <w:rPr>
                <w:rFonts w:ascii="宋体"/>
                <w:sz w:val="21"/>
              </w:rPr>
            </w:pPr>
          </w:p>
          <w:p>
            <w:pPr>
              <w:pStyle w:val="TableParagraph"/>
              <w:ind w:left="182" w:right="174"/>
              <w:jc w:val="center"/>
              <w:rPr>
                <w:b/>
                <w:sz w:val="21"/>
              </w:rPr>
            </w:pPr>
            <w:r>
              <w:rPr>
                <w:b/>
                <w:sz w:val="21"/>
              </w:rPr>
              <w:t>规格</w:t>
            </w:r>
          </w:p>
        </w:tc>
        <w:tc>
          <w:tcPr>
            <w:tcW w:w="709" w:type="dxa"/>
            <w:gridSpan w:val="2"/>
            <w:tcBorders>
              <w:top w:val="single" w:sz="12" w:space="0" w:color="000000"/>
            </w:tcBorders>
          </w:tcPr>
          <w:p>
            <w:pPr>
              <w:pStyle w:val="TableParagraph"/>
              <w:spacing w:before="136" w:line="242" w:lineRule="auto"/>
              <w:ind w:left="141" w:right="135"/>
              <w:rPr>
                <w:b/>
                <w:sz w:val="21"/>
              </w:rPr>
            </w:pPr>
            <w:r>
              <w:rPr>
                <w:b/>
                <w:sz w:val="21"/>
              </w:rPr>
              <w:t>储存方式</w:t>
            </w:r>
          </w:p>
        </w:tc>
        <w:tc>
          <w:tcPr>
            <w:tcW w:w="709" w:type="dxa"/>
            <w:gridSpan w:val="2"/>
            <w:tcBorders>
              <w:top w:val="single" w:sz="12" w:space="0" w:color="000000"/>
            </w:tcBorders>
          </w:tcPr>
          <w:p>
            <w:pPr>
              <w:pStyle w:val="TableParagraph"/>
              <w:spacing w:line="269" w:lineRule="exact"/>
              <w:ind w:left="143"/>
              <w:rPr>
                <w:b/>
                <w:sz w:val="21"/>
              </w:rPr>
            </w:pPr>
            <w:r>
              <w:rPr>
                <w:b/>
                <w:sz w:val="21"/>
              </w:rPr>
              <w:t>最大</w:t>
            </w:r>
          </w:p>
          <w:p>
            <w:pPr>
              <w:pStyle w:val="TableParagraph"/>
              <w:spacing w:before="3" w:line="270" w:lineRule="atLeast"/>
              <w:ind w:left="107" w:right="-15" w:firstLine="36"/>
              <w:rPr>
                <w:b/>
                <w:sz w:val="21"/>
              </w:rPr>
            </w:pPr>
            <w:r>
              <w:rPr>
                <w:b/>
                <w:sz w:val="21"/>
              </w:rPr>
              <w:t xml:space="preserve">暂 存 </w:t>
            </w:r>
            <w:r>
              <w:rPr>
                <w:b/>
                <w:spacing w:val="-101"/>
                <w:sz w:val="21"/>
              </w:rPr>
              <w:t>量</w:t>
            </w:r>
            <w:r>
              <w:rPr>
                <w:b/>
                <w:sz w:val="21"/>
              </w:rPr>
              <w:t>（</w:t>
            </w:r>
            <w:r>
              <w:rPr>
                <w:rFonts w:ascii="Times New Roman" w:eastAsia="Times New Roman"/>
                <w:b/>
                <w:sz w:val="21"/>
              </w:rPr>
              <w:t>t</w:t>
            </w:r>
            <w:r>
              <w:rPr>
                <w:b/>
                <w:sz w:val="21"/>
              </w:rPr>
              <w:t>）</w:t>
            </w:r>
          </w:p>
        </w:tc>
        <w:tc>
          <w:tcPr>
            <w:tcW w:w="992" w:type="dxa"/>
            <w:gridSpan w:val="2"/>
            <w:tcBorders>
              <w:top w:val="single" w:sz="12" w:space="0" w:color="000000"/>
            </w:tcBorders>
          </w:tcPr>
          <w:p>
            <w:pPr>
              <w:pStyle w:val="TableParagraph"/>
              <w:spacing w:line="269" w:lineRule="exact"/>
              <w:ind w:left="180"/>
              <w:rPr>
                <w:b/>
                <w:sz w:val="21"/>
              </w:rPr>
            </w:pPr>
            <w:r>
              <w:rPr>
                <w:b/>
                <w:w w:val="95"/>
                <w:sz w:val="21"/>
              </w:rPr>
              <w:t>技改前</w:t>
            </w:r>
          </w:p>
          <w:p>
            <w:pPr>
              <w:pStyle w:val="TableParagraph"/>
              <w:spacing w:before="3" w:line="270" w:lineRule="atLeast"/>
              <w:ind w:left="144" w:right="134" w:firstLine="36"/>
              <w:rPr>
                <w:b/>
                <w:sz w:val="21"/>
              </w:rPr>
            </w:pPr>
            <w:r>
              <w:rPr>
                <w:b/>
                <w:sz w:val="21"/>
              </w:rPr>
              <w:t>年使用</w:t>
            </w:r>
            <w:r>
              <w:rPr>
                <w:b/>
                <w:w w:val="95"/>
                <w:sz w:val="21"/>
              </w:rPr>
              <w:t>量</w:t>
            </w:r>
            <w:r>
              <w:rPr>
                <w:b/>
                <w:spacing w:val="-6"/>
                <w:w w:val="95"/>
                <w:sz w:val="21"/>
              </w:rPr>
              <w:t>（</w:t>
            </w:r>
            <w:r>
              <w:rPr>
                <w:rFonts w:ascii="Times New Roman" w:eastAsia="Times New Roman"/>
                <w:b/>
                <w:spacing w:val="-6"/>
                <w:w w:val="95"/>
                <w:sz w:val="21"/>
              </w:rPr>
              <w:t>t</w:t>
            </w:r>
            <w:r>
              <w:rPr>
                <w:b/>
                <w:spacing w:val="-6"/>
                <w:w w:val="95"/>
                <w:sz w:val="21"/>
              </w:rPr>
              <w:t>）</w:t>
            </w:r>
          </w:p>
        </w:tc>
        <w:tc>
          <w:tcPr>
            <w:tcW w:w="718" w:type="dxa"/>
            <w:tcBorders>
              <w:top w:val="single" w:sz="12" w:space="0" w:color="000000"/>
            </w:tcBorders>
          </w:tcPr>
          <w:p>
            <w:pPr>
              <w:pStyle w:val="TableParagraph"/>
              <w:spacing w:line="269" w:lineRule="exact"/>
              <w:ind w:left="148"/>
              <w:rPr>
                <w:b/>
                <w:sz w:val="21"/>
              </w:rPr>
            </w:pPr>
            <w:r>
              <w:rPr>
                <w:b/>
                <w:sz w:val="21"/>
              </w:rPr>
              <w:t>技改</w:t>
            </w:r>
          </w:p>
          <w:p>
            <w:pPr>
              <w:pStyle w:val="TableParagraph"/>
              <w:spacing w:before="3" w:line="270" w:lineRule="atLeast"/>
              <w:ind w:left="107" w:right="-15" w:firstLine="40"/>
              <w:rPr>
                <w:b/>
                <w:sz w:val="21"/>
              </w:rPr>
            </w:pPr>
            <w:r>
              <w:rPr>
                <w:b/>
                <w:sz w:val="21"/>
              </w:rPr>
              <w:t xml:space="preserve">变 化 </w:t>
            </w:r>
            <w:r>
              <w:rPr>
                <w:b/>
                <w:spacing w:val="-94"/>
                <w:sz w:val="21"/>
              </w:rPr>
              <w:t>量</w:t>
            </w:r>
            <w:r>
              <w:rPr>
                <w:b/>
                <w:sz w:val="21"/>
              </w:rPr>
              <w:t>（</w:t>
            </w:r>
            <w:r>
              <w:rPr>
                <w:rFonts w:ascii="Times New Roman" w:eastAsia="Times New Roman"/>
                <w:b/>
                <w:sz w:val="21"/>
              </w:rPr>
              <w:t>t</w:t>
            </w:r>
            <w:r>
              <w:rPr>
                <w:b/>
                <w:sz w:val="21"/>
              </w:rPr>
              <w:t>）</w:t>
            </w:r>
          </w:p>
        </w:tc>
        <w:tc>
          <w:tcPr>
            <w:tcW w:w="983" w:type="dxa"/>
            <w:gridSpan w:val="2"/>
            <w:tcBorders>
              <w:top w:val="single" w:sz="12" w:space="0" w:color="000000"/>
            </w:tcBorders>
          </w:tcPr>
          <w:p>
            <w:pPr>
              <w:pStyle w:val="TableParagraph"/>
              <w:spacing w:line="269" w:lineRule="exact"/>
              <w:ind w:left="174"/>
              <w:rPr>
                <w:b/>
                <w:sz w:val="21"/>
              </w:rPr>
            </w:pPr>
            <w:r>
              <w:rPr>
                <w:b/>
                <w:w w:val="95"/>
                <w:sz w:val="21"/>
              </w:rPr>
              <w:t>技改后</w:t>
            </w:r>
          </w:p>
          <w:p>
            <w:pPr>
              <w:pStyle w:val="TableParagraph"/>
              <w:spacing w:before="3" w:line="270" w:lineRule="atLeast"/>
              <w:ind w:left="138" w:right="131" w:firstLine="36"/>
              <w:rPr>
                <w:b/>
                <w:sz w:val="21"/>
              </w:rPr>
            </w:pPr>
            <w:r>
              <w:rPr>
                <w:b/>
                <w:sz w:val="21"/>
              </w:rPr>
              <w:t>年使用</w:t>
            </w:r>
            <w:r>
              <w:rPr>
                <w:b/>
                <w:w w:val="95"/>
                <w:sz w:val="21"/>
              </w:rPr>
              <w:t>量</w:t>
            </w:r>
            <w:r>
              <w:rPr>
                <w:b/>
                <w:spacing w:val="-6"/>
                <w:w w:val="95"/>
                <w:sz w:val="21"/>
              </w:rPr>
              <w:t>（</w:t>
            </w:r>
            <w:r>
              <w:rPr>
                <w:rFonts w:ascii="Times New Roman" w:eastAsia="Times New Roman"/>
                <w:b/>
                <w:spacing w:val="-6"/>
                <w:w w:val="95"/>
                <w:sz w:val="21"/>
              </w:rPr>
              <w:t>t</w:t>
            </w:r>
            <w:r>
              <w:rPr>
                <w:b/>
                <w:spacing w:val="-6"/>
                <w:w w:val="95"/>
                <w:sz w:val="21"/>
              </w:rPr>
              <w:t>）</w:t>
            </w:r>
          </w:p>
        </w:tc>
        <w:tc>
          <w:tcPr>
            <w:tcW w:w="826" w:type="dxa"/>
            <w:tcBorders>
              <w:top w:val="single" w:sz="12" w:space="0" w:color="000000"/>
            </w:tcBorders>
          </w:tcPr>
          <w:p>
            <w:pPr>
              <w:pStyle w:val="TableParagraph"/>
              <w:spacing w:before="4"/>
              <w:rPr>
                <w:rFonts w:ascii="宋体"/>
                <w:sz w:val="21"/>
              </w:rPr>
            </w:pPr>
          </w:p>
          <w:p>
            <w:pPr>
              <w:pStyle w:val="TableParagraph"/>
              <w:ind w:left="192" w:right="160"/>
              <w:jc w:val="center"/>
              <w:rPr>
                <w:b/>
                <w:sz w:val="21"/>
              </w:rPr>
            </w:pPr>
            <w:r>
              <w:rPr>
                <w:b/>
                <w:sz w:val="21"/>
              </w:rPr>
              <w:t>备注</w:t>
            </w:r>
          </w:p>
        </w:tc>
      </w:tr>
      <w:tr>
        <w:tblPrEx>
          <w:tblW w:w="0" w:type="auto"/>
          <w:tblInd w:w="128" w:type="dxa"/>
          <w:tblLayout w:type="fixed"/>
          <w:tblCellMar>
            <w:top w:w="0" w:type="dxa"/>
            <w:left w:w="0" w:type="dxa"/>
            <w:bottom w:w="0" w:type="dxa"/>
            <w:right w:w="0" w:type="dxa"/>
          </w:tblCellMar>
        </w:tblPrEx>
        <w:trPr>
          <w:trHeight w:val="27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val="restart"/>
            <w:tcBorders>
              <w:left w:val="nil"/>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35" w:line="242" w:lineRule="auto"/>
              <w:ind w:left="162" w:right="151"/>
              <w:rPr>
                <w:sz w:val="21"/>
              </w:rPr>
            </w:pPr>
            <w:r>
              <w:rPr>
                <w:sz w:val="21"/>
              </w:rPr>
              <w:t>六角螺栓</w:t>
            </w:r>
          </w:p>
        </w:tc>
        <w:tc>
          <w:tcPr>
            <w:tcW w:w="1134" w:type="dxa"/>
            <w:gridSpan w:val="2"/>
          </w:tcPr>
          <w:p>
            <w:pPr>
              <w:pStyle w:val="TableParagraph"/>
              <w:spacing w:line="252" w:lineRule="exact"/>
              <w:ind w:left="357"/>
              <w:rPr>
                <w:sz w:val="21"/>
              </w:rPr>
            </w:pPr>
            <w:r>
              <w:rPr>
                <w:sz w:val="21"/>
              </w:rPr>
              <w:t>木箱</w:t>
            </w:r>
          </w:p>
        </w:tc>
        <w:tc>
          <w:tcPr>
            <w:tcW w:w="1412" w:type="dxa"/>
            <w:gridSpan w:val="3"/>
          </w:tcPr>
          <w:p>
            <w:pPr>
              <w:pStyle w:val="TableParagraph"/>
              <w:spacing w:before="14" w:line="238" w:lineRule="exact"/>
              <w:ind w:left="11"/>
              <w:jc w:val="center"/>
              <w:rPr>
                <w:rFonts w:ascii="Times New Roman"/>
                <w:sz w:val="21"/>
              </w:rPr>
            </w:pPr>
            <w:r>
              <w:rPr>
                <w:rFonts w:ascii="Times New Roman"/>
                <w:w w:val="99"/>
                <w:sz w:val="21"/>
              </w:rPr>
              <w:t>/</w:t>
            </w:r>
          </w:p>
        </w:tc>
        <w:tc>
          <w:tcPr>
            <w:tcW w:w="709" w:type="dxa"/>
            <w:gridSpan w:val="2"/>
          </w:tcPr>
          <w:p>
            <w:pPr>
              <w:pStyle w:val="TableParagraph"/>
              <w:spacing w:before="14" w:line="238" w:lineRule="exact"/>
              <w:ind w:left="7"/>
              <w:jc w:val="center"/>
              <w:rPr>
                <w:rFonts w:ascii="Times New Roman"/>
                <w:sz w:val="21"/>
              </w:rPr>
            </w:pPr>
            <w:r>
              <w:rPr>
                <w:rFonts w:ascii="Times New Roman"/>
                <w:w w:val="99"/>
                <w:sz w:val="21"/>
              </w:rPr>
              <w:t>/</w:t>
            </w:r>
          </w:p>
        </w:tc>
        <w:tc>
          <w:tcPr>
            <w:tcW w:w="709" w:type="dxa"/>
            <w:gridSpan w:val="2"/>
          </w:tcPr>
          <w:p>
            <w:pPr>
              <w:pStyle w:val="TableParagraph"/>
              <w:spacing w:before="14" w:line="238" w:lineRule="exact"/>
              <w:ind w:left="10"/>
              <w:jc w:val="center"/>
              <w:rPr>
                <w:rFonts w:ascii="Times New Roman"/>
                <w:sz w:val="21"/>
              </w:rPr>
            </w:pPr>
            <w:r>
              <w:rPr>
                <w:rFonts w:ascii="Times New Roman"/>
                <w:w w:val="99"/>
                <w:sz w:val="21"/>
              </w:rPr>
              <w:t>/</w:t>
            </w:r>
          </w:p>
        </w:tc>
        <w:tc>
          <w:tcPr>
            <w:tcW w:w="992" w:type="dxa"/>
            <w:gridSpan w:val="2"/>
          </w:tcPr>
          <w:p>
            <w:pPr>
              <w:pStyle w:val="TableParagraph"/>
              <w:spacing w:line="252" w:lineRule="exact"/>
              <w:ind w:left="154"/>
              <w:rPr>
                <w:sz w:val="21"/>
              </w:rPr>
            </w:pPr>
            <w:r>
              <w:rPr>
                <w:rFonts w:ascii="Times New Roman" w:eastAsia="Times New Roman"/>
                <w:sz w:val="21"/>
              </w:rPr>
              <w:t xml:space="preserve">1600 </w:t>
            </w:r>
            <w:r>
              <w:rPr>
                <w:sz w:val="21"/>
              </w:rPr>
              <w:t>个</w:t>
            </w:r>
          </w:p>
        </w:tc>
        <w:tc>
          <w:tcPr>
            <w:tcW w:w="718" w:type="dxa"/>
          </w:tcPr>
          <w:p>
            <w:pPr>
              <w:pStyle w:val="TableParagraph"/>
              <w:spacing w:before="14" w:line="238" w:lineRule="exact"/>
              <w:ind w:left="5"/>
              <w:jc w:val="center"/>
              <w:rPr>
                <w:rFonts w:ascii="Times New Roman"/>
                <w:sz w:val="21"/>
              </w:rPr>
            </w:pPr>
            <w:r>
              <w:rPr>
                <w:rFonts w:ascii="Times New Roman"/>
                <w:w w:val="99"/>
                <w:sz w:val="21"/>
              </w:rPr>
              <w:t>0</w:t>
            </w:r>
          </w:p>
        </w:tc>
        <w:tc>
          <w:tcPr>
            <w:tcW w:w="983" w:type="dxa"/>
            <w:gridSpan w:val="2"/>
          </w:tcPr>
          <w:p>
            <w:pPr>
              <w:pStyle w:val="TableParagraph"/>
              <w:spacing w:line="252" w:lineRule="exact"/>
              <w:ind w:left="150"/>
              <w:rPr>
                <w:sz w:val="21"/>
              </w:rPr>
            </w:pPr>
            <w:r>
              <w:rPr>
                <w:rFonts w:ascii="Times New Roman" w:eastAsia="Times New Roman"/>
                <w:sz w:val="21"/>
              </w:rPr>
              <w:t xml:space="preserve">1600 </w:t>
            </w:r>
            <w:r>
              <w:rPr>
                <w:sz w:val="21"/>
              </w:rPr>
              <w:t>个</w:t>
            </w:r>
          </w:p>
        </w:tc>
        <w:tc>
          <w:tcPr>
            <w:tcW w:w="826" w:type="dxa"/>
          </w:tcPr>
          <w:p>
            <w:pPr>
              <w:pStyle w:val="TableParagraph"/>
              <w:spacing w:line="25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817"/>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before="3"/>
              <w:rPr>
                <w:rFonts w:ascii="宋体"/>
                <w:sz w:val="21"/>
              </w:rPr>
            </w:pPr>
          </w:p>
          <w:p>
            <w:pPr>
              <w:pStyle w:val="TableParagraph"/>
              <w:ind w:left="357"/>
              <w:rPr>
                <w:sz w:val="21"/>
              </w:rPr>
            </w:pPr>
            <w:r>
              <w:rPr>
                <w:sz w:val="21"/>
              </w:rPr>
              <w:t>圆钢</w:t>
            </w:r>
          </w:p>
        </w:tc>
        <w:tc>
          <w:tcPr>
            <w:tcW w:w="1412" w:type="dxa"/>
            <w:gridSpan w:val="3"/>
          </w:tcPr>
          <w:p>
            <w:pPr>
              <w:pStyle w:val="TableParagraph"/>
              <w:spacing w:before="1"/>
              <w:ind w:left="106" w:right="-15"/>
              <w:rPr>
                <w:sz w:val="21"/>
              </w:rPr>
            </w:pPr>
            <w:r>
              <w:rPr>
                <w:rFonts w:ascii="Times New Roman" w:eastAsia="Times New Roman"/>
                <w:sz w:val="21"/>
              </w:rPr>
              <w:t>C</w:t>
            </w:r>
            <w:r>
              <w:rPr>
                <w:sz w:val="21"/>
              </w:rPr>
              <w:t>、</w:t>
            </w:r>
            <w:r>
              <w:rPr>
                <w:rFonts w:ascii="Times New Roman" w:eastAsia="Times New Roman"/>
                <w:sz w:val="21"/>
              </w:rPr>
              <w:t>Si</w:t>
            </w:r>
            <w:r>
              <w:rPr>
                <w:sz w:val="21"/>
              </w:rPr>
              <w:t>、</w:t>
            </w:r>
            <w:r>
              <w:rPr>
                <w:rFonts w:ascii="Times New Roman" w:eastAsia="Times New Roman"/>
                <w:sz w:val="21"/>
              </w:rPr>
              <w:t>Mn</w:t>
            </w:r>
            <w:r>
              <w:rPr>
                <w:sz w:val="21"/>
              </w:rPr>
              <w:t>、</w:t>
            </w:r>
          </w:p>
          <w:p>
            <w:pPr>
              <w:pStyle w:val="TableParagraph"/>
              <w:spacing w:before="1" w:line="270" w:lineRule="atLeast"/>
              <w:ind w:left="483" w:right="-15" w:hanging="377"/>
              <w:rPr>
                <w:rFonts w:ascii="Times New Roman" w:eastAsia="Times New Roman"/>
                <w:sz w:val="21"/>
              </w:rPr>
            </w:pPr>
            <w:r>
              <w:rPr>
                <w:rFonts w:ascii="Times New Roman" w:eastAsia="Times New Roman"/>
                <w:sz w:val="21"/>
              </w:rPr>
              <w:t>Cr</w:t>
            </w:r>
            <w:r>
              <w:rPr>
                <w:spacing w:val="-20"/>
                <w:sz w:val="21"/>
              </w:rPr>
              <w:t>、</w:t>
            </w:r>
            <w:r>
              <w:rPr>
                <w:rFonts w:ascii="Times New Roman" w:eastAsia="Times New Roman"/>
                <w:sz w:val="21"/>
              </w:rPr>
              <w:t>Mo</w:t>
            </w:r>
            <w:r>
              <w:rPr>
                <w:spacing w:val="-17"/>
                <w:sz w:val="21"/>
              </w:rPr>
              <w:t>、</w:t>
            </w:r>
            <w:r>
              <w:rPr>
                <w:rFonts w:ascii="Times New Roman" w:eastAsia="Times New Roman"/>
                <w:sz w:val="21"/>
              </w:rPr>
              <w:t>Ni</w:t>
            </w:r>
            <w:r>
              <w:rPr>
                <w:sz w:val="21"/>
              </w:rPr>
              <w:t>、</w:t>
            </w:r>
            <w:r>
              <w:rPr>
                <w:rFonts w:ascii="Times New Roman" w:eastAsia="Times New Roman"/>
                <w:sz w:val="21"/>
              </w:rPr>
              <w:t>S</w:t>
            </w:r>
            <w:r>
              <w:rPr>
                <w:sz w:val="21"/>
              </w:rPr>
              <w:t>、</w:t>
            </w:r>
            <w:r>
              <w:rPr>
                <w:rFonts w:ascii="Times New Roman" w:eastAsia="Times New Roman"/>
                <w:sz w:val="21"/>
              </w:rPr>
              <w:t>P</w:t>
            </w:r>
          </w:p>
        </w:tc>
        <w:tc>
          <w:tcPr>
            <w:tcW w:w="709" w:type="dxa"/>
            <w:gridSpan w:val="2"/>
          </w:tcPr>
          <w:p>
            <w:pPr>
              <w:pStyle w:val="TableParagraph"/>
              <w:spacing w:before="3"/>
              <w:rPr>
                <w:rFonts w:ascii="宋体"/>
                <w:sz w:val="21"/>
              </w:rPr>
            </w:pPr>
          </w:p>
          <w:p>
            <w:pPr>
              <w:pStyle w:val="TableParagraph"/>
              <w:ind w:left="144"/>
              <w:rPr>
                <w:sz w:val="21"/>
              </w:rPr>
            </w:pPr>
            <w:r>
              <w:rPr>
                <w:sz w:val="21"/>
              </w:rPr>
              <w:t>捆扎</w:t>
            </w:r>
          </w:p>
        </w:tc>
        <w:tc>
          <w:tcPr>
            <w:tcW w:w="709" w:type="dxa"/>
            <w:gridSpan w:val="2"/>
          </w:tcPr>
          <w:p>
            <w:pPr>
              <w:pStyle w:val="TableParagraph"/>
              <w:spacing w:before="4"/>
              <w:rPr>
                <w:rFonts w:ascii="宋体"/>
                <w:sz w:val="22"/>
              </w:rPr>
            </w:pPr>
          </w:p>
          <w:p>
            <w:pPr>
              <w:pStyle w:val="TableParagraph"/>
              <w:spacing w:before="1"/>
              <w:ind w:left="143"/>
              <w:rPr>
                <w:rFonts w:ascii="Times New Roman"/>
                <w:sz w:val="21"/>
              </w:rPr>
            </w:pPr>
            <w:r>
              <w:rPr>
                <w:rFonts w:ascii="Times New Roman"/>
                <w:sz w:val="21"/>
              </w:rPr>
              <w:t>3000</w:t>
            </w:r>
          </w:p>
        </w:tc>
        <w:tc>
          <w:tcPr>
            <w:tcW w:w="992" w:type="dxa"/>
            <w:gridSpan w:val="2"/>
          </w:tcPr>
          <w:p>
            <w:pPr>
              <w:pStyle w:val="TableParagraph"/>
              <w:spacing w:before="4"/>
              <w:rPr>
                <w:rFonts w:ascii="宋体"/>
                <w:sz w:val="22"/>
              </w:rPr>
            </w:pPr>
          </w:p>
          <w:p>
            <w:pPr>
              <w:pStyle w:val="TableParagraph"/>
              <w:spacing w:before="1"/>
              <w:ind w:left="286"/>
              <w:rPr>
                <w:rFonts w:ascii="Times New Roman"/>
                <w:sz w:val="21"/>
              </w:rPr>
            </w:pPr>
            <w:r>
              <w:rPr>
                <w:rFonts w:ascii="Times New Roman"/>
                <w:sz w:val="21"/>
              </w:rPr>
              <w:t>2030</w:t>
            </w:r>
          </w:p>
        </w:tc>
        <w:tc>
          <w:tcPr>
            <w:tcW w:w="718" w:type="dxa"/>
          </w:tcPr>
          <w:p>
            <w:pPr>
              <w:pStyle w:val="TableParagraph"/>
              <w:spacing w:before="4"/>
              <w:rPr>
                <w:rFonts w:ascii="宋体"/>
                <w:sz w:val="22"/>
              </w:rPr>
            </w:pPr>
          </w:p>
          <w:p>
            <w:pPr>
              <w:pStyle w:val="TableParagraph"/>
              <w:spacing w:before="1"/>
              <w:ind w:left="5"/>
              <w:jc w:val="center"/>
              <w:rPr>
                <w:rFonts w:ascii="Times New Roman"/>
                <w:sz w:val="21"/>
              </w:rPr>
            </w:pPr>
            <w:r>
              <w:rPr>
                <w:rFonts w:ascii="Times New Roman"/>
                <w:w w:val="99"/>
                <w:sz w:val="21"/>
              </w:rPr>
              <w:t>0</w:t>
            </w:r>
          </w:p>
        </w:tc>
        <w:tc>
          <w:tcPr>
            <w:tcW w:w="983" w:type="dxa"/>
            <w:gridSpan w:val="2"/>
          </w:tcPr>
          <w:p>
            <w:pPr>
              <w:pStyle w:val="TableParagraph"/>
              <w:spacing w:before="4"/>
              <w:rPr>
                <w:rFonts w:ascii="宋体"/>
                <w:sz w:val="22"/>
              </w:rPr>
            </w:pPr>
          </w:p>
          <w:p>
            <w:pPr>
              <w:pStyle w:val="TableParagraph"/>
              <w:spacing w:before="1"/>
              <w:ind w:left="280"/>
              <w:rPr>
                <w:rFonts w:ascii="Times New Roman"/>
                <w:sz w:val="21"/>
              </w:rPr>
            </w:pPr>
            <w:r>
              <w:rPr>
                <w:rFonts w:ascii="Times New Roman"/>
                <w:sz w:val="21"/>
              </w:rPr>
              <w:t>2030</w:t>
            </w:r>
          </w:p>
        </w:tc>
        <w:tc>
          <w:tcPr>
            <w:tcW w:w="826" w:type="dxa"/>
          </w:tcPr>
          <w:p>
            <w:pPr>
              <w:pStyle w:val="TableParagraph"/>
              <w:spacing w:before="3"/>
              <w:rPr>
                <w:rFonts w:ascii="宋体"/>
                <w:sz w:val="21"/>
              </w:rPr>
            </w:pPr>
          </w:p>
          <w:p>
            <w:pPr>
              <w:pStyle w:val="TableParagraph"/>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line="253" w:lineRule="exact"/>
              <w:ind w:left="146"/>
              <w:rPr>
                <w:sz w:val="21"/>
              </w:rPr>
            </w:pPr>
            <w:r>
              <w:rPr>
                <w:sz w:val="21"/>
              </w:rPr>
              <w:t>荧光磁粉</w:t>
            </w:r>
          </w:p>
        </w:tc>
        <w:tc>
          <w:tcPr>
            <w:tcW w:w="1412" w:type="dxa"/>
            <w:gridSpan w:val="3"/>
          </w:tcPr>
          <w:p>
            <w:pPr>
              <w:pStyle w:val="TableParagraph"/>
              <w:spacing w:before="14" w:line="239" w:lineRule="exact"/>
              <w:ind w:left="181" w:right="174"/>
              <w:jc w:val="center"/>
              <w:rPr>
                <w:rFonts w:ascii="Times New Roman"/>
                <w:sz w:val="21"/>
              </w:rPr>
            </w:pPr>
            <w:r>
              <w:rPr>
                <w:rFonts w:ascii="Times New Roman"/>
                <w:sz w:val="21"/>
              </w:rPr>
              <w:t>1kg</w:t>
            </w:r>
          </w:p>
        </w:tc>
        <w:tc>
          <w:tcPr>
            <w:tcW w:w="709" w:type="dxa"/>
            <w:gridSpan w:val="2"/>
          </w:tcPr>
          <w:p>
            <w:pPr>
              <w:pStyle w:val="TableParagraph"/>
              <w:spacing w:line="253" w:lineRule="exact"/>
              <w:ind w:left="144"/>
              <w:rPr>
                <w:sz w:val="21"/>
              </w:rPr>
            </w:pPr>
            <w:r>
              <w:rPr>
                <w:sz w:val="21"/>
              </w:rPr>
              <w:t>瓶装</w:t>
            </w:r>
          </w:p>
        </w:tc>
        <w:tc>
          <w:tcPr>
            <w:tcW w:w="709" w:type="dxa"/>
            <w:gridSpan w:val="2"/>
          </w:tcPr>
          <w:p>
            <w:pPr>
              <w:pStyle w:val="TableParagraph"/>
              <w:spacing w:before="14" w:line="239" w:lineRule="exact"/>
              <w:ind w:left="222"/>
              <w:rPr>
                <w:rFonts w:ascii="Times New Roman"/>
                <w:sz w:val="21"/>
              </w:rPr>
            </w:pPr>
            <w:r>
              <w:rPr>
                <w:rFonts w:ascii="Times New Roman"/>
                <w:sz w:val="21"/>
              </w:rPr>
              <w:t>0.2</w:t>
            </w:r>
          </w:p>
        </w:tc>
        <w:tc>
          <w:tcPr>
            <w:tcW w:w="992" w:type="dxa"/>
            <w:gridSpan w:val="2"/>
          </w:tcPr>
          <w:p>
            <w:pPr>
              <w:pStyle w:val="TableParagraph"/>
              <w:spacing w:before="14" w:line="239" w:lineRule="exact"/>
              <w:ind w:left="259"/>
              <w:rPr>
                <w:rFonts w:ascii="Times New Roman"/>
                <w:sz w:val="21"/>
              </w:rPr>
            </w:pPr>
            <w:r>
              <w:rPr>
                <w:rFonts w:ascii="Times New Roman"/>
                <w:sz w:val="21"/>
              </w:rPr>
              <w:t>0.058</w:t>
            </w:r>
          </w:p>
        </w:tc>
        <w:tc>
          <w:tcPr>
            <w:tcW w:w="718" w:type="dxa"/>
          </w:tcPr>
          <w:p>
            <w:pPr>
              <w:pStyle w:val="TableParagraph"/>
              <w:spacing w:before="14" w:line="239"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4" w:line="239" w:lineRule="exact"/>
              <w:ind w:left="253"/>
              <w:rPr>
                <w:rFonts w:ascii="Times New Roman"/>
                <w:sz w:val="21"/>
              </w:rPr>
            </w:pPr>
            <w:r>
              <w:rPr>
                <w:rFonts w:ascii="Times New Roman"/>
                <w:sz w:val="21"/>
              </w:rPr>
              <w:t>0.058</w:t>
            </w:r>
          </w:p>
        </w:tc>
        <w:tc>
          <w:tcPr>
            <w:tcW w:w="826" w:type="dxa"/>
          </w:tcPr>
          <w:p>
            <w:pPr>
              <w:pStyle w:val="TableParagraph"/>
              <w:spacing w:line="253"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line="252" w:lineRule="exact"/>
              <w:ind w:left="251"/>
              <w:rPr>
                <w:sz w:val="21"/>
              </w:rPr>
            </w:pPr>
            <w:r>
              <w:rPr>
                <w:sz w:val="21"/>
              </w:rPr>
              <w:t>淬火液</w:t>
            </w:r>
          </w:p>
        </w:tc>
        <w:tc>
          <w:tcPr>
            <w:tcW w:w="1412" w:type="dxa"/>
            <w:gridSpan w:val="3"/>
          </w:tcPr>
          <w:p>
            <w:pPr>
              <w:pStyle w:val="TableParagraph"/>
              <w:spacing w:before="14" w:line="238" w:lineRule="exact"/>
              <w:ind w:left="442"/>
              <w:rPr>
                <w:rFonts w:ascii="Times New Roman"/>
                <w:sz w:val="21"/>
              </w:rPr>
            </w:pPr>
            <w:r>
              <w:rPr>
                <w:rFonts w:ascii="Times New Roman"/>
                <w:sz w:val="21"/>
              </w:rPr>
              <w:t>200kg</w:t>
            </w:r>
          </w:p>
        </w:tc>
        <w:tc>
          <w:tcPr>
            <w:tcW w:w="709" w:type="dxa"/>
            <w:gridSpan w:val="2"/>
          </w:tcPr>
          <w:p>
            <w:pPr>
              <w:pStyle w:val="TableParagraph"/>
              <w:spacing w:line="252" w:lineRule="exact"/>
              <w:ind w:left="144"/>
              <w:rPr>
                <w:sz w:val="21"/>
              </w:rPr>
            </w:pPr>
            <w:r>
              <w:rPr>
                <w:sz w:val="21"/>
              </w:rPr>
              <w:t>桶装</w:t>
            </w:r>
          </w:p>
        </w:tc>
        <w:tc>
          <w:tcPr>
            <w:tcW w:w="709" w:type="dxa"/>
            <w:gridSpan w:val="2"/>
          </w:tcPr>
          <w:p>
            <w:pPr>
              <w:pStyle w:val="TableParagraph"/>
              <w:spacing w:before="14" w:line="238" w:lineRule="exact"/>
              <w:ind w:left="113" w:right="105"/>
              <w:jc w:val="center"/>
              <w:rPr>
                <w:rFonts w:ascii="Times New Roman"/>
                <w:sz w:val="21"/>
              </w:rPr>
            </w:pPr>
            <w:r>
              <w:rPr>
                <w:rFonts w:ascii="Times New Roman"/>
                <w:sz w:val="21"/>
              </w:rPr>
              <w:t>10</w:t>
            </w:r>
          </w:p>
        </w:tc>
        <w:tc>
          <w:tcPr>
            <w:tcW w:w="992" w:type="dxa"/>
            <w:gridSpan w:val="2"/>
          </w:tcPr>
          <w:p>
            <w:pPr>
              <w:pStyle w:val="TableParagraph"/>
              <w:spacing w:before="14" w:line="238" w:lineRule="exact"/>
              <w:ind w:left="107" w:right="101"/>
              <w:jc w:val="center"/>
              <w:rPr>
                <w:rFonts w:ascii="Times New Roman"/>
                <w:sz w:val="21"/>
              </w:rPr>
            </w:pPr>
            <w:r>
              <w:rPr>
                <w:rFonts w:ascii="Times New Roman"/>
                <w:sz w:val="21"/>
              </w:rPr>
              <w:t>1.2</w:t>
            </w:r>
          </w:p>
        </w:tc>
        <w:tc>
          <w:tcPr>
            <w:tcW w:w="718" w:type="dxa"/>
          </w:tcPr>
          <w:p>
            <w:pPr>
              <w:pStyle w:val="TableParagraph"/>
              <w:spacing w:before="14" w:line="238"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4" w:line="238" w:lineRule="exact"/>
              <w:ind w:left="174" w:right="166"/>
              <w:jc w:val="center"/>
              <w:rPr>
                <w:rFonts w:ascii="Times New Roman"/>
                <w:sz w:val="21"/>
              </w:rPr>
            </w:pPr>
            <w:r>
              <w:rPr>
                <w:rFonts w:ascii="Times New Roman"/>
                <w:sz w:val="21"/>
              </w:rPr>
              <w:t>1.2</w:t>
            </w:r>
          </w:p>
        </w:tc>
        <w:tc>
          <w:tcPr>
            <w:tcW w:w="826" w:type="dxa"/>
          </w:tcPr>
          <w:p>
            <w:pPr>
              <w:pStyle w:val="TableParagraph"/>
              <w:spacing w:line="25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line="252" w:lineRule="exact"/>
              <w:ind w:left="251"/>
              <w:rPr>
                <w:sz w:val="21"/>
              </w:rPr>
            </w:pPr>
            <w:r>
              <w:rPr>
                <w:sz w:val="21"/>
              </w:rPr>
              <w:t>分散剂</w:t>
            </w:r>
          </w:p>
        </w:tc>
        <w:tc>
          <w:tcPr>
            <w:tcW w:w="1412" w:type="dxa"/>
            <w:gridSpan w:val="3"/>
          </w:tcPr>
          <w:p>
            <w:pPr>
              <w:pStyle w:val="TableParagraph"/>
              <w:spacing w:before="13" w:line="239" w:lineRule="exact"/>
              <w:ind w:left="181" w:right="174"/>
              <w:jc w:val="center"/>
              <w:rPr>
                <w:rFonts w:ascii="Times New Roman"/>
                <w:sz w:val="21"/>
              </w:rPr>
            </w:pPr>
            <w:r>
              <w:rPr>
                <w:rFonts w:ascii="Times New Roman"/>
                <w:sz w:val="21"/>
              </w:rPr>
              <w:t>1kg</w:t>
            </w:r>
          </w:p>
        </w:tc>
        <w:tc>
          <w:tcPr>
            <w:tcW w:w="709" w:type="dxa"/>
            <w:gridSpan w:val="2"/>
          </w:tcPr>
          <w:p>
            <w:pPr>
              <w:pStyle w:val="TableParagraph"/>
              <w:spacing w:line="252" w:lineRule="exact"/>
              <w:ind w:left="144"/>
              <w:rPr>
                <w:sz w:val="21"/>
              </w:rPr>
            </w:pPr>
            <w:r>
              <w:rPr>
                <w:sz w:val="21"/>
              </w:rPr>
              <w:t>瓶装</w:t>
            </w:r>
          </w:p>
        </w:tc>
        <w:tc>
          <w:tcPr>
            <w:tcW w:w="709" w:type="dxa"/>
            <w:gridSpan w:val="2"/>
          </w:tcPr>
          <w:p>
            <w:pPr>
              <w:pStyle w:val="TableParagraph"/>
              <w:spacing w:before="13" w:line="239" w:lineRule="exact"/>
              <w:ind w:left="222"/>
              <w:rPr>
                <w:rFonts w:ascii="Times New Roman"/>
                <w:sz w:val="21"/>
              </w:rPr>
            </w:pPr>
            <w:r>
              <w:rPr>
                <w:rFonts w:ascii="Times New Roman"/>
                <w:sz w:val="21"/>
              </w:rPr>
              <w:t>0.5</w:t>
            </w:r>
          </w:p>
        </w:tc>
        <w:tc>
          <w:tcPr>
            <w:tcW w:w="992" w:type="dxa"/>
            <w:gridSpan w:val="2"/>
          </w:tcPr>
          <w:p>
            <w:pPr>
              <w:pStyle w:val="TableParagraph"/>
              <w:spacing w:before="13" w:line="239" w:lineRule="exact"/>
              <w:ind w:left="312"/>
              <w:rPr>
                <w:rFonts w:ascii="Times New Roman"/>
                <w:sz w:val="21"/>
              </w:rPr>
            </w:pPr>
            <w:r>
              <w:rPr>
                <w:rFonts w:ascii="Times New Roman"/>
                <w:sz w:val="21"/>
              </w:rPr>
              <w:t>0.58</w:t>
            </w:r>
          </w:p>
        </w:tc>
        <w:tc>
          <w:tcPr>
            <w:tcW w:w="718" w:type="dxa"/>
          </w:tcPr>
          <w:p>
            <w:pPr>
              <w:pStyle w:val="TableParagraph"/>
              <w:spacing w:before="13" w:line="239"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3" w:line="239" w:lineRule="exact"/>
              <w:ind w:left="306"/>
              <w:rPr>
                <w:rFonts w:ascii="Times New Roman"/>
                <w:sz w:val="21"/>
              </w:rPr>
            </w:pPr>
            <w:r>
              <w:rPr>
                <w:rFonts w:ascii="Times New Roman"/>
                <w:sz w:val="21"/>
              </w:rPr>
              <w:t>0.58</w:t>
            </w:r>
          </w:p>
        </w:tc>
        <w:tc>
          <w:tcPr>
            <w:tcW w:w="826" w:type="dxa"/>
          </w:tcPr>
          <w:p>
            <w:pPr>
              <w:pStyle w:val="TableParagraph"/>
              <w:spacing w:line="25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line="253" w:lineRule="exact"/>
              <w:ind w:left="357"/>
              <w:rPr>
                <w:sz w:val="21"/>
              </w:rPr>
            </w:pPr>
            <w:r>
              <w:rPr>
                <w:sz w:val="21"/>
              </w:rPr>
              <w:t>钢丸</w:t>
            </w:r>
          </w:p>
        </w:tc>
        <w:tc>
          <w:tcPr>
            <w:tcW w:w="1412" w:type="dxa"/>
            <w:gridSpan w:val="3"/>
          </w:tcPr>
          <w:p>
            <w:pPr>
              <w:pStyle w:val="TableParagraph"/>
              <w:spacing w:before="14" w:line="239" w:lineRule="exact"/>
              <w:ind w:left="202"/>
              <w:rPr>
                <w:rFonts w:ascii="Times New Roman" w:hAnsi="Times New Roman"/>
                <w:sz w:val="21"/>
              </w:rPr>
            </w:pPr>
            <w:r>
              <w:rPr>
                <w:rFonts w:ascii="Times New Roman" w:hAnsi="Times New Roman"/>
                <w:sz w:val="21"/>
              </w:rPr>
              <w:t>Φ0.4-0.6cm</w:t>
            </w:r>
          </w:p>
        </w:tc>
        <w:tc>
          <w:tcPr>
            <w:tcW w:w="709" w:type="dxa"/>
            <w:gridSpan w:val="2"/>
          </w:tcPr>
          <w:p>
            <w:pPr>
              <w:pStyle w:val="TableParagraph"/>
              <w:spacing w:line="253" w:lineRule="exact"/>
              <w:ind w:left="144"/>
              <w:rPr>
                <w:sz w:val="21"/>
              </w:rPr>
            </w:pPr>
            <w:r>
              <w:rPr>
                <w:sz w:val="21"/>
              </w:rPr>
              <w:t>箱装</w:t>
            </w:r>
          </w:p>
        </w:tc>
        <w:tc>
          <w:tcPr>
            <w:tcW w:w="709" w:type="dxa"/>
            <w:gridSpan w:val="2"/>
          </w:tcPr>
          <w:p>
            <w:pPr>
              <w:pStyle w:val="TableParagraph"/>
              <w:spacing w:before="14" w:line="239" w:lineRule="exact"/>
              <w:ind w:left="113" w:right="105"/>
              <w:jc w:val="center"/>
              <w:rPr>
                <w:rFonts w:ascii="Times New Roman"/>
                <w:sz w:val="21"/>
              </w:rPr>
            </w:pPr>
            <w:r>
              <w:rPr>
                <w:rFonts w:ascii="Times New Roman"/>
                <w:sz w:val="21"/>
              </w:rPr>
              <w:t>15</w:t>
            </w:r>
          </w:p>
        </w:tc>
        <w:tc>
          <w:tcPr>
            <w:tcW w:w="992" w:type="dxa"/>
            <w:gridSpan w:val="2"/>
          </w:tcPr>
          <w:p>
            <w:pPr>
              <w:pStyle w:val="TableParagraph"/>
              <w:spacing w:before="14" w:line="239" w:lineRule="exact"/>
              <w:ind w:left="107" w:right="96"/>
              <w:jc w:val="center"/>
              <w:rPr>
                <w:rFonts w:ascii="Times New Roman"/>
                <w:sz w:val="21"/>
              </w:rPr>
            </w:pPr>
            <w:r>
              <w:rPr>
                <w:rFonts w:ascii="Times New Roman"/>
                <w:sz w:val="21"/>
              </w:rPr>
              <w:t>16</w:t>
            </w:r>
          </w:p>
        </w:tc>
        <w:tc>
          <w:tcPr>
            <w:tcW w:w="718" w:type="dxa"/>
          </w:tcPr>
          <w:p>
            <w:pPr>
              <w:pStyle w:val="TableParagraph"/>
              <w:spacing w:before="14" w:line="239"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4" w:line="239" w:lineRule="exact"/>
              <w:ind w:left="174" w:right="166"/>
              <w:jc w:val="center"/>
              <w:rPr>
                <w:rFonts w:ascii="Times New Roman"/>
                <w:sz w:val="21"/>
              </w:rPr>
            </w:pPr>
            <w:r>
              <w:rPr>
                <w:rFonts w:ascii="Times New Roman"/>
                <w:sz w:val="21"/>
              </w:rPr>
              <w:t>16</w:t>
            </w:r>
          </w:p>
        </w:tc>
        <w:tc>
          <w:tcPr>
            <w:tcW w:w="826" w:type="dxa"/>
          </w:tcPr>
          <w:p>
            <w:pPr>
              <w:pStyle w:val="TableParagraph"/>
              <w:spacing w:line="253"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line="251" w:lineRule="exact"/>
              <w:ind w:left="251"/>
              <w:rPr>
                <w:sz w:val="21"/>
              </w:rPr>
            </w:pPr>
            <w:r>
              <w:rPr>
                <w:sz w:val="21"/>
              </w:rPr>
              <w:t>达克罗</w:t>
            </w:r>
          </w:p>
        </w:tc>
        <w:tc>
          <w:tcPr>
            <w:tcW w:w="1412" w:type="dxa"/>
            <w:gridSpan w:val="3"/>
          </w:tcPr>
          <w:p>
            <w:pPr>
              <w:pStyle w:val="TableParagraph"/>
              <w:spacing w:before="14" w:line="237" w:lineRule="exact"/>
              <w:ind w:left="181" w:right="174"/>
              <w:jc w:val="center"/>
              <w:rPr>
                <w:rFonts w:ascii="Times New Roman"/>
                <w:sz w:val="21"/>
              </w:rPr>
            </w:pPr>
            <w:r>
              <w:rPr>
                <w:rFonts w:ascii="Times New Roman"/>
                <w:sz w:val="21"/>
              </w:rPr>
              <w:t>30kg</w:t>
            </w:r>
          </w:p>
        </w:tc>
        <w:tc>
          <w:tcPr>
            <w:tcW w:w="709" w:type="dxa"/>
            <w:gridSpan w:val="2"/>
          </w:tcPr>
          <w:p>
            <w:pPr>
              <w:pStyle w:val="TableParagraph"/>
              <w:spacing w:line="251" w:lineRule="exact"/>
              <w:ind w:left="144"/>
              <w:rPr>
                <w:sz w:val="21"/>
              </w:rPr>
            </w:pPr>
            <w:r>
              <w:rPr>
                <w:sz w:val="21"/>
              </w:rPr>
              <w:t>桶装</w:t>
            </w:r>
          </w:p>
        </w:tc>
        <w:tc>
          <w:tcPr>
            <w:tcW w:w="709" w:type="dxa"/>
            <w:gridSpan w:val="2"/>
          </w:tcPr>
          <w:p>
            <w:pPr>
              <w:pStyle w:val="TableParagraph"/>
              <w:spacing w:before="14" w:line="237" w:lineRule="exact"/>
              <w:ind w:left="8"/>
              <w:jc w:val="center"/>
              <w:rPr>
                <w:rFonts w:ascii="Times New Roman"/>
                <w:sz w:val="21"/>
              </w:rPr>
            </w:pPr>
            <w:r>
              <w:rPr>
                <w:rFonts w:ascii="Times New Roman"/>
                <w:w w:val="99"/>
                <w:sz w:val="21"/>
              </w:rPr>
              <w:t>1</w:t>
            </w:r>
          </w:p>
        </w:tc>
        <w:tc>
          <w:tcPr>
            <w:tcW w:w="992" w:type="dxa"/>
            <w:gridSpan w:val="2"/>
          </w:tcPr>
          <w:p>
            <w:pPr>
              <w:pStyle w:val="TableParagraph"/>
              <w:spacing w:before="14" w:line="237" w:lineRule="exact"/>
              <w:ind w:left="312"/>
              <w:rPr>
                <w:rFonts w:ascii="Times New Roman"/>
                <w:sz w:val="21"/>
              </w:rPr>
            </w:pPr>
            <w:r>
              <w:rPr>
                <w:rFonts w:ascii="Times New Roman"/>
                <w:sz w:val="21"/>
              </w:rPr>
              <w:t>2.43</w:t>
            </w:r>
          </w:p>
        </w:tc>
        <w:tc>
          <w:tcPr>
            <w:tcW w:w="718" w:type="dxa"/>
          </w:tcPr>
          <w:p>
            <w:pPr>
              <w:pStyle w:val="TableParagraph"/>
              <w:spacing w:before="14" w:line="237"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4" w:line="237" w:lineRule="exact"/>
              <w:ind w:left="306"/>
              <w:rPr>
                <w:rFonts w:ascii="Times New Roman"/>
                <w:sz w:val="21"/>
              </w:rPr>
            </w:pPr>
            <w:r>
              <w:rPr>
                <w:rFonts w:ascii="Times New Roman"/>
                <w:sz w:val="21"/>
              </w:rPr>
              <w:t>2.43</w:t>
            </w:r>
          </w:p>
        </w:tc>
        <w:tc>
          <w:tcPr>
            <w:tcW w:w="826" w:type="dxa"/>
          </w:tcPr>
          <w:p>
            <w:pPr>
              <w:pStyle w:val="TableParagraph"/>
              <w:spacing w:line="251"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1088"/>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rPr>
                <w:rFonts w:ascii="宋体"/>
                <w:sz w:val="20"/>
              </w:rPr>
            </w:pPr>
          </w:p>
          <w:p>
            <w:pPr>
              <w:pStyle w:val="TableParagraph"/>
              <w:spacing w:before="153"/>
              <w:ind w:left="251"/>
              <w:rPr>
                <w:sz w:val="21"/>
              </w:rPr>
            </w:pPr>
            <w:r>
              <w:rPr>
                <w:sz w:val="21"/>
              </w:rPr>
              <w:t>清洗剂</w:t>
            </w:r>
          </w:p>
        </w:tc>
        <w:tc>
          <w:tcPr>
            <w:tcW w:w="1412" w:type="dxa"/>
            <w:gridSpan w:val="3"/>
          </w:tcPr>
          <w:p>
            <w:pPr>
              <w:pStyle w:val="TableParagraph"/>
              <w:rPr>
                <w:rFonts w:ascii="宋体"/>
                <w:sz w:val="22"/>
              </w:rPr>
            </w:pPr>
          </w:p>
          <w:p>
            <w:pPr>
              <w:pStyle w:val="TableParagraph"/>
              <w:spacing w:before="142"/>
              <w:ind w:left="315"/>
              <w:rPr>
                <w:rFonts w:ascii="Times New Roman"/>
                <w:sz w:val="21"/>
              </w:rPr>
            </w:pPr>
            <w:r>
              <w:rPr>
                <w:rFonts w:ascii="Times New Roman"/>
                <w:sz w:val="21"/>
              </w:rPr>
              <w:t>LDS-202</w:t>
            </w:r>
          </w:p>
        </w:tc>
        <w:tc>
          <w:tcPr>
            <w:tcW w:w="709" w:type="dxa"/>
            <w:gridSpan w:val="2"/>
          </w:tcPr>
          <w:p>
            <w:pPr>
              <w:pStyle w:val="TableParagraph"/>
              <w:rPr>
                <w:rFonts w:ascii="宋体"/>
                <w:sz w:val="20"/>
              </w:rPr>
            </w:pPr>
          </w:p>
          <w:p>
            <w:pPr>
              <w:pStyle w:val="TableParagraph"/>
              <w:spacing w:before="153"/>
              <w:ind w:left="144"/>
              <w:rPr>
                <w:sz w:val="21"/>
              </w:rPr>
            </w:pPr>
            <w:r>
              <w:rPr>
                <w:sz w:val="21"/>
              </w:rPr>
              <w:t>桶装</w:t>
            </w:r>
          </w:p>
        </w:tc>
        <w:tc>
          <w:tcPr>
            <w:tcW w:w="709" w:type="dxa"/>
            <w:gridSpan w:val="2"/>
          </w:tcPr>
          <w:p>
            <w:pPr>
              <w:pStyle w:val="TableParagraph"/>
              <w:rPr>
                <w:rFonts w:ascii="宋体"/>
                <w:sz w:val="22"/>
              </w:rPr>
            </w:pPr>
          </w:p>
          <w:p>
            <w:pPr>
              <w:pStyle w:val="TableParagraph"/>
              <w:spacing w:before="142"/>
              <w:ind w:left="8"/>
              <w:jc w:val="center"/>
              <w:rPr>
                <w:rFonts w:ascii="Times New Roman"/>
                <w:sz w:val="21"/>
              </w:rPr>
            </w:pPr>
            <w:r>
              <w:rPr>
                <w:rFonts w:ascii="Times New Roman"/>
                <w:w w:val="99"/>
                <w:sz w:val="21"/>
              </w:rPr>
              <w:t>1</w:t>
            </w:r>
          </w:p>
        </w:tc>
        <w:tc>
          <w:tcPr>
            <w:tcW w:w="992" w:type="dxa"/>
            <w:gridSpan w:val="2"/>
          </w:tcPr>
          <w:p>
            <w:pPr>
              <w:pStyle w:val="TableParagraph"/>
              <w:rPr>
                <w:rFonts w:ascii="宋体"/>
                <w:sz w:val="22"/>
              </w:rPr>
            </w:pPr>
          </w:p>
          <w:p>
            <w:pPr>
              <w:pStyle w:val="TableParagraph"/>
              <w:spacing w:before="142"/>
              <w:ind w:left="6"/>
              <w:jc w:val="center"/>
              <w:rPr>
                <w:rFonts w:ascii="Times New Roman"/>
                <w:sz w:val="21"/>
              </w:rPr>
            </w:pPr>
            <w:r>
              <w:rPr>
                <w:rFonts w:ascii="Times New Roman"/>
                <w:w w:val="99"/>
                <w:sz w:val="21"/>
              </w:rPr>
              <w:t>0</w:t>
            </w:r>
          </w:p>
        </w:tc>
        <w:tc>
          <w:tcPr>
            <w:tcW w:w="718" w:type="dxa"/>
          </w:tcPr>
          <w:p>
            <w:pPr>
              <w:pStyle w:val="TableParagraph"/>
              <w:rPr>
                <w:rFonts w:ascii="宋体"/>
                <w:sz w:val="22"/>
              </w:rPr>
            </w:pPr>
          </w:p>
          <w:p>
            <w:pPr>
              <w:pStyle w:val="TableParagraph"/>
              <w:spacing w:before="142"/>
              <w:ind w:left="95" w:right="87"/>
              <w:jc w:val="center"/>
              <w:rPr>
                <w:rFonts w:ascii="Times New Roman"/>
                <w:sz w:val="21"/>
              </w:rPr>
            </w:pPr>
            <w:r>
              <w:rPr>
                <w:rFonts w:ascii="Times New Roman"/>
                <w:sz w:val="21"/>
              </w:rPr>
              <w:t>+1</w:t>
            </w:r>
          </w:p>
        </w:tc>
        <w:tc>
          <w:tcPr>
            <w:tcW w:w="983" w:type="dxa"/>
            <w:gridSpan w:val="2"/>
          </w:tcPr>
          <w:p>
            <w:pPr>
              <w:pStyle w:val="TableParagraph"/>
              <w:rPr>
                <w:rFonts w:ascii="宋体"/>
                <w:sz w:val="22"/>
              </w:rPr>
            </w:pPr>
          </w:p>
          <w:p>
            <w:pPr>
              <w:pStyle w:val="TableParagraph"/>
              <w:spacing w:before="142"/>
              <w:ind w:left="8"/>
              <w:jc w:val="center"/>
              <w:rPr>
                <w:rFonts w:ascii="Times New Roman"/>
                <w:sz w:val="21"/>
              </w:rPr>
            </w:pPr>
            <w:r>
              <w:rPr>
                <w:rFonts w:ascii="Times New Roman"/>
                <w:w w:val="99"/>
                <w:sz w:val="21"/>
              </w:rPr>
              <w:t>1</w:t>
            </w:r>
          </w:p>
        </w:tc>
        <w:tc>
          <w:tcPr>
            <w:tcW w:w="826" w:type="dxa"/>
          </w:tcPr>
          <w:p>
            <w:pPr>
              <w:pStyle w:val="TableParagraph"/>
              <w:spacing w:before="2" w:line="242" w:lineRule="auto"/>
              <w:ind w:left="110" w:right="74"/>
              <w:jc w:val="both"/>
              <w:rPr>
                <w:sz w:val="21"/>
              </w:rPr>
            </w:pPr>
            <w:r>
              <w:rPr>
                <w:spacing w:val="-6"/>
                <w:sz w:val="21"/>
              </w:rPr>
              <w:t>外购， 新增超</w:t>
            </w:r>
            <w:r>
              <w:rPr>
                <w:spacing w:val="-6"/>
                <w:w w:val="95"/>
                <w:sz w:val="21"/>
              </w:rPr>
              <w:t>声波清</w:t>
            </w:r>
          </w:p>
          <w:p>
            <w:pPr>
              <w:pStyle w:val="TableParagraph"/>
              <w:spacing w:line="251" w:lineRule="exact"/>
              <w:ind w:left="110"/>
              <w:rPr>
                <w:sz w:val="21"/>
              </w:rPr>
            </w:pPr>
            <w:r>
              <w:rPr>
                <w:w w:val="95"/>
                <w:sz w:val="21"/>
              </w:rPr>
              <w:t>洗工序</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before="2" w:line="251" w:lineRule="exact"/>
              <w:ind w:left="251"/>
              <w:rPr>
                <w:sz w:val="21"/>
              </w:rPr>
            </w:pPr>
            <w:r>
              <w:rPr>
                <w:sz w:val="21"/>
              </w:rPr>
              <w:t>乳化液</w:t>
            </w:r>
          </w:p>
        </w:tc>
        <w:tc>
          <w:tcPr>
            <w:tcW w:w="1412" w:type="dxa"/>
            <w:gridSpan w:val="3"/>
          </w:tcPr>
          <w:p>
            <w:pPr>
              <w:pStyle w:val="TableParagraph"/>
              <w:spacing w:before="16" w:line="237" w:lineRule="exact"/>
              <w:ind w:left="425"/>
              <w:rPr>
                <w:rFonts w:ascii="Times New Roman"/>
                <w:sz w:val="21"/>
              </w:rPr>
            </w:pPr>
            <w:r>
              <w:rPr>
                <w:rFonts w:ascii="Times New Roman"/>
                <w:sz w:val="21"/>
              </w:rPr>
              <w:t>EP134</w:t>
            </w:r>
          </w:p>
        </w:tc>
        <w:tc>
          <w:tcPr>
            <w:tcW w:w="709" w:type="dxa"/>
            <w:gridSpan w:val="2"/>
          </w:tcPr>
          <w:p>
            <w:pPr>
              <w:pStyle w:val="TableParagraph"/>
              <w:spacing w:before="2" w:line="251" w:lineRule="exact"/>
              <w:ind w:left="144"/>
              <w:rPr>
                <w:sz w:val="21"/>
              </w:rPr>
            </w:pPr>
            <w:r>
              <w:rPr>
                <w:sz w:val="21"/>
              </w:rPr>
              <w:t>桶装</w:t>
            </w:r>
          </w:p>
        </w:tc>
        <w:tc>
          <w:tcPr>
            <w:tcW w:w="709" w:type="dxa"/>
            <w:gridSpan w:val="2"/>
          </w:tcPr>
          <w:p>
            <w:pPr>
              <w:pStyle w:val="TableParagraph"/>
              <w:spacing w:before="16" w:line="237" w:lineRule="exact"/>
              <w:ind w:left="8"/>
              <w:jc w:val="center"/>
              <w:rPr>
                <w:rFonts w:ascii="Times New Roman"/>
                <w:sz w:val="21"/>
              </w:rPr>
            </w:pPr>
            <w:r>
              <w:rPr>
                <w:rFonts w:ascii="Times New Roman"/>
                <w:w w:val="99"/>
                <w:sz w:val="21"/>
              </w:rPr>
              <w:t>1</w:t>
            </w:r>
          </w:p>
        </w:tc>
        <w:tc>
          <w:tcPr>
            <w:tcW w:w="992" w:type="dxa"/>
            <w:gridSpan w:val="2"/>
          </w:tcPr>
          <w:p>
            <w:pPr>
              <w:pStyle w:val="TableParagraph"/>
              <w:spacing w:before="16" w:line="237" w:lineRule="exact"/>
              <w:ind w:left="107" w:right="101"/>
              <w:jc w:val="center"/>
              <w:rPr>
                <w:rFonts w:ascii="Times New Roman"/>
                <w:sz w:val="21"/>
              </w:rPr>
            </w:pPr>
            <w:r>
              <w:rPr>
                <w:rFonts w:ascii="Times New Roman"/>
                <w:sz w:val="21"/>
              </w:rPr>
              <w:t>0.4</w:t>
            </w:r>
          </w:p>
        </w:tc>
        <w:tc>
          <w:tcPr>
            <w:tcW w:w="718" w:type="dxa"/>
          </w:tcPr>
          <w:p>
            <w:pPr>
              <w:pStyle w:val="TableParagraph"/>
              <w:spacing w:before="16" w:line="237" w:lineRule="exact"/>
              <w:ind w:left="95" w:right="87"/>
              <w:jc w:val="center"/>
              <w:rPr>
                <w:rFonts w:ascii="Times New Roman"/>
                <w:sz w:val="21"/>
              </w:rPr>
            </w:pPr>
            <w:r>
              <w:rPr>
                <w:rFonts w:ascii="Times New Roman"/>
                <w:sz w:val="21"/>
              </w:rPr>
              <w:t>+0.5</w:t>
            </w:r>
          </w:p>
        </w:tc>
        <w:tc>
          <w:tcPr>
            <w:tcW w:w="983" w:type="dxa"/>
            <w:gridSpan w:val="2"/>
          </w:tcPr>
          <w:p>
            <w:pPr>
              <w:pStyle w:val="TableParagraph"/>
              <w:spacing w:before="16" w:line="237" w:lineRule="exact"/>
              <w:ind w:left="174" w:right="166"/>
              <w:jc w:val="center"/>
              <w:rPr>
                <w:rFonts w:ascii="Times New Roman"/>
                <w:sz w:val="21"/>
              </w:rPr>
            </w:pPr>
            <w:r>
              <w:rPr>
                <w:rFonts w:ascii="Times New Roman"/>
                <w:sz w:val="21"/>
              </w:rPr>
              <w:t>0.9</w:t>
            </w:r>
          </w:p>
        </w:tc>
        <w:tc>
          <w:tcPr>
            <w:tcW w:w="826" w:type="dxa"/>
          </w:tcPr>
          <w:p>
            <w:pPr>
              <w:pStyle w:val="TableParagraph"/>
              <w:spacing w:before="2" w:line="251"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val="restart"/>
            <w:tcBorders>
              <w:left w:val="nil"/>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35" w:line="244" w:lineRule="auto"/>
              <w:ind w:left="162" w:right="151"/>
              <w:rPr>
                <w:sz w:val="21"/>
              </w:rPr>
            </w:pPr>
            <w:r>
              <w:rPr>
                <w:sz w:val="21"/>
              </w:rPr>
              <w:t>叶片螺栓</w:t>
            </w:r>
          </w:p>
        </w:tc>
        <w:tc>
          <w:tcPr>
            <w:tcW w:w="1134" w:type="dxa"/>
            <w:gridSpan w:val="2"/>
          </w:tcPr>
          <w:p>
            <w:pPr>
              <w:pStyle w:val="TableParagraph"/>
              <w:spacing w:line="252" w:lineRule="exact"/>
              <w:ind w:left="357"/>
              <w:rPr>
                <w:sz w:val="21"/>
              </w:rPr>
            </w:pPr>
            <w:r>
              <w:rPr>
                <w:sz w:val="21"/>
              </w:rPr>
              <w:t>木箱</w:t>
            </w:r>
          </w:p>
        </w:tc>
        <w:tc>
          <w:tcPr>
            <w:tcW w:w="1412" w:type="dxa"/>
            <w:gridSpan w:val="3"/>
          </w:tcPr>
          <w:p>
            <w:pPr>
              <w:pStyle w:val="TableParagraph"/>
              <w:spacing w:before="13" w:line="238" w:lineRule="exact"/>
              <w:ind w:left="11"/>
              <w:jc w:val="center"/>
              <w:rPr>
                <w:rFonts w:ascii="Times New Roman"/>
                <w:sz w:val="21"/>
              </w:rPr>
            </w:pPr>
            <w:r>
              <w:rPr>
                <w:rFonts w:ascii="Times New Roman"/>
                <w:w w:val="99"/>
                <w:sz w:val="21"/>
              </w:rPr>
              <w:t>/</w:t>
            </w:r>
          </w:p>
        </w:tc>
        <w:tc>
          <w:tcPr>
            <w:tcW w:w="709" w:type="dxa"/>
            <w:gridSpan w:val="2"/>
          </w:tcPr>
          <w:p>
            <w:pPr>
              <w:pStyle w:val="TableParagraph"/>
              <w:spacing w:before="13" w:line="238" w:lineRule="exact"/>
              <w:ind w:left="7"/>
              <w:jc w:val="center"/>
              <w:rPr>
                <w:rFonts w:ascii="Times New Roman"/>
                <w:sz w:val="21"/>
              </w:rPr>
            </w:pPr>
            <w:r>
              <w:rPr>
                <w:rFonts w:ascii="Times New Roman"/>
                <w:w w:val="99"/>
                <w:sz w:val="21"/>
              </w:rPr>
              <w:t>/</w:t>
            </w:r>
          </w:p>
        </w:tc>
        <w:tc>
          <w:tcPr>
            <w:tcW w:w="709" w:type="dxa"/>
            <w:gridSpan w:val="2"/>
          </w:tcPr>
          <w:p>
            <w:pPr>
              <w:pStyle w:val="TableParagraph"/>
              <w:spacing w:before="13" w:line="238" w:lineRule="exact"/>
              <w:ind w:left="10"/>
              <w:jc w:val="center"/>
              <w:rPr>
                <w:rFonts w:ascii="Times New Roman"/>
                <w:sz w:val="21"/>
              </w:rPr>
            </w:pPr>
            <w:r>
              <w:rPr>
                <w:rFonts w:ascii="Times New Roman"/>
                <w:w w:val="99"/>
                <w:sz w:val="21"/>
              </w:rPr>
              <w:t>/</w:t>
            </w:r>
          </w:p>
        </w:tc>
        <w:tc>
          <w:tcPr>
            <w:tcW w:w="992" w:type="dxa"/>
            <w:gridSpan w:val="2"/>
          </w:tcPr>
          <w:p>
            <w:pPr>
              <w:pStyle w:val="TableParagraph"/>
              <w:spacing w:line="252" w:lineRule="exact"/>
              <w:ind w:left="206"/>
              <w:rPr>
                <w:sz w:val="21"/>
              </w:rPr>
            </w:pPr>
            <w:r>
              <w:rPr>
                <w:rFonts w:ascii="Times New Roman" w:eastAsia="Times New Roman"/>
                <w:sz w:val="21"/>
              </w:rPr>
              <w:t xml:space="preserve">800 </w:t>
            </w:r>
            <w:r>
              <w:rPr>
                <w:sz w:val="21"/>
              </w:rPr>
              <w:t>个</w:t>
            </w:r>
          </w:p>
        </w:tc>
        <w:tc>
          <w:tcPr>
            <w:tcW w:w="718" w:type="dxa"/>
          </w:tcPr>
          <w:p>
            <w:pPr>
              <w:pStyle w:val="TableParagraph"/>
              <w:spacing w:before="13" w:line="238" w:lineRule="exact"/>
              <w:ind w:left="5"/>
              <w:jc w:val="center"/>
              <w:rPr>
                <w:rFonts w:ascii="Times New Roman"/>
                <w:sz w:val="21"/>
              </w:rPr>
            </w:pPr>
            <w:r>
              <w:rPr>
                <w:rFonts w:ascii="Times New Roman"/>
                <w:w w:val="99"/>
                <w:sz w:val="21"/>
              </w:rPr>
              <w:t>0</w:t>
            </w:r>
          </w:p>
        </w:tc>
        <w:tc>
          <w:tcPr>
            <w:tcW w:w="983" w:type="dxa"/>
            <w:gridSpan w:val="2"/>
          </w:tcPr>
          <w:p>
            <w:pPr>
              <w:pStyle w:val="TableParagraph"/>
              <w:spacing w:line="252" w:lineRule="exact"/>
              <w:ind w:left="200"/>
              <w:rPr>
                <w:sz w:val="21"/>
              </w:rPr>
            </w:pPr>
            <w:r>
              <w:rPr>
                <w:rFonts w:ascii="Times New Roman" w:eastAsia="Times New Roman"/>
                <w:sz w:val="21"/>
              </w:rPr>
              <w:t xml:space="preserve">800 </w:t>
            </w:r>
            <w:r>
              <w:rPr>
                <w:sz w:val="21"/>
              </w:rPr>
              <w:t>个</w:t>
            </w:r>
          </w:p>
        </w:tc>
        <w:tc>
          <w:tcPr>
            <w:tcW w:w="826" w:type="dxa"/>
          </w:tcPr>
          <w:p>
            <w:pPr>
              <w:pStyle w:val="TableParagraph"/>
              <w:spacing w:line="25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817"/>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before="3"/>
              <w:rPr>
                <w:rFonts w:ascii="宋体"/>
                <w:sz w:val="21"/>
              </w:rPr>
            </w:pPr>
          </w:p>
          <w:p>
            <w:pPr>
              <w:pStyle w:val="TableParagraph"/>
              <w:ind w:left="357"/>
              <w:rPr>
                <w:sz w:val="21"/>
              </w:rPr>
            </w:pPr>
            <w:r>
              <w:rPr>
                <w:sz w:val="21"/>
              </w:rPr>
              <w:t>圆钢</w:t>
            </w:r>
          </w:p>
        </w:tc>
        <w:tc>
          <w:tcPr>
            <w:tcW w:w="1412" w:type="dxa"/>
            <w:gridSpan w:val="3"/>
          </w:tcPr>
          <w:p>
            <w:pPr>
              <w:pStyle w:val="TableParagraph"/>
              <w:spacing w:before="1" w:line="242" w:lineRule="auto"/>
              <w:ind w:left="106" w:right="-15" w:hanging="65"/>
              <w:jc w:val="center"/>
              <w:rPr>
                <w:sz w:val="21"/>
              </w:rPr>
            </w:pPr>
            <w:r>
              <w:rPr>
                <w:rFonts w:ascii="Times New Roman" w:eastAsia="Times New Roman"/>
                <w:sz w:val="21"/>
              </w:rPr>
              <w:t>C</w:t>
            </w:r>
            <w:r>
              <w:rPr>
                <w:sz w:val="21"/>
              </w:rPr>
              <w:t>、</w:t>
            </w:r>
            <w:r>
              <w:rPr>
                <w:rFonts w:ascii="Times New Roman" w:eastAsia="Times New Roman"/>
                <w:sz w:val="21"/>
              </w:rPr>
              <w:t>Si</w:t>
            </w:r>
            <w:r>
              <w:rPr>
                <w:sz w:val="21"/>
              </w:rPr>
              <w:t>、</w:t>
            </w:r>
            <w:r>
              <w:rPr>
                <w:rFonts w:ascii="Times New Roman" w:eastAsia="Times New Roman"/>
                <w:sz w:val="21"/>
              </w:rPr>
              <w:t>Mn</w:t>
            </w:r>
            <w:r>
              <w:rPr>
                <w:sz w:val="21"/>
              </w:rPr>
              <w:t>、</w:t>
            </w:r>
            <w:r>
              <w:rPr>
                <w:rFonts w:ascii="Times New Roman" w:eastAsia="Times New Roman"/>
                <w:w w:val="95"/>
                <w:sz w:val="21"/>
              </w:rPr>
              <w:t>Cr</w:t>
            </w:r>
            <w:r>
              <w:rPr>
                <w:w w:val="95"/>
                <w:sz w:val="21"/>
              </w:rPr>
              <w:t>、</w:t>
            </w:r>
            <w:r>
              <w:rPr>
                <w:rFonts w:ascii="Times New Roman" w:eastAsia="Times New Roman"/>
                <w:w w:val="95"/>
                <w:sz w:val="21"/>
              </w:rPr>
              <w:t>Mo</w:t>
            </w:r>
            <w:r>
              <w:rPr>
                <w:w w:val="95"/>
                <w:sz w:val="21"/>
              </w:rPr>
              <w:t>、</w:t>
            </w:r>
            <w:r>
              <w:rPr>
                <w:rFonts w:ascii="Times New Roman" w:eastAsia="Times New Roman"/>
                <w:w w:val="95"/>
                <w:sz w:val="21"/>
              </w:rPr>
              <w:t>Ni</w:t>
            </w:r>
            <w:r>
              <w:rPr>
                <w:w w:val="95"/>
                <w:sz w:val="21"/>
              </w:rPr>
              <w:t>、</w:t>
            </w:r>
          </w:p>
          <w:p>
            <w:pPr>
              <w:pStyle w:val="TableParagraph"/>
              <w:spacing w:before="1" w:line="251" w:lineRule="exact"/>
              <w:ind w:left="181" w:right="174"/>
              <w:jc w:val="center"/>
              <w:rPr>
                <w:rFonts w:ascii="Times New Roman" w:eastAsia="Times New Roman"/>
                <w:sz w:val="21"/>
              </w:rPr>
            </w:pPr>
            <w:r>
              <w:rPr>
                <w:rFonts w:ascii="Times New Roman" w:eastAsia="Times New Roman"/>
                <w:sz w:val="21"/>
              </w:rPr>
              <w:t>S</w:t>
            </w:r>
            <w:r>
              <w:rPr>
                <w:sz w:val="21"/>
              </w:rPr>
              <w:t>、</w:t>
            </w:r>
            <w:r>
              <w:rPr>
                <w:rFonts w:ascii="Times New Roman" w:eastAsia="Times New Roman"/>
                <w:sz w:val="21"/>
              </w:rPr>
              <w:t>P</w:t>
            </w:r>
          </w:p>
        </w:tc>
        <w:tc>
          <w:tcPr>
            <w:tcW w:w="709" w:type="dxa"/>
            <w:gridSpan w:val="2"/>
          </w:tcPr>
          <w:p>
            <w:pPr>
              <w:pStyle w:val="TableParagraph"/>
              <w:spacing w:before="3"/>
              <w:rPr>
                <w:rFonts w:ascii="宋体"/>
                <w:sz w:val="21"/>
              </w:rPr>
            </w:pPr>
          </w:p>
          <w:p>
            <w:pPr>
              <w:pStyle w:val="TableParagraph"/>
              <w:ind w:left="144"/>
              <w:rPr>
                <w:sz w:val="21"/>
              </w:rPr>
            </w:pPr>
            <w:r>
              <w:rPr>
                <w:sz w:val="21"/>
              </w:rPr>
              <w:t>捆扎</w:t>
            </w:r>
          </w:p>
        </w:tc>
        <w:tc>
          <w:tcPr>
            <w:tcW w:w="709" w:type="dxa"/>
            <w:gridSpan w:val="2"/>
          </w:tcPr>
          <w:p>
            <w:pPr>
              <w:pStyle w:val="TableParagraph"/>
              <w:spacing w:before="4"/>
              <w:rPr>
                <w:rFonts w:ascii="宋体"/>
                <w:sz w:val="22"/>
              </w:rPr>
            </w:pPr>
          </w:p>
          <w:p>
            <w:pPr>
              <w:pStyle w:val="TableParagraph"/>
              <w:ind w:left="143"/>
              <w:rPr>
                <w:rFonts w:ascii="Times New Roman"/>
                <w:sz w:val="21"/>
              </w:rPr>
            </w:pPr>
            <w:r>
              <w:rPr>
                <w:rFonts w:ascii="Times New Roman"/>
                <w:sz w:val="21"/>
              </w:rPr>
              <w:t>3000</w:t>
            </w:r>
          </w:p>
        </w:tc>
        <w:tc>
          <w:tcPr>
            <w:tcW w:w="992" w:type="dxa"/>
            <w:gridSpan w:val="2"/>
          </w:tcPr>
          <w:p>
            <w:pPr>
              <w:pStyle w:val="TableParagraph"/>
              <w:spacing w:before="4"/>
              <w:rPr>
                <w:rFonts w:ascii="宋体"/>
                <w:sz w:val="22"/>
              </w:rPr>
            </w:pPr>
          </w:p>
          <w:p>
            <w:pPr>
              <w:pStyle w:val="TableParagraph"/>
              <w:ind w:left="286"/>
              <w:rPr>
                <w:rFonts w:ascii="Times New Roman"/>
                <w:sz w:val="21"/>
              </w:rPr>
            </w:pPr>
            <w:r>
              <w:rPr>
                <w:rFonts w:ascii="Times New Roman"/>
                <w:sz w:val="21"/>
              </w:rPr>
              <w:t>1515</w:t>
            </w:r>
          </w:p>
        </w:tc>
        <w:tc>
          <w:tcPr>
            <w:tcW w:w="718" w:type="dxa"/>
          </w:tcPr>
          <w:p>
            <w:pPr>
              <w:pStyle w:val="TableParagraph"/>
              <w:spacing w:before="4"/>
              <w:rPr>
                <w:rFonts w:ascii="宋体"/>
                <w:sz w:val="22"/>
              </w:rPr>
            </w:pPr>
          </w:p>
          <w:p>
            <w:pPr>
              <w:pStyle w:val="TableParagraph"/>
              <w:ind w:left="5"/>
              <w:jc w:val="center"/>
              <w:rPr>
                <w:rFonts w:ascii="Times New Roman"/>
                <w:sz w:val="21"/>
              </w:rPr>
            </w:pPr>
            <w:r>
              <w:rPr>
                <w:rFonts w:ascii="Times New Roman"/>
                <w:w w:val="99"/>
                <w:sz w:val="21"/>
              </w:rPr>
              <w:t>0</w:t>
            </w:r>
          </w:p>
        </w:tc>
        <w:tc>
          <w:tcPr>
            <w:tcW w:w="983" w:type="dxa"/>
            <w:gridSpan w:val="2"/>
          </w:tcPr>
          <w:p>
            <w:pPr>
              <w:pStyle w:val="TableParagraph"/>
              <w:spacing w:before="4"/>
              <w:rPr>
                <w:rFonts w:ascii="宋体"/>
                <w:sz w:val="22"/>
              </w:rPr>
            </w:pPr>
          </w:p>
          <w:p>
            <w:pPr>
              <w:pStyle w:val="TableParagraph"/>
              <w:ind w:left="280"/>
              <w:rPr>
                <w:rFonts w:ascii="Times New Roman"/>
                <w:sz w:val="21"/>
              </w:rPr>
            </w:pPr>
            <w:r>
              <w:rPr>
                <w:rFonts w:ascii="Times New Roman"/>
                <w:sz w:val="21"/>
              </w:rPr>
              <w:t>1515</w:t>
            </w:r>
          </w:p>
        </w:tc>
        <w:tc>
          <w:tcPr>
            <w:tcW w:w="826" w:type="dxa"/>
          </w:tcPr>
          <w:p>
            <w:pPr>
              <w:pStyle w:val="TableParagraph"/>
              <w:spacing w:before="3"/>
              <w:rPr>
                <w:rFonts w:ascii="宋体"/>
                <w:sz w:val="21"/>
              </w:rPr>
            </w:pPr>
          </w:p>
          <w:p>
            <w:pPr>
              <w:pStyle w:val="TableParagraph"/>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before="2" w:line="250" w:lineRule="exact"/>
              <w:ind w:left="146"/>
              <w:rPr>
                <w:sz w:val="21"/>
              </w:rPr>
            </w:pPr>
            <w:r>
              <w:rPr>
                <w:sz w:val="21"/>
              </w:rPr>
              <w:t>荧光磁粉</w:t>
            </w:r>
          </w:p>
        </w:tc>
        <w:tc>
          <w:tcPr>
            <w:tcW w:w="1412" w:type="dxa"/>
            <w:gridSpan w:val="3"/>
          </w:tcPr>
          <w:p>
            <w:pPr>
              <w:pStyle w:val="TableParagraph"/>
              <w:spacing w:before="16" w:line="236" w:lineRule="exact"/>
              <w:ind w:left="181" w:right="174"/>
              <w:jc w:val="center"/>
              <w:rPr>
                <w:rFonts w:ascii="Times New Roman"/>
                <w:sz w:val="21"/>
              </w:rPr>
            </w:pPr>
            <w:r>
              <w:rPr>
                <w:rFonts w:ascii="Times New Roman"/>
                <w:sz w:val="21"/>
              </w:rPr>
              <w:t>1kg</w:t>
            </w:r>
          </w:p>
        </w:tc>
        <w:tc>
          <w:tcPr>
            <w:tcW w:w="709" w:type="dxa"/>
            <w:gridSpan w:val="2"/>
          </w:tcPr>
          <w:p>
            <w:pPr>
              <w:pStyle w:val="TableParagraph"/>
              <w:spacing w:before="2" w:line="250" w:lineRule="exact"/>
              <w:ind w:left="144"/>
              <w:rPr>
                <w:sz w:val="21"/>
              </w:rPr>
            </w:pPr>
            <w:r>
              <w:rPr>
                <w:sz w:val="21"/>
              </w:rPr>
              <w:t>瓶装</w:t>
            </w:r>
          </w:p>
        </w:tc>
        <w:tc>
          <w:tcPr>
            <w:tcW w:w="709" w:type="dxa"/>
            <w:gridSpan w:val="2"/>
          </w:tcPr>
          <w:p>
            <w:pPr>
              <w:pStyle w:val="TableParagraph"/>
              <w:spacing w:before="16" w:line="236" w:lineRule="exact"/>
              <w:ind w:left="222"/>
              <w:rPr>
                <w:rFonts w:ascii="Times New Roman"/>
                <w:sz w:val="21"/>
              </w:rPr>
            </w:pPr>
            <w:r>
              <w:rPr>
                <w:rFonts w:ascii="Times New Roman"/>
                <w:sz w:val="21"/>
              </w:rPr>
              <w:t>0.2</w:t>
            </w:r>
          </w:p>
        </w:tc>
        <w:tc>
          <w:tcPr>
            <w:tcW w:w="992" w:type="dxa"/>
            <w:gridSpan w:val="2"/>
          </w:tcPr>
          <w:p>
            <w:pPr>
              <w:pStyle w:val="TableParagraph"/>
              <w:spacing w:before="16" w:line="236" w:lineRule="exact"/>
              <w:ind w:left="259"/>
              <w:rPr>
                <w:rFonts w:ascii="Times New Roman"/>
                <w:sz w:val="21"/>
              </w:rPr>
            </w:pPr>
            <w:r>
              <w:rPr>
                <w:rFonts w:ascii="Times New Roman"/>
                <w:sz w:val="21"/>
              </w:rPr>
              <w:t>0.043</w:t>
            </w:r>
          </w:p>
        </w:tc>
        <w:tc>
          <w:tcPr>
            <w:tcW w:w="718" w:type="dxa"/>
          </w:tcPr>
          <w:p>
            <w:pPr>
              <w:pStyle w:val="TableParagraph"/>
              <w:spacing w:before="16" w:line="236"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6" w:line="236" w:lineRule="exact"/>
              <w:ind w:left="253"/>
              <w:rPr>
                <w:rFonts w:ascii="Times New Roman"/>
                <w:sz w:val="21"/>
              </w:rPr>
            </w:pPr>
            <w:r>
              <w:rPr>
                <w:rFonts w:ascii="Times New Roman"/>
                <w:sz w:val="21"/>
              </w:rPr>
              <w:t>0.043</w:t>
            </w:r>
          </w:p>
        </w:tc>
        <w:tc>
          <w:tcPr>
            <w:tcW w:w="826" w:type="dxa"/>
          </w:tcPr>
          <w:p>
            <w:pPr>
              <w:pStyle w:val="TableParagraph"/>
              <w:spacing w:before="2" w:line="250"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before="1" w:line="252" w:lineRule="exact"/>
              <w:ind w:left="251"/>
              <w:rPr>
                <w:sz w:val="21"/>
              </w:rPr>
            </w:pPr>
            <w:r>
              <w:rPr>
                <w:sz w:val="21"/>
              </w:rPr>
              <w:t>淬火液</w:t>
            </w:r>
          </w:p>
        </w:tc>
        <w:tc>
          <w:tcPr>
            <w:tcW w:w="1412" w:type="dxa"/>
            <w:gridSpan w:val="3"/>
          </w:tcPr>
          <w:p>
            <w:pPr>
              <w:pStyle w:val="TableParagraph"/>
              <w:spacing w:before="14" w:line="238" w:lineRule="exact"/>
              <w:ind w:left="442"/>
              <w:rPr>
                <w:rFonts w:ascii="Times New Roman"/>
                <w:sz w:val="21"/>
              </w:rPr>
            </w:pPr>
            <w:r>
              <w:rPr>
                <w:rFonts w:ascii="Times New Roman"/>
                <w:sz w:val="21"/>
              </w:rPr>
              <w:t>200kg</w:t>
            </w:r>
          </w:p>
        </w:tc>
        <w:tc>
          <w:tcPr>
            <w:tcW w:w="709" w:type="dxa"/>
            <w:gridSpan w:val="2"/>
          </w:tcPr>
          <w:p>
            <w:pPr>
              <w:pStyle w:val="TableParagraph"/>
              <w:spacing w:before="1" w:line="252" w:lineRule="exact"/>
              <w:ind w:left="144"/>
              <w:rPr>
                <w:sz w:val="21"/>
              </w:rPr>
            </w:pPr>
            <w:r>
              <w:rPr>
                <w:sz w:val="21"/>
              </w:rPr>
              <w:t>桶装</w:t>
            </w:r>
          </w:p>
        </w:tc>
        <w:tc>
          <w:tcPr>
            <w:tcW w:w="709" w:type="dxa"/>
            <w:gridSpan w:val="2"/>
          </w:tcPr>
          <w:p>
            <w:pPr>
              <w:pStyle w:val="TableParagraph"/>
              <w:spacing w:before="14" w:line="238" w:lineRule="exact"/>
              <w:ind w:left="113" w:right="105"/>
              <w:jc w:val="center"/>
              <w:rPr>
                <w:rFonts w:ascii="Times New Roman"/>
                <w:sz w:val="21"/>
              </w:rPr>
            </w:pPr>
            <w:r>
              <w:rPr>
                <w:rFonts w:ascii="Times New Roman"/>
                <w:sz w:val="21"/>
              </w:rPr>
              <w:t>10</w:t>
            </w:r>
          </w:p>
        </w:tc>
        <w:tc>
          <w:tcPr>
            <w:tcW w:w="992" w:type="dxa"/>
            <w:gridSpan w:val="2"/>
          </w:tcPr>
          <w:p>
            <w:pPr>
              <w:pStyle w:val="TableParagraph"/>
              <w:spacing w:before="14" w:line="238" w:lineRule="exact"/>
              <w:ind w:left="107" w:right="101"/>
              <w:jc w:val="center"/>
              <w:rPr>
                <w:rFonts w:ascii="Times New Roman"/>
                <w:sz w:val="21"/>
              </w:rPr>
            </w:pPr>
            <w:r>
              <w:rPr>
                <w:rFonts w:ascii="Times New Roman"/>
                <w:sz w:val="21"/>
              </w:rPr>
              <w:t>0.9</w:t>
            </w:r>
          </w:p>
        </w:tc>
        <w:tc>
          <w:tcPr>
            <w:tcW w:w="718" w:type="dxa"/>
          </w:tcPr>
          <w:p>
            <w:pPr>
              <w:pStyle w:val="TableParagraph"/>
              <w:spacing w:before="14" w:line="238"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4" w:line="238" w:lineRule="exact"/>
              <w:ind w:left="174" w:right="166"/>
              <w:jc w:val="center"/>
              <w:rPr>
                <w:rFonts w:ascii="Times New Roman"/>
                <w:sz w:val="21"/>
              </w:rPr>
            </w:pPr>
            <w:r>
              <w:rPr>
                <w:rFonts w:ascii="Times New Roman"/>
                <w:sz w:val="21"/>
              </w:rPr>
              <w:t>0.9</w:t>
            </w:r>
          </w:p>
        </w:tc>
        <w:tc>
          <w:tcPr>
            <w:tcW w:w="826" w:type="dxa"/>
          </w:tcPr>
          <w:p>
            <w:pPr>
              <w:pStyle w:val="TableParagraph"/>
              <w:spacing w:before="1" w:line="25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before="1" w:line="251" w:lineRule="exact"/>
              <w:ind w:left="251"/>
              <w:rPr>
                <w:sz w:val="21"/>
              </w:rPr>
            </w:pPr>
            <w:r>
              <w:rPr>
                <w:sz w:val="21"/>
              </w:rPr>
              <w:t>分散剂</w:t>
            </w:r>
          </w:p>
        </w:tc>
        <w:tc>
          <w:tcPr>
            <w:tcW w:w="1412" w:type="dxa"/>
            <w:gridSpan w:val="3"/>
          </w:tcPr>
          <w:p>
            <w:pPr>
              <w:pStyle w:val="TableParagraph"/>
              <w:spacing w:before="15" w:line="237" w:lineRule="exact"/>
              <w:ind w:left="181" w:right="174"/>
              <w:jc w:val="center"/>
              <w:rPr>
                <w:rFonts w:ascii="Times New Roman"/>
                <w:sz w:val="21"/>
              </w:rPr>
            </w:pPr>
            <w:r>
              <w:rPr>
                <w:rFonts w:ascii="Times New Roman"/>
                <w:sz w:val="21"/>
              </w:rPr>
              <w:t>1kg</w:t>
            </w:r>
          </w:p>
        </w:tc>
        <w:tc>
          <w:tcPr>
            <w:tcW w:w="709" w:type="dxa"/>
            <w:gridSpan w:val="2"/>
          </w:tcPr>
          <w:p>
            <w:pPr>
              <w:pStyle w:val="TableParagraph"/>
              <w:spacing w:before="1" w:line="251" w:lineRule="exact"/>
              <w:ind w:left="144"/>
              <w:rPr>
                <w:sz w:val="21"/>
              </w:rPr>
            </w:pPr>
            <w:r>
              <w:rPr>
                <w:sz w:val="21"/>
              </w:rPr>
              <w:t>瓶装</w:t>
            </w:r>
          </w:p>
        </w:tc>
        <w:tc>
          <w:tcPr>
            <w:tcW w:w="709" w:type="dxa"/>
            <w:gridSpan w:val="2"/>
          </w:tcPr>
          <w:p>
            <w:pPr>
              <w:pStyle w:val="TableParagraph"/>
              <w:spacing w:before="15" w:line="237" w:lineRule="exact"/>
              <w:ind w:left="222"/>
              <w:rPr>
                <w:rFonts w:ascii="Times New Roman"/>
                <w:sz w:val="21"/>
              </w:rPr>
            </w:pPr>
            <w:r>
              <w:rPr>
                <w:rFonts w:ascii="Times New Roman"/>
                <w:sz w:val="21"/>
              </w:rPr>
              <w:t>0.5</w:t>
            </w:r>
          </w:p>
        </w:tc>
        <w:tc>
          <w:tcPr>
            <w:tcW w:w="992" w:type="dxa"/>
            <w:gridSpan w:val="2"/>
          </w:tcPr>
          <w:p>
            <w:pPr>
              <w:pStyle w:val="TableParagraph"/>
              <w:spacing w:before="15" w:line="237" w:lineRule="exact"/>
              <w:ind w:left="312"/>
              <w:rPr>
                <w:rFonts w:ascii="Times New Roman"/>
                <w:sz w:val="21"/>
              </w:rPr>
            </w:pPr>
            <w:r>
              <w:rPr>
                <w:rFonts w:ascii="Times New Roman"/>
                <w:sz w:val="21"/>
              </w:rPr>
              <w:t>0.43</w:t>
            </w:r>
          </w:p>
        </w:tc>
        <w:tc>
          <w:tcPr>
            <w:tcW w:w="718" w:type="dxa"/>
          </w:tcPr>
          <w:p>
            <w:pPr>
              <w:pStyle w:val="TableParagraph"/>
              <w:spacing w:before="15" w:line="237"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5" w:line="237" w:lineRule="exact"/>
              <w:ind w:left="306"/>
              <w:rPr>
                <w:rFonts w:ascii="Times New Roman"/>
                <w:sz w:val="21"/>
              </w:rPr>
            </w:pPr>
            <w:r>
              <w:rPr>
                <w:rFonts w:ascii="Times New Roman"/>
                <w:sz w:val="21"/>
              </w:rPr>
              <w:t>0.43</w:t>
            </w:r>
          </w:p>
        </w:tc>
        <w:tc>
          <w:tcPr>
            <w:tcW w:w="826" w:type="dxa"/>
          </w:tcPr>
          <w:p>
            <w:pPr>
              <w:pStyle w:val="TableParagraph"/>
              <w:spacing w:before="1" w:line="251"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before="2" w:line="250" w:lineRule="exact"/>
              <w:ind w:left="357"/>
              <w:rPr>
                <w:sz w:val="21"/>
              </w:rPr>
            </w:pPr>
            <w:r>
              <w:rPr>
                <w:sz w:val="21"/>
              </w:rPr>
              <w:t>钢丸</w:t>
            </w:r>
          </w:p>
        </w:tc>
        <w:tc>
          <w:tcPr>
            <w:tcW w:w="1412" w:type="dxa"/>
            <w:gridSpan w:val="3"/>
          </w:tcPr>
          <w:p>
            <w:pPr>
              <w:pStyle w:val="TableParagraph"/>
              <w:spacing w:before="16" w:line="236" w:lineRule="exact"/>
              <w:ind w:left="202"/>
              <w:rPr>
                <w:rFonts w:ascii="Times New Roman" w:hAnsi="Times New Roman"/>
                <w:sz w:val="21"/>
              </w:rPr>
            </w:pPr>
            <w:r>
              <w:rPr>
                <w:rFonts w:ascii="Times New Roman" w:hAnsi="Times New Roman"/>
                <w:sz w:val="21"/>
              </w:rPr>
              <w:t>Φ0.4-0.6cm</w:t>
            </w:r>
          </w:p>
        </w:tc>
        <w:tc>
          <w:tcPr>
            <w:tcW w:w="709" w:type="dxa"/>
            <w:gridSpan w:val="2"/>
          </w:tcPr>
          <w:p>
            <w:pPr>
              <w:pStyle w:val="TableParagraph"/>
              <w:spacing w:before="2" w:line="250" w:lineRule="exact"/>
              <w:ind w:left="144"/>
              <w:rPr>
                <w:sz w:val="21"/>
              </w:rPr>
            </w:pPr>
            <w:r>
              <w:rPr>
                <w:sz w:val="21"/>
              </w:rPr>
              <w:t>箱装</w:t>
            </w:r>
          </w:p>
        </w:tc>
        <w:tc>
          <w:tcPr>
            <w:tcW w:w="709" w:type="dxa"/>
            <w:gridSpan w:val="2"/>
          </w:tcPr>
          <w:p>
            <w:pPr>
              <w:pStyle w:val="TableParagraph"/>
              <w:spacing w:before="16" w:line="236" w:lineRule="exact"/>
              <w:ind w:left="113" w:right="105"/>
              <w:jc w:val="center"/>
              <w:rPr>
                <w:rFonts w:ascii="Times New Roman"/>
                <w:sz w:val="21"/>
              </w:rPr>
            </w:pPr>
            <w:r>
              <w:rPr>
                <w:rFonts w:ascii="Times New Roman"/>
                <w:sz w:val="21"/>
              </w:rPr>
              <w:t>15</w:t>
            </w:r>
          </w:p>
        </w:tc>
        <w:tc>
          <w:tcPr>
            <w:tcW w:w="992" w:type="dxa"/>
            <w:gridSpan w:val="2"/>
          </w:tcPr>
          <w:p>
            <w:pPr>
              <w:pStyle w:val="TableParagraph"/>
              <w:spacing w:before="16" w:line="236" w:lineRule="exact"/>
              <w:ind w:left="6"/>
              <w:jc w:val="center"/>
              <w:rPr>
                <w:rFonts w:ascii="Times New Roman"/>
                <w:sz w:val="21"/>
              </w:rPr>
            </w:pPr>
            <w:r>
              <w:rPr>
                <w:rFonts w:ascii="Times New Roman"/>
                <w:w w:val="99"/>
                <w:sz w:val="21"/>
              </w:rPr>
              <w:t>6</w:t>
            </w:r>
          </w:p>
        </w:tc>
        <w:tc>
          <w:tcPr>
            <w:tcW w:w="718" w:type="dxa"/>
          </w:tcPr>
          <w:p>
            <w:pPr>
              <w:pStyle w:val="TableParagraph"/>
              <w:spacing w:before="16" w:line="236"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6" w:line="236" w:lineRule="exact"/>
              <w:ind w:left="8"/>
              <w:jc w:val="center"/>
              <w:rPr>
                <w:rFonts w:ascii="Times New Roman"/>
                <w:sz w:val="21"/>
              </w:rPr>
            </w:pPr>
            <w:r>
              <w:rPr>
                <w:rFonts w:ascii="Times New Roman"/>
                <w:w w:val="99"/>
                <w:sz w:val="21"/>
              </w:rPr>
              <w:t>6</w:t>
            </w:r>
          </w:p>
        </w:tc>
        <w:tc>
          <w:tcPr>
            <w:tcW w:w="826" w:type="dxa"/>
          </w:tcPr>
          <w:p>
            <w:pPr>
              <w:pStyle w:val="TableParagraph"/>
              <w:spacing w:before="2" w:line="250"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3"/>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before="1" w:line="252" w:lineRule="exact"/>
              <w:ind w:left="251"/>
              <w:rPr>
                <w:sz w:val="21"/>
              </w:rPr>
            </w:pPr>
            <w:r>
              <w:rPr>
                <w:sz w:val="21"/>
              </w:rPr>
              <w:t>达克罗</w:t>
            </w:r>
          </w:p>
        </w:tc>
        <w:tc>
          <w:tcPr>
            <w:tcW w:w="1412" w:type="dxa"/>
            <w:gridSpan w:val="3"/>
          </w:tcPr>
          <w:p>
            <w:pPr>
              <w:pStyle w:val="TableParagraph"/>
              <w:spacing w:before="15" w:line="238" w:lineRule="exact"/>
              <w:ind w:left="181" w:right="174"/>
              <w:jc w:val="center"/>
              <w:rPr>
                <w:rFonts w:ascii="Times New Roman"/>
                <w:sz w:val="21"/>
              </w:rPr>
            </w:pPr>
            <w:r>
              <w:rPr>
                <w:rFonts w:ascii="Times New Roman"/>
                <w:sz w:val="21"/>
              </w:rPr>
              <w:t>30kg</w:t>
            </w:r>
          </w:p>
        </w:tc>
        <w:tc>
          <w:tcPr>
            <w:tcW w:w="709" w:type="dxa"/>
            <w:gridSpan w:val="2"/>
          </w:tcPr>
          <w:p>
            <w:pPr>
              <w:pStyle w:val="TableParagraph"/>
              <w:spacing w:before="1" w:line="252" w:lineRule="exact"/>
              <w:ind w:left="144"/>
              <w:rPr>
                <w:sz w:val="21"/>
              </w:rPr>
            </w:pPr>
            <w:r>
              <w:rPr>
                <w:sz w:val="21"/>
              </w:rPr>
              <w:t>桶装</w:t>
            </w:r>
          </w:p>
        </w:tc>
        <w:tc>
          <w:tcPr>
            <w:tcW w:w="709" w:type="dxa"/>
            <w:gridSpan w:val="2"/>
          </w:tcPr>
          <w:p>
            <w:pPr>
              <w:pStyle w:val="TableParagraph"/>
              <w:spacing w:before="15" w:line="238" w:lineRule="exact"/>
              <w:ind w:left="8"/>
              <w:jc w:val="center"/>
              <w:rPr>
                <w:rFonts w:ascii="Times New Roman"/>
                <w:sz w:val="21"/>
              </w:rPr>
            </w:pPr>
            <w:r>
              <w:rPr>
                <w:rFonts w:ascii="Times New Roman"/>
                <w:w w:val="99"/>
                <w:sz w:val="21"/>
              </w:rPr>
              <w:t>1</w:t>
            </w:r>
          </w:p>
        </w:tc>
        <w:tc>
          <w:tcPr>
            <w:tcW w:w="992" w:type="dxa"/>
            <w:gridSpan w:val="2"/>
          </w:tcPr>
          <w:p>
            <w:pPr>
              <w:pStyle w:val="TableParagraph"/>
              <w:spacing w:before="15" w:line="238" w:lineRule="exact"/>
              <w:ind w:left="259"/>
              <w:rPr>
                <w:rFonts w:ascii="Times New Roman"/>
                <w:sz w:val="21"/>
              </w:rPr>
            </w:pPr>
            <w:r>
              <w:rPr>
                <w:rFonts w:ascii="Times New Roman"/>
                <w:sz w:val="21"/>
              </w:rPr>
              <w:t>1.215</w:t>
            </w:r>
          </w:p>
        </w:tc>
        <w:tc>
          <w:tcPr>
            <w:tcW w:w="718" w:type="dxa"/>
          </w:tcPr>
          <w:p>
            <w:pPr>
              <w:pStyle w:val="TableParagraph"/>
              <w:spacing w:before="15" w:line="238" w:lineRule="exact"/>
              <w:ind w:left="5"/>
              <w:jc w:val="center"/>
              <w:rPr>
                <w:rFonts w:ascii="Times New Roman"/>
                <w:sz w:val="21"/>
              </w:rPr>
            </w:pPr>
            <w:r>
              <w:rPr>
                <w:rFonts w:ascii="Times New Roman"/>
                <w:w w:val="99"/>
                <w:sz w:val="21"/>
              </w:rPr>
              <w:t>0</w:t>
            </w:r>
          </w:p>
        </w:tc>
        <w:tc>
          <w:tcPr>
            <w:tcW w:w="983" w:type="dxa"/>
            <w:gridSpan w:val="2"/>
          </w:tcPr>
          <w:p>
            <w:pPr>
              <w:pStyle w:val="TableParagraph"/>
              <w:spacing w:before="15" w:line="238" w:lineRule="exact"/>
              <w:ind w:left="253"/>
              <w:rPr>
                <w:rFonts w:ascii="Times New Roman"/>
                <w:sz w:val="21"/>
              </w:rPr>
            </w:pPr>
            <w:r>
              <w:rPr>
                <w:rFonts w:ascii="Times New Roman"/>
                <w:sz w:val="21"/>
              </w:rPr>
              <w:t>1.215</w:t>
            </w:r>
          </w:p>
        </w:tc>
        <w:tc>
          <w:tcPr>
            <w:tcW w:w="826" w:type="dxa"/>
          </w:tcPr>
          <w:p>
            <w:pPr>
              <w:pStyle w:val="TableParagraph"/>
              <w:spacing w:before="1" w:line="25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1088"/>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rPr>
                <w:rFonts w:ascii="宋体"/>
                <w:sz w:val="20"/>
              </w:rPr>
            </w:pPr>
          </w:p>
          <w:p>
            <w:pPr>
              <w:pStyle w:val="TableParagraph"/>
              <w:spacing w:before="153"/>
              <w:ind w:left="251"/>
              <w:rPr>
                <w:sz w:val="21"/>
              </w:rPr>
            </w:pPr>
            <w:r>
              <w:rPr>
                <w:sz w:val="21"/>
              </w:rPr>
              <w:t>清洗剂</w:t>
            </w:r>
          </w:p>
        </w:tc>
        <w:tc>
          <w:tcPr>
            <w:tcW w:w="1412" w:type="dxa"/>
            <w:gridSpan w:val="3"/>
          </w:tcPr>
          <w:p>
            <w:pPr>
              <w:pStyle w:val="TableParagraph"/>
              <w:rPr>
                <w:rFonts w:ascii="宋体"/>
                <w:sz w:val="22"/>
              </w:rPr>
            </w:pPr>
          </w:p>
          <w:p>
            <w:pPr>
              <w:pStyle w:val="TableParagraph"/>
              <w:spacing w:before="141"/>
              <w:ind w:left="315"/>
              <w:rPr>
                <w:rFonts w:ascii="Times New Roman"/>
                <w:sz w:val="21"/>
              </w:rPr>
            </w:pPr>
            <w:r>
              <w:rPr>
                <w:rFonts w:ascii="Times New Roman"/>
                <w:sz w:val="21"/>
              </w:rPr>
              <w:t>LDS-202</w:t>
            </w:r>
          </w:p>
        </w:tc>
        <w:tc>
          <w:tcPr>
            <w:tcW w:w="709" w:type="dxa"/>
            <w:gridSpan w:val="2"/>
          </w:tcPr>
          <w:p>
            <w:pPr>
              <w:pStyle w:val="TableParagraph"/>
              <w:rPr>
                <w:rFonts w:ascii="宋体"/>
                <w:sz w:val="20"/>
              </w:rPr>
            </w:pPr>
          </w:p>
          <w:p>
            <w:pPr>
              <w:pStyle w:val="TableParagraph"/>
              <w:spacing w:before="153"/>
              <w:ind w:left="144"/>
              <w:rPr>
                <w:sz w:val="21"/>
              </w:rPr>
            </w:pPr>
            <w:r>
              <w:rPr>
                <w:sz w:val="21"/>
              </w:rPr>
              <w:t>桶装</w:t>
            </w:r>
          </w:p>
        </w:tc>
        <w:tc>
          <w:tcPr>
            <w:tcW w:w="709" w:type="dxa"/>
            <w:gridSpan w:val="2"/>
          </w:tcPr>
          <w:p>
            <w:pPr>
              <w:pStyle w:val="TableParagraph"/>
              <w:rPr>
                <w:rFonts w:ascii="宋体"/>
                <w:sz w:val="22"/>
              </w:rPr>
            </w:pPr>
          </w:p>
          <w:p>
            <w:pPr>
              <w:pStyle w:val="TableParagraph"/>
              <w:spacing w:before="141"/>
              <w:ind w:left="8"/>
              <w:jc w:val="center"/>
              <w:rPr>
                <w:rFonts w:ascii="Times New Roman"/>
                <w:sz w:val="21"/>
              </w:rPr>
            </w:pPr>
            <w:r>
              <w:rPr>
                <w:rFonts w:ascii="Times New Roman"/>
                <w:w w:val="99"/>
                <w:sz w:val="21"/>
              </w:rPr>
              <w:t>1</w:t>
            </w:r>
          </w:p>
        </w:tc>
        <w:tc>
          <w:tcPr>
            <w:tcW w:w="992" w:type="dxa"/>
            <w:gridSpan w:val="2"/>
          </w:tcPr>
          <w:p>
            <w:pPr>
              <w:pStyle w:val="TableParagraph"/>
              <w:rPr>
                <w:rFonts w:ascii="宋体"/>
                <w:sz w:val="22"/>
              </w:rPr>
            </w:pPr>
          </w:p>
          <w:p>
            <w:pPr>
              <w:pStyle w:val="TableParagraph"/>
              <w:spacing w:before="141"/>
              <w:ind w:left="6"/>
              <w:jc w:val="center"/>
              <w:rPr>
                <w:rFonts w:ascii="Times New Roman"/>
                <w:sz w:val="21"/>
              </w:rPr>
            </w:pPr>
            <w:r>
              <w:rPr>
                <w:rFonts w:ascii="Times New Roman"/>
                <w:w w:val="99"/>
                <w:sz w:val="21"/>
              </w:rPr>
              <w:t>0</w:t>
            </w:r>
          </w:p>
        </w:tc>
        <w:tc>
          <w:tcPr>
            <w:tcW w:w="718" w:type="dxa"/>
          </w:tcPr>
          <w:p>
            <w:pPr>
              <w:pStyle w:val="TableParagraph"/>
              <w:rPr>
                <w:rFonts w:ascii="宋体"/>
                <w:sz w:val="22"/>
              </w:rPr>
            </w:pPr>
          </w:p>
          <w:p>
            <w:pPr>
              <w:pStyle w:val="TableParagraph"/>
              <w:spacing w:before="141"/>
              <w:ind w:left="95" w:right="87"/>
              <w:jc w:val="center"/>
              <w:rPr>
                <w:rFonts w:ascii="Times New Roman"/>
                <w:sz w:val="21"/>
              </w:rPr>
            </w:pPr>
            <w:r>
              <w:rPr>
                <w:rFonts w:ascii="Times New Roman"/>
                <w:sz w:val="21"/>
              </w:rPr>
              <w:t>+1</w:t>
            </w:r>
          </w:p>
        </w:tc>
        <w:tc>
          <w:tcPr>
            <w:tcW w:w="983" w:type="dxa"/>
            <w:gridSpan w:val="2"/>
          </w:tcPr>
          <w:p>
            <w:pPr>
              <w:pStyle w:val="TableParagraph"/>
              <w:rPr>
                <w:rFonts w:ascii="宋体"/>
                <w:sz w:val="22"/>
              </w:rPr>
            </w:pPr>
          </w:p>
          <w:p>
            <w:pPr>
              <w:pStyle w:val="TableParagraph"/>
              <w:spacing w:before="141"/>
              <w:ind w:left="8"/>
              <w:jc w:val="center"/>
              <w:rPr>
                <w:rFonts w:ascii="Times New Roman"/>
                <w:sz w:val="21"/>
              </w:rPr>
            </w:pPr>
            <w:r>
              <w:rPr>
                <w:rFonts w:ascii="Times New Roman"/>
                <w:w w:val="99"/>
                <w:sz w:val="21"/>
              </w:rPr>
              <w:t>1</w:t>
            </w:r>
          </w:p>
        </w:tc>
        <w:tc>
          <w:tcPr>
            <w:tcW w:w="826" w:type="dxa"/>
          </w:tcPr>
          <w:p>
            <w:pPr>
              <w:pStyle w:val="TableParagraph"/>
              <w:spacing w:before="1" w:line="242" w:lineRule="auto"/>
              <w:ind w:left="110" w:right="74"/>
              <w:jc w:val="both"/>
              <w:rPr>
                <w:sz w:val="21"/>
              </w:rPr>
            </w:pPr>
            <w:r>
              <w:rPr>
                <w:spacing w:val="-6"/>
                <w:sz w:val="21"/>
              </w:rPr>
              <w:t>外购， 新增超</w:t>
            </w:r>
            <w:r>
              <w:rPr>
                <w:spacing w:val="-6"/>
                <w:w w:val="95"/>
                <w:sz w:val="21"/>
              </w:rPr>
              <w:t>声波清</w:t>
            </w:r>
          </w:p>
          <w:p>
            <w:pPr>
              <w:pStyle w:val="TableParagraph"/>
              <w:spacing w:before="1" w:line="252" w:lineRule="exact"/>
              <w:ind w:left="110"/>
              <w:rPr>
                <w:sz w:val="21"/>
              </w:rPr>
            </w:pPr>
            <w:r>
              <w:rPr>
                <w:w w:val="95"/>
                <w:sz w:val="21"/>
              </w:rPr>
              <w:t>洗工序</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gridSpan w:val="2"/>
          </w:tcPr>
          <w:p>
            <w:pPr>
              <w:pStyle w:val="TableParagraph"/>
              <w:spacing w:before="1" w:line="252" w:lineRule="exact"/>
              <w:ind w:left="251"/>
              <w:rPr>
                <w:sz w:val="21"/>
              </w:rPr>
            </w:pPr>
            <w:r>
              <w:rPr>
                <w:sz w:val="21"/>
              </w:rPr>
              <w:t>乳化液</w:t>
            </w:r>
          </w:p>
        </w:tc>
        <w:tc>
          <w:tcPr>
            <w:tcW w:w="1412" w:type="dxa"/>
            <w:gridSpan w:val="3"/>
          </w:tcPr>
          <w:p>
            <w:pPr>
              <w:pStyle w:val="TableParagraph"/>
              <w:spacing w:before="15" w:line="238" w:lineRule="exact"/>
              <w:ind w:left="425"/>
              <w:rPr>
                <w:rFonts w:ascii="Times New Roman"/>
                <w:sz w:val="21"/>
              </w:rPr>
            </w:pPr>
            <w:r>
              <w:rPr>
                <w:rFonts w:ascii="Times New Roman"/>
                <w:sz w:val="21"/>
              </w:rPr>
              <w:t>EP134</w:t>
            </w:r>
          </w:p>
        </w:tc>
        <w:tc>
          <w:tcPr>
            <w:tcW w:w="709" w:type="dxa"/>
            <w:gridSpan w:val="2"/>
          </w:tcPr>
          <w:p>
            <w:pPr>
              <w:pStyle w:val="TableParagraph"/>
              <w:spacing w:before="1" w:line="252" w:lineRule="exact"/>
              <w:ind w:left="144"/>
              <w:rPr>
                <w:sz w:val="21"/>
              </w:rPr>
            </w:pPr>
            <w:r>
              <w:rPr>
                <w:sz w:val="21"/>
              </w:rPr>
              <w:t>桶装</w:t>
            </w:r>
          </w:p>
        </w:tc>
        <w:tc>
          <w:tcPr>
            <w:tcW w:w="709" w:type="dxa"/>
            <w:gridSpan w:val="2"/>
          </w:tcPr>
          <w:p>
            <w:pPr>
              <w:pStyle w:val="TableParagraph"/>
              <w:spacing w:before="15" w:line="238" w:lineRule="exact"/>
              <w:ind w:left="8"/>
              <w:jc w:val="center"/>
              <w:rPr>
                <w:rFonts w:ascii="Times New Roman"/>
                <w:sz w:val="21"/>
              </w:rPr>
            </w:pPr>
            <w:r>
              <w:rPr>
                <w:rFonts w:ascii="Times New Roman"/>
                <w:w w:val="99"/>
                <w:sz w:val="21"/>
              </w:rPr>
              <w:t>1</w:t>
            </w:r>
          </w:p>
        </w:tc>
        <w:tc>
          <w:tcPr>
            <w:tcW w:w="992" w:type="dxa"/>
            <w:gridSpan w:val="2"/>
          </w:tcPr>
          <w:p>
            <w:pPr>
              <w:pStyle w:val="TableParagraph"/>
              <w:spacing w:before="15" w:line="238" w:lineRule="exact"/>
              <w:ind w:left="107" w:right="101"/>
              <w:jc w:val="center"/>
              <w:rPr>
                <w:rFonts w:ascii="Times New Roman"/>
                <w:sz w:val="21"/>
              </w:rPr>
            </w:pPr>
            <w:r>
              <w:rPr>
                <w:rFonts w:ascii="Times New Roman"/>
                <w:sz w:val="21"/>
              </w:rPr>
              <w:t>0.4</w:t>
            </w:r>
          </w:p>
        </w:tc>
        <w:tc>
          <w:tcPr>
            <w:tcW w:w="718" w:type="dxa"/>
          </w:tcPr>
          <w:p>
            <w:pPr>
              <w:pStyle w:val="TableParagraph"/>
              <w:spacing w:before="15" w:line="238" w:lineRule="exact"/>
              <w:ind w:left="95" w:right="87"/>
              <w:jc w:val="center"/>
              <w:rPr>
                <w:rFonts w:ascii="Times New Roman"/>
                <w:sz w:val="21"/>
              </w:rPr>
            </w:pPr>
            <w:r>
              <w:rPr>
                <w:rFonts w:ascii="Times New Roman"/>
                <w:sz w:val="21"/>
              </w:rPr>
              <w:t>+0.5</w:t>
            </w:r>
          </w:p>
        </w:tc>
        <w:tc>
          <w:tcPr>
            <w:tcW w:w="983" w:type="dxa"/>
            <w:gridSpan w:val="2"/>
          </w:tcPr>
          <w:p>
            <w:pPr>
              <w:pStyle w:val="TableParagraph"/>
              <w:spacing w:before="15" w:line="238" w:lineRule="exact"/>
              <w:ind w:left="174" w:right="166"/>
              <w:jc w:val="center"/>
              <w:rPr>
                <w:rFonts w:ascii="Times New Roman"/>
                <w:sz w:val="21"/>
              </w:rPr>
            </w:pPr>
            <w:r>
              <w:rPr>
                <w:rFonts w:ascii="Times New Roman"/>
                <w:sz w:val="21"/>
              </w:rPr>
              <w:t>0.8</w:t>
            </w:r>
          </w:p>
        </w:tc>
        <w:tc>
          <w:tcPr>
            <w:tcW w:w="826" w:type="dxa"/>
          </w:tcPr>
          <w:p>
            <w:pPr>
              <w:pStyle w:val="TableParagraph"/>
              <w:spacing w:before="1" w:line="25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tcBorders>
              <w:left w:val="nil"/>
              <w:bottom w:val="single" w:sz="8" w:space="0" w:color="000000"/>
            </w:tcBorders>
          </w:tcPr>
          <w:p>
            <w:pPr>
              <w:pStyle w:val="TableParagraph"/>
              <w:spacing w:line="250" w:lineRule="exact"/>
              <w:ind w:left="162"/>
              <w:rPr>
                <w:sz w:val="21"/>
              </w:rPr>
            </w:pPr>
            <w:r>
              <w:rPr>
                <w:sz w:val="21"/>
              </w:rPr>
              <w:t>预埋</w:t>
            </w:r>
          </w:p>
        </w:tc>
        <w:tc>
          <w:tcPr>
            <w:tcW w:w="1134" w:type="dxa"/>
            <w:gridSpan w:val="2"/>
            <w:tcBorders>
              <w:bottom w:val="single" w:sz="8" w:space="0" w:color="000000"/>
            </w:tcBorders>
          </w:tcPr>
          <w:p>
            <w:pPr>
              <w:pStyle w:val="TableParagraph"/>
              <w:spacing w:line="250" w:lineRule="exact"/>
              <w:ind w:left="357"/>
              <w:rPr>
                <w:sz w:val="21"/>
              </w:rPr>
            </w:pPr>
            <w:r>
              <w:rPr>
                <w:sz w:val="21"/>
              </w:rPr>
              <w:t>木箱</w:t>
            </w:r>
          </w:p>
        </w:tc>
        <w:tc>
          <w:tcPr>
            <w:tcW w:w="1412" w:type="dxa"/>
            <w:gridSpan w:val="3"/>
            <w:tcBorders>
              <w:bottom w:val="single" w:sz="8" w:space="0" w:color="000000"/>
            </w:tcBorders>
          </w:tcPr>
          <w:p>
            <w:pPr>
              <w:pStyle w:val="TableParagraph"/>
              <w:spacing w:before="13" w:line="237" w:lineRule="exact"/>
              <w:ind w:left="11"/>
              <w:jc w:val="center"/>
              <w:rPr>
                <w:rFonts w:ascii="Times New Roman"/>
                <w:sz w:val="21"/>
              </w:rPr>
            </w:pPr>
            <w:r>
              <w:rPr>
                <w:rFonts w:ascii="Times New Roman"/>
                <w:w w:val="99"/>
                <w:sz w:val="21"/>
              </w:rPr>
              <w:t>/</w:t>
            </w:r>
          </w:p>
        </w:tc>
        <w:tc>
          <w:tcPr>
            <w:tcW w:w="709" w:type="dxa"/>
            <w:gridSpan w:val="2"/>
            <w:tcBorders>
              <w:bottom w:val="single" w:sz="8" w:space="0" w:color="000000"/>
            </w:tcBorders>
          </w:tcPr>
          <w:p>
            <w:pPr>
              <w:pStyle w:val="TableParagraph"/>
              <w:spacing w:before="13" w:line="237" w:lineRule="exact"/>
              <w:ind w:left="7"/>
              <w:jc w:val="center"/>
              <w:rPr>
                <w:rFonts w:ascii="Times New Roman"/>
                <w:sz w:val="21"/>
              </w:rPr>
            </w:pPr>
            <w:r>
              <w:rPr>
                <w:rFonts w:ascii="Times New Roman"/>
                <w:w w:val="99"/>
                <w:sz w:val="21"/>
              </w:rPr>
              <w:t>/</w:t>
            </w:r>
          </w:p>
        </w:tc>
        <w:tc>
          <w:tcPr>
            <w:tcW w:w="709" w:type="dxa"/>
            <w:gridSpan w:val="2"/>
            <w:tcBorders>
              <w:bottom w:val="single" w:sz="8" w:space="0" w:color="000000"/>
            </w:tcBorders>
          </w:tcPr>
          <w:p>
            <w:pPr>
              <w:pStyle w:val="TableParagraph"/>
              <w:spacing w:before="13" w:line="237" w:lineRule="exact"/>
              <w:ind w:left="10"/>
              <w:jc w:val="center"/>
              <w:rPr>
                <w:rFonts w:ascii="Times New Roman"/>
                <w:sz w:val="21"/>
              </w:rPr>
            </w:pPr>
            <w:r>
              <w:rPr>
                <w:rFonts w:ascii="Times New Roman"/>
                <w:w w:val="99"/>
                <w:sz w:val="21"/>
              </w:rPr>
              <w:t>/</w:t>
            </w:r>
          </w:p>
        </w:tc>
        <w:tc>
          <w:tcPr>
            <w:tcW w:w="992" w:type="dxa"/>
            <w:gridSpan w:val="2"/>
            <w:tcBorders>
              <w:bottom w:val="single" w:sz="8" w:space="0" w:color="000000"/>
            </w:tcBorders>
          </w:tcPr>
          <w:p>
            <w:pPr>
              <w:pStyle w:val="TableParagraph"/>
              <w:spacing w:line="250" w:lineRule="exact"/>
              <w:ind w:left="206"/>
              <w:rPr>
                <w:sz w:val="21"/>
              </w:rPr>
            </w:pPr>
            <w:r>
              <w:rPr>
                <w:rFonts w:ascii="Times New Roman" w:eastAsia="Times New Roman"/>
                <w:sz w:val="21"/>
              </w:rPr>
              <w:t xml:space="preserve">800 </w:t>
            </w:r>
            <w:r>
              <w:rPr>
                <w:sz w:val="21"/>
              </w:rPr>
              <w:t>个</w:t>
            </w:r>
          </w:p>
        </w:tc>
        <w:tc>
          <w:tcPr>
            <w:tcW w:w="718" w:type="dxa"/>
            <w:tcBorders>
              <w:bottom w:val="single" w:sz="8" w:space="0" w:color="000000"/>
            </w:tcBorders>
          </w:tcPr>
          <w:p>
            <w:pPr>
              <w:pStyle w:val="TableParagraph"/>
              <w:spacing w:before="13" w:line="237" w:lineRule="exact"/>
              <w:ind w:left="5"/>
              <w:jc w:val="center"/>
              <w:rPr>
                <w:rFonts w:ascii="Times New Roman"/>
                <w:sz w:val="21"/>
              </w:rPr>
            </w:pPr>
            <w:r>
              <w:rPr>
                <w:rFonts w:ascii="Times New Roman"/>
                <w:w w:val="99"/>
                <w:sz w:val="21"/>
              </w:rPr>
              <w:t>0</w:t>
            </w:r>
          </w:p>
        </w:tc>
        <w:tc>
          <w:tcPr>
            <w:tcW w:w="983" w:type="dxa"/>
            <w:gridSpan w:val="2"/>
            <w:tcBorders>
              <w:bottom w:val="single" w:sz="8" w:space="0" w:color="000000"/>
            </w:tcBorders>
          </w:tcPr>
          <w:p>
            <w:pPr>
              <w:pStyle w:val="TableParagraph"/>
              <w:spacing w:line="250" w:lineRule="exact"/>
              <w:ind w:left="200"/>
              <w:rPr>
                <w:sz w:val="21"/>
              </w:rPr>
            </w:pPr>
            <w:r>
              <w:rPr>
                <w:rFonts w:ascii="Times New Roman" w:eastAsia="Times New Roman"/>
                <w:sz w:val="21"/>
              </w:rPr>
              <w:t xml:space="preserve">800 </w:t>
            </w:r>
            <w:r>
              <w:rPr>
                <w:sz w:val="21"/>
              </w:rPr>
              <w:t>个</w:t>
            </w:r>
          </w:p>
        </w:tc>
        <w:tc>
          <w:tcPr>
            <w:tcW w:w="826" w:type="dxa"/>
            <w:tcBorders>
              <w:bottom w:val="single" w:sz="8" w:space="0" w:color="000000"/>
            </w:tcBorders>
          </w:tcPr>
          <w:p>
            <w:pPr>
              <w:pStyle w:val="TableParagraph"/>
              <w:spacing w:line="250" w:lineRule="exact"/>
              <w:ind w:left="190" w:right="161"/>
              <w:jc w:val="center"/>
              <w:rPr>
                <w:sz w:val="21"/>
              </w:rPr>
            </w:pPr>
            <w:r>
              <w:rPr>
                <w:sz w:val="21"/>
              </w:rPr>
              <w:t>外购</w:t>
            </w:r>
          </w:p>
        </w:tc>
      </w:tr>
    </w:tbl>
    <w:p>
      <w:pPr>
        <w:pStyle w:val="BodyText"/>
        <w:rPr>
          <w:rFonts w:ascii="宋体"/>
          <w:sz w:val="20"/>
        </w:rPr>
      </w:pPr>
    </w:p>
    <w:p>
      <w:pPr>
        <w:pStyle w:val="BodyText"/>
        <w:rPr>
          <w:rFonts w:ascii="宋体"/>
          <w:sz w:val="20"/>
        </w:rPr>
      </w:pPr>
    </w:p>
    <w:p>
      <w:pPr>
        <w:pStyle w:val="BodyText"/>
        <w:rPr>
          <w:rFonts w:ascii="宋体"/>
          <w:sz w:val="22"/>
        </w:rPr>
      </w:pPr>
    </w:p>
    <w:p>
      <w:pPr>
        <w:spacing w:before="62"/>
        <w:ind w:left="0" w:right="228" w:firstLine="0"/>
        <w:jc w:val="right"/>
        <w:rPr>
          <w:rFonts w:ascii="宋体" w:hAnsi="宋体"/>
          <w:sz w:val="28"/>
        </w:rPr>
      </w:pPr>
      <w:r>
        <w:rPr>
          <w:rFonts w:ascii="宋体" w:hAnsi="宋体"/>
          <w:sz w:val="28"/>
        </w:rPr>
        <w:t xml:space="preserve">— </w:t>
      </w:r>
      <w:r>
        <w:rPr>
          <w:rFonts w:ascii="宋体" w:hAnsi="宋体"/>
          <w:sz w:val="26"/>
        </w:rPr>
        <w:t xml:space="preserve">33 </w:t>
      </w:r>
      <w:r>
        <w:rPr>
          <w:rFonts w:ascii="宋体" w:hAnsi="宋体"/>
          <w:sz w:val="28"/>
        </w:rPr>
        <w:t>—</w:t>
      </w:r>
    </w:p>
    <w:p>
      <w:pPr>
        <w:spacing w:after="0"/>
        <w:jc w:val="right"/>
        <w:rPr>
          <w:rFonts w:ascii="宋体" w:hAnsi="宋体"/>
          <w:sz w:val="28"/>
        </w:rPr>
        <w:sectPr>
          <w:headerReference w:type="default" r:id="rId43"/>
          <w:pgSz w:w="11910" w:h="16840"/>
          <w:pgMar w:top="1640" w:right="1300" w:bottom="280" w:left="1300" w:header="878" w:footer="0" w:gutter="0"/>
          <w:pgNumType w:start="36"/>
          <w:cols w:num="1" w:space="720"/>
        </w:sectPr>
      </w:pPr>
    </w:p>
    <w:p>
      <w:pPr>
        <w:pStyle w:val="BodyText"/>
        <w:spacing w:before="10"/>
        <w:rPr>
          <w:rFonts w:ascii="宋体"/>
          <w:sz w:val="3"/>
        </w:rPr>
      </w:pPr>
      <w:r>
        <w:pict>
          <v:shape id="_x0000_s1054" o:spid="_x0000_s1053" type="#_x0000_t202" style="width:407.6pt;height:58.95pt;margin-top:459.25pt;margin-left:112.3pt;mso-height-relative:page;mso-position-horizontal-relative:page;mso-position-vertical-relative:page;mso-width-relative:page;position:absolute;z-index:251672576" coordsize="21600,21600" filled="f" stroked="f">
            <v:stroke joinstyle="miter"/>
            <v:textbox inset="0,0,0,0">
              <w:txbxContent>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1098"/>
                    <w:gridCol w:w="1093"/>
                    <w:gridCol w:w="1034"/>
                    <w:gridCol w:w="1785"/>
                    <w:gridCol w:w="1548"/>
                    <w:gridCol w:w="1550"/>
                  </w:tblGrid>
                  <w:tr>
                    <w:tblPrEx>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273"/>
                    </w:trPr>
                    <w:tc>
                      <w:tcPr>
                        <w:tcW w:w="1098" w:type="dxa"/>
                        <w:tcBorders>
                          <w:left w:val="nil"/>
                          <w:bottom w:val="single" w:sz="4" w:space="0" w:color="000000"/>
                          <w:right w:val="single" w:sz="4" w:space="0" w:color="000000"/>
                        </w:tcBorders>
                      </w:tcPr>
                      <w:p>
                        <w:pPr>
                          <w:pStyle w:val="TableParagraph"/>
                          <w:spacing w:before="1" w:line="252" w:lineRule="exact"/>
                          <w:ind w:left="122" w:right="90"/>
                          <w:jc w:val="center"/>
                          <w:rPr>
                            <w:b/>
                            <w:sz w:val="21"/>
                          </w:rPr>
                        </w:pPr>
                        <w:r>
                          <w:rPr>
                            <w:b/>
                            <w:sz w:val="21"/>
                          </w:rPr>
                          <w:t>产品</w:t>
                        </w:r>
                      </w:p>
                    </w:tc>
                    <w:tc>
                      <w:tcPr>
                        <w:tcW w:w="1093" w:type="dxa"/>
                        <w:tcBorders>
                          <w:left w:val="single" w:sz="4" w:space="0" w:color="000000"/>
                          <w:bottom w:val="single" w:sz="4" w:space="0" w:color="000000"/>
                          <w:right w:val="single" w:sz="4" w:space="0" w:color="000000"/>
                        </w:tcBorders>
                      </w:tcPr>
                      <w:p>
                        <w:pPr>
                          <w:pStyle w:val="TableParagraph"/>
                          <w:spacing w:before="1" w:line="252" w:lineRule="exact"/>
                          <w:ind w:left="114" w:right="85"/>
                          <w:jc w:val="center"/>
                          <w:rPr>
                            <w:b/>
                            <w:sz w:val="21"/>
                          </w:rPr>
                        </w:pPr>
                        <w:r>
                          <w:rPr>
                            <w:b/>
                            <w:sz w:val="21"/>
                          </w:rPr>
                          <w:t>原料名称</w:t>
                        </w:r>
                      </w:p>
                    </w:tc>
                    <w:tc>
                      <w:tcPr>
                        <w:tcW w:w="1034" w:type="dxa"/>
                        <w:tcBorders>
                          <w:left w:val="single" w:sz="4" w:space="0" w:color="000000"/>
                          <w:bottom w:val="single" w:sz="4" w:space="0" w:color="000000"/>
                          <w:right w:val="single" w:sz="4" w:space="0" w:color="000000"/>
                        </w:tcBorders>
                      </w:tcPr>
                      <w:p>
                        <w:pPr>
                          <w:pStyle w:val="TableParagraph"/>
                          <w:spacing w:before="1" w:line="252" w:lineRule="exact"/>
                          <w:ind w:left="100" w:right="74"/>
                          <w:jc w:val="center"/>
                          <w:rPr>
                            <w:rFonts w:ascii="Times New Roman" w:eastAsia="Times New Roman"/>
                            <w:b/>
                            <w:sz w:val="21"/>
                          </w:rPr>
                        </w:pPr>
                        <w:r>
                          <w:rPr>
                            <w:b/>
                            <w:sz w:val="21"/>
                          </w:rPr>
                          <w:t xml:space="preserve">年用量 </w:t>
                        </w:r>
                        <w:r>
                          <w:rPr>
                            <w:rFonts w:ascii="Times New Roman" w:eastAsia="Times New Roman"/>
                            <w:b/>
                            <w:sz w:val="21"/>
                          </w:rPr>
                          <w:t>t</w:t>
                        </w:r>
                      </w:p>
                    </w:tc>
                    <w:tc>
                      <w:tcPr>
                        <w:tcW w:w="1785" w:type="dxa"/>
                        <w:tcBorders>
                          <w:left w:val="single" w:sz="4" w:space="0" w:color="000000"/>
                          <w:bottom w:val="single" w:sz="4" w:space="0" w:color="000000"/>
                          <w:right w:val="single" w:sz="4" w:space="0" w:color="000000"/>
                        </w:tcBorders>
                      </w:tcPr>
                      <w:p>
                        <w:pPr>
                          <w:pStyle w:val="TableParagraph"/>
                          <w:spacing w:before="1" w:line="252" w:lineRule="exact"/>
                          <w:ind w:left="151" w:right="126"/>
                          <w:jc w:val="center"/>
                          <w:rPr>
                            <w:b/>
                            <w:sz w:val="21"/>
                          </w:rPr>
                        </w:pPr>
                        <w:r>
                          <w:rPr>
                            <w:b/>
                            <w:sz w:val="21"/>
                          </w:rPr>
                          <w:t>单耗，</w:t>
                        </w:r>
                        <w:r>
                          <w:rPr>
                            <w:rFonts w:ascii="Times New Roman" w:eastAsia="Times New Roman"/>
                            <w:b/>
                            <w:sz w:val="21"/>
                          </w:rPr>
                          <w:t xml:space="preserve">kg/t </w:t>
                        </w:r>
                        <w:r>
                          <w:rPr>
                            <w:b/>
                            <w:sz w:val="21"/>
                          </w:rPr>
                          <w:t>产品</w:t>
                        </w:r>
                      </w:p>
                    </w:tc>
                    <w:tc>
                      <w:tcPr>
                        <w:tcW w:w="1548" w:type="dxa"/>
                        <w:tcBorders>
                          <w:left w:val="single" w:sz="4" w:space="0" w:color="000000"/>
                          <w:bottom w:val="single" w:sz="4" w:space="0" w:color="000000"/>
                          <w:right w:val="single" w:sz="4" w:space="0" w:color="000000"/>
                        </w:tcBorders>
                      </w:tcPr>
                      <w:p>
                        <w:pPr>
                          <w:pStyle w:val="TableParagraph"/>
                          <w:spacing w:before="1" w:line="252" w:lineRule="exact"/>
                          <w:ind w:left="118" w:right="-15"/>
                          <w:jc w:val="center"/>
                          <w:rPr>
                            <w:b/>
                            <w:sz w:val="21"/>
                          </w:rPr>
                        </w:pPr>
                        <w:r>
                          <w:rPr>
                            <w:b/>
                            <w:spacing w:val="-16"/>
                            <w:sz w:val="21"/>
                          </w:rPr>
                          <w:t>设计产能</w:t>
                        </w:r>
                        <w:r>
                          <w:rPr>
                            <w:b/>
                            <w:spacing w:val="-5"/>
                            <w:sz w:val="21"/>
                          </w:rPr>
                          <w:t>（</w:t>
                        </w:r>
                        <w:r>
                          <w:rPr>
                            <w:rFonts w:ascii="Times New Roman" w:eastAsia="Times New Roman"/>
                            <w:b/>
                            <w:spacing w:val="-5"/>
                            <w:sz w:val="21"/>
                          </w:rPr>
                          <w:t>t/a</w:t>
                        </w:r>
                        <w:r>
                          <w:rPr>
                            <w:b/>
                            <w:spacing w:val="-5"/>
                            <w:sz w:val="21"/>
                          </w:rPr>
                          <w:t>）</w:t>
                        </w:r>
                      </w:p>
                    </w:tc>
                    <w:tc>
                      <w:tcPr>
                        <w:tcW w:w="1550" w:type="dxa"/>
                        <w:tcBorders>
                          <w:left w:val="single" w:sz="4" w:space="0" w:color="000000"/>
                          <w:bottom w:val="single" w:sz="4" w:space="0" w:color="000000"/>
                          <w:right w:val="nil"/>
                        </w:tcBorders>
                      </w:tcPr>
                      <w:p>
                        <w:pPr>
                          <w:pStyle w:val="TableParagraph"/>
                          <w:spacing w:before="1" w:line="252" w:lineRule="exact"/>
                          <w:ind w:left="130" w:right="109"/>
                          <w:jc w:val="center"/>
                          <w:rPr>
                            <w:rFonts w:ascii="Times New Roman" w:eastAsia="Times New Roman"/>
                            <w:b/>
                            <w:sz w:val="21"/>
                          </w:rPr>
                        </w:pPr>
                        <w:r>
                          <w:rPr>
                            <w:b/>
                            <w:sz w:val="21"/>
                          </w:rPr>
                          <w:t>原料损耗率</w:t>
                        </w:r>
                        <w:r>
                          <w:rPr>
                            <w:rFonts w:ascii="Times New Roman" w:eastAsia="Times New Roman"/>
                            <w:b/>
                            <w:sz w:val="21"/>
                          </w:rPr>
                          <w:t>%</w:t>
                        </w:r>
                      </w:p>
                    </w:tc>
                  </w:tr>
                  <w:tr>
                    <w:tblPrEx>
                      <w:tblW w:w="0" w:type="auto"/>
                      <w:tblInd w:w="7" w:type="dxa"/>
                      <w:tblLayout w:type="fixed"/>
                      <w:tblCellMar>
                        <w:top w:w="0" w:type="dxa"/>
                        <w:left w:w="0" w:type="dxa"/>
                        <w:bottom w:w="0" w:type="dxa"/>
                        <w:right w:w="0" w:type="dxa"/>
                      </w:tblCellMar>
                    </w:tblPrEx>
                    <w:trPr>
                      <w:trHeight w:val="272"/>
                    </w:trPr>
                    <w:tc>
                      <w:tcPr>
                        <w:tcW w:w="1098" w:type="dxa"/>
                        <w:tcBorders>
                          <w:top w:val="single" w:sz="4" w:space="0" w:color="000000"/>
                          <w:left w:val="nil"/>
                          <w:bottom w:val="single" w:sz="4" w:space="0" w:color="000000"/>
                          <w:right w:val="single" w:sz="4" w:space="0" w:color="000000"/>
                        </w:tcBorders>
                      </w:tcPr>
                      <w:p>
                        <w:pPr>
                          <w:pStyle w:val="TableParagraph"/>
                          <w:spacing w:before="1" w:line="251" w:lineRule="exact"/>
                          <w:ind w:left="122" w:right="90"/>
                          <w:jc w:val="center"/>
                          <w:rPr>
                            <w:sz w:val="21"/>
                          </w:rPr>
                        </w:pPr>
                        <w:r>
                          <w:rPr>
                            <w:sz w:val="21"/>
                          </w:rPr>
                          <w:t>六角螺栓</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before="1" w:line="251" w:lineRule="exact"/>
                          <w:ind w:left="112" w:right="85"/>
                          <w:jc w:val="center"/>
                          <w:rPr>
                            <w:sz w:val="21"/>
                          </w:rPr>
                        </w:pPr>
                        <w:r>
                          <w:rPr>
                            <w:sz w:val="21"/>
                          </w:rPr>
                          <w:t>圆钢</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100" w:right="70"/>
                          <w:jc w:val="center"/>
                          <w:rPr>
                            <w:rFonts w:ascii="Times New Roman"/>
                            <w:sz w:val="21"/>
                          </w:rPr>
                        </w:pPr>
                        <w:r>
                          <w:rPr>
                            <w:rFonts w:ascii="Times New Roman"/>
                            <w:sz w:val="21"/>
                          </w:rPr>
                          <w:t>2030</w:t>
                        </w:r>
                      </w:p>
                    </w:tc>
                    <w:tc>
                      <w:tcPr>
                        <w:tcW w:w="1785"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151" w:right="122"/>
                          <w:jc w:val="center"/>
                          <w:rPr>
                            <w:rFonts w:ascii="Times New Roman"/>
                            <w:sz w:val="21"/>
                          </w:rPr>
                        </w:pPr>
                        <w:r>
                          <w:rPr>
                            <w:rFonts w:ascii="Times New Roman"/>
                            <w:sz w:val="21"/>
                          </w:rPr>
                          <w:t>1000</w:t>
                        </w:r>
                      </w:p>
                    </w:tc>
                    <w:tc>
                      <w:tcPr>
                        <w:tcW w:w="1548"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118" w:right="89"/>
                          <w:jc w:val="center"/>
                          <w:rPr>
                            <w:rFonts w:ascii="Times New Roman"/>
                            <w:sz w:val="21"/>
                          </w:rPr>
                        </w:pPr>
                        <w:r>
                          <w:rPr>
                            <w:rFonts w:ascii="Times New Roman"/>
                            <w:sz w:val="21"/>
                          </w:rPr>
                          <w:t>2000</w:t>
                        </w:r>
                      </w:p>
                    </w:tc>
                    <w:tc>
                      <w:tcPr>
                        <w:tcW w:w="1550" w:type="dxa"/>
                        <w:tcBorders>
                          <w:top w:val="single" w:sz="4" w:space="0" w:color="000000"/>
                          <w:left w:val="single" w:sz="4" w:space="0" w:color="000000"/>
                          <w:bottom w:val="single" w:sz="4" w:space="0" w:color="000000"/>
                          <w:right w:val="nil"/>
                        </w:tcBorders>
                      </w:tcPr>
                      <w:p>
                        <w:pPr>
                          <w:pStyle w:val="TableParagraph"/>
                          <w:spacing w:before="15" w:line="237" w:lineRule="exact"/>
                          <w:ind w:left="130" w:right="105"/>
                          <w:jc w:val="center"/>
                          <w:rPr>
                            <w:rFonts w:ascii="Times New Roman"/>
                            <w:sz w:val="21"/>
                          </w:rPr>
                        </w:pPr>
                        <w:r>
                          <w:rPr>
                            <w:rFonts w:ascii="Times New Roman"/>
                            <w:sz w:val="21"/>
                          </w:rPr>
                          <w:t>1.48%</w:t>
                        </w:r>
                      </w:p>
                    </w:tc>
                  </w:tr>
                  <w:tr>
                    <w:tblPrEx>
                      <w:tblW w:w="0" w:type="auto"/>
                      <w:tblInd w:w="7" w:type="dxa"/>
                      <w:tblLayout w:type="fixed"/>
                      <w:tblCellMar>
                        <w:top w:w="0" w:type="dxa"/>
                        <w:left w:w="0" w:type="dxa"/>
                        <w:bottom w:w="0" w:type="dxa"/>
                        <w:right w:w="0" w:type="dxa"/>
                      </w:tblCellMar>
                    </w:tblPrEx>
                    <w:trPr>
                      <w:trHeight w:val="271"/>
                    </w:trPr>
                    <w:tc>
                      <w:tcPr>
                        <w:tcW w:w="1098" w:type="dxa"/>
                        <w:tcBorders>
                          <w:top w:val="single" w:sz="4" w:space="0" w:color="000000"/>
                          <w:left w:val="nil"/>
                          <w:bottom w:val="single" w:sz="4" w:space="0" w:color="000000"/>
                          <w:right w:val="single" w:sz="4" w:space="0" w:color="000000"/>
                        </w:tcBorders>
                      </w:tcPr>
                      <w:p>
                        <w:pPr>
                          <w:pStyle w:val="TableParagraph"/>
                          <w:spacing w:line="252" w:lineRule="exact"/>
                          <w:ind w:left="122" w:right="90"/>
                          <w:jc w:val="center"/>
                          <w:rPr>
                            <w:sz w:val="21"/>
                          </w:rPr>
                        </w:pPr>
                        <w:r>
                          <w:rPr>
                            <w:sz w:val="21"/>
                          </w:rPr>
                          <w:t>叶片螺栓</w:t>
                        </w:r>
                      </w:p>
                    </w:tc>
                    <w:tc>
                      <w:tcPr>
                        <w:tcW w:w="109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2" w:right="85"/>
                          <w:jc w:val="center"/>
                          <w:rPr>
                            <w:sz w:val="21"/>
                          </w:rPr>
                        </w:pPr>
                        <w:r>
                          <w:rPr>
                            <w:sz w:val="21"/>
                          </w:rPr>
                          <w:t>圆钢</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spacing w:before="14" w:line="238" w:lineRule="exact"/>
                          <w:ind w:left="100" w:right="70"/>
                          <w:jc w:val="center"/>
                          <w:rPr>
                            <w:rFonts w:ascii="Times New Roman"/>
                            <w:sz w:val="21"/>
                          </w:rPr>
                        </w:pPr>
                        <w:r>
                          <w:rPr>
                            <w:rFonts w:ascii="Times New Roman"/>
                            <w:sz w:val="21"/>
                          </w:rPr>
                          <w:t>1515</w:t>
                        </w:r>
                      </w:p>
                    </w:tc>
                    <w:tc>
                      <w:tcPr>
                        <w:tcW w:w="1785" w:type="dxa"/>
                        <w:tcBorders>
                          <w:top w:val="single" w:sz="4" w:space="0" w:color="000000"/>
                          <w:left w:val="single" w:sz="4" w:space="0" w:color="000000"/>
                          <w:bottom w:val="single" w:sz="4" w:space="0" w:color="000000"/>
                          <w:right w:val="single" w:sz="4" w:space="0" w:color="000000"/>
                        </w:tcBorders>
                      </w:tcPr>
                      <w:p>
                        <w:pPr>
                          <w:pStyle w:val="TableParagraph"/>
                          <w:spacing w:before="14" w:line="238" w:lineRule="exact"/>
                          <w:ind w:left="151" w:right="122"/>
                          <w:jc w:val="center"/>
                          <w:rPr>
                            <w:rFonts w:ascii="Times New Roman"/>
                            <w:sz w:val="21"/>
                          </w:rPr>
                        </w:pPr>
                        <w:r>
                          <w:rPr>
                            <w:rFonts w:ascii="Times New Roman"/>
                            <w:sz w:val="21"/>
                          </w:rPr>
                          <w:t>1000</w:t>
                        </w:r>
                      </w:p>
                    </w:tc>
                    <w:tc>
                      <w:tcPr>
                        <w:tcW w:w="1548" w:type="dxa"/>
                        <w:tcBorders>
                          <w:top w:val="single" w:sz="4" w:space="0" w:color="000000"/>
                          <w:left w:val="single" w:sz="4" w:space="0" w:color="000000"/>
                          <w:bottom w:val="single" w:sz="4" w:space="0" w:color="000000"/>
                          <w:right w:val="single" w:sz="4" w:space="0" w:color="000000"/>
                        </w:tcBorders>
                      </w:tcPr>
                      <w:p>
                        <w:pPr>
                          <w:pStyle w:val="TableParagraph"/>
                          <w:spacing w:before="14" w:line="238" w:lineRule="exact"/>
                          <w:ind w:left="118" w:right="89"/>
                          <w:jc w:val="center"/>
                          <w:rPr>
                            <w:rFonts w:ascii="Times New Roman"/>
                            <w:sz w:val="21"/>
                          </w:rPr>
                        </w:pPr>
                        <w:r>
                          <w:rPr>
                            <w:rFonts w:ascii="Times New Roman"/>
                            <w:sz w:val="21"/>
                          </w:rPr>
                          <w:t>1500</w:t>
                        </w:r>
                      </w:p>
                    </w:tc>
                    <w:tc>
                      <w:tcPr>
                        <w:tcW w:w="1550" w:type="dxa"/>
                        <w:tcBorders>
                          <w:top w:val="single" w:sz="4" w:space="0" w:color="000000"/>
                          <w:left w:val="single" w:sz="4" w:space="0" w:color="000000"/>
                          <w:bottom w:val="single" w:sz="4" w:space="0" w:color="000000"/>
                          <w:right w:val="nil"/>
                        </w:tcBorders>
                      </w:tcPr>
                      <w:p>
                        <w:pPr>
                          <w:pStyle w:val="TableParagraph"/>
                          <w:spacing w:before="14" w:line="238" w:lineRule="exact"/>
                          <w:ind w:left="130" w:right="105"/>
                          <w:jc w:val="center"/>
                          <w:rPr>
                            <w:rFonts w:ascii="Times New Roman"/>
                            <w:sz w:val="21"/>
                          </w:rPr>
                        </w:pPr>
                        <w:r>
                          <w:rPr>
                            <w:rFonts w:ascii="Times New Roman"/>
                            <w:sz w:val="21"/>
                          </w:rPr>
                          <w:t>0.99%</w:t>
                        </w:r>
                      </w:p>
                    </w:tc>
                  </w:tr>
                  <w:tr>
                    <w:tblPrEx>
                      <w:tblW w:w="0" w:type="auto"/>
                      <w:tblInd w:w="7" w:type="dxa"/>
                      <w:tblLayout w:type="fixed"/>
                      <w:tblCellMar>
                        <w:top w:w="0" w:type="dxa"/>
                        <w:left w:w="0" w:type="dxa"/>
                        <w:bottom w:w="0" w:type="dxa"/>
                        <w:right w:w="0" w:type="dxa"/>
                      </w:tblCellMar>
                    </w:tblPrEx>
                    <w:trPr>
                      <w:trHeight w:val="272"/>
                    </w:trPr>
                    <w:tc>
                      <w:tcPr>
                        <w:tcW w:w="1098" w:type="dxa"/>
                        <w:tcBorders>
                          <w:top w:val="single" w:sz="4" w:space="0" w:color="000000"/>
                          <w:left w:val="nil"/>
                          <w:right w:val="single" w:sz="4" w:space="0" w:color="000000"/>
                        </w:tcBorders>
                      </w:tcPr>
                      <w:p>
                        <w:pPr>
                          <w:pStyle w:val="TableParagraph"/>
                          <w:spacing w:before="1" w:line="251" w:lineRule="exact"/>
                          <w:ind w:left="122" w:right="90"/>
                          <w:jc w:val="center"/>
                          <w:rPr>
                            <w:sz w:val="21"/>
                          </w:rPr>
                        </w:pPr>
                        <w:r>
                          <w:rPr>
                            <w:sz w:val="21"/>
                          </w:rPr>
                          <w:t>预埋螺套</w:t>
                        </w:r>
                      </w:p>
                    </w:tc>
                    <w:tc>
                      <w:tcPr>
                        <w:tcW w:w="1093" w:type="dxa"/>
                        <w:tcBorders>
                          <w:top w:val="single" w:sz="4" w:space="0" w:color="000000"/>
                          <w:left w:val="single" w:sz="4" w:space="0" w:color="000000"/>
                          <w:right w:val="single" w:sz="4" w:space="0" w:color="000000"/>
                        </w:tcBorders>
                      </w:tcPr>
                      <w:p>
                        <w:pPr>
                          <w:pStyle w:val="TableParagraph"/>
                          <w:spacing w:before="1" w:line="251" w:lineRule="exact"/>
                          <w:ind w:left="112" w:right="85"/>
                          <w:jc w:val="center"/>
                          <w:rPr>
                            <w:sz w:val="21"/>
                          </w:rPr>
                        </w:pPr>
                        <w:r>
                          <w:rPr>
                            <w:sz w:val="21"/>
                          </w:rPr>
                          <w:t>圆钢</w:t>
                        </w:r>
                      </w:p>
                    </w:tc>
                    <w:tc>
                      <w:tcPr>
                        <w:tcW w:w="1034" w:type="dxa"/>
                        <w:tcBorders>
                          <w:top w:val="single" w:sz="4" w:space="0" w:color="000000"/>
                          <w:left w:val="single" w:sz="4" w:space="0" w:color="000000"/>
                          <w:right w:val="single" w:sz="4" w:space="0" w:color="000000"/>
                        </w:tcBorders>
                      </w:tcPr>
                      <w:p>
                        <w:pPr>
                          <w:pStyle w:val="TableParagraph"/>
                          <w:spacing w:before="15" w:line="237" w:lineRule="exact"/>
                          <w:ind w:left="100" w:right="70"/>
                          <w:jc w:val="center"/>
                          <w:rPr>
                            <w:rFonts w:ascii="Times New Roman"/>
                            <w:sz w:val="21"/>
                          </w:rPr>
                        </w:pPr>
                        <w:r>
                          <w:rPr>
                            <w:rFonts w:ascii="Times New Roman"/>
                            <w:sz w:val="21"/>
                          </w:rPr>
                          <w:t>1515</w:t>
                        </w:r>
                      </w:p>
                    </w:tc>
                    <w:tc>
                      <w:tcPr>
                        <w:tcW w:w="1785" w:type="dxa"/>
                        <w:tcBorders>
                          <w:top w:val="single" w:sz="4" w:space="0" w:color="000000"/>
                          <w:left w:val="single" w:sz="4" w:space="0" w:color="000000"/>
                          <w:right w:val="single" w:sz="4" w:space="0" w:color="000000"/>
                        </w:tcBorders>
                      </w:tcPr>
                      <w:p>
                        <w:pPr>
                          <w:pStyle w:val="TableParagraph"/>
                          <w:spacing w:before="15" w:line="237" w:lineRule="exact"/>
                          <w:ind w:left="151" w:right="122"/>
                          <w:jc w:val="center"/>
                          <w:rPr>
                            <w:rFonts w:ascii="Times New Roman"/>
                            <w:sz w:val="21"/>
                          </w:rPr>
                        </w:pPr>
                        <w:r>
                          <w:rPr>
                            <w:rFonts w:ascii="Times New Roman"/>
                            <w:sz w:val="21"/>
                          </w:rPr>
                          <w:t>1000</w:t>
                        </w:r>
                      </w:p>
                    </w:tc>
                    <w:tc>
                      <w:tcPr>
                        <w:tcW w:w="1548" w:type="dxa"/>
                        <w:tcBorders>
                          <w:top w:val="single" w:sz="4" w:space="0" w:color="000000"/>
                          <w:left w:val="single" w:sz="4" w:space="0" w:color="000000"/>
                          <w:right w:val="single" w:sz="4" w:space="0" w:color="000000"/>
                        </w:tcBorders>
                      </w:tcPr>
                      <w:p>
                        <w:pPr>
                          <w:pStyle w:val="TableParagraph"/>
                          <w:spacing w:before="15" w:line="237" w:lineRule="exact"/>
                          <w:ind w:left="118" w:right="89"/>
                          <w:jc w:val="center"/>
                          <w:rPr>
                            <w:rFonts w:ascii="Times New Roman"/>
                            <w:sz w:val="21"/>
                          </w:rPr>
                        </w:pPr>
                        <w:r>
                          <w:rPr>
                            <w:rFonts w:ascii="Times New Roman"/>
                            <w:sz w:val="21"/>
                          </w:rPr>
                          <w:t>1500</w:t>
                        </w:r>
                      </w:p>
                    </w:tc>
                    <w:tc>
                      <w:tcPr>
                        <w:tcW w:w="1550" w:type="dxa"/>
                        <w:tcBorders>
                          <w:top w:val="single" w:sz="4" w:space="0" w:color="000000"/>
                          <w:left w:val="single" w:sz="4" w:space="0" w:color="000000"/>
                          <w:right w:val="nil"/>
                        </w:tcBorders>
                      </w:tcPr>
                      <w:p>
                        <w:pPr>
                          <w:pStyle w:val="TableParagraph"/>
                          <w:spacing w:before="15" w:line="237" w:lineRule="exact"/>
                          <w:ind w:left="130" w:right="105"/>
                          <w:jc w:val="center"/>
                          <w:rPr>
                            <w:rFonts w:ascii="Times New Roman"/>
                            <w:sz w:val="21"/>
                          </w:rPr>
                        </w:pPr>
                        <w:r>
                          <w:rPr>
                            <w:rFonts w:ascii="Times New Roman"/>
                            <w:sz w:val="21"/>
                          </w:rPr>
                          <w:t>0.99%</w:t>
                        </w:r>
                      </w:p>
                    </w:tc>
                  </w:tr>
                </w:tbl>
                <w:p>
                  <w:pPr>
                    <w:pStyle w:val="BodyText"/>
                  </w:pPr>
                </w:p>
              </w:txbxContent>
            </v:textbox>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0"/>
        <w:gridCol w:w="108"/>
        <w:gridCol w:w="739"/>
        <w:gridCol w:w="1134"/>
        <w:gridCol w:w="1412"/>
        <w:gridCol w:w="709"/>
        <w:gridCol w:w="709"/>
        <w:gridCol w:w="992"/>
        <w:gridCol w:w="718"/>
        <w:gridCol w:w="983"/>
        <w:gridCol w:w="826"/>
      </w:tblGrid>
      <w:tr>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794"/>
        </w:trPr>
        <w:tc>
          <w:tcPr>
            <w:tcW w:w="730" w:type="dxa"/>
            <w:vMerge w:val="restart"/>
          </w:tcPr>
          <w:p>
            <w:pPr>
              <w:pStyle w:val="TableParagraph"/>
              <w:rPr>
                <w:rFonts w:ascii="Times New Roman"/>
                <w:sz w:val="20"/>
              </w:rPr>
            </w:pPr>
          </w:p>
        </w:tc>
        <w:tc>
          <w:tcPr>
            <w:tcW w:w="108" w:type="dxa"/>
            <w:vMerge w:val="restart"/>
            <w:tcBorders>
              <w:right w:val="nil"/>
            </w:tcBorders>
          </w:tcPr>
          <w:p>
            <w:pPr>
              <w:pStyle w:val="TableParagraph"/>
              <w:rPr>
                <w:rFonts w:ascii="Times New Roman"/>
                <w:sz w:val="20"/>
              </w:rPr>
            </w:pPr>
          </w:p>
        </w:tc>
        <w:tc>
          <w:tcPr>
            <w:tcW w:w="739" w:type="dxa"/>
            <w:vMerge w:val="restart"/>
            <w:tcBorders>
              <w:top w:val="single" w:sz="18" w:space="0" w:color="000000"/>
              <w:left w:val="nil"/>
            </w:tcBorders>
          </w:tcPr>
          <w:p>
            <w:pPr>
              <w:pStyle w:val="TableParagraph"/>
              <w:spacing w:line="249" w:lineRule="exact"/>
              <w:ind w:left="162"/>
              <w:rPr>
                <w:sz w:val="21"/>
              </w:rPr>
            </w:pPr>
            <w:r>
              <w:rPr>
                <w:sz w:val="21"/>
              </w:rPr>
              <w:t>螺套</w:t>
            </w:r>
          </w:p>
        </w:tc>
        <w:tc>
          <w:tcPr>
            <w:tcW w:w="1134" w:type="dxa"/>
            <w:tcBorders>
              <w:top w:val="single" w:sz="18" w:space="0" w:color="000000"/>
            </w:tcBorders>
          </w:tcPr>
          <w:p>
            <w:pPr>
              <w:pStyle w:val="TableParagraph"/>
              <w:spacing w:before="7"/>
              <w:rPr>
                <w:rFonts w:ascii="宋体"/>
                <w:sz w:val="19"/>
              </w:rPr>
            </w:pPr>
          </w:p>
          <w:p>
            <w:pPr>
              <w:pStyle w:val="TableParagraph"/>
              <w:spacing w:before="1"/>
              <w:ind w:left="121" w:right="113"/>
              <w:jc w:val="center"/>
              <w:rPr>
                <w:sz w:val="21"/>
              </w:rPr>
            </w:pPr>
            <w:r>
              <w:rPr>
                <w:sz w:val="21"/>
              </w:rPr>
              <w:t>圆钢</w:t>
            </w:r>
          </w:p>
        </w:tc>
        <w:tc>
          <w:tcPr>
            <w:tcW w:w="1412" w:type="dxa"/>
            <w:tcBorders>
              <w:top w:val="single" w:sz="18" w:space="0" w:color="000000"/>
            </w:tcBorders>
          </w:tcPr>
          <w:p>
            <w:pPr>
              <w:pStyle w:val="TableParagraph"/>
              <w:spacing w:line="249" w:lineRule="exact"/>
              <w:ind w:left="106"/>
              <w:rPr>
                <w:sz w:val="21"/>
              </w:rPr>
            </w:pPr>
            <w:r>
              <w:rPr>
                <w:rFonts w:ascii="Times New Roman" w:eastAsia="Times New Roman"/>
                <w:sz w:val="21"/>
              </w:rPr>
              <w:t>C</w:t>
            </w:r>
            <w:r>
              <w:rPr>
                <w:sz w:val="21"/>
              </w:rPr>
              <w:t>、</w:t>
            </w:r>
            <w:r>
              <w:rPr>
                <w:rFonts w:ascii="Times New Roman" w:eastAsia="Times New Roman"/>
                <w:sz w:val="21"/>
              </w:rPr>
              <w:t>Si</w:t>
            </w:r>
            <w:r>
              <w:rPr>
                <w:sz w:val="21"/>
              </w:rPr>
              <w:t>、</w:t>
            </w:r>
            <w:r>
              <w:rPr>
                <w:rFonts w:ascii="Times New Roman" w:eastAsia="Times New Roman"/>
                <w:sz w:val="21"/>
              </w:rPr>
              <w:t>Mn</w:t>
            </w:r>
            <w:r>
              <w:rPr>
                <w:sz w:val="21"/>
              </w:rPr>
              <w:t>、</w:t>
            </w:r>
          </w:p>
          <w:p>
            <w:pPr>
              <w:pStyle w:val="TableParagraph"/>
              <w:spacing w:before="1" w:line="270" w:lineRule="atLeast"/>
              <w:ind w:left="483" w:right="-15" w:hanging="377"/>
              <w:rPr>
                <w:rFonts w:ascii="Times New Roman" w:eastAsia="Times New Roman"/>
                <w:sz w:val="21"/>
              </w:rPr>
            </w:pPr>
            <w:r>
              <w:rPr>
                <w:rFonts w:ascii="Times New Roman" w:eastAsia="Times New Roman"/>
                <w:sz w:val="21"/>
              </w:rPr>
              <w:t>Cr</w:t>
            </w:r>
            <w:r>
              <w:rPr>
                <w:spacing w:val="-20"/>
                <w:sz w:val="21"/>
              </w:rPr>
              <w:t>、</w:t>
            </w:r>
            <w:r>
              <w:rPr>
                <w:rFonts w:ascii="Times New Roman" w:eastAsia="Times New Roman"/>
                <w:sz w:val="21"/>
              </w:rPr>
              <w:t>Mo</w:t>
            </w:r>
            <w:r>
              <w:rPr>
                <w:spacing w:val="-17"/>
                <w:sz w:val="21"/>
              </w:rPr>
              <w:t>、</w:t>
            </w:r>
            <w:r>
              <w:rPr>
                <w:rFonts w:ascii="Times New Roman" w:eastAsia="Times New Roman"/>
                <w:sz w:val="21"/>
              </w:rPr>
              <w:t>Ni</w:t>
            </w:r>
            <w:r>
              <w:rPr>
                <w:sz w:val="21"/>
              </w:rPr>
              <w:t>、</w:t>
            </w:r>
            <w:r>
              <w:rPr>
                <w:rFonts w:ascii="Times New Roman" w:eastAsia="Times New Roman"/>
                <w:sz w:val="21"/>
              </w:rPr>
              <w:t>S</w:t>
            </w:r>
            <w:r>
              <w:rPr>
                <w:sz w:val="21"/>
              </w:rPr>
              <w:t>、</w:t>
            </w:r>
            <w:r>
              <w:rPr>
                <w:rFonts w:ascii="Times New Roman" w:eastAsia="Times New Roman"/>
                <w:sz w:val="21"/>
              </w:rPr>
              <w:t>P</w:t>
            </w:r>
          </w:p>
        </w:tc>
        <w:tc>
          <w:tcPr>
            <w:tcW w:w="709" w:type="dxa"/>
            <w:tcBorders>
              <w:top w:val="single" w:sz="18" w:space="0" w:color="000000"/>
            </w:tcBorders>
          </w:tcPr>
          <w:p>
            <w:pPr>
              <w:pStyle w:val="TableParagraph"/>
              <w:spacing w:before="7"/>
              <w:rPr>
                <w:rFonts w:ascii="宋体"/>
                <w:sz w:val="19"/>
              </w:rPr>
            </w:pPr>
          </w:p>
          <w:p>
            <w:pPr>
              <w:pStyle w:val="TableParagraph"/>
              <w:spacing w:before="1"/>
              <w:ind w:left="112" w:right="105"/>
              <w:jc w:val="center"/>
              <w:rPr>
                <w:sz w:val="21"/>
              </w:rPr>
            </w:pPr>
            <w:r>
              <w:rPr>
                <w:sz w:val="21"/>
              </w:rPr>
              <w:t>捆扎</w:t>
            </w:r>
          </w:p>
        </w:tc>
        <w:tc>
          <w:tcPr>
            <w:tcW w:w="709" w:type="dxa"/>
            <w:tcBorders>
              <w:top w:val="single" w:sz="18" w:space="0" w:color="000000"/>
            </w:tcBorders>
          </w:tcPr>
          <w:p>
            <w:pPr>
              <w:pStyle w:val="TableParagraph"/>
              <w:spacing w:before="8"/>
              <w:rPr>
                <w:rFonts w:ascii="宋体"/>
                <w:sz w:val="20"/>
              </w:rPr>
            </w:pPr>
          </w:p>
          <w:p>
            <w:pPr>
              <w:pStyle w:val="TableParagraph"/>
              <w:spacing w:before="1"/>
              <w:ind w:left="113" w:right="105"/>
              <w:jc w:val="center"/>
              <w:rPr>
                <w:rFonts w:ascii="Times New Roman"/>
                <w:sz w:val="21"/>
              </w:rPr>
            </w:pPr>
            <w:r>
              <w:rPr>
                <w:rFonts w:ascii="Times New Roman"/>
                <w:sz w:val="21"/>
              </w:rPr>
              <w:t>3000</w:t>
            </w:r>
          </w:p>
        </w:tc>
        <w:tc>
          <w:tcPr>
            <w:tcW w:w="992" w:type="dxa"/>
            <w:tcBorders>
              <w:top w:val="single" w:sz="18" w:space="0" w:color="000000"/>
            </w:tcBorders>
          </w:tcPr>
          <w:p>
            <w:pPr>
              <w:pStyle w:val="TableParagraph"/>
              <w:spacing w:before="8"/>
              <w:rPr>
                <w:rFonts w:ascii="宋体"/>
                <w:sz w:val="20"/>
              </w:rPr>
            </w:pPr>
          </w:p>
          <w:p>
            <w:pPr>
              <w:pStyle w:val="TableParagraph"/>
              <w:spacing w:before="1"/>
              <w:ind w:left="107" w:right="96"/>
              <w:jc w:val="center"/>
              <w:rPr>
                <w:rFonts w:ascii="Times New Roman"/>
                <w:sz w:val="21"/>
              </w:rPr>
            </w:pPr>
            <w:r>
              <w:rPr>
                <w:rFonts w:ascii="Times New Roman"/>
                <w:sz w:val="21"/>
              </w:rPr>
              <w:t>1515</w:t>
            </w:r>
          </w:p>
        </w:tc>
        <w:tc>
          <w:tcPr>
            <w:tcW w:w="718" w:type="dxa"/>
            <w:tcBorders>
              <w:top w:val="single" w:sz="18" w:space="0" w:color="000000"/>
            </w:tcBorders>
          </w:tcPr>
          <w:p>
            <w:pPr>
              <w:pStyle w:val="TableParagraph"/>
              <w:spacing w:before="8"/>
              <w:rPr>
                <w:rFonts w:ascii="宋体"/>
                <w:sz w:val="20"/>
              </w:rPr>
            </w:pPr>
          </w:p>
          <w:p>
            <w:pPr>
              <w:pStyle w:val="TableParagraph"/>
              <w:spacing w:before="1"/>
              <w:ind w:left="5"/>
              <w:jc w:val="center"/>
              <w:rPr>
                <w:rFonts w:ascii="Times New Roman"/>
                <w:sz w:val="21"/>
              </w:rPr>
            </w:pPr>
            <w:r>
              <w:rPr>
                <w:rFonts w:ascii="Times New Roman"/>
                <w:w w:val="99"/>
                <w:sz w:val="21"/>
              </w:rPr>
              <w:t>0</w:t>
            </w:r>
          </w:p>
        </w:tc>
        <w:tc>
          <w:tcPr>
            <w:tcW w:w="983" w:type="dxa"/>
            <w:tcBorders>
              <w:top w:val="single" w:sz="18" w:space="0" w:color="000000"/>
            </w:tcBorders>
          </w:tcPr>
          <w:p>
            <w:pPr>
              <w:pStyle w:val="TableParagraph"/>
              <w:spacing w:before="8"/>
              <w:rPr>
                <w:rFonts w:ascii="宋体"/>
                <w:sz w:val="20"/>
              </w:rPr>
            </w:pPr>
          </w:p>
          <w:p>
            <w:pPr>
              <w:pStyle w:val="TableParagraph"/>
              <w:spacing w:before="1"/>
              <w:ind w:left="174" w:right="166"/>
              <w:jc w:val="center"/>
              <w:rPr>
                <w:rFonts w:ascii="Times New Roman"/>
                <w:sz w:val="21"/>
              </w:rPr>
            </w:pPr>
            <w:r>
              <w:rPr>
                <w:rFonts w:ascii="Times New Roman"/>
                <w:sz w:val="21"/>
              </w:rPr>
              <w:t>1515</w:t>
            </w:r>
          </w:p>
        </w:tc>
        <w:tc>
          <w:tcPr>
            <w:tcW w:w="826" w:type="dxa"/>
            <w:tcBorders>
              <w:top w:val="single" w:sz="18" w:space="0" w:color="000000"/>
            </w:tcBorders>
          </w:tcPr>
          <w:p>
            <w:pPr>
              <w:pStyle w:val="TableParagraph"/>
              <w:spacing w:before="7"/>
              <w:rPr>
                <w:rFonts w:ascii="宋体"/>
                <w:sz w:val="19"/>
              </w:rPr>
            </w:pPr>
          </w:p>
          <w:p>
            <w:pPr>
              <w:pStyle w:val="TableParagraph"/>
              <w:spacing w:before="1"/>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tcPr>
          <w:p>
            <w:pPr>
              <w:pStyle w:val="TableParagraph"/>
              <w:spacing w:before="1" w:line="251" w:lineRule="exact"/>
              <w:ind w:left="119" w:right="113"/>
              <w:jc w:val="center"/>
              <w:rPr>
                <w:sz w:val="21"/>
              </w:rPr>
            </w:pPr>
            <w:r>
              <w:rPr>
                <w:sz w:val="21"/>
              </w:rPr>
              <w:t>荧光磁粉</w:t>
            </w:r>
          </w:p>
        </w:tc>
        <w:tc>
          <w:tcPr>
            <w:tcW w:w="1412" w:type="dxa"/>
          </w:tcPr>
          <w:p>
            <w:pPr>
              <w:pStyle w:val="TableParagraph"/>
              <w:spacing w:before="14" w:line="237" w:lineRule="exact"/>
              <w:ind w:left="181" w:right="174"/>
              <w:jc w:val="center"/>
              <w:rPr>
                <w:rFonts w:ascii="Times New Roman"/>
                <w:sz w:val="21"/>
              </w:rPr>
            </w:pPr>
            <w:r>
              <w:rPr>
                <w:rFonts w:ascii="Times New Roman"/>
                <w:sz w:val="21"/>
              </w:rPr>
              <w:t>1kg</w:t>
            </w:r>
          </w:p>
        </w:tc>
        <w:tc>
          <w:tcPr>
            <w:tcW w:w="709" w:type="dxa"/>
          </w:tcPr>
          <w:p>
            <w:pPr>
              <w:pStyle w:val="TableParagraph"/>
              <w:spacing w:before="1" w:line="251" w:lineRule="exact"/>
              <w:ind w:left="112" w:right="105"/>
              <w:jc w:val="center"/>
              <w:rPr>
                <w:sz w:val="21"/>
              </w:rPr>
            </w:pPr>
            <w:r>
              <w:rPr>
                <w:sz w:val="21"/>
              </w:rPr>
              <w:t>瓶装</w:t>
            </w:r>
          </w:p>
        </w:tc>
        <w:tc>
          <w:tcPr>
            <w:tcW w:w="709" w:type="dxa"/>
          </w:tcPr>
          <w:p>
            <w:pPr>
              <w:pStyle w:val="TableParagraph"/>
              <w:spacing w:before="14" w:line="237" w:lineRule="exact"/>
              <w:ind w:left="113" w:right="105"/>
              <w:jc w:val="center"/>
              <w:rPr>
                <w:rFonts w:ascii="Times New Roman"/>
                <w:sz w:val="21"/>
              </w:rPr>
            </w:pPr>
            <w:r>
              <w:rPr>
                <w:rFonts w:ascii="Times New Roman"/>
                <w:sz w:val="21"/>
              </w:rPr>
              <w:t>0.2</w:t>
            </w:r>
          </w:p>
        </w:tc>
        <w:tc>
          <w:tcPr>
            <w:tcW w:w="992" w:type="dxa"/>
          </w:tcPr>
          <w:p>
            <w:pPr>
              <w:pStyle w:val="TableParagraph"/>
              <w:spacing w:before="14" w:line="237" w:lineRule="exact"/>
              <w:ind w:left="107" w:right="98"/>
              <w:jc w:val="center"/>
              <w:rPr>
                <w:rFonts w:ascii="Times New Roman"/>
                <w:sz w:val="21"/>
              </w:rPr>
            </w:pPr>
            <w:r>
              <w:rPr>
                <w:rFonts w:ascii="Times New Roman"/>
                <w:sz w:val="21"/>
              </w:rPr>
              <w:t>0.043</w:t>
            </w:r>
          </w:p>
        </w:tc>
        <w:tc>
          <w:tcPr>
            <w:tcW w:w="718" w:type="dxa"/>
          </w:tcPr>
          <w:p>
            <w:pPr>
              <w:pStyle w:val="TableParagraph"/>
              <w:spacing w:before="14" w:line="237" w:lineRule="exact"/>
              <w:ind w:left="5"/>
              <w:jc w:val="center"/>
              <w:rPr>
                <w:rFonts w:ascii="Times New Roman"/>
                <w:sz w:val="21"/>
              </w:rPr>
            </w:pPr>
            <w:r>
              <w:rPr>
                <w:rFonts w:ascii="Times New Roman"/>
                <w:w w:val="99"/>
                <w:sz w:val="21"/>
              </w:rPr>
              <w:t>0</w:t>
            </w:r>
          </w:p>
        </w:tc>
        <w:tc>
          <w:tcPr>
            <w:tcW w:w="983" w:type="dxa"/>
          </w:tcPr>
          <w:p>
            <w:pPr>
              <w:pStyle w:val="TableParagraph"/>
              <w:spacing w:before="14" w:line="237" w:lineRule="exact"/>
              <w:ind w:left="174" w:right="166"/>
              <w:jc w:val="center"/>
              <w:rPr>
                <w:rFonts w:ascii="Times New Roman"/>
                <w:sz w:val="21"/>
              </w:rPr>
            </w:pPr>
            <w:r>
              <w:rPr>
                <w:rFonts w:ascii="Times New Roman"/>
                <w:sz w:val="21"/>
              </w:rPr>
              <w:t>0.058</w:t>
            </w:r>
          </w:p>
        </w:tc>
        <w:tc>
          <w:tcPr>
            <w:tcW w:w="826" w:type="dxa"/>
          </w:tcPr>
          <w:p>
            <w:pPr>
              <w:pStyle w:val="TableParagraph"/>
              <w:spacing w:before="1" w:line="251"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tcPr>
          <w:p>
            <w:pPr>
              <w:pStyle w:val="TableParagraph"/>
              <w:spacing w:before="2" w:line="251" w:lineRule="exact"/>
              <w:ind w:left="121" w:right="113"/>
              <w:jc w:val="center"/>
              <w:rPr>
                <w:sz w:val="21"/>
              </w:rPr>
            </w:pPr>
            <w:r>
              <w:rPr>
                <w:sz w:val="21"/>
              </w:rPr>
              <w:t>淬火液</w:t>
            </w:r>
          </w:p>
        </w:tc>
        <w:tc>
          <w:tcPr>
            <w:tcW w:w="1412" w:type="dxa"/>
          </w:tcPr>
          <w:p>
            <w:pPr>
              <w:pStyle w:val="TableParagraph"/>
              <w:spacing w:before="16" w:line="237" w:lineRule="exact"/>
              <w:ind w:left="181" w:right="174"/>
              <w:jc w:val="center"/>
              <w:rPr>
                <w:rFonts w:ascii="Times New Roman"/>
                <w:sz w:val="21"/>
              </w:rPr>
            </w:pPr>
            <w:r>
              <w:rPr>
                <w:rFonts w:ascii="Times New Roman"/>
                <w:sz w:val="21"/>
              </w:rPr>
              <w:t>200kg</w:t>
            </w:r>
          </w:p>
        </w:tc>
        <w:tc>
          <w:tcPr>
            <w:tcW w:w="709" w:type="dxa"/>
          </w:tcPr>
          <w:p>
            <w:pPr>
              <w:pStyle w:val="TableParagraph"/>
              <w:spacing w:before="2" w:line="251" w:lineRule="exact"/>
              <w:ind w:left="112" w:right="105"/>
              <w:jc w:val="center"/>
              <w:rPr>
                <w:sz w:val="21"/>
              </w:rPr>
            </w:pPr>
            <w:r>
              <w:rPr>
                <w:sz w:val="21"/>
              </w:rPr>
              <w:t>桶装</w:t>
            </w:r>
          </w:p>
        </w:tc>
        <w:tc>
          <w:tcPr>
            <w:tcW w:w="709" w:type="dxa"/>
          </w:tcPr>
          <w:p>
            <w:pPr>
              <w:pStyle w:val="TableParagraph"/>
              <w:spacing w:before="16" w:line="237" w:lineRule="exact"/>
              <w:ind w:left="113" w:right="105"/>
              <w:jc w:val="center"/>
              <w:rPr>
                <w:rFonts w:ascii="Times New Roman"/>
                <w:sz w:val="21"/>
              </w:rPr>
            </w:pPr>
            <w:r>
              <w:rPr>
                <w:rFonts w:ascii="Times New Roman"/>
                <w:sz w:val="21"/>
              </w:rPr>
              <w:t>10</w:t>
            </w:r>
          </w:p>
        </w:tc>
        <w:tc>
          <w:tcPr>
            <w:tcW w:w="992" w:type="dxa"/>
          </w:tcPr>
          <w:p>
            <w:pPr>
              <w:pStyle w:val="TableParagraph"/>
              <w:spacing w:before="16" w:line="237" w:lineRule="exact"/>
              <w:ind w:left="107" w:right="101"/>
              <w:jc w:val="center"/>
              <w:rPr>
                <w:rFonts w:ascii="Times New Roman"/>
                <w:sz w:val="21"/>
              </w:rPr>
            </w:pPr>
            <w:r>
              <w:rPr>
                <w:rFonts w:ascii="Times New Roman"/>
                <w:sz w:val="21"/>
              </w:rPr>
              <w:t>0.9</w:t>
            </w:r>
          </w:p>
        </w:tc>
        <w:tc>
          <w:tcPr>
            <w:tcW w:w="718" w:type="dxa"/>
          </w:tcPr>
          <w:p>
            <w:pPr>
              <w:pStyle w:val="TableParagraph"/>
              <w:spacing w:before="16" w:line="237" w:lineRule="exact"/>
              <w:ind w:left="5"/>
              <w:jc w:val="center"/>
              <w:rPr>
                <w:rFonts w:ascii="Times New Roman"/>
                <w:sz w:val="21"/>
              </w:rPr>
            </w:pPr>
            <w:r>
              <w:rPr>
                <w:rFonts w:ascii="Times New Roman"/>
                <w:w w:val="99"/>
                <w:sz w:val="21"/>
              </w:rPr>
              <w:t>0</w:t>
            </w:r>
          </w:p>
        </w:tc>
        <w:tc>
          <w:tcPr>
            <w:tcW w:w="983" w:type="dxa"/>
          </w:tcPr>
          <w:p>
            <w:pPr>
              <w:pStyle w:val="TableParagraph"/>
              <w:spacing w:before="16" w:line="237" w:lineRule="exact"/>
              <w:ind w:left="174" w:right="166"/>
              <w:jc w:val="center"/>
              <w:rPr>
                <w:rFonts w:ascii="Times New Roman"/>
                <w:sz w:val="21"/>
              </w:rPr>
            </w:pPr>
            <w:r>
              <w:rPr>
                <w:rFonts w:ascii="Times New Roman"/>
                <w:sz w:val="21"/>
              </w:rPr>
              <w:t>0.9</w:t>
            </w:r>
          </w:p>
        </w:tc>
        <w:tc>
          <w:tcPr>
            <w:tcW w:w="826" w:type="dxa"/>
          </w:tcPr>
          <w:p>
            <w:pPr>
              <w:pStyle w:val="TableParagraph"/>
              <w:spacing w:before="2" w:line="251"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tcPr>
          <w:p>
            <w:pPr>
              <w:pStyle w:val="TableParagraph"/>
              <w:spacing w:line="252" w:lineRule="exact"/>
              <w:ind w:left="121" w:right="113"/>
              <w:jc w:val="center"/>
              <w:rPr>
                <w:sz w:val="21"/>
              </w:rPr>
            </w:pPr>
            <w:r>
              <w:rPr>
                <w:sz w:val="21"/>
              </w:rPr>
              <w:t>分散剂</w:t>
            </w:r>
          </w:p>
        </w:tc>
        <w:tc>
          <w:tcPr>
            <w:tcW w:w="1412" w:type="dxa"/>
          </w:tcPr>
          <w:p>
            <w:pPr>
              <w:pStyle w:val="TableParagraph"/>
              <w:spacing w:before="13" w:line="238" w:lineRule="exact"/>
              <w:ind w:left="181" w:right="174"/>
              <w:jc w:val="center"/>
              <w:rPr>
                <w:rFonts w:ascii="Times New Roman"/>
                <w:sz w:val="21"/>
              </w:rPr>
            </w:pPr>
            <w:r>
              <w:rPr>
                <w:rFonts w:ascii="Times New Roman"/>
                <w:sz w:val="21"/>
              </w:rPr>
              <w:t>1kg</w:t>
            </w:r>
          </w:p>
        </w:tc>
        <w:tc>
          <w:tcPr>
            <w:tcW w:w="709" w:type="dxa"/>
          </w:tcPr>
          <w:p>
            <w:pPr>
              <w:pStyle w:val="TableParagraph"/>
              <w:spacing w:line="252" w:lineRule="exact"/>
              <w:ind w:left="112" w:right="105"/>
              <w:jc w:val="center"/>
              <w:rPr>
                <w:sz w:val="21"/>
              </w:rPr>
            </w:pPr>
            <w:r>
              <w:rPr>
                <w:sz w:val="21"/>
              </w:rPr>
              <w:t>瓶装</w:t>
            </w:r>
          </w:p>
        </w:tc>
        <w:tc>
          <w:tcPr>
            <w:tcW w:w="709" w:type="dxa"/>
          </w:tcPr>
          <w:p>
            <w:pPr>
              <w:pStyle w:val="TableParagraph"/>
              <w:spacing w:before="13" w:line="238" w:lineRule="exact"/>
              <w:ind w:left="113" w:right="105"/>
              <w:jc w:val="center"/>
              <w:rPr>
                <w:rFonts w:ascii="Times New Roman"/>
                <w:sz w:val="21"/>
              </w:rPr>
            </w:pPr>
            <w:r>
              <w:rPr>
                <w:rFonts w:ascii="Times New Roman"/>
                <w:sz w:val="21"/>
              </w:rPr>
              <w:t>0.5</w:t>
            </w:r>
          </w:p>
        </w:tc>
        <w:tc>
          <w:tcPr>
            <w:tcW w:w="992" w:type="dxa"/>
          </w:tcPr>
          <w:p>
            <w:pPr>
              <w:pStyle w:val="TableParagraph"/>
              <w:spacing w:before="13" w:line="238" w:lineRule="exact"/>
              <w:ind w:left="107" w:right="96"/>
              <w:jc w:val="center"/>
              <w:rPr>
                <w:rFonts w:ascii="Times New Roman"/>
                <w:sz w:val="21"/>
              </w:rPr>
            </w:pPr>
            <w:r>
              <w:rPr>
                <w:rFonts w:ascii="Times New Roman"/>
                <w:sz w:val="21"/>
              </w:rPr>
              <w:t>0.43</w:t>
            </w:r>
          </w:p>
        </w:tc>
        <w:tc>
          <w:tcPr>
            <w:tcW w:w="718" w:type="dxa"/>
          </w:tcPr>
          <w:p>
            <w:pPr>
              <w:pStyle w:val="TableParagraph"/>
              <w:spacing w:before="13" w:line="238" w:lineRule="exact"/>
              <w:ind w:left="5"/>
              <w:jc w:val="center"/>
              <w:rPr>
                <w:rFonts w:ascii="Times New Roman"/>
                <w:sz w:val="21"/>
              </w:rPr>
            </w:pPr>
            <w:r>
              <w:rPr>
                <w:rFonts w:ascii="Times New Roman"/>
                <w:w w:val="99"/>
                <w:sz w:val="21"/>
              </w:rPr>
              <w:t>0</w:t>
            </w:r>
          </w:p>
        </w:tc>
        <w:tc>
          <w:tcPr>
            <w:tcW w:w="983" w:type="dxa"/>
          </w:tcPr>
          <w:p>
            <w:pPr>
              <w:pStyle w:val="TableParagraph"/>
              <w:spacing w:before="13" w:line="238" w:lineRule="exact"/>
              <w:ind w:left="174" w:right="166"/>
              <w:jc w:val="center"/>
              <w:rPr>
                <w:rFonts w:ascii="Times New Roman"/>
                <w:sz w:val="21"/>
              </w:rPr>
            </w:pPr>
            <w:r>
              <w:rPr>
                <w:rFonts w:ascii="Times New Roman"/>
                <w:sz w:val="21"/>
              </w:rPr>
              <w:t>0.43</w:t>
            </w:r>
          </w:p>
        </w:tc>
        <w:tc>
          <w:tcPr>
            <w:tcW w:w="826" w:type="dxa"/>
          </w:tcPr>
          <w:p>
            <w:pPr>
              <w:pStyle w:val="TableParagraph"/>
              <w:spacing w:line="25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tcPr>
          <w:p>
            <w:pPr>
              <w:pStyle w:val="TableParagraph"/>
              <w:spacing w:before="1" w:line="251" w:lineRule="exact"/>
              <w:ind w:left="121" w:right="113"/>
              <w:jc w:val="center"/>
              <w:rPr>
                <w:sz w:val="21"/>
              </w:rPr>
            </w:pPr>
            <w:r>
              <w:rPr>
                <w:sz w:val="21"/>
              </w:rPr>
              <w:t>钢丸</w:t>
            </w:r>
          </w:p>
        </w:tc>
        <w:tc>
          <w:tcPr>
            <w:tcW w:w="1412" w:type="dxa"/>
          </w:tcPr>
          <w:p>
            <w:pPr>
              <w:pStyle w:val="TableParagraph"/>
              <w:spacing w:before="15" w:line="237" w:lineRule="exact"/>
              <w:ind w:left="182" w:right="174"/>
              <w:jc w:val="center"/>
              <w:rPr>
                <w:rFonts w:ascii="Times New Roman" w:hAnsi="Times New Roman"/>
                <w:sz w:val="21"/>
              </w:rPr>
            </w:pPr>
            <w:r>
              <w:rPr>
                <w:rFonts w:ascii="Times New Roman" w:hAnsi="Times New Roman"/>
                <w:sz w:val="21"/>
              </w:rPr>
              <w:t>Φ0.4-0.6cm</w:t>
            </w:r>
          </w:p>
        </w:tc>
        <w:tc>
          <w:tcPr>
            <w:tcW w:w="709" w:type="dxa"/>
          </w:tcPr>
          <w:p>
            <w:pPr>
              <w:pStyle w:val="TableParagraph"/>
              <w:spacing w:before="1" w:line="251" w:lineRule="exact"/>
              <w:ind w:left="112" w:right="105"/>
              <w:jc w:val="center"/>
              <w:rPr>
                <w:sz w:val="21"/>
              </w:rPr>
            </w:pPr>
            <w:r>
              <w:rPr>
                <w:sz w:val="21"/>
              </w:rPr>
              <w:t>箱装</w:t>
            </w:r>
          </w:p>
        </w:tc>
        <w:tc>
          <w:tcPr>
            <w:tcW w:w="709" w:type="dxa"/>
          </w:tcPr>
          <w:p>
            <w:pPr>
              <w:pStyle w:val="TableParagraph"/>
              <w:spacing w:before="15" w:line="237" w:lineRule="exact"/>
              <w:ind w:left="113" w:right="105"/>
              <w:jc w:val="center"/>
              <w:rPr>
                <w:rFonts w:ascii="Times New Roman"/>
                <w:sz w:val="21"/>
              </w:rPr>
            </w:pPr>
            <w:r>
              <w:rPr>
                <w:rFonts w:ascii="Times New Roman"/>
                <w:sz w:val="21"/>
              </w:rPr>
              <w:t>15</w:t>
            </w:r>
          </w:p>
        </w:tc>
        <w:tc>
          <w:tcPr>
            <w:tcW w:w="992" w:type="dxa"/>
          </w:tcPr>
          <w:p>
            <w:pPr>
              <w:pStyle w:val="TableParagraph"/>
              <w:spacing w:before="15" w:line="237" w:lineRule="exact"/>
              <w:ind w:left="6"/>
              <w:jc w:val="center"/>
              <w:rPr>
                <w:rFonts w:ascii="Times New Roman"/>
                <w:sz w:val="21"/>
              </w:rPr>
            </w:pPr>
            <w:r>
              <w:rPr>
                <w:rFonts w:ascii="Times New Roman"/>
                <w:w w:val="99"/>
                <w:sz w:val="21"/>
              </w:rPr>
              <w:t>6</w:t>
            </w:r>
          </w:p>
        </w:tc>
        <w:tc>
          <w:tcPr>
            <w:tcW w:w="718" w:type="dxa"/>
          </w:tcPr>
          <w:p>
            <w:pPr>
              <w:pStyle w:val="TableParagraph"/>
              <w:spacing w:before="15" w:line="237" w:lineRule="exact"/>
              <w:ind w:left="5"/>
              <w:jc w:val="center"/>
              <w:rPr>
                <w:rFonts w:ascii="Times New Roman"/>
                <w:sz w:val="21"/>
              </w:rPr>
            </w:pPr>
            <w:r>
              <w:rPr>
                <w:rFonts w:ascii="Times New Roman"/>
                <w:w w:val="99"/>
                <w:sz w:val="21"/>
              </w:rPr>
              <w:t>0</w:t>
            </w:r>
          </w:p>
        </w:tc>
        <w:tc>
          <w:tcPr>
            <w:tcW w:w="983" w:type="dxa"/>
          </w:tcPr>
          <w:p>
            <w:pPr>
              <w:pStyle w:val="TableParagraph"/>
              <w:spacing w:before="15" w:line="237" w:lineRule="exact"/>
              <w:ind w:left="8"/>
              <w:jc w:val="center"/>
              <w:rPr>
                <w:rFonts w:ascii="Times New Roman"/>
                <w:sz w:val="21"/>
              </w:rPr>
            </w:pPr>
            <w:r>
              <w:rPr>
                <w:rFonts w:ascii="Times New Roman"/>
                <w:w w:val="99"/>
                <w:sz w:val="21"/>
              </w:rPr>
              <w:t>6</w:t>
            </w:r>
          </w:p>
        </w:tc>
        <w:tc>
          <w:tcPr>
            <w:tcW w:w="826" w:type="dxa"/>
          </w:tcPr>
          <w:p>
            <w:pPr>
              <w:pStyle w:val="TableParagraph"/>
              <w:spacing w:before="1" w:line="251"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tcPr>
          <w:p>
            <w:pPr>
              <w:pStyle w:val="TableParagraph"/>
              <w:spacing w:before="2" w:line="251" w:lineRule="exact"/>
              <w:ind w:left="121" w:right="113"/>
              <w:jc w:val="center"/>
              <w:rPr>
                <w:sz w:val="21"/>
              </w:rPr>
            </w:pPr>
            <w:r>
              <w:rPr>
                <w:sz w:val="21"/>
              </w:rPr>
              <w:t>达克罗</w:t>
            </w:r>
          </w:p>
        </w:tc>
        <w:tc>
          <w:tcPr>
            <w:tcW w:w="1412" w:type="dxa"/>
          </w:tcPr>
          <w:p>
            <w:pPr>
              <w:pStyle w:val="TableParagraph"/>
              <w:spacing w:before="16" w:line="237" w:lineRule="exact"/>
              <w:ind w:left="181" w:right="174"/>
              <w:jc w:val="center"/>
              <w:rPr>
                <w:rFonts w:ascii="Times New Roman"/>
                <w:sz w:val="21"/>
              </w:rPr>
            </w:pPr>
            <w:r>
              <w:rPr>
                <w:rFonts w:ascii="Times New Roman"/>
                <w:sz w:val="21"/>
              </w:rPr>
              <w:t>30kg</w:t>
            </w:r>
          </w:p>
        </w:tc>
        <w:tc>
          <w:tcPr>
            <w:tcW w:w="709" w:type="dxa"/>
          </w:tcPr>
          <w:p>
            <w:pPr>
              <w:pStyle w:val="TableParagraph"/>
              <w:spacing w:before="2" w:line="251" w:lineRule="exact"/>
              <w:ind w:left="112" w:right="105"/>
              <w:jc w:val="center"/>
              <w:rPr>
                <w:sz w:val="21"/>
              </w:rPr>
            </w:pPr>
            <w:r>
              <w:rPr>
                <w:sz w:val="21"/>
              </w:rPr>
              <w:t>桶装</w:t>
            </w:r>
          </w:p>
        </w:tc>
        <w:tc>
          <w:tcPr>
            <w:tcW w:w="709" w:type="dxa"/>
          </w:tcPr>
          <w:p>
            <w:pPr>
              <w:pStyle w:val="TableParagraph"/>
              <w:spacing w:before="16" w:line="237" w:lineRule="exact"/>
              <w:ind w:left="8"/>
              <w:jc w:val="center"/>
              <w:rPr>
                <w:rFonts w:ascii="Times New Roman"/>
                <w:sz w:val="21"/>
              </w:rPr>
            </w:pPr>
            <w:r>
              <w:rPr>
                <w:rFonts w:ascii="Times New Roman"/>
                <w:w w:val="99"/>
                <w:sz w:val="21"/>
              </w:rPr>
              <w:t>1</w:t>
            </w:r>
          </w:p>
        </w:tc>
        <w:tc>
          <w:tcPr>
            <w:tcW w:w="992" w:type="dxa"/>
          </w:tcPr>
          <w:p>
            <w:pPr>
              <w:pStyle w:val="TableParagraph"/>
              <w:spacing w:before="16" w:line="237" w:lineRule="exact"/>
              <w:ind w:left="107" w:right="101"/>
              <w:jc w:val="center"/>
              <w:rPr>
                <w:rFonts w:ascii="Times New Roman"/>
                <w:sz w:val="21"/>
              </w:rPr>
            </w:pPr>
            <w:r>
              <w:rPr>
                <w:rFonts w:ascii="Times New Roman"/>
                <w:sz w:val="21"/>
              </w:rPr>
              <w:t>0.6</w:t>
            </w:r>
          </w:p>
        </w:tc>
        <w:tc>
          <w:tcPr>
            <w:tcW w:w="718" w:type="dxa"/>
          </w:tcPr>
          <w:p>
            <w:pPr>
              <w:pStyle w:val="TableParagraph"/>
              <w:spacing w:before="16" w:line="237" w:lineRule="exact"/>
              <w:ind w:left="5"/>
              <w:jc w:val="center"/>
              <w:rPr>
                <w:rFonts w:ascii="Times New Roman"/>
                <w:sz w:val="21"/>
              </w:rPr>
            </w:pPr>
            <w:r>
              <w:rPr>
                <w:rFonts w:ascii="Times New Roman"/>
                <w:w w:val="99"/>
                <w:sz w:val="21"/>
              </w:rPr>
              <w:t>0</w:t>
            </w:r>
          </w:p>
        </w:tc>
        <w:tc>
          <w:tcPr>
            <w:tcW w:w="983" w:type="dxa"/>
          </w:tcPr>
          <w:p>
            <w:pPr>
              <w:pStyle w:val="TableParagraph"/>
              <w:spacing w:before="16" w:line="237" w:lineRule="exact"/>
              <w:ind w:left="174" w:right="166"/>
              <w:jc w:val="center"/>
              <w:rPr>
                <w:rFonts w:ascii="Times New Roman"/>
                <w:sz w:val="21"/>
              </w:rPr>
            </w:pPr>
            <w:r>
              <w:rPr>
                <w:rFonts w:ascii="Times New Roman"/>
                <w:sz w:val="21"/>
              </w:rPr>
              <w:t>0.6</w:t>
            </w:r>
          </w:p>
        </w:tc>
        <w:tc>
          <w:tcPr>
            <w:tcW w:w="826" w:type="dxa"/>
          </w:tcPr>
          <w:p>
            <w:pPr>
              <w:pStyle w:val="TableParagraph"/>
              <w:spacing w:before="2" w:line="251"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1088"/>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tcPr>
          <w:p>
            <w:pPr>
              <w:pStyle w:val="TableParagraph"/>
              <w:rPr>
                <w:rFonts w:ascii="宋体"/>
                <w:sz w:val="20"/>
              </w:rPr>
            </w:pPr>
          </w:p>
          <w:p>
            <w:pPr>
              <w:pStyle w:val="TableParagraph"/>
              <w:spacing w:before="151"/>
              <w:ind w:left="121" w:right="113"/>
              <w:jc w:val="center"/>
              <w:rPr>
                <w:sz w:val="21"/>
              </w:rPr>
            </w:pPr>
            <w:r>
              <w:rPr>
                <w:sz w:val="21"/>
              </w:rPr>
              <w:t>清洗剂</w:t>
            </w:r>
          </w:p>
        </w:tc>
        <w:tc>
          <w:tcPr>
            <w:tcW w:w="1412" w:type="dxa"/>
          </w:tcPr>
          <w:p>
            <w:pPr>
              <w:pStyle w:val="TableParagraph"/>
              <w:spacing w:before="11"/>
              <w:rPr>
                <w:rFonts w:ascii="宋体"/>
                <w:sz w:val="32"/>
              </w:rPr>
            </w:pPr>
          </w:p>
          <w:p>
            <w:pPr>
              <w:pStyle w:val="TableParagraph"/>
              <w:spacing w:before="1"/>
              <w:ind w:left="182" w:right="172"/>
              <w:jc w:val="center"/>
              <w:rPr>
                <w:rFonts w:ascii="Times New Roman"/>
                <w:sz w:val="21"/>
              </w:rPr>
            </w:pPr>
            <w:r>
              <w:rPr>
                <w:rFonts w:ascii="Times New Roman"/>
                <w:sz w:val="21"/>
              </w:rPr>
              <w:t>LDS-202</w:t>
            </w:r>
          </w:p>
        </w:tc>
        <w:tc>
          <w:tcPr>
            <w:tcW w:w="709" w:type="dxa"/>
          </w:tcPr>
          <w:p>
            <w:pPr>
              <w:pStyle w:val="TableParagraph"/>
              <w:rPr>
                <w:rFonts w:ascii="宋体"/>
                <w:sz w:val="20"/>
              </w:rPr>
            </w:pPr>
          </w:p>
          <w:p>
            <w:pPr>
              <w:pStyle w:val="TableParagraph"/>
              <w:spacing w:before="151"/>
              <w:ind w:left="112" w:right="105"/>
              <w:jc w:val="center"/>
              <w:rPr>
                <w:sz w:val="21"/>
              </w:rPr>
            </w:pPr>
            <w:r>
              <w:rPr>
                <w:sz w:val="21"/>
              </w:rPr>
              <w:t>桶装</w:t>
            </w:r>
          </w:p>
        </w:tc>
        <w:tc>
          <w:tcPr>
            <w:tcW w:w="709" w:type="dxa"/>
          </w:tcPr>
          <w:p>
            <w:pPr>
              <w:pStyle w:val="TableParagraph"/>
              <w:spacing w:before="11"/>
              <w:rPr>
                <w:rFonts w:ascii="宋体"/>
                <w:sz w:val="32"/>
              </w:rPr>
            </w:pPr>
          </w:p>
          <w:p>
            <w:pPr>
              <w:pStyle w:val="TableParagraph"/>
              <w:spacing w:before="1"/>
              <w:ind w:left="8"/>
              <w:jc w:val="center"/>
              <w:rPr>
                <w:rFonts w:ascii="Times New Roman"/>
                <w:sz w:val="21"/>
              </w:rPr>
            </w:pPr>
            <w:r>
              <w:rPr>
                <w:rFonts w:ascii="Times New Roman"/>
                <w:w w:val="99"/>
                <w:sz w:val="21"/>
              </w:rPr>
              <w:t>1</w:t>
            </w:r>
          </w:p>
        </w:tc>
        <w:tc>
          <w:tcPr>
            <w:tcW w:w="992" w:type="dxa"/>
          </w:tcPr>
          <w:p>
            <w:pPr>
              <w:pStyle w:val="TableParagraph"/>
              <w:spacing w:before="11"/>
              <w:rPr>
                <w:rFonts w:ascii="宋体"/>
                <w:sz w:val="32"/>
              </w:rPr>
            </w:pPr>
          </w:p>
          <w:p>
            <w:pPr>
              <w:pStyle w:val="TableParagraph"/>
              <w:spacing w:before="1"/>
              <w:ind w:left="6"/>
              <w:jc w:val="center"/>
              <w:rPr>
                <w:rFonts w:ascii="Times New Roman"/>
                <w:sz w:val="21"/>
              </w:rPr>
            </w:pPr>
            <w:r>
              <w:rPr>
                <w:rFonts w:ascii="Times New Roman"/>
                <w:w w:val="99"/>
                <w:sz w:val="21"/>
              </w:rPr>
              <w:t>0</w:t>
            </w:r>
          </w:p>
        </w:tc>
        <w:tc>
          <w:tcPr>
            <w:tcW w:w="718" w:type="dxa"/>
          </w:tcPr>
          <w:p>
            <w:pPr>
              <w:pStyle w:val="TableParagraph"/>
              <w:spacing w:before="11"/>
              <w:rPr>
                <w:rFonts w:ascii="宋体"/>
                <w:sz w:val="32"/>
              </w:rPr>
            </w:pPr>
          </w:p>
          <w:p>
            <w:pPr>
              <w:pStyle w:val="TableParagraph"/>
              <w:spacing w:before="1"/>
              <w:ind w:left="95" w:right="87"/>
              <w:jc w:val="center"/>
              <w:rPr>
                <w:rFonts w:ascii="Times New Roman"/>
                <w:sz w:val="21"/>
              </w:rPr>
            </w:pPr>
            <w:r>
              <w:rPr>
                <w:rFonts w:ascii="Times New Roman"/>
                <w:sz w:val="21"/>
              </w:rPr>
              <w:t>+1</w:t>
            </w:r>
          </w:p>
        </w:tc>
        <w:tc>
          <w:tcPr>
            <w:tcW w:w="983" w:type="dxa"/>
          </w:tcPr>
          <w:p>
            <w:pPr>
              <w:pStyle w:val="TableParagraph"/>
              <w:spacing w:before="11"/>
              <w:rPr>
                <w:rFonts w:ascii="宋体"/>
                <w:sz w:val="32"/>
              </w:rPr>
            </w:pPr>
          </w:p>
          <w:p>
            <w:pPr>
              <w:pStyle w:val="TableParagraph"/>
              <w:spacing w:before="1"/>
              <w:ind w:left="8"/>
              <w:jc w:val="center"/>
              <w:rPr>
                <w:rFonts w:ascii="Times New Roman"/>
                <w:sz w:val="21"/>
              </w:rPr>
            </w:pPr>
            <w:r>
              <w:rPr>
                <w:rFonts w:ascii="Times New Roman"/>
                <w:w w:val="99"/>
                <w:sz w:val="21"/>
              </w:rPr>
              <w:t>1</w:t>
            </w:r>
          </w:p>
        </w:tc>
        <w:tc>
          <w:tcPr>
            <w:tcW w:w="826" w:type="dxa"/>
          </w:tcPr>
          <w:p>
            <w:pPr>
              <w:pStyle w:val="TableParagraph"/>
              <w:spacing w:line="242" w:lineRule="auto"/>
              <w:ind w:left="110" w:right="74"/>
              <w:jc w:val="both"/>
              <w:rPr>
                <w:sz w:val="21"/>
              </w:rPr>
            </w:pPr>
            <w:r>
              <w:rPr>
                <w:spacing w:val="-6"/>
                <w:sz w:val="21"/>
              </w:rPr>
              <w:t>外购， 新增超</w:t>
            </w:r>
            <w:r>
              <w:rPr>
                <w:spacing w:val="-6"/>
                <w:w w:val="95"/>
                <w:sz w:val="21"/>
              </w:rPr>
              <w:t>声波清</w:t>
            </w:r>
          </w:p>
          <w:p>
            <w:pPr>
              <w:pStyle w:val="TableParagraph"/>
              <w:spacing w:line="253" w:lineRule="exact"/>
              <w:ind w:left="110"/>
              <w:rPr>
                <w:sz w:val="21"/>
              </w:rPr>
            </w:pPr>
            <w:r>
              <w:rPr>
                <w:w w:val="95"/>
                <w:sz w:val="21"/>
              </w:rPr>
              <w:t>洗工序</w:t>
            </w:r>
          </w:p>
        </w:tc>
      </w:tr>
      <w:tr>
        <w:tblPrEx>
          <w:tblW w:w="0" w:type="auto"/>
          <w:tblInd w:w="128" w:type="dxa"/>
          <w:tblLayout w:type="fixed"/>
          <w:tblCellMar>
            <w:top w:w="0" w:type="dxa"/>
            <w:left w:w="0" w:type="dxa"/>
            <w:bottom w:w="0" w:type="dxa"/>
            <w:right w:w="0" w:type="dxa"/>
          </w:tblCellMar>
        </w:tblPrEx>
        <w:trPr>
          <w:trHeight w:val="27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tcPr>
          <w:p>
            <w:pPr>
              <w:pStyle w:val="TableParagraph"/>
              <w:spacing w:line="252" w:lineRule="exact"/>
              <w:ind w:left="121" w:right="113"/>
              <w:jc w:val="center"/>
              <w:rPr>
                <w:sz w:val="21"/>
              </w:rPr>
            </w:pPr>
            <w:r>
              <w:rPr>
                <w:sz w:val="21"/>
              </w:rPr>
              <w:t>乳化液</w:t>
            </w:r>
          </w:p>
        </w:tc>
        <w:tc>
          <w:tcPr>
            <w:tcW w:w="1412" w:type="dxa"/>
          </w:tcPr>
          <w:p>
            <w:pPr>
              <w:pStyle w:val="TableParagraph"/>
              <w:spacing w:before="14" w:line="238" w:lineRule="exact"/>
              <w:ind w:left="182" w:right="172"/>
              <w:jc w:val="center"/>
              <w:rPr>
                <w:rFonts w:ascii="Times New Roman"/>
                <w:sz w:val="21"/>
              </w:rPr>
            </w:pPr>
            <w:r>
              <w:rPr>
                <w:rFonts w:ascii="Times New Roman"/>
                <w:sz w:val="21"/>
              </w:rPr>
              <w:t>EP134</w:t>
            </w:r>
          </w:p>
        </w:tc>
        <w:tc>
          <w:tcPr>
            <w:tcW w:w="709" w:type="dxa"/>
          </w:tcPr>
          <w:p>
            <w:pPr>
              <w:pStyle w:val="TableParagraph"/>
              <w:spacing w:line="252" w:lineRule="exact"/>
              <w:ind w:left="112" w:right="105"/>
              <w:jc w:val="center"/>
              <w:rPr>
                <w:sz w:val="21"/>
              </w:rPr>
            </w:pPr>
            <w:r>
              <w:rPr>
                <w:sz w:val="21"/>
              </w:rPr>
              <w:t>桶装</w:t>
            </w:r>
          </w:p>
        </w:tc>
        <w:tc>
          <w:tcPr>
            <w:tcW w:w="709" w:type="dxa"/>
          </w:tcPr>
          <w:p>
            <w:pPr>
              <w:pStyle w:val="TableParagraph"/>
              <w:spacing w:before="14" w:line="238" w:lineRule="exact"/>
              <w:ind w:left="8"/>
              <w:jc w:val="center"/>
              <w:rPr>
                <w:rFonts w:ascii="Times New Roman"/>
                <w:sz w:val="21"/>
              </w:rPr>
            </w:pPr>
            <w:r>
              <w:rPr>
                <w:rFonts w:ascii="Times New Roman"/>
                <w:w w:val="99"/>
                <w:sz w:val="21"/>
              </w:rPr>
              <w:t>1</w:t>
            </w:r>
          </w:p>
        </w:tc>
        <w:tc>
          <w:tcPr>
            <w:tcW w:w="992" w:type="dxa"/>
          </w:tcPr>
          <w:p>
            <w:pPr>
              <w:pStyle w:val="TableParagraph"/>
              <w:spacing w:before="14" w:line="238" w:lineRule="exact"/>
              <w:ind w:left="107" w:right="101"/>
              <w:jc w:val="center"/>
              <w:rPr>
                <w:rFonts w:ascii="Times New Roman"/>
                <w:sz w:val="21"/>
              </w:rPr>
            </w:pPr>
            <w:r>
              <w:rPr>
                <w:rFonts w:ascii="Times New Roman"/>
                <w:sz w:val="21"/>
              </w:rPr>
              <w:t>0.5</w:t>
            </w:r>
          </w:p>
        </w:tc>
        <w:tc>
          <w:tcPr>
            <w:tcW w:w="718" w:type="dxa"/>
          </w:tcPr>
          <w:p>
            <w:pPr>
              <w:pStyle w:val="TableParagraph"/>
              <w:spacing w:before="14" w:line="238" w:lineRule="exact"/>
              <w:ind w:left="95" w:right="87"/>
              <w:jc w:val="center"/>
              <w:rPr>
                <w:rFonts w:ascii="Times New Roman"/>
                <w:sz w:val="21"/>
              </w:rPr>
            </w:pPr>
            <w:r>
              <w:rPr>
                <w:rFonts w:ascii="Times New Roman"/>
                <w:sz w:val="21"/>
              </w:rPr>
              <w:t>+0.5</w:t>
            </w:r>
          </w:p>
        </w:tc>
        <w:tc>
          <w:tcPr>
            <w:tcW w:w="983" w:type="dxa"/>
          </w:tcPr>
          <w:p>
            <w:pPr>
              <w:pStyle w:val="TableParagraph"/>
              <w:spacing w:before="14" w:line="238" w:lineRule="exact"/>
              <w:ind w:left="8"/>
              <w:jc w:val="center"/>
              <w:rPr>
                <w:rFonts w:ascii="Times New Roman"/>
                <w:sz w:val="21"/>
              </w:rPr>
            </w:pPr>
            <w:r>
              <w:rPr>
                <w:rFonts w:ascii="Times New Roman"/>
                <w:w w:val="99"/>
                <w:sz w:val="21"/>
              </w:rPr>
              <w:t>1</w:t>
            </w:r>
          </w:p>
        </w:tc>
        <w:tc>
          <w:tcPr>
            <w:tcW w:w="826" w:type="dxa"/>
          </w:tcPr>
          <w:p>
            <w:pPr>
              <w:pStyle w:val="TableParagraph"/>
              <w:spacing w:line="25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1090"/>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tcBorders>
          </w:tcPr>
          <w:p>
            <w:pPr>
              <w:rPr>
                <w:sz w:val="2"/>
                <w:szCs w:val="2"/>
              </w:rPr>
            </w:pPr>
          </w:p>
        </w:tc>
        <w:tc>
          <w:tcPr>
            <w:tcW w:w="1134" w:type="dxa"/>
          </w:tcPr>
          <w:p>
            <w:pPr>
              <w:pStyle w:val="TableParagraph"/>
              <w:rPr>
                <w:rFonts w:ascii="宋体"/>
                <w:sz w:val="20"/>
              </w:rPr>
            </w:pPr>
          </w:p>
          <w:p>
            <w:pPr>
              <w:pStyle w:val="TableParagraph"/>
              <w:spacing w:before="153"/>
              <w:ind w:left="121" w:right="113"/>
              <w:jc w:val="center"/>
              <w:rPr>
                <w:sz w:val="21"/>
              </w:rPr>
            </w:pPr>
            <w:r>
              <w:rPr>
                <w:sz w:val="21"/>
              </w:rPr>
              <w:t>密封件</w:t>
            </w:r>
          </w:p>
        </w:tc>
        <w:tc>
          <w:tcPr>
            <w:tcW w:w="1412" w:type="dxa"/>
          </w:tcPr>
          <w:p>
            <w:pPr>
              <w:pStyle w:val="TableParagraph"/>
              <w:rPr>
                <w:rFonts w:ascii="宋体"/>
                <w:sz w:val="22"/>
              </w:rPr>
            </w:pPr>
          </w:p>
          <w:p>
            <w:pPr>
              <w:pStyle w:val="TableParagraph"/>
              <w:spacing w:before="141"/>
              <w:ind w:left="11"/>
              <w:jc w:val="center"/>
              <w:rPr>
                <w:rFonts w:ascii="Times New Roman"/>
                <w:sz w:val="21"/>
              </w:rPr>
            </w:pPr>
            <w:r>
              <w:rPr>
                <w:rFonts w:ascii="Times New Roman"/>
                <w:w w:val="99"/>
                <w:sz w:val="21"/>
              </w:rPr>
              <w:t>/</w:t>
            </w:r>
          </w:p>
        </w:tc>
        <w:tc>
          <w:tcPr>
            <w:tcW w:w="709" w:type="dxa"/>
          </w:tcPr>
          <w:p>
            <w:pPr>
              <w:pStyle w:val="TableParagraph"/>
              <w:rPr>
                <w:rFonts w:ascii="宋体"/>
                <w:sz w:val="20"/>
              </w:rPr>
            </w:pPr>
          </w:p>
          <w:p>
            <w:pPr>
              <w:pStyle w:val="TableParagraph"/>
              <w:spacing w:before="153"/>
              <w:ind w:left="112" w:right="105"/>
              <w:jc w:val="center"/>
              <w:rPr>
                <w:sz w:val="21"/>
              </w:rPr>
            </w:pPr>
            <w:r>
              <w:rPr>
                <w:sz w:val="21"/>
              </w:rPr>
              <w:t>箱装</w:t>
            </w:r>
          </w:p>
        </w:tc>
        <w:tc>
          <w:tcPr>
            <w:tcW w:w="709" w:type="dxa"/>
          </w:tcPr>
          <w:p>
            <w:pPr>
              <w:pStyle w:val="TableParagraph"/>
              <w:rPr>
                <w:rFonts w:ascii="宋体"/>
                <w:sz w:val="22"/>
              </w:rPr>
            </w:pPr>
          </w:p>
          <w:p>
            <w:pPr>
              <w:pStyle w:val="TableParagraph"/>
              <w:spacing w:before="141"/>
              <w:ind w:left="8"/>
              <w:jc w:val="center"/>
              <w:rPr>
                <w:rFonts w:ascii="Times New Roman"/>
                <w:sz w:val="21"/>
              </w:rPr>
            </w:pPr>
            <w:r>
              <w:rPr>
                <w:rFonts w:ascii="Times New Roman"/>
                <w:w w:val="99"/>
                <w:sz w:val="21"/>
              </w:rPr>
              <w:t>3</w:t>
            </w:r>
          </w:p>
        </w:tc>
        <w:tc>
          <w:tcPr>
            <w:tcW w:w="992" w:type="dxa"/>
          </w:tcPr>
          <w:p>
            <w:pPr>
              <w:pStyle w:val="TableParagraph"/>
              <w:rPr>
                <w:rFonts w:ascii="宋体"/>
                <w:sz w:val="22"/>
              </w:rPr>
            </w:pPr>
          </w:p>
          <w:p>
            <w:pPr>
              <w:pStyle w:val="TableParagraph"/>
              <w:spacing w:before="141"/>
              <w:ind w:left="6"/>
              <w:jc w:val="center"/>
              <w:rPr>
                <w:rFonts w:ascii="Times New Roman"/>
                <w:sz w:val="21"/>
              </w:rPr>
            </w:pPr>
            <w:r>
              <w:rPr>
                <w:rFonts w:ascii="Times New Roman"/>
                <w:w w:val="99"/>
                <w:sz w:val="21"/>
              </w:rPr>
              <w:t>0</w:t>
            </w:r>
          </w:p>
        </w:tc>
        <w:tc>
          <w:tcPr>
            <w:tcW w:w="718" w:type="dxa"/>
          </w:tcPr>
          <w:p>
            <w:pPr>
              <w:pStyle w:val="TableParagraph"/>
              <w:rPr>
                <w:rFonts w:ascii="宋体"/>
                <w:sz w:val="22"/>
              </w:rPr>
            </w:pPr>
          </w:p>
          <w:p>
            <w:pPr>
              <w:pStyle w:val="TableParagraph"/>
              <w:spacing w:before="141"/>
              <w:ind w:left="95" w:right="87"/>
              <w:jc w:val="center"/>
              <w:rPr>
                <w:rFonts w:ascii="Times New Roman"/>
                <w:sz w:val="21"/>
              </w:rPr>
            </w:pPr>
            <w:r>
              <w:rPr>
                <w:rFonts w:ascii="Times New Roman"/>
                <w:sz w:val="21"/>
              </w:rPr>
              <w:t>+17</w:t>
            </w:r>
          </w:p>
        </w:tc>
        <w:tc>
          <w:tcPr>
            <w:tcW w:w="983" w:type="dxa"/>
          </w:tcPr>
          <w:p>
            <w:pPr>
              <w:pStyle w:val="TableParagraph"/>
              <w:rPr>
                <w:rFonts w:ascii="宋体"/>
                <w:sz w:val="22"/>
              </w:rPr>
            </w:pPr>
          </w:p>
          <w:p>
            <w:pPr>
              <w:pStyle w:val="TableParagraph"/>
              <w:spacing w:before="141"/>
              <w:ind w:left="174" w:right="166"/>
              <w:jc w:val="center"/>
              <w:rPr>
                <w:rFonts w:ascii="Times New Roman"/>
                <w:sz w:val="21"/>
              </w:rPr>
            </w:pPr>
            <w:r>
              <w:rPr>
                <w:rFonts w:ascii="Times New Roman"/>
                <w:sz w:val="21"/>
              </w:rPr>
              <w:t>17</w:t>
            </w:r>
          </w:p>
        </w:tc>
        <w:tc>
          <w:tcPr>
            <w:tcW w:w="826" w:type="dxa"/>
          </w:tcPr>
          <w:p>
            <w:pPr>
              <w:pStyle w:val="TableParagraph"/>
              <w:spacing w:before="1" w:line="242" w:lineRule="auto"/>
              <w:ind w:left="110" w:right="74"/>
              <w:jc w:val="both"/>
              <w:rPr>
                <w:sz w:val="21"/>
              </w:rPr>
            </w:pPr>
            <w:r>
              <w:rPr>
                <w:spacing w:val="-6"/>
                <w:sz w:val="21"/>
              </w:rPr>
              <w:t>外购， 新增压</w:t>
            </w:r>
            <w:r>
              <w:rPr>
                <w:spacing w:val="-6"/>
                <w:w w:val="95"/>
                <w:sz w:val="21"/>
              </w:rPr>
              <w:t>密封件</w:t>
            </w:r>
          </w:p>
          <w:p>
            <w:pPr>
              <w:pStyle w:val="TableParagraph"/>
              <w:spacing w:before="1" w:line="253" w:lineRule="exact"/>
              <w:ind w:left="213"/>
              <w:rPr>
                <w:sz w:val="21"/>
              </w:rPr>
            </w:pPr>
            <w:r>
              <w:rPr>
                <w:spacing w:val="-1"/>
                <w:w w:val="95"/>
                <w:sz w:val="21"/>
              </w:rPr>
              <w:t>工序</w:t>
            </w:r>
          </w:p>
        </w:tc>
      </w:tr>
      <w:tr>
        <w:tblPrEx>
          <w:tblW w:w="0" w:type="auto"/>
          <w:tblInd w:w="128" w:type="dxa"/>
          <w:tblLayout w:type="fixed"/>
          <w:tblCellMar>
            <w:top w:w="0" w:type="dxa"/>
            <w:left w:w="0" w:type="dxa"/>
            <w:bottom w:w="0" w:type="dxa"/>
            <w:right w:w="0" w:type="dxa"/>
          </w:tblCellMar>
        </w:tblPrEx>
        <w:trPr>
          <w:trHeight w:val="1088"/>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tcBorders>
              <w:left w:val="nil"/>
            </w:tcBorders>
          </w:tcPr>
          <w:p>
            <w:pPr>
              <w:pStyle w:val="TableParagraph"/>
              <w:rPr>
                <w:rFonts w:ascii="宋体"/>
                <w:sz w:val="20"/>
              </w:rPr>
            </w:pPr>
          </w:p>
          <w:p>
            <w:pPr>
              <w:pStyle w:val="TableParagraph"/>
              <w:spacing w:before="152"/>
              <w:ind w:left="162"/>
              <w:rPr>
                <w:sz w:val="21"/>
              </w:rPr>
            </w:pPr>
            <w:r>
              <w:rPr>
                <w:sz w:val="21"/>
              </w:rPr>
              <w:t>工段</w:t>
            </w:r>
          </w:p>
        </w:tc>
        <w:tc>
          <w:tcPr>
            <w:tcW w:w="1134" w:type="dxa"/>
          </w:tcPr>
          <w:p>
            <w:pPr>
              <w:pStyle w:val="TableParagraph"/>
              <w:rPr>
                <w:rFonts w:ascii="宋体"/>
                <w:sz w:val="20"/>
              </w:rPr>
            </w:pPr>
          </w:p>
          <w:p>
            <w:pPr>
              <w:pStyle w:val="TableParagraph"/>
              <w:spacing w:before="152"/>
              <w:ind w:left="121" w:right="113"/>
              <w:jc w:val="center"/>
              <w:rPr>
                <w:sz w:val="21"/>
              </w:rPr>
            </w:pPr>
            <w:r>
              <w:rPr>
                <w:sz w:val="21"/>
              </w:rPr>
              <w:t>名称</w:t>
            </w:r>
          </w:p>
        </w:tc>
        <w:tc>
          <w:tcPr>
            <w:tcW w:w="1412" w:type="dxa"/>
          </w:tcPr>
          <w:p>
            <w:pPr>
              <w:pStyle w:val="TableParagraph"/>
              <w:rPr>
                <w:rFonts w:ascii="宋体"/>
                <w:sz w:val="20"/>
              </w:rPr>
            </w:pPr>
          </w:p>
          <w:p>
            <w:pPr>
              <w:pStyle w:val="TableParagraph"/>
              <w:spacing w:before="152"/>
              <w:ind w:left="180" w:right="174"/>
              <w:jc w:val="center"/>
              <w:rPr>
                <w:sz w:val="21"/>
              </w:rPr>
            </w:pPr>
            <w:r>
              <w:rPr>
                <w:sz w:val="21"/>
              </w:rPr>
              <w:t>规格</w:t>
            </w:r>
          </w:p>
        </w:tc>
        <w:tc>
          <w:tcPr>
            <w:tcW w:w="709" w:type="dxa"/>
          </w:tcPr>
          <w:p>
            <w:pPr>
              <w:pStyle w:val="TableParagraph"/>
              <w:spacing w:before="2"/>
              <w:rPr>
                <w:rFonts w:ascii="宋体"/>
                <w:sz w:val="21"/>
              </w:rPr>
            </w:pPr>
          </w:p>
          <w:p>
            <w:pPr>
              <w:pStyle w:val="TableParagraph"/>
              <w:spacing w:line="242" w:lineRule="auto"/>
              <w:ind w:left="144" w:right="135"/>
              <w:rPr>
                <w:sz w:val="21"/>
              </w:rPr>
            </w:pPr>
            <w:r>
              <w:rPr>
                <w:sz w:val="21"/>
              </w:rPr>
              <w:t>包装方式</w:t>
            </w:r>
          </w:p>
        </w:tc>
        <w:tc>
          <w:tcPr>
            <w:tcW w:w="709" w:type="dxa"/>
          </w:tcPr>
          <w:p>
            <w:pPr>
              <w:pStyle w:val="TableParagraph"/>
              <w:spacing w:before="135" w:line="242" w:lineRule="auto"/>
              <w:ind w:left="143" w:right="136"/>
              <w:jc w:val="both"/>
              <w:rPr>
                <w:sz w:val="21"/>
              </w:rPr>
            </w:pPr>
            <w:r>
              <w:rPr>
                <w:sz w:val="21"/>
              </w:rPr>
              <w:t>最大暂存量</w:t>
            </w:r>
          </w:p>
        </w:tc>
        <w:tc>
          <w:tcPr>
            <w:tcW w:w="992" w:type="dxa"/>
          </w:tcPr>
          <w:p>
            <w:pPr>
              <w:pStyle w:val="TableParagraph"/>
              <w:spacing w:before="135" w:line="242" w:lineRule="auto"/>
              <w:ind w:left="180" w:right="170"/>
              <w:jc w:val="both"/>
              <w:rPr>
                <w:sz w:val="21"/>
              </w:rPr>
            </w:pPr>
            <w:r>
              <w:rPr>
                <w:sz w:val="21"/>
              </w:rPr>
              <w:t>现有项目年使用量</w:t>
            </w:r>
          </w:p>
        </w:tc>
        <w:tc>
          <w:tcPr>
            <w:tcW w:w="718" w:type="dxa"/>
          </w:tcPr>
          <w:p>
            <w:pPr>
              <w:pStyle w:val="TableParagraph"/>
              <w:spacing w:line="242" w:lineRule="auto"/>
              <w:ind w:left="148" w:right="139"/>
              <w:jc w:val="both"/>
              <w:rPr>
                <w:sz w:val="21"/>
              </w:rPr>
            </w:pPr>
            <w:r>
              <w:rPr>
                <w:spacing w:val="-8"/>
                <w:sz w:val="21"/>
              </w:rPr>
              <w:t>技改项目</w:t>
            </w:r>
            <w:r>
              <w:rPr>
                <w:spacing w:val="-9"/>
                <w:w w:val="95"/>
                <w:sz w:val="21"/>
              </w:rPr>
              <w:t>年使</w:t>
            </w:r>
          </w:p>
          <w:p>
            <w:pPr>
              <w:pStyle w:val="TableParagraph"/>
              <w:spacing w:before="1" w:line="252" w:lineRule="exact"/>
              <w:ind w:left="148"/>
              <w:rPr>
                <w:sz w:val="21"/>
              </w:rPr>
            </w:pPr>
            <w:r>
              <w:rPr>
                <w:spacing w:val="-1"/>
                <w:w w:val="95"/>
                <w:sz w:val="21"/>
              </w:rPr>
              <w:t>用量</w:t>
            </w:r>
          </w:p>
        </w:tc>
        <w:tc>
          <w:tcPr>
            <w:tcW w:w="983" w:type="dxa"/>
          </w:tcPr>
          <w:p>
            <w:pPr>
              <w:pStyle w:val="TableParagraph"/>
              <w:spacing w:before="135" w:line="242" w:lineRule="auto"/>
              <w:ind w:left="174" w:right="167"/>
              <w:jc w:val="center"/>
              <w:rPr>
                <w:sz w:val="21"/>
              </w:rPr>
            </w:pPr>
            <w:r>
              <w:rPr>
                <w:sz w:val="21"/>
              </w:rPr>
              <w:t>技改后年使用量</w:t>
            </w:r>
          </w:p>
        </w:tc>
        <w:tc>
          <w:tcPr>
            <w:tcW w:w="826" w:type="dxa"/>
          </w:tcPr>
          <w:p>
            <w:pPr>
              <w:pStyle w:val="TableParagraph"/>
              <w:rPr>
                <w:rFonts w:ascii="宋体"/>
                <w:sz w:val="20"/>
              </w:rPr>
            </w:pPr>
          </w:p>
          <w:p>
            <w:pPr>
              <w:pStyle w:val="TableParagraph"/>
              <w:spacing w:before="152"/>
              <w:ind w:left="190" w:right="161"/>
              <w:jc w:val="center"/>
              <w:rPr>
                <w:sz w:val="21"/>
              </w:rPr>
            </w:pPr>
            <w:r>
              <w:rPr>
                <w:sz w:val="21"/>
              </w:rPr>
              <w:t>备注</w:t>
            </w:r>
          </w:p>
        </w:tc>
      </w:tr>
      <w:tr>
        <w:tblPrEx>
          <w:tblW w:w="0" w:type="auto"/>
          <w:tblInd w:w="128" w:type="dxa"/>
          <w:tblLayout w:type="fixed"/>
          <w:tblCellMar>
            <w:top w:w="0" w:type="dxa"/>
            <w:left w:w="0" w:type="dxa"/>
            <w:bottom w:w="0" w:type="dxa"/>
            <w:right w:w="0" w:type="dxa"/>
          </w:tblCellMar>
        </w:tblPrEx>
        <w:trPr>
          <w:trHeight w:val="26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val="restart"/>
            <w:tcBorders>
              <w:left w:val="nil"/>
              <w:bottom w:val="single" w:sz="12" w:space="0" w:color="000000"/>
            </w:tcBorders>
          </w:tcPr>
          <w:p>
            <w:pPr>
              <w:pStyle w:val="TableParagraph"/>
              <w:spacing w:before="147" w:line="242" w:lineRule="auto"/>
              <w:ind w:left="162" w:right="151"/>
              <w:rPr>
                <w:sz w:val="21"/>
              </w:rPr>
            </w:pPr>
            <w:r>
              <w:rPr>
                <w:sz w:val="21"/>
              </w:rPr>
              <w:t>废水处理</w:t>
            </w:r>
          </w:p>
        </w:tc>
        <w:tc>
          <w:tcPr>
            <w:tcW w:w="1134" w:type="dxa"/>
          </w:tcPr>
          <w:p>
            <w:pPr>
              <w:pStyle w:val="TableParagraph"/>
              <w:spacing w:before="1" w:line="242" w:lineRule="exact"/>
              <w:ind w:left="121" w:right="113"/>
              <w:jc w:val="center"/>
              <w:rPr>
                <w:sz w:val="21"/>
              </w:rPr>
            </w:pPr>
            <w:r>
              <w:rPr>
                <w:sz w:val="21"/>
              </w:rPr>
              <w:t>硫酸</w:t>
            </w:r>
          </w:p>
        </w:tc>
        <w:tc>
          <w:tcPr>
            <w:tcW w:w="1412" w:type="dxa"/>
          </w:tcPr>
          <w:p>
            <w:pPr>
              <w:pStyle w:val="TableParagraph"/>
              <w:spacing w:before="14" w:line="228" w:lineRule="exact"/>
              <w:ind w:left="181" w:right="174"/>
              <w:jc w:val="center"/>
              <w:rPr>
                <w:rFonts w:ascii="Times New Roman"/>
                <w:sz w:val="21"/>
              </w:rPr>
            </w:pPr>
            <w:r>
              <w:rPr>
                <w:rFonts w:ascii="Times New Roman"/>
                <w:sz w:val="21"/>
              </w:rPr>
              <w:t>95%</w:t>
            </w:r>
          </w:p>
        </w:tc>
        <w:tc>
          <w:tcPr>
            <w:tcW w:w="709" w:type="dxa"/>
          </w:tcPr>
          <w:p>
            <w:pPr>
              <w:pStyle w:val="TableParagraph"/>
              <w:spacing w:before="1" w:line="242" w:lineRule="exact"/>
              <w:ind w:left="112" w:right="105"/>
              <w:jc w:val="center"/>
              <w:rPr>
                <w:sz w:val="21"/>
              </w:rPr>
            </w:pPr>
            <w:r>
              <w:rPr>
                <w:sz w:val="21"/>
              </w:rPr>
              <w:t>桶装</w:t>
            </w:r>
          </w:p>
        </w:tc>
        <w:tc>
          <w:tcPr>
            <w:tcW w:w="709" w:type="dxa"/>
          </w:tcPr>
          <w:p>
            <w:pPr>
              <w:pStyle w:val="TableParagraph"/>
              <w:spacing w:before="14" w:line="228" w:lineRule="exact"/>
              <w:ind w:left="113" w:right="105"/>
              <w:jc w:val="center"/>
              <w:rPr>
                <w:rFonts w:ascii="Times New Roman"/>
                <w:sz w:val="21"/>
              </w:rPr>
            </w:pPr>
            <w:r>
              <w:rPr>
                <w:rFonts w:ascii="Times New Roman"/>
                <w:sz w:val="21"/>
              </w:rPr>
              <w:t>0.3</w:t>
            </w:r>
          </w:p>
        </w:tc>
        <w:tc>
          <w:tcPr>
            <w:tcW w:w="992" w:type="dxa"/>
          </w:tcPr>
          <w:p>
            <w:pPr>
              <w:pStyle w:val="TableParagraph"/>
              <w:spacing w:before="14" w:line="228" w:lineRule="exact"/>
              <w:ind w:left="6"/>
              <w:jc w:val="center"/>
              <w:rPr>
                <w:rFonts w:ascii="Times New Roman"/>
                <w:sz w:val="21"/>
              </w:rPr>
            </w:pPr>
            <w:r>
              <w:rPr>
                <w:rFonts w:ascii="Times New Roman"/>
                <w:w w:val="99"/>
                <w:sz w:val="21"/>
              </w:rPr>
              <w:t>0</w:t>
            </w:r>
          </w:p>
        </w:tc>
        <w:tc>
          <w:tcPr>
            <w:tcW w:w="718" w:type="dxa"/>
          </w:tcPr>
          <w:p>
            <w:pPr>
              <w:pStyle w:val="TableParagraph"/>
              <w:spacing w:before="14" w:line="228" w:lineRule="exact"/>
              <w:ind w:left="95" w:right="87"/>
              <w:jc w:val="center"/>
              <w:rPr>
                <w:rFonts w:ascii="Times New Roman"/>
                <w:sz w:val="21"/>
              </w:rPr>
            </w:pPr>
            <w:r>
              <w:rPr>
                <w:rFonts w:ascii="Times New Roman"/>
                <w:sz w:val="21"/>
              </w:rPr>
              <w:t>+1.2</w:t>
            </w:r>
          </w:p>
        </w:tc>
        <w:tc>
          <w:tcPr>
            <w:tcW w:w="983" w:type="dxa"/>
          </w:tcPr>
          <w:p>
            <w:pPr>
              <w:pStyle w:val="TableParagraph"/>
              <w:spacing w:before="14" w:line="228" w:lineRule="exact"/>
              <w:ind w:left="174" w:right="166"/>
              <w:jc w:val="center"/>
              <w:rPr>
                <w:rFonts w:ascii="Times New Roman"/>
                <w:sz w:val="21"/>
              </w:rPr>
            </w:pPr>
            <w:r>
              <w:rPr>
                <w:rFonts w:ascii="Times New Roman"/>
                <w:sz w:val="21"/>
              </w:rPr>
              <w:t>1.2</w:t>
            </w:r>
          </w:p>
        </w:tc>
        <w:tc>
          <w:tcPr>
            <w:tcW w:w="826" w:type="dxa"/>
          </w:tcPr>
          <w:p>
            <w:pPr>
              <w:pStyle w:val="TableParagraph"/>
              <w:spacing w:before="1" w:line="24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52"/>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bottom w:val="single" w:sz="12" w:space="0" w:color="000000"/>
            </w:tcBorders>
          </w:tcPr>
          <w:p>
            <w:pPr>
              <w:rPr>
                <w:sz w:val="2"/>
                <w:szCs w:val="2"/>
              </w:rPr>
            </w:pPr>
          </w:p>
        </w:tc>
        <w:tc>
          <w:tcPr>
            <w:tcW w:w="1134" w:type="dxa"/>
          </w:tcPr>
          <w:p>
            <w:pPr>
              <w:pStyle w:val="TableParagraph"/>
              <w:spacing w:before="5" w:line="227" w:lineRule="exact"/>
              <w:ind w:left="120" w:right="113"/>
              <w:jc w:val="center"/>
              <w:rPr>
                <w:rFonts w:ascii="Times New Roman"/>
                <w:sz w:val="21"/>
              </w:rPr>
            </w:pPr>
            <w:r>
              <w:rPr>
                <w:rFonts w:ascii="Times New Roman"/>
                <w:sz w:val="21"/>
              </w:rPr>
              <w:t>PAM</w:t>
            </w:r>
          </w:p>
        </w:tc>
        <w:tc>
          <w:tcPr>
            <w:tcW w:w="1412" w:type="dxa"/>
          </w:tcPr>
          <w:p>
            <w:pPr>
              <w:pStyle w:val="TableParagraph"/>
              <w:spacing w:before="5" w:line="227" w:lineRule="exact"/>
              <w:ind w:left="11"/>
              <w:jc w:val="center"/>
              <w:rPr>
                <w:rFonts w:ascii="Times New Roman"/>
                <w:sz w:val="21"/>
              </w:rPr>
            </w:pPr>
            <w:r>
              <w:rPr>
                <w:rFonts w:ascii="Times New Roman"/>
                <w:w w:val="99"/>
                <w:sz w:val="21"/>
              </w:rPr>
              <w:t>/</w:t>
            </w:r>
          </w:p>
        </w:tc>
        <w:tc>
          <w:tcPr>
            <w:tcW w:w="709" w:type="dxa"/>
          </w:tcPr>
          <w:p>
            <w:pPr>
              <w:pStyle w:val="TableParagraph"/>
              <w:spacing w:line="232" w:lineRule="exact"/>
              <w:ind w:left="112" w:right="105"/>
              <w:jc w:val="center"/>
              <w:rPr>
                <w:sz w:val="21"/>
              </w:rPr>
            </w:pPr>
            <w:r>
              <w:rPr>
                <w:sz w:val="21"/>
              </w:rPr>
              <w:t>袋装</w:t>
            </w:r>
          </w:p>
        </w:tc>
        <w:tc>
          <w:tcPr>
            <w:tcW w:w="709" w:type="dxa"/>
          </w:tcPr>
          <w:p>
            <w:pPr>
              <w:pStyle w:val="TableParagraph"/>
              <w:spacing w:before="5" w:line="227" w:lineRule="exact"/>
              <w:ind w:left="113" w:right="105"/>
              <w:jc w:val="center"/>
              <w:rPr>
                <w:rFonts w:ascii="Times New Roman"/>
                <w:sz w:val="21"/>
              </w:rPr>
            </w:pPr>
            <w:r>
              <w:rPr>
                <w:rFonts w:ascii="Times New Roman"/>
                <w:sz w:val="21"/>
              </w:rPr>
              <w:t>0.02</w:t>
            </w:r>
          </w:p>
        </w:tc>
        <w:tc>
          <w:tcPr>
            <w:tcW w:w="992" w:type="dxa"/>
          </w:tcPr>
          <w:p>
            <w:pPr>
              <w:pStyle w:val="TableParagraph"/>
              <w:spacing w:before="5" w:line="227" w:lineRule="exact"/>
              <w:ind w:left="6"/>
              <w:jc w:val="center"/>
              <w:rPr>
                <w:rFonts w:ascii="Times New Roman"/>
                <w:sz w:val="21"/>
              </w:rPr>
            </w:pPr>
            <w:r>
              <w:rPr>
                <w:rFonts w:ascii="Times New Roman"/>
                <w:w w:val="99"/>
                <w:sz w:val="21"/>
              </w:rPr>
              <w:t>0</w:t>
            </w:r>
          </w:p>
        </w:tc>
        <w:tc>
          <w:tcPr>
            <w:tcW w:w="718" w:type="dxa"/>
          </w:tcPr>
          <w:p>
            <w:pPr>
              <w:pStyle w:val="TableParagraph"/>
              <w:spacing w:before="5" w:line="227" w:lineRule="exact"/>
              <w:ind w:left="95" w:right="87"/>
              <w:jc w:val="center"/>
              <w:rPr>
                <w:rFonts w:ascii="Times New Roman"/>
                <w:sz w:val="21"/>
              </w:rPr>
            </w:pPr>
            <w:r>
              <w:rPr>
                <w:rFonts w:ascii="Times New Roman"/>
                <w:sz w:val="21"/>
              </w:rPr>
              <w:t>+0.02</w:t>
            </w:r>
          </w:p>
        </w:tc>
        <w:tc>
          <w:tcPr>
            <w:tcW w:w="983" w:type="dxa"/>
          </w:tcPr>
          <w:p>
            <w:pPr>
              <w:pStyle w:val="TableParagraph"/>
              <w:spacing w:before="5" w:line="227" w:lineRule="exact"/>
              <w:ind w:left="174" w:right="166"/>
              <w:jc w:val="center"/>
              <w:rPr>
                <w:rFonts w:ascii="Times New Roman"/>
                <w:sz w:val="21"/>
              </w:rPr>
            </w:pPr>
            <w:r>
              <w:rPr>
                <w:rFonts w:ascii="Times New Roman"/>
                <w:sz w:val="21"/>
              </w:rPr>
              <w:t>0.02</w:t>
            </w:r>
          </w:p>
        </w:tc>
        <w:tc>
          <w:tcPr>
            <w:tcW w:w="826" w:type="dxa"/>
          </w:tcPr>
          <w:p>
            <w:pPr>
              <w:pStyle w:val="TableParagraph"/>
              <w:spacing w:line="23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261"/>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739" w:type="dxa"/>
            <w:vMerge/>
            <w:tcBorders>
              <w:top w:val="nil"/>
              <w:left w:val="nil"/>
              <w:bottom w:val="single" w:sz="12" w:space="0" w:color="000000"/>
            </w:tcBorders>
          </w:tcPr>
          <w:p>
            <w:pPr>
              <w:rPr>
                <w:sz w:val="2"/>
                <w:szCs w:val="2"/>
              </w:rPr>
            </w:pPr>
          </w:p>
        </w:tc>
        <w:tc>
          <w:tcPr>
            <w:tcW w:w="1134" w:type="dxa"/>
            <w:tcBorders>
              <w:bottom w:val="single" w:sz="12" w:space="0" w:color="000000"/>
            </w:tcBorders>
          </w:tcPr>
          <w:p>
            <w:pPr>
              <w:pStyle w:val="TableParagraph"/>
              <w:spacing w:before="3" w:line="238" w:lineRule="exact"/>
              <w:ind w:left="121" w:right="113"/>
              <w:jc w:val="center"/>
              <w:rPr>
                <w:rFonts w:ascii="Times New Roman"/>
                <w:sz w:val="21"/>
              </w:rPr>
            </w:pPr>
            <w:r>
              <w:rPr>
                <w:rFonts w:ascii="Times New Roman"/>
                <w:sz w:val="21"/>
              </w:rPr>
              <w:t>PAC</w:t>
            </w:r>
          </w:p>
        </w:tc>
        <w:tc>
          <w:tcPr>
            <w:tcW w:w="1412" w:type="dxa"/>
            <w:tcBorders>
              <w:bottom w:val="single" w:sz="12" w:space="0" w:color="000000"/>
            </w:tcBorders>
          </w:tcPr>
          <w:p>
            <w:pPr>
              <w:pStyle w:val="TableParagraph"/>
              <w:spacing w:before="3" w:line="238" w:lineRule="exact"/>
              <w:ind w:left="11"/>
              <w:jc w:val="center"/>
              <w:rPr>
                <w:rFonts w:ascii="Times New Roman"/>
                <w:sz w:val="21"/>
              </w:rPr>
            </w:pPr>
            <w:r>
              <w:rPr>
                <w:rFonts w:ascii="Times New Roman"/>
                <w:w w:val="99"/>
                <w:sz w:val="21"/>
              </w:rPr>
              <w:t>/</w:t>
            </w:r>
          </w:p>
        </w:tc>
        <w:tc>
          <w:tcPr>
            <w:tcW w:w="709" w:type="dxa"/>
            <w:tcBorders>
              <w:bottom w:val="single" w:sz="12" w:space="0" w:color="000000"/>
            </w:tcBorders>
          </w:tcPr>
          <w:p>
            <w:pPr>
              <w:pStyle w:val="TableParagraph"/>
              <w:spacing w:line="242" w:lineRule="exact"/>
              <w:ind w:left="112" w:right="105"/>
              <w:jc w:val="center"/>
              <w:rPr>
                <w:sz w:val="21"/>
              </w:rPr>
            </w:pPr>
            <w:r>
              <w:rPr>
                <w:sz w:val="21"/>
              </w:rPr>
              <w:t>袋装</w:t>
            </w:r>
          </w:p>
        </w:tc>
        <w:tc>
          <w:tcPr>
            <w:tcW w:w="709" w:type="dxa"/>
            <w:tcBorders>
              <w:bottom w:val="single" w:sz="12" w:space="0" w:color="000000"/>
            </w:tcBorders>
          </w:tcPr>
          <w:p>
            <w:pPr>
              <w:pStyle w:val="TableParagraph"/>
              <w:spacing w:before="3" w:line="238" w:lineRule="exact"/>
              <w:ind w:left="113" w:right="105"/>
              <w:jc w:val="center"/>
              <w:rPr>
                <w:rFonts w:ascii="Times New Roman"/>
                <w:sz w:val="21"/>
              </w:rPr>
            </w:pPr>
            <w:r>
              <w:rPr>
                <w:rFonts w:ascii="Times New Roman"/>
                <w:sz w:val="21"/>
              </w:rPr>
              <w:t>0.01</w:t>
            </w:r>
          </w:p>
        </w:tc>
        <w:tc>
          <w:tcPr>
            <w:tcW w:w="992" w:type="dxa"/>
            <w:tcBorders>
              <w:bottom w:val="single" w:sz="12" w:space="0" w:color="000000"/>
            </w:tcBorders>
          </w:tcPr>
          <w:p>
            <w:pPr>
              <w:pStyle w:val="TableParagraph"/>
              <w:spacing w:before="3" w:line="238" w:lineRule="exact"/>
              <w:ind w:left="6"/>
              <w:jc w:val="center"/>
              <w:rPr>
                <w:rFonts w:ascii="Times New Roman"/>
                <w:sz w:val="21"/>
              </w:rPr>
            </w:pPr>
            <w:r>
              <w:rPr>
                <w:rFonts w:ascii="Times New Roman"/>
                <w:w w:val="99"/>
                <w:sz w:val="21"/>
              </w:rPr>
              <w:t>0</w:t>
            </w:r>
          </w:p>
        </w:tc>
        <w:tc>
          <w:tcPr>
            <w:tcW w:w="718" w:type="dxa"/>
            <w:tcBorders>
              <w:bottom w:val="single" w:sz="12" w:space="0" w:color="000000"/>
            </w:tcBorders>
          </w:tcPr>
          <w:p>
            <w:pPr>
              <w:pStyle w:val="TableParagraph"/>
              <w:spacing w:before="3" w:line="238" w:lineRule="exact"/>
              <w:ind w:left="95" w:right="87"/>
              <w:jc w:val="center"/>
              <w:rPr>
                <w:rFonts w:ascii="Times New Roman"/>
                <w:sz w:val="21"/>
              </w:rPr>
            </w:pPr>
            <w:r>
              <w:rPr>
                <w:rFonts w:ascii="Times New Roman"/>
                <w:sz w:val="21"/>
              </w:rPr>
              <w:t>+0.01</w:t>
            </w:r>
          </w:p>
        </w:tc>
        <w:tc>
          <w:tcPr>
            <w:tcW w:w="983" w:type="dxa"/>
            <w:tcBorders>
              <w:bottom w:val="single" w:sz="12" w:space="0" w:color="000000"/>
            </w:tcBorders>
          </w:tcPr>
          <w:p>
            <w:pPr>
              <w:pStyle w:val="TableParagraph"/>
              <w:spacing w:before="3" w:line="238" w:lineRule="exact"/>
              <w:ind w:left="174" w:right="166"/>
              <w:jc w:val="center"/>
              <w:rPr>
                <w:rFonts w:ascii="Times New Roman"/>
                <w:sz w:val="21"/>
              </w:rPr>
            </w:pPr>
            <w:r>
              <w:rPr>
                <w:rFonts w:ascii="Times New Roman"/>
                <w:sz w:val="21"/>
              </w:rPr>
              <w:t>0.01</w:t>
            </w:r>
          </w:p>
        </w:tc>
        <w:tc>
          <w:tcPr>
            <w:tcW w:w="826" w:type="dxa"/>
            <w:tcBorders>
              <w:bottom w:val="single" w:sz="12" w:space="0" w:color="000000"/>
            </w:tcBorders>
          </w:tcPr>
          <w:p>
            <w:pPr>
              <w:pStyle w:val="TableParagraph"/>
              <w:spacing w:line="242" w:lineRule="exact"/>
              <w:ind w:left="190" w:right="161"/>
              <w:jc w:val="center"/>
              <w:rPr>
                <w:sz w:val="21"/>
              </w:rPr>
            </w:pPr>
            <w:r>
              <w:rPr>
                <w:sz w:val="21"/>
              </w:rPr>
              <w:t>外购</w:t>
            </w:r>
          </w:p>
        </w:tc>
      </w:tr>
      <w:tr>
        <w:tblPrEx>
          <w:tblW w:w="0" w:type="auto"/>
          <w:tblInd w:w="128" w:type="dxa"/>
          <w:tblLayout w:type="fixed"/>
          <w:tblCellMar>
            <w:top w:w="0" w:type="dxa"/>
            <w:left w:w="0" w:type="dxa"/>
            <w:bottom w:w="0" w:type="dxa"/>
            <w:right w:w="0" w:type="dxa"/>
          </w:tblCellMar>
        </w:tblPrEx>
        <w:trPr>
          <w:trHeight w:val="4879"/>
        </w:trPr>
        <w:tc>
          <w:tcPr>
            <w:tcW w:w="730" w:type="dxa"/>
            <w:vMerge/>
            <w:tcBorders>
              <w:top w:val="nil"/>
            </w:tcBorders>
          </w:tcPr>
          <w:p>
            <w:pPr>
              <w:rPr>
                <w:sz w:val="2"/>
                <w:szCs w:val="2"/>
              </w:rPr>
            </w:pPr>
          </w:p>
        </w:tc>
        <w:tc>
          <w:tcPr>
            <w:tcW w:w="108" w:type="dxa"/>
            <w:vMerge/>
            <w:tcBorders>
              <w:top w:val="nil"/>
              <w:right w:val="nil"/>
            </w:tcBorders>
          </w:tcPr>
          <w:p>
            <w:pPr>
              <w:rPr>
                <w:sz w:val="2"/>
                <w:szCs w:val="2"/>
              </w:rPr>
            </w:pPr>
          </w:p>
        </w:tc>
        <w:tc>
          <w:tcPr>
            <w:tcW w:w="8222" w:type="dxa"/>
            <w:gridSpan w:val="9"/>
            <w:tcBorders>
              <w:top w:val="single" w:sz="12" w:space="0" w:color="000000"/>
              <w:left w:val="nil"/>
            </w:tcBorders>
          </w:tcPr>
          <w:p>
            <w:pPr>
              <w:pStyle w:val="TableParagraph"/>
              <w:spacing w:before="1"/>
              <w:ind w:left="484"/>
              <w:rPr>
                <w:sz w:val="24"/>
              </w:rPr>
            </w:pPr>
            <w:r>
              <w:rPr>
                <w:sz w:val="24"/>
              </w:rPr>
              <w:t xml:space="preserve">本项目原料使用量产能匹配性分析一览表见表 </w:t>
            </w:r>
            <w:r>
              <w:rPr>
                <w:rFonts w:ascii="Times New Roman" w:eastAsia="Times New Roman"/>
                <w:sz w:val="24"/>
              </w:rPr>
              <w:t>2-9</w:t>
            </w:r>
            <w:r>
              <w:rPr>
                <w:sz w:val="24"/>
              </w:rPr>
              <w:t>。</w:t>
            </w:r>
          </w:p>
          <w:p>
            <w:pPr>
              <w:pStyle w:val="TableParagraph"/>
              <w:tabs>
                <w:tab w:val="left" w:pos="859"/>
              </w:tabs>
              <w:spacing w:before="161"/>
              <w:ind w:right="93"/>
              <w:jc w:val="center"/>
              <w:rPr>
                <w:b/>
                <w:sz w:val="24"/>
              </w:rPr>
            </w:pPr>
            <w:r>
              <w:rPr>
                <w:b/>
                <w:sz w:val="24"/>
              </w:rPr>
              <w:t>表</w:t>
            </w:r>
            <w:r>
              <w:rPr>
                <w:b/>
                <w:spacing w:val="-62"/>
                <w:sz w:val="24"/>
              </w:rPr>
              <w:t xml:space="preserve"> </w:t>
            </w:r>
            <w:r>
              <w:rPr>
                <w:rFonts w:ascii="Times New Roman" w:eastAsia="Times New Roman"/>
                <w:b/>
                <w:sz w:val="24"/>
              </w:rPr>
              <w:t>2-9</w:t>
            </w:r>
            <w:r>
              <w:rPr>
                <w:rFonts w:ascii="Times New Roman" w:eastAsia="Times New Roman"/>
                <w:b/>
                <w:sz w:val="24"/>
              </w:rPr>
              <w:tab/>
            </w:r>
            <w:r>
              <w:rPr>
                <w:b/>
                <w:sz w:val="24"/>
              </w:rPr>
              <w:t>本项目产品产能与原料使用量匹配分析一览表</w:t>
            </w:r>
          </w:p>
          <w:p>
            <w:pPr>
              <w:pStyle w:val="TableParagraph"/>
              <w:rPr>
                <w:rFonts w:ascii="宋体"/>
                <w:sz w:val="26"/>
              </w:rPr>
            </w:pPr>
          </w:p>
          <w:p>
            <w:pPr>
              <w:pStyle w:val="TableParagraph"/>
              <w:rPr>
                <w:rFonts w:ascii="宋体"/>
                <w:sz w:val="26"/>
              </w:rPr>
            </w:pPr>
          </w:p>
          <w:p>
            <w:pPr>
              <w:pStyle w:val="TableParagraph"/>
              <w:rPr>
                <w:rFonts w:ascii="宋体"/>
                <w:sz w:val="26"/>
              </w:rPr>
            </w:pPr>
          </w:p>
          <w:p>
            <w:pPr>
              <w:pStyle w:val="TableParagraph"/>
              <w:spacing w:before="182" w:line="242" w:lineRule="auto"/>
              <w:ind w:left="4" w:right="-15"/>
              <w:rPr>
                <w:b/>
                <w:sz w:val="21"/>
              </w:rPr>
            </w:pPr>
            <w:r>
              <w:rPr>
                <w:b/>
                <w:w w:val="95"/>
                <w:sz w:val="21"/>
              </w:rPr>
              <w:t xml:space="preserve">注：上表原料用量为一期、二期年总使用量，本次技改项目涉及的产品主要为六角螺栓、  </w:t>
            </w:r>
            <w:r>
              <w:rPr>
                <w:b/>
                <w:spacing w:val="3"/>
                <w:sz w:val="21"/>
              </w:rPr>
              <w:t>叶片螺栓、预埋螺套，主要涉及的原材料为圆钢，其中六角螺栓原料使用量是根最大规</w:t>
            </w:r>
            <w:r>
              <w:rPr>
                <w:b/>
                <w:spacing w:val="-20"/>
                <w:sz w:val="21"/>
              </w:rPr>
              <w:t xml:space="preserve">格为 </w:t>
            </w:r>
            <w:r>
              <w:rPr>
                <w:rFonts w:ascii="Times New Roman" w:eastAsia="Times New Roman"/>
                <w:b/>
                <w:sz w:val="21"/>
              </w:rPr>
              <w:t>M56*710mm</w:t>
            </w:r>
            <w:r>
              <w:rPr>
                <w:rFonts w:ascii="Times New Roman" w:eastAsia="Times New Roman"/>
                <w:b/>
                <w:spacing w:val="-11"/>
                <w:sz w:val="21"/>
              </w:rPr>
              <w:t xml:space="preserve"> </w:t>
            </w:r>
            <w:r>
              <w:rPr>
                <w:b/>
                <w:spacing w:val="1"/>
                <w:sz w:val="21"/>
              </w:rPr>
              <w:t>的产品计算出的，由上表可知，本项目生产线原料理论使用量大于设计产能单耗量，故本项目原料使用量可以满足设计产能生产需求。</w:t>
            </w:r>
          </w:p>
        </w:tc>
      </w:tr>
    </w:tbl>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3"/>
        <w:rPr>
          <w:rFonts w:ascii="宋体"/>
          <w:sz w:val="29"/>
        </w:rPr>
      </w:pPr>
    </w:p>
    <w:p>
      <w:pPr>
        <w:tabs>
          <w:tab w:val="left" w:pos="1171"/>
        </w:tabs>
        <w:spacing w:before="62"/>
        <w:ind w:left="23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34</w:t>
      </w:r>
      <w:r>
        <w:rPr>
          <w:rFonts w:ascii="宋体" w:hAnsi="宋体"/>
          <w:sz w:val="26"/>
        </w:rPr>
        <w:tab/>
      </w:r>
      <w:r>
        <w:rPr>
          <w:rFonts w:ascii="宋体" w:hAnsi="宋体"/>
          <w:sz w:val="28"/>
        </w:rPr>
        <w:t>—</w:t>
      </w:r>
    </w:p>
    <w:p>
      <w:pPr>
        <w:spacing w:after="0"/>
        <w:jc w:val="left"/>
        <w:rPr>
          <w:rFonts w:ascii="宋体" w:hAnsi="宋体"/>
          <w:sz w:val="28"/>
        </w:rPr>
        <w:sectPr>
          <w:headerReference w:type="default" r:id="rId44"/>
          <w:pgSz w:w="11910" w:h="16840"/>
          <w:pgMar w:top="1640" w:right="1300" w:bottom="280" w:left="1300" w:header="878" w:footer="0" w:gutter="0"/>
          <w:pgNumType w:start="37"/>
          <w:cols w:num="1" w:space="720"/>
        </w:sectPr>
      </w:pPr>
    </w:p>
    <w:p>
      <w:pPr>
        <w:pStyle w:val="BodyText"/>
        <w:spacing w:before="4"/>
        <w:rPr>
          <w:rFonts w:ascii="宋体"/>
          <w:sz w:val="2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07"/>
        <w:gridCol w:w="161"/>
        <w:gridCol w:w="645"/>
        <w:gridCol w:w="3368"/>
        <w:gridCol w:w="1996"/>
        <w:gridCol w:w="2124"/>
        <w:gridCol w:w="4489"/>
        <w:gridCol w:w="162"/>
      </w:tblGrid>
      <w:tr>
        <w:tblPrEx>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10"/>
        </w:trPr>
        <w:tc>
          <w:tcPr>
            <w:tcW w:w="707" w:type="dxa"/>
            <w:tcBorders>
              <w:bottom w:val="nil"/>
            </w:tcBorders>
          </w:tcPr>
          <w:p>
            <w:pPr>
              <w:pStyle w:val="TableParagraph"/>
              <w:rPr>
                <w:rFonts w:ascii="Times New Roman"/>
                <w:sz w:val="20"/>
              </w:rPr>
            </w:pPr>
          </w:p>
        </w:tc>
        <w:tc>
          <w:tcPr>
            <w:tcW w:w="161" w:type="dxa"/>
            <w:vMerge w:val="restart"/>
            <w:tcBorders>
              <w:right w:val="nil"/>
            </w:tcBorders>
          </w:tcPr>
          <w:p>
            <w:pPr>
              <w:pStyle w:val="TableParagraph"/>
              <w:rPr>
                <w:rFonts w:ascii="Times New Roman"/>
                <w:sz w:val="20"/>
              </w:rPr>
            </w:pPr>
          </w:p>
        </w:tc>
        <w:tc>
          <w:tcPr>
            <w:tcW w:w="12622" w:type="dxa"/>
            <w:gridSpan w:val="5"/>
            <w:tcBorders>
              <w:left w:val="nil"/>
              <w:bottom w:val="single" w:sz="12" w:space="0" w:color="000000"/>
              <w:right w:val="nil"/>
            </w:tcBorders>
          </w:tcPr>
          <w:p>
            <w:pPr>
              <w:pStyle w:val="TableParagraph"/>
              <w:tabs>
                <w:tab w:val="left" w:pos="988"/>
              </w:tabs>
              <w:spacing w:before="1" w:line="290" w:lineRule="exact"/>
              <w:ind w:left="7"/>
              <w:jc w:val="center"/>
              <w:rPr>
                <w:b/>
                <w:sz w:val="24"/>
              </w:rPr>
            </w:pPr>
            <w:r>
              <w:rPr>
                <w:b/>
                <w:sz w:val="24"/>
              </w:rPr>
              <w:t>表</w:t>
            </w:r>
            <w:r>
              <w:rPr>
                <w:b/>
                <w:spacing w:val="-61"/>
                <w:sz w:val="24"/>
              </w:rPr>
              <w:t xml:space="preserve"> </w:t>
            </w:r>
            <w:r>
              <w:rPr>
                <w:rFonts w:ascii="Times New Roman" w:eastAsia="Times New Roman"/>
                <w:b/>
                <w:sz w:val="24"/>
              </w:rPr>
              <w:t>2-10</w:t>
            </w:r>
            <w:r>
              <w:rPr>
                <w:rFonts w:ascii="Times New Roman" w:eastAsia="Times New Roman"/>
                <w:b/>
                <w:sz w:val="24"/>
              </w:rPr>
              <w:tab/>
            </w:r>
            <w:r>
              <w:rPr>
                <w:b/>
                <w:sz w:val="24"/>
              </w:rPr>
              <w:t>主要原辅料理化性质、毒性毒理一览表</w:t>
            </w:r>
          </w:p>
        </w:tc>
        <w:tc>
          <w:tcPr>
            <w:tcW w:w="162" w:type="dxa"/>
            <w:vMerge w:val="restart"/>
            <w:tcBorders>
              <w:left w:val="nil"/>
            </w:tcBorders>
          </w:tcPr>
          <w:p>
            <w:pPr>
              <w:pStyle w:val="TableParagraph"/>
              <w:rPr>
                <w:rFonts w:ascii="Times New Roman"/>
                <w:sz w:val="20"/>
              </w:rPr>
            </w:pPr>
          </w:p>
        </w:tc>
      </w:tr>
      <w:tr>
        <w:tblPrEx>
          <w:tblW w:w="0" w:type="auto"/>
          <w:tblInd w:w="118" w:type="dxa"/>
          <w:tblLayout w:type="fixed"/>
          <w:tblCellMar>
            <w:top w:w="0" w:type="dxa"/>
            <w:left w:w="0" w:type="dxa"/>
            <w:bottom w:w="0" w:type="dxa"/>
            <w:right w:w="0" w:type="dxa"/>
          </w:tblCellMar>
        </w:tblPrEx>
        <w:trPr>
          <w:trHeight w:val="273"/>
        </w:trPr>
        <w:tc>
          <w:tcPr>
            <w:tcW w:w="707" w:type="dxa"/>
            <w:tcBorders>
              <w:top w:val="nil"/>
              <w:bottom w:val="nil"/>
            </w:tcBorders>
          </w:tcPr>
          <w:p>
            <w:pPr>
              <w:pStyle w:val="TableParagraph"/>
              <w:rPr>
                <w:rFonts w:ascii="Times New Roman"/>
                <w:sz w:val="20"/>
              </w:rPr>
            </w:pPr>
          </w:p>
        </w:tc>
        <w:tc>
          <w:tcPr>
            <w:tcW w:w="161" w:type="dxa"/>
            <w:vMerge/>
            <w:tcBorders>
              <w:top w:val="nil"/>
              <w:right w:val="nil"/>
            </w:tcBorders>
          </w:tcPr>
          <w:p>
            <w:pPr>
              <w:rPr>
                <w:sz w:val="2"/>
                <w:szCs w:val="2"/>
              </w:rPr>
            </w:pPr>
          </w:p>
        </w:tc>
        <w:tc>
          <w:tcPr>
            <w:tcW w:w="645" w:type="dxa"/>
            <w:tcBorders>
              <w:top w:val="single" w:sz="12" w:space="0" w:color="000000"/>
              <w:left w:val="nil"/>
            </w:tcBorders>
          </w:tcPr>
          <w:p>
            <w:pPr>
              <w:pStyle w:val="TableParagraph"/>
              <w:spacing w:before="2" w:line="251" w:lineRule="exact"/>
              <w:ind w:left="116"/>
              <w:rPr>
                <w:b/>
                <w:sz w:val="21"/>
              </w:rPr>
            </w:pPr>
            <w:r>
              <w:rPr>
                <w:b/>
                <w:sz w:val="21"/>
              </w:rPr>
              <w:t>名称</w:t>
            </w:r>
          </w:p>
        </w:tc>
        <w:tc>
          <w:tcPr>
            <w:tcW w:w="3368" w:type="dxa"/>
            <w:tcBorders>
              <w:top w:val="single" w:sz="12" w:space="0" w:color="000000"/>
            </w:tcBorders>
          </w:tcPr>
          <w:p>
            <w:pPr>
              <w:pStyle w:val="TableParagraph"/>
              <w:spacing w:before="2" w:line="251" w:lineRule="exact"/>
              <w:ind w:left="909" w:right="901"/>
              <w:jc w:val="center"/>
              <w:rPr>
                <w:b/>
                <w:sz w:val="21"/>
              </w:rPr>
            </w:pPr>
            <w:r>
              <w:rPr>
                <w:b/>
                <w:sz w:val="21"/>
              </w:rPr>
              <w:t>主要成分</w:t>
            </w:r>
          </w:p>
        </w:tc>
        <w:tc>
          <w:tcPr>
            <w:tcW w:w="1996" w:type="dxa"/>
            <w:tcBorders>
              <w:top w:val="single" w:sz="12" w:space="0" w:color="000000"/>
            </w:tcBorders>
          </w:tcPr>
          <w:p>
            <w:pPr>
              <w:pStyle w:val="TableParagraph"/>
              <w:spacing w:before="2" w:line="251" w:lineRule="exact"/>
              <w:ind w:left="77" w:right="72"/>
              <w:jc w:val="center"/>
              <w:rPr>
                <w:b/>
                <w:sz w:val="21"/>
              </w:rPr>
            </w:pPr>
            <w:r>
              <w:rPr>
                <w:b/>
                <w:sz w:val="21"/>
              </w:rPr>
              <w:t>理化性质</w:t>
            </w:r>
          </w:p>
        </w:tc>
        <w:tc>
          <w:tcPr>
            <w:tcW w:w="2124" w:type="dxa"/>
            <w:tcBorders>
              <w:top w:val="single" w:sz="12" w:space="0" w:color="000000"/>
            </w:tcBorders>
          </w:tcPr>
          <w:p>
            <w:pPr>
              <w:pStyle w:val="TableParagraph"/>
              <w:spacing w:before="2" w:line="251" w:lineRule="exact"/>
              <w:ind w:left="93" w:right="87"/>
              <w:jc w:val="center"/>
              <w:rPr>
                <w:b/>
                <w:sz w:val="21"/>
              </w:rPr>
            </w:pPr>
            <w:r>
              <w:rPr>
                <w:b/>
                <w:sz w:val="21"/>
              </w:rPr>
              <w:t>燃烧爆炸性</w:t>
            </w:r>
          </w:p>
        </w:tc>
        <w:tc>
          <w:tcPr>
            <w:tcW w:w="4489" w:type="dxa"/>
            <w:tcBorders>
              <w:top w:val="single" w:sz="12" w:space="0" w:color="000000"/>
              <w:right w:val="nil"/>
            </w:tcBorders>
          </w:tcPr>
          <w:p>
            <w:pPr>
              <w:pStyle w:val="TableParagraph"/>
              <w:spacing w:before="2" w:line="251" w:lineRule="exact"/>
              <w:ind w:left="1802" w:right="1797"/>
              <w:jc w:val="center"/>
              <w:rPr>
                <w:b/>
                <w:sz w:val="21"/>
              </w:rPr>
            </w:pPr>
            <w:r>
              <w:rPr>
                <w:b/>
                <w:sz w:val="21"/>
              </w:rPr>
              <w:t>毒性毒理</w:t>
            </w: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1088"/>
        </w:trPr>
        <w:tc>
          <w:tcPr>
            <w:tcW w:w="707" w:type="dxa"/>
            <w:tcBorders>
              <w:top w:val="nil"/>
              <w:bottom w:val="nil"/>
            </w:tcBorders>
          </w:tcPr>
          <w:p>
            <w:pPr>
              <w:pStyle w:val="TableParagraph"/>
              <w:rPr>
                <w:rFonts w:ascii="Times New Roman"/>
                <w:sz w:val="20"/>
              </w:rPr>
            </w:pPr>
          </w:p>
        </w:tc>
        <w:tc>
          <w:tcPr>
            <w:tcW w:w="161" w:type="dxa"/>
            <w:vMerge/>
            <w:tcBorders>
              <w:top w:val="nil"/>
              <w:right w:val="nil"/>
            </w:tcBorders>
          </w:tcPr>
          <w:p>
            <w:pPr>
              <w:rPr>
                <w:sz w:val="2"/>
                <w:szCs w:val="2"/>
              </w:rPr>
            </w:pPr>
          </w:p>
        </w:tc>
        <w:tc>
          <w:tcPr>
            <w:tcW w:w="645" w:type="dxa"/>
            <w:tcBorders>
              <w:left w:val="nil"/>
            </w:tcBorders>
          </w:tcPr>
          <w:p>
            <w:pPr>
              <w:pStyle w:val="TableParagraph"/>
              <w:spacing w:before="1"/>
              <w:rPr>
                <w:rFonts w:ascii="宋体"/>
                <w:sz w:val="21"/>
              </w:rPr>
            </w:pPr>
          </w:p>
          <w:p>
            <w:pPr>
              <w:pStyle w:val="TableParagraph"/>
              <w:spacing w:before="1" w:line="244" w:lineRule="auto"/>
              <w:ind w:left="222" w:right="103" w:hanging="106"/>
              <w:rPr>
                <w:sz w:val="21"/>
              </w:rPr>
            </w:pPr>
            <w:r>
              <w:rPr>
                <w:sz w:val="21"/>
              </w:rPr>
              <w:t>清洗剂</w:t>
            </w:r>
          </w:p>
        </w:tc>
        <w:tc>
          <w:tcPr>
            <w:tcW w:w="3368" w:type="dxa"/>
          </w:tcPr>
          <w:p>
            <w:pPr>
              <w:pStyle w:val="TableParagraph"/>
              <w:spacing w:before="134" w:line="242" w:lineRule="auto"/>
              <w:ind w:left="107" w:right="30"/>
              <w:jc w:val="both"/>
              <w:rPr>
                <w:sz w:val="21"/>
              </w:rPr>
            </w:pPr>
            <w:r>
              <w:rPr>
                <w:spacing w:val="-7"/>
                <w:sz w:val="21"/>
              </w:rPr>
              <w:t xml:space="preserve">非离子表面活性剂 </w:t>
            </w:r>
            <w:r>
              <w:rPr>
                <w:rFonts w:ascii="Times New Roman" w:eastAsia="Times New Roman"/>
                <w:sz w:val="21"/>
              </w:rPr>
              <w:t>10-20%</w:t>
            </w:r>
            <w:r>
              <w:rPr>
                <w:spacing w:val="-22"/>
                <w:sz w:val="21"/>
              </w:rPr>
              <w:t>、柠檬酸</w:t>
            </w:r>
            <w:r>
              <w:rPr>
                <w:spacing w:val="-36"/>
                <w:sz w:val="21"/>
              </w:rPr>
              <w:t xml:space="preserve">钠 </w:t>
            </w:r>
            <w:r>
              <w:rPr>
                <w:rFonts w:ascii="Times New Roman" w:eastAsia="Times New Roman"/>
                <w:sz w:val="21"/>
              </w:rPr>
              <w:t>4-10%</w:t>
            </w:r>
            <w:r>
              <w:rPr>
                <w:spacing w:val="-5"/>
                <w:sz w:val="21"/>
              </w:rPr>
              <w:t xml:space="preserve">、葡萄糖酸钠 </w:t>
            </w:r>
            <w:r>
              <w:rPr>
                <w:rFonts w:ascii="Times New Roman" w:eastAsia="Times New Roman"/>
                <w:sz w:val="21"/>
              </w:rPr>
              <w:t>4-10%</w:t>
            </w:r>
            <w:r>
              <w:rPr>
                <w:spacing w:val="2"/>
                <w:sz w:val="21"/>
              </w:rPr>
              <w:t>、偏</w:t>
            </w:r>
            <w:r>
              <w:rPr>
                <w:spacing w:val="-13"/>
                <w:sz w:val="21"/>
              </w:rPr>
              <w:t xml:space="preserve">硅酸钠 </w:t>
            </w:r>
            <w:r>
              <w:rPr>
                <w:rFonts w:ascii="Times New Roman" w:eastAsia="Times New Roman"/>
                <w:sz w:val="21"/>
              </w:rPr>
              <w:t>4-10%</w:t>
            </w:r>
            <w:r>
              <w:rPr>
                <w:spacing w:val="-10"/>
                <w:sz w:val="21"/>
              </w:rPr>
              <w:t xml:space="preserve">、去离子水 </w:t>
            </w:r>
            <w:r>
              <w:rPr>
                <w:rFonts w:ascii="Times New Roman" w:eastAsia="Times New Roman"/>
                <w:sz w:val="21"/>
              </w:rPr>
              <w:t>30-40%</w:t>
            </w:r>
            <w:r>
              <w:rPr>
                <w:spacing w:val="-11"/>
                <w:sz w:val="21"/>
              </w:rPr>
              <w:t>。</w:t>
            </w:r>
          </w:p>
        </w:tc>
        <w:tc>
          <w:tcPr>
            <w:tcW w:w="1996" w:type="dxa"/>
          </w:tcPr>
          <w:p>
            <w:pPr>
              <w:pStyle w:val="TableParagraph"/>
              <w:spacing w:line="242" w:lineRule="auto"/>
              <w:ind w:left="156" w:right="149"/>
              <w:jc w:val="both"/>
              <w:rPr>
                <w:sz w:val="21"/>
              </w:rPr>
            </w:pPr>
            <w:r>
              <w:rPr>
                <w:sz w:val="21"/>
              </w:rPr>
              <w:t>碱性物质，与酸会发生反应，与有色金属（铝、锌等）</w:t>
            </w:r>
          </w:p>
          <w:p>
            <w:pPr>
              <w:pStyle w:val="TableParagraph"/>
              <w:spacing w:before="3" w:line="251" w:lineRule="exact"/>
              <w:ind w:left="576"/>
              <w:rPr>
                <w:sz w:val="21"/>
              </w:rPr>
            </w:pPr>
            <w:r>
              <w:rPr>
                <w:sz w:val="21"/>
              </w:rPr>
              <w:t>发生反应</w:t>
            </w:r>
          </w:p>
        </w:tc>
        <w:tc>
          <w:tcPr>
            <w:tcW w:w="2124" w:type="dxa"/>
          </w:tcPr>
          <w:p>
            <w:pPr>
              <w:pStyle w:val="TableParagraph"/>
              <w:rPr>
                <w:rFonts w:ascii="宋体"/>
                <w:sz w:val="20"/>
              </w:rPr>
            </w:pPr>
          </w:p>
          <w:p>
            <w:pPr>
              <w:pStyle w:val="TableParagraph"/>
              <w:spacing w:before="151"/>
              <w:ind w:left="95" w:right="87"/>
              <w:jc w:val="center"/>
              <w:rPr>
                <w:sz w:val="21"/>
              </w:rPr>
            </w:pPr>
            <w:r>
              <w:rPr>
                <w:sz w:val="21"/>
              </w:rPr>
              <w:t>不可燃，无爆炸风险</w:t>
            </w:r>
          </w:p>
        </w:tc>
        <w:tc>
          <w:tcPr>
            <w:tcW w:w="4489" w:type="dxa"/>
            <w:tcBorders>
              <w:right w:val="nil"/>
            </w:tcBorders>
          </w:tcPr>
          <w:p>
            <w:pPr>
              <w:pStyle w:val="TableParagraph"/>
              <w:spacing w:before="1"/>
              <w:rPr>
                <w:rFonts w:ascii="宋体"/>
                <w:sz w:val="21"/>
              </w:rPr>
            </w:pPr>
          </w:p>
          <w:p>
            <w:pPr>
              <w:pStyle w:val="TableParagraph"/>
              <w:spacing w:before="1" w:line="244" w:lineRule="auto"/>
              <w:ind w:left="983" w:right="1" w:hanging="876"/>
              <w:rPr>
                <w:sz w:val="21"/>
              </w:rPr>
            </w:pPr>
            <w:r>
              <w:rPr>
                <w:spacing w:val="-4"/>
                <w:sz w:val="21"/>
              </w:rPr>
              <w:t>可经食入吸收到体内，急救措施：催吐、漱口、</w:t>
            </w:r>
            <w:r>
              <w:rPr>
                <w:sz w:val="21"/>
              </w:rPr>
              <w:t>休息，如严重不适求助医生</w:t>
            </w: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1876"/>
        </w:trPr>
        <w:tc>
          <w:tcPr>
            <w:tcW w:w="707" w:type="dxa"/>
            <w:tcBorders>
              <w:top w:val="nil"/>
              <w:bottom w:val="nil"/>
            </w:tcBorders>
          </w:tcPr>
          <w:p>
            <w:pPr>
              <w:pStyle w:val="TableParagraph"/>
              <w:rPr>
                <w:rFonts w:ascii="Times New Roman"/>
                <w:sz w:val="20"/>
              </w:rPr>
            </w:pPr>
          </w:p>
        </w:tc>
        <w:tc>
          <w:tcPr>
            <w:tcW w:w="161" w:type="dxa"/>
            <w:vMerge/>
            <w:tcBorders>
              <w:top w:val="nil"/>
              <w:right w:val="nil"/>
            </w:tcBorders>
          </w:tcPr>
          <w:p>
            <w:pPr>
              <w:rPr>
                <w:sz w:val="2"/>
                <w:szCs w:val="2"/>
              </w:rPr>
            </w:pPr>
          </w:p>
        </w:tc>
        <w:tc>
          <w:tcPr>
            <w:tcW w:w="645" w:type="dxa"/>
            <w:tcBorders>
              <w:left w:val="nil"/>
            </w:tcBorders>
          </w:tcPr>
          <w:p>
            <w:pPr>
              <w:pStyle w:val="TableParagraph"/>
              <w:rPr>
                <w:rFonts w:ascii="宋体"/>
                <w:sz w:val="20"/>
              </w:rPr>
            </w:pPr>
          </w:p>
          <w:p>
            <w:pPr>
              <w:pStyle w:val="TableParagraph"/>
              <w:rPr>
                <w:rFonts w:ascii="宋体"/>
                <w:sz w:val="20"/>
              </w:rPr>
            </w:pPr>
          </w:p>
          <w:p>
            <w:pPr>
              <w:pStyle w:val="TableParagraph"/>
              <w:spacing w:before="152" w:line="242" w:lineRule="auto"/>
              <w:ind w:left="222" w:right="103" w:hanging="106"/>
              <w:rPr>
                <w:sz w:val="21"/>
              </w:rPr>
            </w:pPr>
            <w:r>
              <w:rPr>
                <w:sz w:val="21"/>
              </w:rPr>
              <w:t>乳化液</w:t>
            </w:r>
          </w:p>
        </w:tc>
        <w:tc>
          <w:tcPr>
            <w:tcW w:w="3368" w:type="dxa"/>
          </w:tcPr>
          <w:p>
            <w:pPr>
              <w:pStyle w:val="TableParagraph"/>
              <w:spacing w:line="242" w:lineRule="auto"/>
              <w:ind w:left="107" w:right="-15" w:hanging="108"/>
              <w:jc w:val="center"/>
              <w:rPr>
                <w:sz w:val="21"/>
              </w:rPr>
            </w:pPr>
            <w:r>
              <w:rPr>
                <w:sz w:val="21"/>
              </w:rPr>
              <w:t>经过氢化处理的轻质环烷石油馏分</w:t>
            </w:r>
            <w:r>
              <w:rPr>
                <w:rFonts w:ascii="Times New Roman" w:eastAsia="Times New Roman"/>
                <w:sz w:val="21"/>
              </w:rPr>
              <w:t>20-50%</w:t>
            </w:r>
            <w:r>
              <w:rPr>
                <w:spacing w:val="-7"/>
                <w:sz w:val="21"/>
              </w:rPr>
              <w:t xml:space="preserve">、胺中和的羚酸 </w:t>
            </w:r>
            <w:r>
              <w:rPr>
                <w:rFonts w:ascii="Times New Roman" w:eastAsia="Times New Roman"/>
                <w:sz w:val="21"/>
              </w:rPr>
              <w:t>5-10%</w:t>
            </w:r>
            <w:r>
              <w:rPr>
                <w:sz w:val="21"/>
              </w:rPr>
              <w:t>、</w:t>
            </w:r>
            <w:r>
              <w:rPr>
                <w:rFonts w:ascii="Times New Roman" w:eastAsia="Times New Roman"/>
                <w:sz w:val="21"/>
              </w:rPr>
              <w:t>Amine carbamate1-5%</w:t>
            </w:r>
            <w:r>
              <w:rPr>
                <w:spacing w:val="-92"/>
                <w:sz w:val="21"/>
              </w:rPr>
              <w:t>、</w:t>
            </w:r>
            <w:r>
              <w:rPr>
                <w:rFonts w:ascii="Times New Roman" w:eastAsia="Times New Roman"/>
                <w:sz w:val="21"/>
              </w:rPr>
              <w:t>N,N'-</w:t>
            </w:r>
            <w:r>
              <w:rPr>
                <w:sz w:val="21"/>
              </w:rPr>
              <w:t xml:space="preserve">亚甲基 </w:t>
            </w:r>
            <w:r>
              <w:rPr>
                <w:spacing w:val="-14"/>
                <w:sz w:val="21"/>
              </w:rPr>
              <w:t xml:space="preserve">双吗咻 </w:t>
            </w:r>
            <w:r>
              <w:rPr>
                <w:rFonts w:ascii="Times New Roman" w:eastAsia="Times New Roman"/>
                <w:sz w:val="21"/>
              </w:rPr>
              <w:t>1-5%</w:t>
            </w:r>
            <w:r>
              <w:rPr>
                <w:spacing w:val="-10"/>
                <w:sz w:val="21"/>
              </w:rPr>
              <w:t xml:space="preserve">、乙氧基化 </w:t>
            </w:r>
            <w:r>
              <w:rPr>
                <w:rFonts w:ascii="Times New Roman" w:eastAsia="Times New Roman"/>
                <w:sz w:val="21"/>
              </w:rPr>
              <w:t xml:space="preserve">C16-18 </w:t>
            </w:r>
            <w:r>
              <w:rPr>
                <w:sz w:val="21"/>
              </w:rPr>
              <w:t xml:space="preserve">及 </w:t>
            </w:r>
            <w:r>
              <w:rPr>
                <w:spacing w:val="-15"/>
                <w:sz w:val="21"/>
              </w:rPr>
              <w:t xml:space="preserve">不饱和 </w:t>
            </w:r>
            <w:r>
              <w:rPr>
                <w:rFonts w:ascii="Times New Roman" w:eastAsia="Times New Roman"/>
                <w:sz w:val="21"/>
              </w:rPr>
              <w:t xml:space="preserve">C18 </w:t>
            </w:r>
            <w:r>
              <w:rPr>
                <w:spacing w:val="-19"/>
                <w:sz w:val="21"/>
              </w:rPr>
              <w:t xml:space="preserve">醇类 </w:t>
            </w:r>
            <w:r>
              <w:rPr>
                <w:rFonts w:ascii="Times New Roman" w:eastAsia="Times New Roman"/>
                <w:sz w:val="21"/>
              </w:rPr>
              <w:t>1-5%</w:t>
            </w:r>
            <w:r>
              <w:rPr>
                <w:spacing w:val="-39"/>
                <w:sz w:val="21"/>
              </w:rPr>
              <w:t xml:space="preserve">、硼酸 </w:t>
            </w:r>
            <w:r>
              <w:rPr>
                <w:rFonts w:ascii="Times New Roman" w:eastAsia="Times New Roman"/>
                <w:sz w:val="21"/>
              </w:rPr>
              <w:t>1-5%</w:t>
            </w:r>
            <w:r>
              <w:rPr>
                <w:sz w:val="21"/>
              </w:rPr>
              <w:t>、</w:t>
            </w:r>
            <w:r>
              <w:rPr>
                <w:rFonts w:ascii="Times New Roman" w:eastAsia="Times New Roman"/>
                <w:sz w:val="21"/>
              </w:rPr>
              <w:t>3-</w:t>
            </w:r>
            <w:r>
              <w:rPr>
                <w:sz w:val="21"/>
              </w:rPr>
              <w:t>碘</w:t>
            </w:r>
            <w:r>
              <w:rPr>
                <w:rFonts w:ascii="Times New Roman" w:eastAsia="Times New Roman"/>
                <w:sz w:val="21"/>
              </w:rPr>
              <w:t>-2-</w:t>
            </w:r>
            <w:r>
              <w:rPr>
                <w:sz w:val="21"/>
              </w:rPr>
              <w:t>丙快基氨基甲酸丁酶</w:t>
            </w:r>
          </w:p>
          <w:p>
            <w:pPr>
              <w:pStyle w:val="TableParagraph"/>
              <w:spacing w:before="3" w:line="222" w:lineRule="exact"/>
              <w:ind w:left="909" w:right="903"/>
              <w:jc w:val="center"/>
              <w:rPr>
                <w:rFonts w:ascii="Times New Roman"/>
                <w:sz w:val="21"/>
              </w:rPr>
            </w:pPr>
            <w:r>
              <w:rPr>
                <w:rFonts w:ascii="Times New Roman"/>
                <w:sz w:val="21"/>
              </w:rPr>
              <w:t>0.1-1%</w:t>
            </w:r>
          </w:p>
        </w:tc>
        <w:tc>
          <w:tcPr>
            <w:tcW w:w="1996" w:type="dxa"/>
          </w:tcPr>
          <w:p>
            <w:pPr>
              <w:pStyle w:val="TableParagraph"/>
              <w:rPr>
                <w:rFonts w:ascii="宋体"/>
                <w:sz w:val="22"/>
              </w:rPr>
            </w:pPr>
          </w:p>
          <w:p>
            <w:pPr>
              <w:pStyle w:val="TableParagraph"/>
              <w:rPr>
                <w:rFonts w:ascii="宋体"/>
                <w:sz w:val="22"/>
              </w:rPr>
            </w:pPr>
          </w:p>
          <w:p>
            <w:pPr>
              <w:pStyle w:val="TableParagraph"/>
              <w:spacing w:before="7"/>
              <w:rPr>
                <w:rFonts w:ascii="宋体"/>
                <w:sz w:val="18"/>
              </w:rPr>
            </w:pPr>
          </w:p>
          <w:p>
            <w:pPr>
              <w:pStyle w:val="TableParagraph"/>
              <w:ind w:left="81" w:right="72"/>
              <w:jc w:val="center"/>
              <w:rPr>
                <w:rFonts w:ascii="Times New Roman" w:eastAsia="Times New Roman"/>
                <w:sz w:val="21"/>
              </w:rPr>
            </w:pPr>
            <w:r>
              <w:rPr>
                <w:sz w:val="21"/>
              </w:rPr>
              <w:t>棕色液体，</w:t>
            </w:r>
            <w:r>
              <w:rPr>
                <w:rFonts w:ascii="Times New Roman" w:eastAsia="Times New Roman"/>
                <w:sz w:val="21"/>
              </w:rPr>
              <w:t>pH=9.25</w:t>
            </w:r>
          </w:p>
        </w:tc>
        <w:tc>
          <w:tcPr>
            <w:tcW w:w="2124" w:type="dxa"/>
          </w:tcPr>
          <w:p>
            <w:pPr>
              <w:pStyle w:val="TableParagraph"/>
              <w:rPr>
                <w:rFonts w:ascii="宋体"/>
                <w:sz w:val="20"/>
              </w:rPr>
            </w:pPr>
          </w:p>
          <w:p>
            <w:pPr>
              <w:pStyle w:val="TableParagraph"/>
              <w:spacing w:line="242" w:lineRule="auto"/>
              <w:ind w:left="107" w:right="-15" w:hanging="104"/>
              <w:jc w:val="center"/>
              <w:rPr>
                <w:sz w:val="21"/>
              </w:rPr>
            </w:pPr>
            <w:r>
              <w:rPr>
                <w:sz w:val="21"/>
              </w:rPr>
              <w:t xml:space="preserve">在燃烧或加热的情况 下会发生压力增加与 </w:t>
            </w:r>
            <w:r>
              <w:rPr>
                <w:spacing w:val="-10"/>
                <w:w w:val="95"/>
                <w:sz w:val="21"/>
              </w:rPr>
              <w:t xml:space="preserve">容器爆裂，燃烧产物： </w:t>
            </w:r>
            <w:r>
              <w:rPr>
                <w:spacing w:val="-15"/>
                <w:w w:val="95"/>
                <w:sz w:val="21"/>
              </w:rPr>
              <w:t xml:space="preserve">磷氧化物、碳氧化物、 </w:t>
            </w:r>
            <w:r>
              <w:rPr>
                <w:spacing w:val="-15"/>
                <w:sz w:val="21"/>
              </w:rPr>
              <w:t>氮氧化物</w:t>
            </w:r>
          </w:p>
        </w:tc>
        <w:tc>
          <w:tcPr>
            <w:tcW w:w="4489" w:type="dxa"/>
            <w:tcBorders>
              <w:right w:val="nil"/>
            </w:tcBorders>
          </w:tcPr>
          <w:p>
            <w:pPr>
              <w:pStyle w:val="TableParagraph"/>
              <w:rPr>
                <w:rFonts w:ascii="宋体"/>
                <w:sz w:val="20"/>
              </w:rPr>
            </w:pPr>
          </w:p>
          <w:p>
            <w:pPr>
              <w:pStyle w:val="TableParagraph"/>
              <w:rPr>
                <w:rFonts w:ascii="宋体"/>
                <w:sz w:val="20"/>
              </w:rPr>
            </w:pPr>
          </w:p>
          <w:p>
            <w:pPr>
              <w:pStyle w:val="TableParagraph"/>
              <w:spacing w:before="152" w:line="242" w:lineRule="auto"/>
              <w:ind w:left="143" w:right="140"/>
              <w:rPr>
                <w:sz w:val="21"/>
              </w:rPr>
            </w:pPr>
            <w:r>
              <w:rPr>
                <w:w w:val="95"/>
                <w:sz w:val="21"/>
              </w:rPr>
              <w:t>可经吸入、食入吸收到体内，急救措施：转移 至空气新鲜处，用水清洗口腔，寻找医疗救治</w:t>
            </w: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262"/>
        </w:trPr>
        <w:tc>
          <w:tcPr>
            <w:tcW w:w="707" w:type="dxa"/>
            <w:tcBorders>
              <w:top w:val="nil"/>
              <w:bottom w:val="nil"/>
            </w:tcBorders>
          </w:tcPr>
          <w:p>
            <w:pPr>
              <w:pStyle w:val="TableParagraph"/>
              <w:rPr>
                <w:rFonts w:ascii="Times New Roman"/>
                <w:sz w:val="18"/>
              </w:rPr>
            </w:pPr>
          </w:p>
        </w:tc>
        <w:tc>
          <w:tcPr>
            <w:tcW w:w="161" w:type="dxa"/>
            <w:vMerge/>
            <w:tcBorders>
              <w:top w:val="nil"/>
              <w:right w:val="nil"/>
            </w:tcBorders>
          </w:tcPr>
          <w:p>
            <w:pPr>
              <w:rPr>
                <w:sz w:val="2"/>
                <w:szCs w:val="2"/>
              </w:rPr>
            </w:pPr>
          </w:p>
        </w:tc>
        <w:tc>
          <w:tcPr>
            <w:tcW w:w="645" w:type="dxa"/>
            <w:tcBorders>
              <w:left w:val="nil"/>
              <w:bottom w:val="nil"/>
            </w:tcBorders>
          </w:tcPr>
          <w:p>
            <w:pPr>
              <w:pStyle w:val="TableParagraph"/>
              <w:rPr>
                <w:rFonts w:ascii="Times New Roman"/>
                <w:sz w:val="18"/>
              </w:rPr>
            </w:pPr>
          </w:p>
        </w:tc>
        <w:tc>
          <w:tcPr>
            <w:tcW w:w="3368" w:type="dxa"/>
            <w:tcBorders>
              <w:bottom w:val="nil"/>
            </w:tcBorders>
          </w:tcPr>
          <w:p>
            <w:pPr>
              <w:pStyle w:val="TableParagraph"/>
              <w:rPr>
                <w:rFonts w:ascii="Times New Roman"/>
                <w:sz w:val="18"/>
              </w:rPr>
            </w:pPr>
          </w:p>
        </w:tc>
        <w:tc>
          <w:tcPr>
            <w:tcW w:w="1996" w:type="dxa"/>
            <w:vMerge w:val="restart"/>
          </w:tcPr>
          <w:p>
            <w:pPr>
              <w:pStyle w:val="TableParagraph"/>
              <w:spacing w:line="242" w:lineRule="auto"/>
              <w:ind w:left="106" w:right="-15" w:firstLine="21"/>
              <w:jc w:val="both"/>
              <w:rPr>
                <w:sz w:val="21"/>
              </w:rPr>
            </w:pPr>
            <w:r>
              <w:rPr>
                <w:sz w:val="21"/>
              </w:rPr>
              <w:t>外观</w:t>
            </w:r>
            <w:r>
              <w:rPr>
                <w:rFonts w:ascii="Times New Roman" w:eastAsia="Times New Roman"/>
                <w:sz w:val="21"/>
              </w:rPr>
              <w:t>/</w:t>
            </w:r>
            <w:r>
              <w:rPr>
                <w:sz w:val="21"/>
              </w:rPr>
              <w:t>气味：浅黄色液体</w:t>
            </w:r>
            <w:r>
              <w:rPr>
                <w:rFonts w:ascii="Times New Roman" w:eastAsia="Times New Roman"/>
                <w:sz w:val="21"/>
              </w:rPr>
              <w:t>/</w:t>
            </w:r>
            <w:r>
              <w:rPr>
                <w:sz w:val="21"/>
              </w:rPr>
              <w:t>无刺激气味； 水溶性：完全混溶；</w:t>
            </w:r>
          </w:p>
          <w:p>
            <w:pPr>
              <w:pStyle w:val="TableParagraph"/>
              <w:spacing w:before="1" w:line="253" w:lineRule="exact"/>
              <w:ind w:left="315"/>
              <w:rPr>
                <w:sz w:val="21"/>
              </w:rPr>
            </w:pPr>
            <w:r>
              <w:rPr>
                <w:sz w:val="21"/>
              </w:rPr>
              <w:t>沸点：</w:t>
            </w:r>
            <w:r>
              <w:rPr>
                <w:rFonts w:ascii="Times New Roman" w:eastAsia="Times New Roman" w:hAnsi="Times New Roman"/>
                <w:sz w:val="21"/>
              </w:rPr>
              <w:t>102</w:t>
            </w:r>
            <w:r>
              <w:rPr>
                <w:rFonts w:ascii="宋体" w:eastAsia="宋体" w:hAnsi="宋体" w:hint="eastAsia"/>
                <w:sz w:val="21"/>
              </w:rPr>
              <w:t>℃</w:t>
            </w:r>
            <w:r>
              <w:rPr>
                <w:sz w:val="21"/>
              </w:rPr>
              <w:t>。</w:t>
            </w:r>
          </w:p>
        </w:tc>
        <w:tc>
          <w:tcPr>
            <w:tcW w:w="2124" w:type="dxa"/>
            <w:tcBorders>
              <w:bottom w:val="nil"/>
            </w:tcBorders>
          </w:tcPr>
          <w:p>
            <w:pPr>
              <w:pStyle w:val="TableParagraph"/>
              <w:spacing w:line="242" w:lineRule="exact"/>
              <w:ind w:left="95" w:right="87"/>
              <w:jc w:val="center"/>
              <w:rPr>
                <w:sz w:val="21"/>
              </w:rPr>
            </w:pPr>
            <w:r>
              <w:rPr>
                <w:sz w:val="21"/>
              </w:rPr>
              <w:t>本产品含水，当水分</w:t>
            </w:r>
          </w:p>
        </w:tc>
        <w:tc>
          <w:tcPr>
            <w:tcW w:w="4489" w:type="dxa"/>
            <w:tcBorders>
              <w:bottom w:val="nil"/>
              <w:right w:val="nil"/>
            </w:tcBorders>
          </w:tcPr>
          <w:p>
            <w:pPr>
              <w:pStyle w:val="TableParagraph"/>
              <w:rPr>
                <w:rFonts w:ascii="Times New Roman"/>
                <w:sz w:val="18"/>
              </w:rPr>
            </w:pP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520"/>
        </w:trPr>
        <w:tc>
          <w:tcPr>
            <w:tcW w:w="707" w:type="dxa"/>
            <w:tcBorders>
              <w:top w:val="nil"/>
              <w:bottom w:val="nil"/>
            </w:tcBorders>
          </w:tcPr>
          <w:p>
            <w:pPr>
              <w:pStyle w:val="TableParagraph"/>
              <w:spacing w:before="180"/>
              <w:ind w:left="113"/>
              <w:rPr>
                <w:sz w:val="24"/>
              </w:rPr>
            </w:pPr>
            <w:r>
              <w:rPr>
                <w:sz w:val="24"/>
              </w:rPr>
              <w:t>建设</w:t>
            </w:r>
          </w:p>
        </w:tc>
        <w:tc>
          <w:tcPr>
            <w:tcW w:w="161" w:type="dxa"/>
            <w:vMerge/>
            <w:tcBorders>
              <w:top w:val="nil"/>
              <w:right w:val="nil"/>
            </w:tcBorders>
          </w:tcPr>
          <w:p>
            <w:pPr>
              <w:rPr>
                <w:sz w:val="2"/>
                <w:szCs w:val="2"/>
              </w:rPr>
            </w:pPr>
          </w:p>
        </w:tc>
        <w:tc>
          <w:tcPr>
            <w:tcW w:w="645" w:type="dxa"/>
            <w:tcBorders>
              <w:top w:val="nil"/>
              <w:left w:val="nil"/>
              <w:bottom w:val="nil"/>
            </w:tcBorders>
          </w:tcPr>
          <w:p>
            <w:pPr>
              <w:pStyle w:val="TableParagraph"/>
              <w:spacing w:line="268" w:lineRule="exact"/>
              <w:ind w:left="95" w:right="85"/>
              <w:jc w:val="center"/>
              <w:rPr>
                <w:sz w:val="21"/>
              </w:rPr>
            </w:pPr>
            <w:r>
              <w:rPr>
                <w:sz w:val="21"/>
              </w:rPr>
              <w:t>淬火</w:t>
            </w:r>
          </w:p>
          <w:p>
            <w:pPr>
              <w:pStyle w:val="TableParagraph"/>
              <w:spacing w:before="4" w:line="228" w:lineRule="exact"/>
              <w:ind w:left="13"/>
              <w:jc w:val="center"/>
              <w:rPr>
                <w:sz w:val="21"/>
              </w:rPr>
            </w:pPr>
            <w:r>
              <w:rPr>
                <w:w w:val="99"/>
                <w:sz w:val="21"/>
              </w:rPr>
              <w:t>液</w:t>
            </w:r>
          </w:p>
        </w:tc>
        <w:tc>
          <w:tcPr>
            <w:tcW w:w="3368" w:type="dxa"/>
            <w:tcBorders>
              <w:top w:val="nil"/>
              <w:bottom w:val="nil"/>
            </w:tcBorders>
          </w:tcPr>
          <w:p>
            <w:pPr>
              <w:pStyle w:val="TableParagraph"/>
              <w:spacing w:before="136"/>
              <w:ind w:left="909" w:right="903"/>
              <w:jc w:val="center"/>
              <w:rPr>
                <w:rFonts w:ascii="Times New Roman" w:eastAsia="Times New Roman"/>
                <w:sz w:val="21"/>
              </w:rPr>
            </w:pPr>
            <w:r>
              <w:rPr>
                <w:sz w:val="21"/>
              </w:rPr>
              <w:t xml:space="preserve">亚硝酸钠 </w:t>
            </w:r>
            <w:r>
              <w:rPr>
                <w:rFonts w:ascii="Times New Roman" w:eastAsia="Times New Roman"/>
                <w:sz w:val="21"/>
              </w:rPr>
              <w:t>1-10%</w:t>
            </w:r>
          </w:p>
        </w:tc>
        <w:tc>
          <w:tcPr>
            <w:tcW w:w="1996" w:type="dxa"/>
            <w:vMerge/>
            <w:tcBorders>
              <w:top w:val="nil"/>
            </w:tcBorders>
          </w:tcPr>
          <w:p>
            <w:pPr>
              <w:rPr>
                <w:sz w:val="2"/>
                <w:szCs w:val="2"/>
              </w:rPr>
            </w:pPr>
          </w:p>
        </w:tc>
        <w:tc>
          <w:tcPr>
            <w:tcW w:w="2124" w:type="dxa"/>
            <w:tcBorders>
              <w:top w:val="nil"/>
              <w:bottom w:val="nil"/>
            </w:tcBorders>
          </w:tcPr>
          <w:p>
            <w:pPr>
              <w:pStyle w:val="TableParagraph"/>
              <w:spacing w:line="268" w:lineRule="exact"/>
              <w:ind w:left="116"/>
              <w:rPr>
                <w:sz w:val="21"/>
              </w:rPr>
            </w:pPr>
            <w:r>
              <w:rPr>
                <w:w w:val="95"/>
                <w:sz w:val="21"/>
              </w:rPr>
              <w:t>蒸发后，残余有机物</w:t>
            </w:r>
          </w:p>
          <w:p>
            <w:pPr>
              <w:pStyle w:val="TableParagraph"/>
              <w:spacing w:before="4" w:line="228" w:lineRule="exact"/>
              <w:ind w:left="116"/>
              <w:rPr>
                <w:sz w:val="21"/>
              </w:rPr>
            </w:pPr>
            <w:r>
              <w:rPr>
                <w:w w:val="95"/>
                <w:sz w:val="21"/>
              </w:rPr>
              <w:t>可变为可燃性混合物</w:t>
            </w:r>
          </w:p>
        </w:tc>
        <w:tc>
          <w:tcPr>
            <w:tcW w:w="4489" w:type="dxa"/>
            <w:tcBorders>
              <w:top w:val="nil"/>
              <w:bottom w:val="nil"/>
              <w:right w:val="nil"/>
            </w:tcBorders>
          </w:tcPr>
          <w:p>
            <w:pPr>
              <w:pStyle w:val="TableParagraph"/>
              <w:spacing w:line="268" w:lineRule="exact"/>
              <w:ind w:left="107" w:right="-15"/>
              <w:rPr>
                <w:sz w:val="21"/>
              </w:rPr>
            </w:pPr>
            <w:r>
              <w:rPr>
                <w:spacing w:val="-13"/>
                <w:sz w:val="21"/>
              </w:rPr>
              <w:t xml:space="preserve">亚硝酸钠 </w:t>
            </w:r>
            <w:r>
              <w:rPr>
                <w:rFonts w:ascii="Times New Roman" w:eastAsia="Times New Roman"/>
                <w:spacing w:val="-8"/>
                <w:sz w:val="21"/>
              </w:rPr>
              <w:t>LD50</w:t>
            </w:r>
            <w:r>
              <w:rPr>
                <w:spacing w:val="-8"/>
                <w:sz w:val="21"/>
              </w:rPr>
              <w:t>：</w:t>
            </w:r>
            <w:r>
              <w:rPr>
                <w:rFonts w:ascii="Times New Roman" w:eastAsia="Times New Roman"/>
                <w:spacing w:val="-8"/>
                <w:sz w:val="21"/>
              </w:rPr>
              <w:t>180mg/kg</w:t>
            </w:r>
            <w:r>
              <w:rPr>
                <w:spacing w:val="-8"/>
                <w:sz w:val="21"/>
              </w:rPr>
              <w:t>（</w:t>
            </w:r>
            <w:r>
              <w:rPr>
                <w:sz w:val="21"/>
              </w:rPr>
              <w:t>大鼠经口</w:t>
            </w:r>
            <w:r>
              <w:rPr>
                <w:spacing w:val="-56"/>
                <w:sz w:val="21"/>
              </w:rPr>
              <w:t>）、</w:t>
            </w:r>
            <w:r>
              <w:rPr>
                <w:rFonts w:ascii="Times New Roman" w:eastAsia="Times New Roman"/>
                <w:sz w:val="21"/>
              </w:rPr>
              <w:t>LC50</w:t>
            </w:r>
            <w:r>
              <w:rPr>
                <w:sz w:val="21"/>
              </w:rPr>
              <w:t>：</w:t>
            </w:r>
          </w:p>
          <w:p>
            <w:pPr>
              <w:pStyle w:val="TableParagraph"/>
              <w:spacing w:before="4" w:line="228" w:lineRule="exact"/>
              <w:ind w:left="107"/>
              <w:rPr>
                <w:sz w:val="21"/>
              </w:rPr>
            </w:pPr>
            <w:r>
              <w:rPr>
                <w:rFonts w:ascii="Times New Roman" w:eastAsia="Times New Roman"/>
                <w:sz w:val="21"/>
              </w:rPr>
              <w:t>5.5mg/m</w:t>
            </w:r>
            <w:r>
              <w:rPr>
                <w:rFonts w:ascii="Times New Roman" w:eastAsia="Times New Roman"/>
                <w:position w:val="7"/>
                <w:sz w:val="13"/>
              </w:rPr>
              <w:t>3</w:t>
            </w:r>
            <w:r>
              <w:rPr>
                <w:sz w:val="21"/>
              </w:rPr>
              <w:t>（大鼠吸入，</w:t>
            </w:r>
            <w:r>
              <w:rPr>
                <w:rFonts w:ascii="Times New Roman" w:eastAsia="Times New Roman"/>
                <w:sz w:val="21"/>
              </w:rPr>
              <w:t>4h</w:t>
            </w:r>
            <w:r>
              <w:rPr>
                <w:sz w:val="21"/>
              </w:rPr>
              <w:t>）</w:t>
            </w: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285"/>
        </w:trPr>
        <w:tc>
          <w:tcPr>
            <w:tcW w:w="707" w:type="dxa"/>
            <w:tcBorders>
              <w:top w:val="nil"/>
              <w:bottom w:val="nil"/>
            </w:tcBorders>
          </w:tcPr>
          <w:p>
            <w:pPr>
              <w:pStyle w:val="TableParagraph"/>
              <w:spacing w:line="266" w:lineRule="exact"/>
              <w:ind w:left="113"/>
              <w:rPr>
                <w:sz w:val="24"/>
              </w:rPr>
            </w:pPr>
            <w:r>
              <w:rPr>
                <w:sz w:val="24"/>
              </w:rPr>
              <w:t>内容</w:t>
            </w:r>
          </w:p>
        </w:tc>
        <w:tc>
          <w:tcPr>
            <w:tcW w:w="161" w:type="dxa"/>
            <w:vMerge/>
            <w:tcBorders>
              <w:top w:val="nil"/>
              <w:right w:val="nil"/>
            </w:tcBorders>
          </w:tcPr>
          <w:p>
            <w:pPr>
              <w:rPr>
                <w:sz w:val="2"/>
                <w:szCs w:val="2"/>
              </w:rPr>
            </w:pPr>
          </w:p>
        </w:tc>
        <w:tc>
          <w:tcPr>
            <w:tcW w:w="645" w:type="dxa"/>
            <w:tcBorders>
              <w:top w:val="nil"/>
              <w:left w:val="nil"/>
            </w:tcBorders>
          </w:tcPr>
          <w:p>
            <w:pPr>
              <w:pStyle w:val="TableParagraph"/>
              <w:rPr>
                <w:rFonts w:ascii="Times New Roman"/>
                <w:sz w:val="20"/>
              </w:rPr>
            </w:pPr>
          </w:p>
        </w:tc>
        <w:tc>
          <w:tcPr>
            <w:tcW w:w="3368" w:type="dxa"/>
            <w:tcBorders>
              <w:top w:val="nil"/>
            </w:tcBorders>
          </w:tcPr>
          <w:p>
            <w:pPr>
              <w:pStyle w:val="TableParagraph"/>
              <w:rPr>
                <w:rFonts w:ascii="Times New Roman"/>
                <w:sz w:val="20"/>
              </w:rPr>
            </w:pPr>
          </w:p>
        </w:tc>
        <w:tc>
          <w:tcPr>
            <w:tcW w:w="1996" w:type="dxa"/>
            <w:vMerge/>
            <w:tcBorders>
              <w:top w:val="nil"/>
            </w:tcBorders>
          </w:tcPr>
          <w:p>
            <w:pPr>
              <w:rPr>
                <w:sz w:val="2"/>
                <w:szCs w:val="2"/>
              </w:rPr>
            </w:pPr>
          </w:p>
        </w:tc>
        <w:tc>
          <w:tcPr>
            <w:tcW w:w="2124" w:type="dxa"/>
            <w:tcBorders>
              <w:top w:val="nil"/>
            </w:tcBorders>
          </w:tcPr>
          <w:p>
            <w:pPr>
              <w:pStyle w:val="TableParagraph"/>
              <w:spacing w:before="13" w:line="253" w:lineRule="exact"/>
              <w:ind w:left="93" w:right="87"/>
              <w:jc w:val="center"/>
              <w:rPr>
                <w:sz w:val="21"/>
              </w:rPr>
            </w:pPr>
            <w:r>
              <w:rPr>
                <w:sz w:val="21"/>
              </w:rPr>
              <w:t>或燃烧</w:t>
            </w:r>
          </w:p>
        </w:tc>
        <w:tc>
          <w:tcPr>
            <w:tcW w:w="4489" w:type="dxa"/>
            <w:tcBorders>
              <w:top w:val="nil"/>
              <w:right w:val="nil"/>
            </w:tcBorders>
          </w:tcPr>
          <w:p>
            <w:pPr>
              <w:pStyle w:val="TableParagraph"/>
              <w:rPr>
                <w:rFonts w:ascii="Times New Roman"/>
                <w:sz w:val="20"/>
              </w:rPr>
            </w:pP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817"/>
        </w:trPr>
        <w:tc>
          <w:tcPr>
            <w:tcW w:w="707" w:type="dxa"/>
            <w:tcBorders>
              <w:top w:val="nil"/>
              <w:bottom w:val="nil"/>
            </w:tcBorders>
          </w:tcPr>
          <w:p>
            <w:pPr>
              <w:pStyle w:val="TableParagraph"/>
              <w:rPr>
                <w:rFonts w:ascii="Times New Roman"/>
                <w:sz w:val="20"/>
              </w:rPr>
            </w:pPr>
          </w:p>
        </w:tc>
        <w:tc>
          <w:tcPr>
            <w:tcW w:w="161" w:type="dxa"/>
            <w:vMerge/>
            <w:tcBorders>
              <w:top w:val="nil"/>
              <w:right w:val="nil"/>
            </w:tcBorders>
          </w:tcPr>
          <w:p>
            <w:pPr>
              <w:rPr>
                <w:sz w:val="2"/>
                <w:szCs w:val="2"/>
              </w:rPr>
            </w:pPr>
          </w:p>
        </w:tc>
        <w:tc>
          <w:tcPr>
            <w:tcW w:w="645" w:type="dxa"/>
            <w:tcBorders>
              <w:left w:val="nil"/>
            </w:tcBorders>
          </w:tcPr>
          <w:p>
            <w:pPr>
              <w:pStyle w:val="TableParagraph"/>
              <w:spacing w:before="135" w:line="244" w:lineRule="auto"/>
              <w:ind w:left="222" w:right="103" w:hanging="106"/>
              <w:rPr>
                <w:sz w:val="21"/>
              </w:rPr>
            </w:pPr>
            <w:r>
              <w:rPr>
                <w:sz w:val="21"/>
              </w:rPr>
              <w:t>分散剂</w:t>
            </w:r>
          </w:p>
        </w:tc>
        <w:tc>
          <w:tcPr>
            <w:tcW w:w="3368" w:type="dxa"/>
          </w:tcPr>
          <w:p>
            <w:pPr>
              <w:pStyle w:val="TableParagraph"/>
              <w:spacing w:before="3"/>
              <w:rPr>
                <w:rFonts w:ascii="宋体"/>
                <w:sz w:val="22"/>
              </w:rPr>
            </w:pPr>
          </w:p>
          <w:p>
            <w:pPr>
              <w:pStyle w:val="TableParagraph"/>
              <w:spacing w:before="1"/>
              <w:ind w:left="10"/>
              <w:jc w:val="center"/>
              <w:rPr>
                <w:rFonts w:ascii="Times New Roman"/>
                <w:sz w:val="21"/>
              </w:rPr>
            </w:pPr>
            <w:r>
              <w:rPr>
                <w:rFonts w:ascii="Times New Roman"/>
                <w:w w:val="99"/>
                <w:sz w:val="21"/>
              </w:rPr>
              <w:t>/</w:t>
            </w:r>
          </w:p>
        </w:tc>
        <w:tc>
          <w:tcPr>
            <w:tcW w:w="1996" w:type="dxa"/>
          </w:tcPr>
          <w:p>
            <w:pPr>
              <w:pStyle w:val="TableParagraph"/>
              <w:ind w:left="128"/>
              <w:rPr>
                <w:sz w:val="21"/>
              </w:rPr>
            </w:pPr>
            <w:r>
              <w:rPr>
                <w:w w:val="95"/>
                <w:sz w:val="21"/>
              </w:rPr>
              <w:t>外观</w:t>
            </w:r>
            <w:r>
              <w:rPr>
                <w:rFonts w:ascii="Times New Roman" w:eastAsia="Times New Roman"/>
                <w:w w:val="95"/>
                <w:sz w:val="21"/>
              </w:rPr>
              <w:t>/</w:t>
            </w:r>
            <w:r>
              <w:rPr>
                <w:w w:val="95"/>
                <w:sz w:val="21"/>
              </w:rPr>
              <w:t>气味：透明液</w:t>
            </w:r>
          </w:p>
          <w:p>
            <w:pPr>
              <w:pStyle w:val="TableParagraph"/>
              <w:spacing w:before="2" w:line="270" w:lineRule="atLeast"/>
              <w:ind w:left="106" w:right="118" w:firstLine="21"/>
              <w:rPr>
                <w:sz w:val="21"/>
              </w:rPr>
            </w:pPr>
            <w:r>
              <w:rPr>
                <w:sz w:val="21"/>
              </w:rPr>
              <w:t>体</w:t>
            </w:r>
            <w:r>
              <w:rPr>
                <w:rFonts w:ascii="Times New Roman" w:eastAsia="Times New Roman" w:hAnsi="Times New Roman"/>
                <w:sz w:val="21"/>
              </w:rPr>
              <w:t>/</w:t>
            </w:r>
            <w:r>
              <w:rPr>
                <w:spacing w:val="-2"/>
                <w:sz w:val="21"/>
              </w:rPr>
              <w:t xml:space="preserve">无气味；闪点： </w:t>
            </w:r>
            <w:r>
              <w:rPr>
                <w:spacing w:val="-20"/>
                <w:sz w:val="21"/>
              </w:rPr>
              <w:t xml:space="preserve">大于 </w:t>
            </w:r>
            <w:r>
              <w:rPr>
                <w:rFonts w:ascii="Times New Roman" w:eastAsia="Times New Roman" w:hAnsi="Times New Roman"/>
                <w:spacing w:val="-10"/>
                <w:sz w:val="21"/>
              </w:rPr>
              <w:t>100</w:t>
            </w:r>
            <w:r>
              <w:rPr>
                <w:rFonts w:ascii="宋体" w:eastAsia="宋体" w:hAnsi="宋体" w:hint="eastAsia"/>
                <w:spacing w:val="-10"/>
                <w:sz w:val="21"/>
              </w:rPr>
              <w:t>℃</w:t>
            </w:r>
            <w:r>
              <w:rPr>
                <w:spacing w:val="-10"/>
                <w:sz w:val="21"/>
              </w:rPr>
              <w:t>（</w:t>
            </w:r>
            <w:r>
              <w:rPr>
                <w:sz w:val="21"/>
              </w:rPr>
              <w:t>闭环</w:t>
            </w:r>
            <w:r>
              <w:rPr>
                <w:spacing w:val="-53"/>
                <w:sz w:val="21"/>
              </w:rPr>
              <w:t>）</w:t>
            </w:r>
          </w:p>
        </w:tc>
        <w:tc>
          <w:tcPr>
            <w:tcW w:w="2124" w:type="dxa"/>
          </w:tcPr>
          <w:p>
            <w:pPr>
              <w:pStyle w:val="TableParagraph"/>
              <w:spacing w:before="135"/>
              <w:ind w:left="222"/>
              <w:rPr>
                <w:sz w:val="21"/>
              </w:rPr>
            </w:pPr>
            <w:r>
              <w:rPr>
                <w:sz w:val="21"/>
              </w:rPr>
              <w:t>燃烧时产生一氧化</w:t>
            </w:r>
          </w:p>
          <w:p>
            <w:pPr>
              <w:pStyle w:val="TableParagraph"/>
              <w:tabs>
                <w:tab w:val="left" w:pos="325"/>
              </w:tabs>
              <w:spacing w:before="9" w:line="225" w:lineRule="auto"/>
              <w:ind w:left="-157"/>
              <w:rPr>
                <w:sz w:val="21"/>
              </w:rPr>
            </w:pPr>
            <w:r>
              <w:rPr>
                <w:position w:val="-12"/>
                <w:sz w:val="21"/>
              </w:rPr>
              <w:t>。</w:t>
            </w:r>
            <w:r>
              <w:rPr>
                <w:position w:val="-12"/>
                <w:sz w:val="21"/>
              </w:rPr>
              <w:tab/>
            </w:r>
            <w:r>
              <w:rPr>
                <w:sz w:val="21"/>
              </w:rPr>
              <w:t>碳、二氧化碳等</w:t>
            </w:r>
          </w:p>
        </w:tc>
        <w:tc>
          <w:tcPr>
            <w:tcW w:w="4489" w:type="dxa"/>
            <w:tcBorders>
              <w:right w:val="nil"/>
            </w:tcBorders>
          </w:tcPr>
          <w:p>
            <w:pPr>
              <w:pStyle w:val="TableParagraph"/>
              <w:spacing w:before="3"/>
              <w:rPr>
                <w:rFonts w:ascii="宋体"/>
                <w:sz w:val="22"/>
              </w:rPr>
            </w:pPr>
          </w:p>
          <w:p>
            <w:pPr>
              <w:pStyle w:val="TableParagraph"/>
              <w:spacing w:before="1"/>
              <w:ind w:left="5"/>
              <w:jc w:val="center"/>
              <w:rPr>
                <w:rFonts w:ascii="Times New Roman"/>
                <w:sz w:val="21"/>
              </w:rPr>
            </w:pPr>
            <w:r>
              <w:rPr>
                <w:rFonts w:ascii="Times New Roman"/>
                <w:w w:val="99"/>
                <w:sz w:val="21"/>
              </w:rPr>
              <w:t>-</w:t>
            </w: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3203"/>
        </w:trPr>
        <w:tc>
          <w:tcPr>
            <w:tcW w:w="707" w:type="dxa"/>
            <w:tcBorders>
              <w:top w:val="nil"/>
            </w:tcBorders>
          </w:tcPr>
          <w:p>
            <w:pPr>
              <w:pStyle w:val="TableParagraph"/>
              <w:rPr>
                <w:rFonts w:ascii="Times New Roman"/>
                <w:sz w:val="20"/>
              </w:rPr>
            </w:pPr>
          </w:p>
        </w:tc>
        <w:tc>
          <w:tcPr>
            <w:tcW w:w="161" w:type="dxa"/>
            <w:vMerge/>
            <w:tcBorders>
              <w:top w:val="nil"/>
              <w:right w:val="nil"/>
            </w:tcBorders>
          </w:tcPr>
          <w:p>
            <w:pPr>
              <w:rPr>
                <w:sz w:val="2"/>
                <w:szCs w:val="2"/>
              </w:rPr>
            </w:pPr>
          </w:p>
        </w:tc>
        <w:tc>
          <w:tcPr>
            <w:tcW w:w="645" w:type="dxa"/>
            <w:tcBorders>
              <w:left w:val="nil"/>
              <w:bottom w:val="single" w:sz="12"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11"/>
              <w:rPr>
                <w:rFonts w:ascii="宋体"/>
                <w:sz w:val="23"/>
              </w:rPr>
            </w:pPr>
          </w:p>
          <w:p>
            <w:pPr>
              <w:pStyle w:val="TableParagraph"/>
              <w:spacing w:line="242" w:lineRule="auto"/>
              <w:ind w:left="222" w:right="103" w:hanging="106"/>
              <w:rPr>
                <w:sz w:val="21"/>
              </w:rPr>
            </w:pPr>
            <w:r>
              <w:rPr>
                <w:sz w:val="21"/>
              </w:rPr>
              <w:t>达克罗</w:t>
            </w:r>
          </w:p>
        </w:tc>
        <w:tc>
          <w:tcPr>
            <w:tcW w:w="3368" w:type="dxa"/>
            <w:tcBorders>
              <w:bottom w:val="single" w:sz="12" w:space="0" w:color="000000"/>
            </w:tcBorders>
          </w:tcPr>
          <w:p>
            <w:pPr>
              <w:pStyle w:val="TableParagraph"/>
              <w:spacing w:line="242" w:lineRule="auto"/>
              <w:ind w:left="107" w:right="-44"/>
              <w:rPr>
                <w:sz w:val="21"/>
              </w:rPr>
            </w:pPr>
            <w:r>
              <w:rPr>
                <w:rFonts w:ascii="Times New Roman" w:eastAsia="Times New Roman"/>
                <w:sz w:val="21"/>
              </w:rPr>
              <w:t xml:space="preserve">zinc powder-zinc dust </w:t>
            </w:r>
            <w:r>
              <w:rPr>
                <w:spacing w:val="-5"/>
                <w:sz w:val="21"/>
              </w:rPr>
              <w:t>（</w:t>
            </w:r>
            <w:r>
              <w:rPr>
                <w:rFonts w:ascii="Times New Roman" w:eastAsia="Times New Roman"/>
                <w:spacing w:val="-5"/>
                <w:sz w:val="21"/>
              </w:rPr>
              <w:t>stabilized</w:t>
            </w:r>
            <w:r>
              <w:rPr>
                <w:spacing w:val="-5"/>
                <w:sz w:val="21"/>
              </w:rPr>
              <w:t xml:space="preserve">）： </w:t>
            </w:r>
            <w:r>
              <w:rPr>
                <w:rFonts w:ascii="Times New Roman" w:eastAsia="Times New Roman"/>
                <w:sz w:val="21"/>
              </w:rPr>
              <w:t>40-50%</w:t>
            </w:r>
            <w:r>
              <w:rPr>
                <w:spacing w:val="-37"/>
                <w:sz w:val="21"/>
              </w:rPr>
              <w:t>、</w:t>
            </w:r>
            <w:r>
              <w:rPr>
                <w:rFonts w:ascii="Times New Roman" w:eastAsia="Times New Roman"/>
                <w:sz w:val="21"/>
              </w:rPr>
              <w:t>1-</w:t>
            </w:r>
            <w:r>
              <w:rPr>
                <w:spacing w:val="-19"/>
                <w:sz w:val="21"/>
              </w:rPr>
              <w:t>丁醇</w:t>
            </w:r>
            <w:r>
              <w:rPr>
                <w:spacing w:val="-9"/>
                <w:sz w:val="21"/>
              </w:rPr>
              <w:t>（</w:t>
            </w:r>
            <w:r>
              <w:rPr>
                <w:rFonts w:ascii="Times New Roman" w:eastAsia="Times New Roman"/>
                <w:spacing w:val="-9"/>
                <w:sz w:val="21"/>
              </w:rPr>
              <w:t>IV</w:t>
            </w:r>
            <w:r>
              <w:rPr>
                <w:spacing w:val="-9"/>
                <w:sz w:val="21"/>
              </w:rPr>
              <w:t>）</w:t>
            </w:r>
            <w:r>
              <w:rPr>
                <w:spacing w:val="-3"/>
                <w:sz w:val="21"/>
              </w:rPr>
              <w:t>盐：</w:t>
            </w:r>
            <w:r>
              <w:rPr>
                <w:rFonts w:ascii="Times New Roman" w:eastAsia="Times New Roman"/>
                <w:spacing w:val="-6"/>
                <w:sz w:val="21"/>
              </w:rPr>
              <w:t>10-20%</w:t>
            </w:r>
            <w:r>
              <w:rPr>
                <w:sz w:val="21"/>
              </w:rPr>
              <w:t>、</w:t>
            </w:r>
            <w:r>
              <w:rPr>
                <w:rFonts w:ascii="Times New Roman" w:eastAsia="Times New Roman"/>
                <w:sz w:val="21"/>
              </w:rPr>
              <w:t>Hydrocarbons,C10,aromatics,&lt;1%na phthalene</w:t>
            </w:r>
            <w:r>
              <w:rPr>
                <w:sz w:val="21"/>
              </w:rPr>
              <w:t>：</w:t>
            </w:r>
            <w:r>
              <w:rPr>
                <w:rFonts w:ascii="Times New Roman" w:eastAsia="Times New Roman"/>
                <w:sz w:val="21"/>
              </w:rPr>
              <w:t>5-10%</w:t>
            </w:r>
            <w:r>
              <w:rPr>
                <w:sz w:val="21"/>
              </w:rPr>
              <w:t>、</w:t>
            </w:r>
            <w:r>
              <w:rPr>
                <w:rFonts w:ascii="Times New Roman" w:eastAsia="Times New Roman"/>
                <w:sz w:val="21"/>
              </w:rPr>
              <w:t>2-</w:t>
            </w:r>
            <w:r>
              <w:rPr>
                <w:sz w:val="21"/>
              </w:rPr>
              <w:t>乙基</w:t>
            </w:r>
            <w:r>
              <w:rPr>
                <w:rFonts w:ascii="Times New Roman" w:eastAsia="Times New Roman"/>
                <w:sz w:val="21"/>
              </w:rPr>
              <w:t>-1-</w:t>
            </w:r>
            <w:r>
              <w:rPr>
                <w:sz w:val="21"/>
              </w:rPr>
              <w:t>己醇 镇（</w:t>
            </w:r>
            <w:r>
              <w:rPr>
                <w:rFonts w:ascii="Times New Roman" w:eastAsia="Times New Roman"/>
                <w:sz w:val="21"/>
              </w:rPr>
              <w:t>4+</w:t>
            </w:r>
            <w:r>
              <w:rPr>
                <w:sz w:val="21"/>
              </w:rPr>
              <w:t>）盐：</w:t>
            </w:r>
            <w:r>
              <w:rPr>
                <w:rFonts w:ascii="Times New Roman" w:eastAsia="Times New Roman"/>
                <w:sz w:val="21"/>
              </w:rPr>
              <w:t>1-5%</w:t>
            </w:r>
            <w:r>
              <w:rPr>
                <w:sz w:val="21"/>
              </w:rPr>
              <w:t>、</w:t>
            </w:r>
          </w:p>
          <w:p>
            <w:pPr>
              <w:pStyle w:val="TableParagraph"/>
              <w:spacing w:line="242" w:lineRule="auto"/>
              <w:ind w:left="107" w:right="-15"/>
              <w:rPr>
                <w:sz w:val="21"/>
              </w:rPr>
            </w:pPr>
            <w:r>
              <w:rPr>
                <w:rFonts w:ascii="Times New Roman" w:eastAsia="Times New Roman"/>
                <w:spacing w:val="-2"/>
                <w:sz w:val="21"/>
              </w:rPr>
              <w:t>Tetra-n-Butyltitanat,Polymer</w:t>
            </w:r>
            <w:r>
              <w:rPr>
                <w:spacing w:val="-2"/>
                <w:sz w:val="21"/>
              </w:rPr>
              <w:t>：</w:t>
            </w:r>
            <w:r>
              <w:rPr>
                <w:rFonts w:ascii="Times New Roman" w:eastAsia="Times New Roman"/>
                <w:spacing w:val="-2"/>
                <w:sz w:val="21"/>
              </w:rPr>
              <w:t>1-5%</w:t>
            </w:r>
            <w:r>
              <w:rPr>
                <w:spacing w:val="-1"/>
                <w:sz w:val="21"/>
              </w:rPr>
              <w:t>、</w:t>
            </w:r>
            <w:r>
              <w:rPr>
                <w:rFonts w:ascii="Times New Roman" w:eastAsia="Times New Roman"/>
                <w:sz w:val="21"/>
              </w:rPr>
              <w:t xml:space="preserve">aluminium powder </w:t>
            </w:r>
            <w:r>
              <w:rPr>
                <w:sz w:val="21"/>
              </w:rPr>
              <w:t>（</w:t>
            </w:r>
            <w:r>
              <w:rPr>
                <w:rFonts w:ascii="Times New Roman" w:eastAsia="Times New Roman"/>
                <w:sz w:val="21"/>
              </w:rPr>
              <w:t>stabilised</w:t>
            </w:r>
            <w:r>
              <w:rPr>
                <w:sz w:val="21"/>
              </w:rPr>
              <w:t xml:space="preserve">）： </w:t>
            </w:r>
            <w:r>
              <w:rPr>
                <w:rFonts w:ascii="Times New Roman" w:eastAsia="Times New Roman"/>
                <w:sz w:val="21"/>
              </w:rPr>
              <w:t>1-5%</w:t>
            </w:r>
            <w:r>
              <w:rPr>
                <w:sz w:val="21"/>
              </w:rPr>
              <w:t>、</w:t>
            </w:r>
            <w:r>
              <w:rPr>
                <w:rFonts w:ascii="Times New Roman" w:eastAsia="Times New Roman"/>
                <w:sz w:val="21"/>
              </w:rPr>
              <w:t>2-</w:t>
            </w:r>
            <w:r>
              <w:rPr>
                <w:sz w:val="21"/>
              </w:rPr>
              <w:t>乙基己醇：</w:t>
            </w:r>
            <w:r>
              <w:rPr>
                <w:rFonts w:ascii="Times New Roman" w:eastAsia="Times New Roman"/>
                <w:sz w:val="21"/>
              </w:rPr>
              <w:t>1-5%</w:t>
            </w:r>
            <w:r>
              <w:rPr>
                <w:sz w:val="21"/>
              </w:rPr>
              <w:t>、</w:t>
            </w:r>
            <w:r>
              <w:rPr>
                <w:rFonts w:ascii="Times New Roman" w:eastAsia="Times New Roman"/>
                <w:sz w:val="21"/>
              </w:rPr>
              <w:t>vinyltrimethoxysilane</w:t>
            </w:r>
            <w:r>
              <w:rPr>
                <w:sz w:val="21"/>
              </w:rPr>
              <w:t>：</w:t>
            </w:r>
            <w:r>
              <w:rPr>
                <w:rFonts w:ascii="Times New Roman" w:eastAsia="Times New Roman"/>
                <w:sz w:val="21"/>
              </w:rPr>
              <w:t>1-5%</w:t>
            </w:r>
            <w:r>
              <w:rPr>
                <w:sz w:val="21"/>
              </w:rPr>
              <w:t>、</w:t>
            </w:r>
            <w:r>
              <w:rPr>
                <w:rFonts w:ascii="Times New Roman" w:eastAsia="Times New Roman"/>
                <w:sz w:val="21"/>
              </w:rPr>
              <w:t>Hydrocarbons,C10-C13,n-alkanes,is oalkanes,cyclics,&lt;2%aromatics</w:t>
            </w:r>
            <w:r>
              <w:rPr>
                <w:sz w:val="21"/>
              </w:rPr>
              <w:t>：</w:t>
            </w:r>
          </w:p>
          <w:p>
            <w:pPr>
              <w:pStyle w:val="TableParagraph"/>
              <w:spacing w:before="1" w:line="249" w:lineRule="exact"/>
              <w:ind w:left="107"/>
              <w:rPr>
                <w:sz w:val="21"/>
              </w:rPr>
            </w:pPr>
            <w:r>
              <w:rPr>
                <w:rFonts w:ascii="Times New Roman" w:eastAsia="Times New Roman"/>
                <w:sz w:val="21"/>
              </w:rPr>
              <w:t>1-5%</w:t>
            </w:r>
            <w:r>
              <w:rPr>
                <w:sz w:val="21"/>
              </w:rPr>
              <w:t>、轻芳溶剂石脑油（石油）：</w:t>
            </w:r>
          </w:p>
        </w:tc>
        <w:tc>
          <w:tcPr>
            <w:tcW w:w="1996" w:type="dxa"/>
            <w:tcBorders>
              <w:bottom w:val="single" w:sz="12" w:space="0" w:color="000000"/>
            </w:tcBorders>
          </w:tcPr>
          <w:p>
            <w:pPr>
              <w:pStyle w:val="TableParagraph"/>
              <w:rPr>
                <w:rFonts w:ascii="宋体"/>
                <w:sz w:val="20"/>
              </w:rPr>
            </w:pPr>
          </w:p>
          <w:p>
            <w:pPr>
              <w:pStyle w:val="TableParagraph"/>
              <w:rPr>
                <w:rFonts w:ascii="宋体"/>
                <w:sz w:val="20"/>
              </w:rPr>
            </w:pPr>
          </w:p>
          <w:p>
            <w:pPr>
              <w:pStyle w:val="TableParagraph"/>
              <w:ind w:left="80" w:right="72"/>
              <w:jc w:val="center"/>
              <w:rPr>
                <w:sz w:val="21"/>
              </w:rPr>
            </w:pPr>
            <w:r>
              <w:rPr>
                <w:sz w:val="21"/>
              </w:rPr>
              <w:t>银色流体、沸点</w:t>
            </w:r>
          </w:p>
          <w:p>
            <w:pPr>
              <w:pStyle w:val="TableParagraph"/>
              <w:spacing w:before="2"/>
              <w:ind w:left="77" w:right="72"/>
              <w:jc w:val="center"/>
              <w:rPr>
                <w:sz w:val="21"/>
              </w:rPr>
            </w:pPr>
            <w:r>
              <w:rPr>
                <w:rFonts w:ascii="Times New Roman" w:eastAsia="Times New Roman" w:hAnsi="Times New Roman"/>
                <w:sz w:val="21"/>
              </w:rPr>
              <w:t>178</w:t>
            </w:r>
            <w:r>
              <w:rPr>
                <w:rFonts w:ascii="宋体" w:eastAsia="宋体" w:hAnsi="宋体" w:hint="eastAsia"/>
                <w:sz w:val="21"/>
              </w:rPr>
              <w:t>℃</w:t>
            </w:r>
            <w:r>
              <w:rPr>
                <w:sz w:val="21"/>
              </w:rPr>
              <w:t>、闪点</w:t>
            </w:r>
          </w:p>
          <w:p>
            <w:pPr>
              <w:pStyle w:val="TableParagraph"/>
              <w:spacing w:before="5"/>
              <w:ind w:left="50" w:right="72"/>
              <w:jc w:val="center"/>
              <w:rPr>
                <w:sz w:val="21"/>
              </w:rPr>
            </w:pPr>
            <w:r>
              <w:rPr>
                <w:rFonts w:ascii="Times New Roman" w:eastAsia="Times New Roman" w:hAnsi="Times New Roman"/>
                <w:sz w:val="21"/>
              </w:rPr>
              <w:t>23-60</w:t>
            </w:r>
            <w:r>
              <w:rPr>
                <w:rFonts w:ascii="宋体" w:eastAsia="宋体" w:hAnsi="宋体" w:hint="eastAsia"/>
                <w:sz w:val="21"/>
              </w:rPr>
              <w:t>℃</w:t>
            </w:r>
            <w:r>
              <w:rPr>
                <w:sz w:val="21"/>
              </w:rPr>
              <w:t>、点火温度</w:t>
            </w:r>
          </w:p>
          <w:p>
            <w:pPr>
              <w:pStyle w:val="TableParagraph"/>
              <w:spacing w:before="4"/>
              <w:ind w:left="80" w:right="72"/>
              <w:jc w:val="center"/>
              <w:rPr>
                <w:sz w:val="21"/>
              </w:rPr>
            </w:pPr>
            <w:r>
              <w:rPr>
                <w:rFonts w:ascii="Times New Roman" w:eastAsia="Times New Roman" w:hAnsi="Times New Roman"/>
                <w:sz w:val="21"/>
              </w:rPr>
              <w:t>300</w:t>
            </w:r>
            <w:r>
              <w:rPr>
                <w:rFonts w:ascii="宋体" w:eastAsia="宋体" w:hAnsi="宋体" w:hint="eastAsia"/>
                <w:sz w:val="21"/>
              </w:rPr>
              <w:t>℃</w:t>
            </w:r>
            <w:r>
              <w:rPr>
                <w:sz w:val="21"/>
              </w:rPr>
              <w:t>、蒸气压在</w:t>
            </w:r>
          </w:p>
          <w:p>
            <w:pPr>
              <w:pStyle w:val="TableParagraph"/>
              <w:spacing w:before="2" w:line="242" w:lineRule="auto"/>
              <w:ind w:left="106" w:right="-15" w:hanging="106"/>
              <w:jc w:val="center"/>
              <w:rPr>
                <w:sz w:val="21"/>
              </w:rPr>
            </w:pPr>
            <w:r>
              <w:rPr>
                <w:rFonts w:ascii="Times New Roman" w:eastAsia="Times New Roman" w:hAnsi="Times New Roman"/>
                <w:sz w:val="21"/>
              </w:rPr>
              <w:t>20</w:t>
            </w:r>
            <w:r>
              <w:rPr>
                <w:rFonts w:ascii="宋体" w:eastAsia="宋体" w:hAnsi="宋体" w:hint="eastAsia"/>
                <w:sz w:val="21"/>
              </w:rPr>
              <w:t>℃</w:t>
            </w:r>
            <w:r>
              <w:rPr>
                <w:spacing w:val="-28"/>
                <w:sz w:val="21"/>
              </w:rPr>
              <w:t xml:space="preserve">为 </w:t>
            </w:r>
            <w:r>
              <w:rPr>
                <w:rFonts w:ascii="Times New Roman" w:eastAsia="Times New Roman" w:hAnsi="Times New Roman"/>
                <w:sz w:val="21"/>
              </w:rPr>
              <w:t>0.1hPa</w:t>
            </w:r>
            <w:r>
              <w:rPr>
                <w:sz w:val="21"/>
              </w:rPr>
              <w:t xml:space="preserve">、密  度 在 </w:t>
            </w:r>
            <w:r>
              <w:rPr>
                <w:rFonts w:ascii="Times New Roman" w:eastAsia="Times New Roman" w:hAnsi="Times New Roman"/>
                <w:sz w:val="21"/>
              </w:rPr>
              <w:t>20</w:t>
            </w:r>
            <w:r>
              <w:rPr>
                <w:rFonts w:ascii="宋体" w:eastAsia="宋体" w:hAnsi="宋体" w:hint="eastAsia"/>
                <w:sz w:val="21"/>
              </w:rPr>
              <w:t xml:space="preserve">℃ </w:t>
            </w:r>
            <w:r>
              <w:rPr>
                <w:sz w:val="21"/>
              </w:rPr>
              <w:t xml:space="preserve">为 </w:t>
            </w:r>
            <w:r>
              <w:rPr>
                <w:rFonts w:ascii="Times New Roman" w:eastAsia="Times New Roman" w:hAnsi="Times New Roman"/>
                <w:sz w:val="21"/>
              </w:rPr>
              <w:t>1.53g/cm</w:t>
            </w:r>
            <w:r>
              <w:rPr>
                <w:rFonts w:ascii="Times New Roman" w:eastAsia="Times New Roman" w:hAnsi="Times New Roman"/>
                <w:position w:val="7"/>
                <w:sz w:val="13"/>
              </w:rPr>
              <w:t>3</w:t>
            </w:r>
            <w:r>
              <w:rPr>
                <w:spacing w:val="-5"/>
                <w:sz w:val="21"/>
              </w:rPr>
              <w:t>、溶解性： 可水解。</w:t>
            </w:r>
          </w:p>
        </w:tc>
        <w:tc>
          <w:tcPr>
            <w:tcW w:w="2124" w:type="dxa"/>
            <w:tcBorders>
              <w:bottom w:val="single" w:sz="12" w:space="0" w:color="000000"/>
            </w:tcBorders>
          </w:tcPr>
          <w:p>
            <w:pPr>
              <w:pStyle w:val="TableParagraph"/>
              <w:rPr>
                <w:rFonts w:ascii="Times New Roman"/>
                <w:sz w:val="20"/>
              </w:rPr>
            </w:pPr>
          </w:p>
        </w:tc>
        <w:tc>
          <w:tcPr>
            <w:tcW w:w="4489" w:type="dxa"/>
            <w:tcBorders>
              <w:bottom w:val="single" w:sz="12" w:space="0" w:color="000000"/>
              <w:right w:val="nil"/>
            </w:tcBorders>
          </w:tcPr>
          <w:p>
            <w:pPr>
              <w:pStyle w:val="TableParagraph"/>
              <w:spacing w:line="268" w:lineRule="exact"/>
              <w:ind w:left="107"/>
              <w:rPr>
                <w:sz w:val="21"/>
              </w:rPr>
            </w:pPr>
            <w:r>
              <w:rPr>
                <w:rFonts w:ascii="Times New Roman" w:eastAsia="Times New Roman"/>
                <w:sz w:val="21"/>
              </w:rPr>
              <w:t xml:space="preserve">zinc powder-zinc dust </w:t>
            </w:r>
            <w:r>
              <w:rPr>
                <w:sz w:val="21"/>
              </w:rPr>
              <w:t>（</w:t>
            </w:r>
            <w:r>
              <w:rPr>
                <w:rFonts w:ascii="Times New Roman" w:eastAsia="Times New Roman"/>
                <w:sz w:val="21"/>
              </w:rPr>
              <w:t>stabilized</w:t>
            </w:r>
            <w:r>
              <w:rPr>
                <w:sz w:val="21"/>
              </w:rPr>
              <w:t>）</w:t>
            </w:r>
            <w:r>
              <w:rPr>
                <w:rFonts w:ascii="Times New Roman" w:eastAsia="Times New Roman"/>
                <w:sz w:val="21"/>
              </w:rPr>
              <w:t>LD50</w:t>
            </w:r>
            <w:r>
              <w:rPr>
                <w:sz w:val="21"/>
              </w:rPr>
              <w:t>：</w:t>
            </w:r>
          </w:p>
          <w:p>
            <w:pPr>
              <w:pStyle w:val="TableParagraph"/>
              <w:spacing w:before="4" w:line="242" w:lineRule="auto"/>
              <w:ind w:left="107" w:right="1"/>
              <w:rPr>
                <w:sz w:val="21"/>
              </w:rPr>
            </w:pPr>
            <w:r>
              <w:rPr>
                <w:rFonts w:ascii="Times New Roman" w:eastAsia="Times New Roman"/>
                <w:spacing w:val="-1"/>
                <w:w w:val="99"/>
                <w:sz w:val="21"/>
              </w:rPr>
              <w:t>&gt;</w:t>
            </w:r>
            <w:r>
              <w:rPr>
                <w:rFonts w:ascii="Times New Roman" w:eastAsia="Times New Roman"/>
                <w:spacing w:val="1"/>
                <w:w w:val="99"/>
                <w:sz w:val="21"/>
              </w:rPr>
              <w:t>2000</w:t>
            </w:r>
            <w:r>
              <w:rPr>
                <w:rFonts w:ascii="Times New Roman" w:eastAsia="Times New Roman"/>
                <w:spacing w:val="-2"/>
                <w:w w:val="99"/>
                <w:sz w:val="21"/>
              </w:rPr>
              <w:t>mg</w:t>
            </w:r>
            <w:r>
              <w:rPr>
                <w:rFonts w:ascii="Times New Roman" w:eastAsia="Times New Roman"/>
                <w:spacing w:val="1"/>
                <w:w w:val="99"/>
                <w:sz w:val="21"/>
              </w:rPr>
              <w:t>/k</w:t>
            </w:r>
            <w:r>
              <w:rPr>
                <w:rFonts w:ascii="Times New Roman" w:eastAsia="Times New Roman"/>
                <w:spacing w:val="-2"/>
                <w:w w:val="99"/>
                <w:sz w:val="21"/>
              </w:rPr>
              <w:t>g</w:t>
            </w:r>
            <w:r>
              <w:rPr>
                <w:rFonts w:ascii="Times New Roman" w:eastAsia="Times New Roman"/>
                <w:spacing w:val="2"/>
                <w:w w:val="99"/>
                <w:sz w:val="21"/>
              </w:rPr>
              <w:t>-</w:t>
            </w:r>
            <w:r>
              <w:rPr>
                <w:spacing w:val="-42"/>
                <w:w w:val="99"/>
                <w:sz w:val="21"/>
              </w:rPr>
              <w:t>老鼠</w:t>
            </w:r>
            <w:r>
              <w:rPr>
                <w:spacing w:val="-3"/>
                <w:w w:val="99"/>
                <w:sz w:val="21"/>
              </w:rPr>
              <w:t>（</w:t>
            </w:r>
            <w:r>
              <w:rPr>
                <w:w w:val="99"/>
                <w:sz w:val="21"/>
              </w:rPr>
              <w:t>口腔</w:t>
            </w:r>
            <w:r>
              <w:rPr>
                <w:spacing w:val="-87"/>
                <w:w w:val="99"/>
                <w:sz w:val="21"/>
              </w:rPr>
              <w:t>）</w:t>
            </w:r>
            <w:r>
              <w:rPr>
                <w:spacing w:val="-85"/>
                <w:w w:val="99"/>
                <w:sz w:val="21"/>
              </w:rPr>
              <w:t>、</w:t>
            </w:r>
            <w:r>
              <w:rPr>
                <w:rFonts w:ascii="Times New Roman" w:eastAsia="Times New Roman"/>
                <w:spacing w:val="1"/>
                <w:w w:val="99"/>
                <w:sz w:val="21"/>
              </w:rPr>
              <w:t>1</w:t>
            </w:r>
            <w:r>
              <w:rPr>
                <w:rFonts w:ascii="Times New Roman" w:eastAsia="Times New Roman"/>
                <w:spacing w:val="-3"/>
                <w:w w:val="99"/>
                <w:sz w:val="21"/>
              </w:rPr>
              <w:t>-</w:t>
            </w:r>
            <w:r>
              <w:rPr>
                <w:spacing w:val="-42"/>
                <w:w w:val="99"/>
                <w:sz w:val="21"/>
              </w:rPr>
              <w:t>丁醇</w:t>
            </w:r>
            <w:r>
              <w:rPr>
                <w:spacing w:val="-1"/>
                <w:w w:val="99"/>
                <w:sz w:val="21"/>
              </w:rPr>
              <w:t>（</w:t>
            </w:r>
            <w:r>
              <w:rPr>
                <w:rFonts w:ascii="Times New Roman" w:eastAsia="Times New Roman"/>
                <w:spacing w:val="-3"/>
                <w:w w:val="99"/>
                <w:sz w:val="21"/>
              </w:rPr>
              <w:t>I</w:t>
            </w:r>
            <w:r>
              <w:rPr>
                <w:rFonts w:ascii="Times New Roman" w:eastAsia="Times New Roman"/>
                <w:spacing w:val="2"/>
                <w:w w:val="99"/>
                <w:sz w:val="21"/>
              </w:rPr>
              <w:t>V</w:t>
            </w:r>
            <w:r>
              <w:rPr>
                <w:spacing w:val="-87"/>
                <w:w w:val="99"/>
                <w:sz w:val="21"/>
              </w:rPr>
              <w:t>）</w:t>
            </w:r>
            <w:r>
              <w:rPr>
                <w:w w:val="99"/>
                <w:sz w:val="21"/>
              </w:rPr>
              <w:t>盐</w:t>
            </w:r>
            <w:r>
              <w:rPr>
                <w:spacing w:val="-50"/>
                <w:sz w:val="21"/>
              </w:rPr>
              <w:t xml:space="preserve"> </w:t>
            </w:r>
            <w:r>
              <w:rPr>
                <w:rFonts w:ascii="Times New Roman" w:eastAsia="Times New Roman"/>
                <w:spacing w:val="-1"/>
                <w:w w:val="99"/>
                <w:sz w:val="21"/>
              </w:rPr>
              <w:t>L</w:t>
            </w:r>
            <w:r>
              <w:rPr>
                <w:rFonts w:ascii="Times New Roman" w:eastAsia="Times New Roman"/>
                <w:w w:val="99"/>
                <w:sz w:val="21"/>
              </w:rPr>
              <w:t>D</w:t>
            </w:r>
            <w:r>
              <w:rPr>
                <w:rFonts w:ascii="Times New Roman" w:eastAsia="Times New Roman"/>
                <w:spacing w:val="1"/>
                <w:w w:val="99"/>
                <w:sz w:val="21"/>
              </w:rPr>
              <w:t>5</w:t>
            </w:r>
            <w:r>
              <w:rPr>
                <w:rFonts w:ascii="Times New Roman" w:eastAsia="Times New Roman"/>
                <w:spacing w:val="-2"/>
                <w:w w:val="99"/>
                <w:sz w:val="21"/>
              </w:rPr>
              <w:t>0</w:t>
            </w:r>
            <w:r>
              <w:rPr>
                <w:w w:val="99"/>
                <w:sz w:val="21"/>
              </w:rPr>
              <w:t xml:space="preserve">： </w:t>
            </w:r>
            <w:r>
              <w:rPr>
                <w:rFonts w:ascii="Times New Roman" w:eastAsia="Times New Roman"/>
                <w:sz w:val="21"/>
              </w:rPr>
              <w:t>7500mg/kg-</w:t>
            </w:r>
            <w:r>
              <w:rPr>
                <w:sz w:val="21"/>
              </w:rPr>
              <w:t>老鼠（口腔）、</w:t>
            </w:r>
            <w:r>
              <w:rPr>
                <w:rFonts w:ascii="Times New Roman" w:eastAsia="Times New Roman"/>
                <w:sz w:val="21"/>
              </w:rPr>
              <w:t>Hydrocarbons,C10,aromatics,&lt;1%naphthaleneLD 50</w:t>
            </w:r>
            <w:r>
              <w:rPr>
                <w:sz w:val="21"/>
              </w:rPr>
              <w:t>：</w:t>
            </w:r>
            <w:r>
              <w:rPr>
                <w:rFonts w:ascii="Times New Roman" w:eastAsia="Times New Roman"/>
                <w:sz w:val="21"/>
              </w:rPr>
              <w:t>&gt;5000mg/kg-</w:t>
            </w:r>
            <w:r>
              <w:rPr>
                <w:spacing w:val="-2"/>
                <w:sz w:val="21"/>
              </w:rPr>
              <w:t>老鼠</w:t>
            </w:r>
            <w:r>
              <w:rPr>
                <w:sz w:val="21"/>
              </w:rPr>
              <w:t>（口腔</w:t>
            </w:r>
            <w:r>
              <w:rPr>
                <w:spacing w:val="-5"/>
                <w:sz w:val="21"/>
              </w:rPr>
              <w:t>）</w:t>
            </w:r>
            <w:r>
              <w:rPr>
                <w:spacing w:val="-3"/>
                <w:sz w:val="21"/>
              </w:rPr>
              <w:t>、</w:t>
            </w:r>
            <w:r>
              <w:rPr>
                <w:rFonts w:ascii="Times New Roman" w:eastAsia="Times New Roman"/>
                <w:sz w:val="21"/>
              </w:rPr>
              <w:t>2-</w:t>
            </w:r>
            <w:r>
              <w:rPr>
                <w:sz w:val="21"/>
              </w:rPr>
              <w:t>乙基</w:t>
            </w:r>
            <w:r>
              <w:rPr>
                <w:rFonts w:ascii="Times New Roman" w:eastAsia="Times New Roman"/>
                <w:sz w:val="21"/>
              </w:rPr>
              <w:t>-1-</w:t>
            </w:r>
            <w:r>
              <w:rPr>
                <w:sz w:val="21"/>
              </w:rPr>
              <w:t>己醇镇（</w:t>
            </w:r>
            <w:r>
              <w:rPr>
                <w:rFonts w:ascii="Times New Roman" w:eastAsia="Times New Roman"/>
                <w:sz w:val="21"/>
              </w:rPr>
              <w:t>4+</w:t>
            </w:r>
            <w:r>
              <w:rPr>
                <w:sz w:val="21"/>
              </w:rPr>
              <w:t>）</w:t>
            </w:r>
            <w:r>
              <w:rPr>
                <w:spacing w:val="-29"/>
                <w:sz w:val="21"/>
              </w:rPr>
              <w:t xml:space="preserve">盐 </w:t>
            </w:r>
            <w:r>
              <w:rPr>
                <w:rFonts w:ascii="Times New Roman" w:eastAsia="Times New Roman"/>
                <w:sz w:val="21"/>
              </w:rPr>
              <w:t>LD50</w:t>
            </w:r>
            <w:r>
              <w:rPr>
                <w:sz w:val="21"/>
              </w:rPr>
              <w:t>：</w:t>
            </w:r>
            <w:r>
              <w:rPr>
                <w:rFonts w:ascii="Times New Roman" w:eastAsia="Times New Roman"/>
                <w:sz w:val="21"/>
              </w:rPr>
              <w:t>7500mg/kg-</w:t>
            </w:r>
            <w:r>
              <w:rPr>
                <w:sz w:val="21"/>
              </w:rPr>
              <w:t>老鼠（口腔）、</w:t>
            </w:r>
            <w:r>
              <w:rPr>
                <w:rFonts w:ascii="Times New Roman" w:eastAsia="Times New Roman"/>
                <w:sz w:val="21"/>
              </w:rPr>
              <w:t>2-</w:t>
            </w:r>
            <w:r>
              <w:rPr>
                <w:spacing w:val="-11"/>
                <w:sz w:val="21"/>
              </w:rPr>
              <w:t xml:space="preserve">乙基己醇 </w:t>
            </w:r>
            <w:r>
              <w:rPr>
                <w:rFonts w:ascii="Times New Roman" w:eastAsia="Times New Roman"/>
                <w:sz w:val="21"/>
              </w:rPr>
              <w:t>LD50</w:t>
            </w:r>
            <w:r>
              <w:rPr>
                <w:sz w:val="21"/>
              </w:rPr>
              <w:t>：</w:t>
            </w:r>
            <w:r>
              <w:rPr>
                <w:rFonts w:ascii="Times New Roman" w:eastAsia="Times New Roman"/>
                <w:sz w:val="21"/>
              </w:rPr>
              <w:t>2048mg/kg-</w:t>
            </w:r>
            <w:r>
              <w:rPr>
                <w:sz w:val="21"/>
              </w:rPr>
              <w:t>老鼠（口腔）、</w:t>
            </w:r>
            <w:r>
              <w:rPr>
                <w:rFonts w:ascii="Times New Roman" w:eastAsia="Times New Roman"/>
                <w:spacing w:val="-2"/>
                <w:w w:val="99"/>
                <w:sz w:val="21"/>
              </w:rPr>
              <w:t>v</w:t>
            </w:r>
            <w:r>
              <w:rPr>
                <w:rFonts w:ascii="Times New Roman" w:eastAsia="Times New Roman"/>
                <w:spacing w:val="1"/>
                <w:w w:val="99"/>
                <w:sz w:val="21"/>
              </w:rPr>
              <w:t>in</w:t>
            </w:r>
            <w:r>
              <w:rPr>
                <w:rFonts w:ascii="Times New Roman" w:eastAsia="Times New Roman"/>
                <w:spacing w:val="-2"/>
                <w:w w:val="99"/>
                <w:sz w:val="21"/>
              </w:rPr>
              <w:t>y</w:t>
            </w:r>
            <w:r>
              <w:rPr>
                <w:rFonts w:ascii="Times New Roman" w:eastAsia="Times New Roman"/>
                <w:spacing w:val="-1"/>
                <w:w w:val="99"/>
                <w:sz w:val="21"/>
              </w:rPr>
              <w:t>l</w:t>
            </w:r>
            <w:r>
              <w:rPr>
                <w:rFonts w:ascii="Times New Roman" w:eastAsia="Times New Roman"/>
                <w:spacing w:val="1"/>
                <w:w w:val="99"/>
                <w:sz w:val="21"/>
              </w:rPr>
              <w:t>t</w:t>
            </w:r>
            <w:r>
              <w:rPr>
                <w:rFonts w:ascii="Times New Roman" w:eastAsia="Times New Roman"/>
                <w:w w:val="99"/>
                <w:sz w:val="21"/>
              </w:rPr>
              <w:t>r</w:t>
            </w:r>
            <w:r>
              <w:rPr>
                <w:rFonts w:ascii="Times New Roman" w:eastAsia="Times New Roman"/>
                <w:spacing w:val="-1"/>
                <w:w w:val="99"/>
                <w:sz w:val="21"/>
              </w:rPr>
              <w:t>i</w:t>
            </w:r>
            <w:r>
              <w:rPr>
                <w:rFonts w:ascii="Times New Roman" w:eastAsia="Times New Roman"/>
                <w:w w:val="99"/>
                <w:sz w:val="21"/>
              </w:rPr>
              <w:t>me</w:t>
            </w:r>
            <w:r>
              <w:rPr>
                <w:rFonts w:ascii="Times New Roman" w:eastAsia="Times New Roman"/>
                <w:spacing w:val="-1"/>
                <w:w w:val="99"/>
                <w:sz w:val="21"/>
              </w:rPr>
              <w:t>t</w:t>
            </w:r>
            <w:r>
              <w:rPr>
                <w:rFonts w:ascii="Times New Roman" w:eastAsia="Times New Roman"/>
                <w:spacing w:val="1"/>
                <w:w w:val="99"/>
                <w:sz w:val="21"/>
              </w:rPr>
              <w:t>hox</w:t>
            </w:r>
            <w:r>
              <w:rPr>
                <w:rFonts w:ascii="Times New Roman" w:eastAsia="Times New Roman"/>
                <w:spacing w:val="-2"/>
                <w:w w:val="99"/>
                <w:sz w:val="21"/>
              </w:rPr>
              <w:t>y</w:t>
            </w:r>
            <w:r>
              <w:rPr>
                <w:rFonts w:ascii="Times New Roman" w:eastAsia="Times New Roman"/>
                <w:w w:val="99"/>
                <w:sz w:val="21"/>
              </w:rPr>
              <w:t>s</w:t>
            </w:r>
            <w:r>
              <w:rPr>
                <w:rFonts w:ascii="Times New Roman" w:eastAsia="Times New Roman"/>
                <w:spacing w:val="1"/>
                <w:w w:val="99"/>
                <w:sz w:val="21"/>
              </w:rPr>
              <w:t>i</w:t>
            </w:r>
            <w:r>
              <w:rPr>
                <w:rFonts w:ascii="Times New Roman" w:eastAsia="Times New Roman"/>
                <w:spacing w:val="-1"/>
                <w:w w:val="99"/>
                <w:sz w:val="21"/>
              </w:rPr>
              <w:t>l</w:t>
            </w:r>
            <w:r>
              <w:rPr>
                <w:rFonts w:ascii="Times New Roman" w:eastAsia="Times New Roman"/>
                <w:w w:val="99"/>
                <w:sz w:val="21"/>
              </w:rPr>
              <w:t>a</w:t>
            </w:r>
            <w:r>
              <w:rPr>
                <w:rFonts w:ascii="Times New Roman" w:eastAsia="Times New Roman"/>
                <w:spacing w:val="1"/>
                <w:w w:val="99"/>
                <w:sz w:val="21"/>
              </w:rPr>
              <w:t>n</w:t>
            </w:r>
            <w:r>
              <w:rPr>
                <w:rFonts w:ascii="Times New Roman" w:eastAsia="Times New Roman"/>
                <w:w w:val="99"/>
                <w:sz w:val="21"/>
              </w:rPr>
              <w:t>e</w:t>
            </w:r>
            <w:r>
              <w:rPr>
                <w:rFonts w:ascii="Times New Roman" w:eastAsia="Times New Roman"/>
                <w:spacing w:val="1"/>
                <w:sz w:val="21"/>
              </w:rPr>
              <w:t xml:space="preserve"> </w:t>
            </w:r>
            <w:r>
              <w:rPr>
                <w:rFonts w:ascii="Times New Roman" w:eastAsia="Times New Roman"/>
                <w:spacing w:val="-1"/>
                <w:w w:val="99"/>
                <w:sz w:val="21"/>
              </w:rPr>
              <w:t>L</w:t>
            </w:r>
            <w:r>
              <w:rPr>
                <w:rFonts w:ascii="Times New Roman" w:eastAsia="Times New Roman"/>
                <w:w w:val="99"/>
                <w:sz w:val="21"/>
              </w:rPr>
              <w:t>D</w:t>
            </w:r>
            <w:r>
              <w:rPr>
                <w:rFonts w:ascii="Times New Roman" w:eastAsia="Times New Roman"/>
                <w:spacing w:val="1"/>
                <w:w w:val="99"/>
                <w:sz w:val="21"/>
              </w:rPr>
              <w:t>50</w:t>
            </w:r>
            <w:r>
              <w:rPr>
                <w:spacing w:val="-94"/>
                <w:w w:val="99"/>
                <w:sz w:val="21"/>
              </w:rPr>
              <w:t>：</w:t>
            </w:r>
            <w:r>
              <w:rPr>
                <w:rFonts w:ascii="Times New Roman" w:eastAsia="Times New Roman"/>
                <w:spacing w:val="1"/>
                <w:w w:val="99"/>
                <w:sz w:val="21"/>
              </w:rPr>
              <w:t>712</w:t>
            </w:r>
            <w:r>
              <w:rPr>
                <w:rFonts w:ascii="Times New Roman" w:eastAsia="Times New Roman"/>
                <w:spacing w:val="-2"/>
                <w:w w:val="99"/>
                <w:sz w:val="21"/>
              </w:rPr>
              <w:t>0mg</w:t>
            </w:r>
            <w:r>
              <w:rPr>
                <w:rFonts w:ascii="Times New Roman" w:eastAsia="Times New Roman"/>
                <w:spacing w:val="1"/>
                <w:w w:val="99"/>
                <w:sz w:val="21"/>
              </w:rPr>
              <w:t>/k</w:t>
            </w:r>
            <w:r>
              <w:rPr>
                <w:rFonts w:ascii="Times New Roman" w:eastAsia="Times New Roman"/>
                <w:spacing w:val="-2"/>
                <w:w w:val="99"/>
                <w:sz w:val="21"/>
              </w:rPr>
              <w:t>g</w:t>
            </w:r>
            <w:r>
              <w:rPr>
                <w:rFonts w:ascii="Times New Roman" w:eastAsia="Times New Roman"/>
                <w:spacing w:val="4"/>
                <w:w w:val="99"/>
                <w:sz w:val="21"/>
              </w:rPr>
              <w:t>-</w:t>
            </w:r>
            <w:r>
              <w:rPr>
                <w:spacing w:val="-47"/>
                <w:w w:val="99"/>
                <w:sz w:val="21"/>
              </w:rPr>
              <w:t>老鼠</w:t>
            </w:r>
            <w:r>
              <w:rPr>
                <w:spacing w:val="-1"/>
                <w:w w:val="99"/>
                <w:sz w:val="21"/>
              </w:rPr>
              <w:t>（</w:t>
            </w:r>
            <w:r>
              <w:rPr>
                <w:w w:val="99"/>
                <w:sz w:val="21"/>
              </w:rPr>
              <w:t>口</w:t>
            </w:r>
            <w:r>
              <w:rPr>
                <w:sz w:val="21"/>
              </w:rPr>
              <w:t>腔）、</w:t>
            </w:r>
          </w:p>
          <w:p>
            <w:pPr>
              <w:pStyle w:val="TableParagraph"/>
              <w:ind w:left="107" w:right="119"/>
              <w:rPr>
                <w:sz w:val="21"/>
              </w:rPr>
            </w:pPr>
            <w:r>
              <w:rPr>
                <w:rFonts w:ascii="Times New Roman" w:eastAsia="Times New Roman"/>
                <w:w w:val="95"/>
                <w:sz w:val="21"/>
              </w:rPr>
              <w:t xml:space="preserve">Hydrocarbons,C10-C13,n-alkanes,isoalkanes,cycli </w:t>
            </w:r>
            <w:r>
              <w:rPr>
                <w:rFonts w:ascii="Times New Roman" w:eastAsia="Times New Roman"/>
                <w:sz w:val="21"/>
              </w:rPr>
              <w:t>cs,&lt;2%aromatics LD50</w:t>
            </w:r>
            <w:r>
              <w:rPr>
                <w:sz w:val="21"/>
              </w:rPr>
              <w:t>：</w:t>
            </w:r>
            <w:r>
              <w:rPr>
                <w:rFonts w:ascii="Times New Roman" w:eastAsia="Times New Roman"/>
                <w:sz w:val="21"/>
              </w:rPr>
              <w:t>5000-15000mg/kg-</w:t>
            </w:r>
            <w:r>
              <w:rPr>
                <w:sz w:val="21"/>
              </w:rPr>
              <w:t>老鼠</w:t>
            </w:r>
          </w:p>
          <w:p>
            <w:pPr>
              <w:pStyle w:val="TableParagraph"/>
              <w:spacing w:before="5" w:line="249" w:lineRule="exact"/>
              <w:ind w:left="107"/>
              <w:rPr>
                <w:sz w:val="21"/>
              </w:rPr>
            </w:pPr>
            <w:r>
              <w:rPr>
                <w:sz w:val="21"/>
              </w:rPr>
              <w:t>（口腔）、轻芳溶剂石脑油（石油）</w:t>
            </w:r>
            <w:r>
              <w:rPr>
                <w:rFonts w:ascii="Times New Roman" w:eastAsia="Times New Roman"/>
                <w:sz w:val="21"/>
              </w:rPr>
              <w:t>LD50</w:t>
            </w:r>
            <w:r>
              <w:rPr>
                <w:sz w:val="21"/>
              </w:rPr>
              <w:t>：</w:t>
            </w:r>
          </w:p>
        </w:tc>
        <w:tc>
          <w:tcPr>
            <w:tcW w:w="162" w:type="dxa"/>
            <w:vMerge/>
            <w:tcBorders>
              <w:top w:val="nil"/>
              <w:left w:val="nil"/>
            </w:tcBorders>
          </w:tcPr>
          <w:p>
            <w:pPr>
              <w:rPr>
                <w:sz w:val="2"/>
                <w:szCs w:val="2"/>
              </w:rPr>
            </w:pPr>
          </w:p>
        </w:tc>
      </w:tr>
    </w:tbl>
    <w:p>
      <w:pPr>
        <w:pStyle w:val="BodyText"/>
        <w:rPr>
          <w:rFonts w:ascii="宋体"/>
          <w:sz w:val="20"/>
        </w:rPr>
      </w:pPr>
    </w:p>
    <w:p>
      <w:pPr>
        <w:pStyle w:val="BodyText"/>
        <w:spacing w:before="5"/>
        <w:rPr>
          <w:rFonts w:ascii="宋体"/>
          <w:sz w:val="17"/>
        </w:rPr>
      </w:pPr>
    </w:p>
    <w:p>
      <w:pPr>
        <w:spacing w:before="62"/>
        <w:ind w:left="0" w:right="219" w:firstLine="0"/>
        <w:jc w:val="right"/>
        <w:rPr>
          <w:rFonts w:ascii="宋体" w:hAnsi="宋体"/>
          <w:sz w:val="28"/>
        </w:rPr>
      </w:pPr>
      <w:r>
        <w:rPr>
          <w:rFonts w:ascii="宋体" w:hAnsi="宋体"/>
          <w:sz w:val="28"/>
        </w:rPr>
        <w:t xml:space="preserve">— </w:t>
      </w:r>
      <w:r>
        <w:rPr>
          <w:rFonts w:ascii="宋体" w:hAnsi="宋体"/>
          <w:sz w:val="26"/>
        </w:rPr>
        <w:t xml:space="preserve">35 </w:t>
      </w:r>
      <w:r>
        <w:rPr>
          <w:rFonts w:ascii="宋体" w:hAnsi="宋体"/>
          <w:sz w:val="28"/>
        </w:rPr>
        <w:t>—</w:t>
      </w:r>
    </w:p>
    <w:p>
      <w:pPr>
        <w:spacing w:after="0"/>
        <w:jc w:val="right"/>
        <w:rPr>
          <w:rFonts w:ascii="宋体" w:hAnsi="宋体"/>
          <w:sz w:val="28"/>
        </w:rPr>
        <w:sectPr>
          <w:headerReference w:type="default" r:id="rId45"/>
          <w:pgSz w:w="16840" w:h="11910" w:orient="landscape"/>
          <w:pgMar w:top="1180" w:right="1480" w:bottom="280" w:left="1480" w:header="878" w:footer="0" w:gutter="0"/>
          <w:pgNumType w:start="38"/>
          <w:cols w:num="1" w:space="720"/>
        </w:sectPr>
      </w:pPr>
    </w:p>
    <w:p>
      <w:pPr>
        <w:pStyle w:val="BodyText"/>
        <w:spacing w:before="4"/>
        <w:rPr>
          <w:rFonts w:ascii="宋体"/>
          <w:sz w:val="2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07"/>
        <w:gridCol w:w="161"/>
        <w:gridCol w:w="645"/>
        <w:gridCol w:w="3368"/>
        <w:gridCol w:w="1996"/>
        <w:gridCol w:w="2124"/>
        <w:gridCol w:w="4489"/>
        <w:gridCol w:w="162"/>
      </w:tblGrid>
      <w:tr>
        <w:tblPrEx>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588"/>
        </w:trPr>
        <w:tc>
          <w:tcPr>
            <w:tcW w:w="707" w:type="dxa"/>
            <w:vMerge w:val="restart"/>
          </w:tcPr>
          <w:p>
            <w:pPr>
              <w:pStyle w:val="TableParagraph"/>
              <w:rPr>
                <w:rFonts w:ascii="Times New Roman"/>
                <w:sz w:val="20"/>
              </w:rPr>
            </w:pPr>
          </w:p>
        </w:tc>
        <w:tc>
          <w:tcPr>
            <w:tcW w:w="161" w:type="dxa"/>
            <w:vMerge w:val="restart"/>
            <w:tcBorders>
              <w:right w:val="nil"/>
            </w:tcBorders>
          </w:tcPr>
          <w:p>
            <w:pPr>
              <w:pStyle w:val="TableParagraph"/>
              <w:rPr>
                <w:rFonts w:ascii="Times New Roman"/>
                <w:sz w:val="20"/>
              </w:rPr>
            </w:pPr>
          </w:p>
        </w:tc>
        <w:tc>
          <w:tcPr>
            <w:tcW w:w="645" w:type="dxa"/>
            <w:tcBorders>
              <w:top w:val="single" w:sz="18" w:space="0" w:color="000000"/>
              <w:left w:val="nil"/>
            </w:tcBorders>
          </w:tcPr>
          <w:p>
            <w:pPr>
              <w:pStyle w:val="TableParagraph"/>
              <w:rPr>
                <w:rFonts w:ascii="Times New Roman"/>
                <w:sz w:val="20"/>
              </w:rPr>
            </w:pPr>
          </w:p>
        </w:tc>
        <w:tc>
          <w:tcPr>
            <w:tcW w:w="3368" w:type="dxa"/>
            <w:tcBorders>
              <w:top w:val="single" w:sz="18" w:space="0" w:color="000000"/>
            </w:tcBorders>
          </w:tcPr>
          <w:p>
            <w:pPr>
              <w:pStyle w:val="TableParagraph"/>
              <w:spacing w:line="249" w:lineRule="exact"/>
              <w:ind w:left="107"/>
              <w:rPr>
                <w:sz w:val="21"/>
              </w:rPr>
            </w:pPr>
            <w:r>
              <w:rPr>
                <w:rFonts w:ascii="Times New Roman" w:eastAsia="Times New Roman"/>
                <w:sz w:val="21"/>
              </w:rPr>
              <w:t>1-5%</w:t>
            </w:r>
            <w:r>
              <w:rPr>
                <w:sz w:val="21"/>
              </w:rPr>
              <w:t>、</w:t>
            </w:r>
          </w:p>
          <w:p>
            <w:pPr>
              <w:pStyle w:val="TableParagraph"/>
              <w:spacing w:before="1" w:line="242" w:lineRule="auto"/>
              <w:ind w:left="107" w:right="135"/>
              <w:rPr>
                <w:rFonts w:ascii="Times New Roman" w:eastAsia="Times New Roman"/>
                <w:sz w:val="21"/>
              </w:rPr>
            </w:pPr>
            <w:r>
              <w:rPr>
                <w:rFonts w:ascii="Times New Roman" w:eastAsia="Times New Roman"/>
                <w:sz w:val="21"/>
              </w:rPr>
              <w:t xml:space="preserve">Hydrocarbons,C10-C13,n-alkanes,is </w:t>
            </w:r>
            <w:r>
              <w:rPr>
                <w:rFonts w:ascii="Times New Roman" w:eastAsia="Times New Roman"/>
                <w:spacing w:val="-4"/>
                <w:sz w:val="21"/>
              </w:rPr>
              <w:t>oalkanes,cyclics,aromatics</w:t>
            </w:r>
            <w:r>
              <w:rPr>
                <w:spacing w:val="-4"/>
                <w:sz w:val="21"/>
              </w:rPr>
              <w:t>（</w:t>
            </w:r>
            <w:r>
              <w:rPr>
                <w:rFonts w:ascii="Times New Roman" w:eastAsia="Times New Roman"/>
                <w:spacing w:val="-4"/>
                <w:sz w:val="21"/>
              </w:rPr>
              <w:t>2-25%</w:t>
            </w:r>
            <w:r>
              <w:rPr>
                <w:spacing w:val="-4"/>
                <w:sz w:val="21"/>
              </w:rPr>
              <w:t xml:space="preserve">） </w:t>
            </w:r>
            <w:r>
              <w:rPr>
                <w:rFonts w:ascii="Times New Roman" w:eastAsia="Times New Roman"/>
                <w:sz w:val="21"/>
              </w:rPr>
              <w:t xml:space="preserve">1-5% </w:t>
            </w:r>
            <w:r>
              <w:rPr>
                <w:sz w:val="21"/>
              </w:rPr>
              <w:t xml:space="preserve">、 </w:t>
            </w:r>
            <w:r>
              <w:rPr>
                <w:rFonts w:ascii="Times New Roman" w:eastAsia="Times New Roman"/>
                <w:sz w:val="21"/>
              </w:rPr>
              <w:t>Naphtha</w:t>
            </w:r>
            <w:r>
              <w:rPr>
                <w:sz w:val="21"/>
              </w:rPr>
              <w:t>（</w:t>
            </w:r>
            <w:r>
              <w:rPr>
                <w:rFonts w:ascii="Times New Roman" w:eastAsia="Times New Roman"/>
                <w:sz w:val="21"/>
              </w:rPr>
              <w:t>petroleum</w:t>
            </w:r>
            <w:r>
              <w:rPr>
                <w:sz w:val="21"/>
              </w:rPr>
              <w:t>）</w:t>
            </w:r>
            <w:r>
              <w:rPr>
                <w:rFonts w:ascii="宋体" w:eastAsia="宋体" w:hint="eastAsia"/>
                <w:sz w:val="24"/>
                <w:u w:val="single"/>
              </w:rPr>
              <w:t>，</w:t>
            </w:r>
            <w:r>
              <w:rPr>
                <w:rFonts w:ascii="宋体" w:eastAsia="宋体" w:hint="eastAsia"/>
                <w:sz w:val="24"/>
              </w:rPr>
              <w:t xml:space="preserve"> </w:t>
            </w:r>
            <w:r>
              <w:rPr>
                <w:rFonts w:ascii="Times New Roman" w:eastAsia="Times New Roman"/>
                <w:sz w:val="21"/>
              </w:rPr>
              <w:t>hydrotreated heavy</w:t>
            </w:r>
          </w:p>
          <w:p>
            <w:pPr>
              <w:pStyle w:val="TableParagraph"/>
              <w:spacing w:line="248" w:lineRule="exact"/>
              <w:ind w:left="107"/>
              <w:rPr>
                <w:rFonts w:ascii="Times New Roman" w:eastAsia="Times New Roman"/>
                <w:sz w:val="21"/>
              </w:rPr>
            </w:pPr>
            <w:r>
              <w:rPr>
                <w:sz w:val="21"/>
              </w:rPr>
              <w:t>（</w:t>
            </w:r>
            <w:r>
              <w:rPr>
                <w:rFonts w:ascii="Times New Roman" w:eastAsia="Times New Roman"/>
                <w:sz w:val="21"/>
              </w:rPr>
              <w:t>C&lt;05%aromatics</w:t>
            </w:r>
            <w:r>
              <w:rPr>
                <w:sz w:val="21"/>
              </w:rPr>
              <w:t>）：</w:t>
            </w:r>
            <w:r>
              <w:rPr>
                <w:rFonts w:ascii="Times New Roman" w:eastAsia="Times New Roman"/>
                <w:sz w:val="21"/>
              </w:rPr>
              <w:t>1-5%</w:t>
            </w:r>
          </w:p>
        </w:tc>
        <w:tc>
          <w:tcPr>
            <w:tcW w:w="1996" w:type="dxa"/>
            <w:tcBorders>
              <w:top w:val="single" w:sz="18" w:space="0" w:color="000000"/>
            </w:tcBorders>
          </w:tcPr>
          <w:p>
            <w:pPr>
              <w:pStyle w:val="TableParagraph"/>
              <w:rPr>
                <w:rFonts w:ascii="宋体"/>
                <w:sz w:val="20"/>
              </w:rPr>
            </w:pPr>
          </w:p>
          <w:p>
            <w:pPr>
              <w:pStyle w:val="TableParagraph"/>
              <w:spacing w:before="4"/>
              <w:rPr>
                <w:rFonts w:ascii="宋体"/>
                <w:sz w:val="18"/>
              </w:rPr>
            </w:pPr>
          </w:p>
          <w:p>
            <w:pPr>
              <w:pStyle w:val="TableParagraph"/>
              <w:ind w:left="-148"/>
              <w:rPr>
                <w:sz w:val="21"/>
              </w:rPr>
            </w:pPr>
            <w:r>
              <w:rPr>
                <w:w w:val="99"/>
                <w:sz w:val="21"/>
              </w:rPr>
              <w:t>：</w:t>
            </w:r>
          </w:p>
        </w:tc>
        <w:tc>
          <w:tcPr>
            <w:tcW w:w="2124" w:type="dxa"/>
            <w:tcBorders>
              <w:top w:val="single" w:sz="18" w:space="0" w:color="000000"/>
            </w:tcBorders>
          </w:tcPr>
          <w:p>
            <w:pPr>
              <w:pStyle w:val="TableParagraph"/>
              <w:rPr>
                <w:rFonts w:ascii="Times New Roman"/>
                <w:sz w:val="20"/>
              </w:rPr>
            </w:pPr>
          </w:p>
        </w:tc>
        <w:tc>
          <w:tcPr>
            <w:tcW w:w="4489" w:type="dxa"/>
            <w:tcBorders>
              <w:top w:val="single" w:sz="18" w:space="0" w:color="000000"/>
              <w:right w:val="nil"/>
            </w:tcBorders>
          </w:tcPr>
          <w:p>
            <w:pPr>
              <w:pStyle w:val="TableParagraph"/>
              <w:spacing w:line="288" w:lineRule="exact"/>
              <w:ind w:left="107" w:right="-29"/>
              <w:rPr>
                <w:rFonts w:ascii="宋体" w:eastAsia="宋体" w:hint="eastAsia"/>
                <w:sz w:val="24"/>
              </w:rPr>
            </w:pPr>
            <w:r>
              <w:rPr>
                <w:rFonts w:ascii="Times New Roman" w:eastAsia="Times New Roman"/>
                <w:spacing w:val="-1"/>
                <w:w w:val="99"/>
                <w:sz w:val="21"/>
              </w:rPr>
              <w:t>&gt;</w:t>
            </w:r>
            <w:r>
              <w:rPr>
                <w:rFonts w:ascii="Times New Roman" w:eastAsia="Times New Roman"/>
                <w:spacing w:val="1"/>
                <w:w w:val="99"/>
                <w:sz w:val="21"/>
              </w:rPr>
              <w:t>680</w:t>
            </w:r>
            <w:r>
              <w:rPr>
                <w:rFonts w:ascii="Times New Roman" w:eastAsia="Times New Roman"/>
                <w:spacing w:val="-2"/>
                <w:w w:val="99"/>
                <w:sz w:val="21"/>
              </w:rPr>
              <w:t>0</w:t>
            </w:r>
            <w:r>
              <w:rPr>
                <w:rFonts w:ascii="Times New Roman" w:eastAsia="Times New Roman"/>
                <w:w w:val="99"/>
                <w:sz w:val="21"/>
              </w:rPr>
              <w:t>m</w:t>
            </w:r>
            <w:r>
              <w:rPr>
                <w:rFonts w:ascii="Times New Roman" w:eastAsia="Times New Roman"/>
                <w:spacing w:val="-2"/>
                <w:w w:val="99"/>
                <w:sz w:val="21"/>
              </w:rPr>
              <w:t>g</w:t>
            </w:r>
            <w:r>
              <w:rPr>
                <w:rFonts w:ascii="Times New Roman" w:eastAsia="Times New Roman"/>
                <w:spacing w:val="1"/>
                <w:w w:val="99"/>
                <w:sz w:val="21"/>
              </w:rPr>
              <w:t>/</w:t>
            </w:r>
            <w:r>
              <w:rPr>
                <w:rFonts w:ascii="Times New Roman" w:eastAsia="Times New Roman"/>
                <w:spacing w:val="-2"/>
                <w:w w:val="99"/>
                <w:sz w:val="21"/>
              </w:rPr>
              <w:t>kg</w:t>
            </w:r>
            <w:r>
              <w:rPr>
                <w:rFonts w:ascii="Times New Roman" w:eastAsia="Times New Roman"/>
                <w:spacing w:val="4"/>
                <w:w w:val="99"/>
                <w:sz w:val="21"/>
              </w:rPr>
              <w:t>-</w:t>
            </w:r>
            <w:r>
              <w:rPr>
                <w:spacing w:val="-42"/>
                <w:w w:val="99"/>
                <w:sz w:val="21"/>
              </w:rPr>
              <w:t>老鼠</w:t>
            </w:r>
            <w:r>
              <w:rPr>
                <w:spacing w:val="-1"/>
                <w:w w:val="99"/>
                <w:sz w:val="21"/>
              </w:rPr>
              <w:t>（</w:t>
            </w:r>
            <w:r>
              <w:rPr>
                <w:w w:val="99"/>
                <w:sz w:val="21"/>
              </w:rPr>
              <w:t>口腔</w:t>
            </w:r>
            <w:r>
              <w:rPr>
                <w:spacing w:val="-85"/>
                <w:w w:val="99"/>
                <w:sz w:val="21"/>
              </w:rPr>
              <w:t>）、</w:t>
            </w:r>
            <w:r>
              <w:rPr>
                <w:rFonts w:ascii="Times New Roman" w:eastAsia="Times New Roman"/>
                <w:w w:val="99"/>
                <w:sz w:val="21"/>
              </w:rPr>
              <w:t>Na</w:t>
            </w:r>
            <w:r>
              <w:rPr>
                <w:rFonts w:ascii="Times New Roman" w:eastAsia="Times New Roman"/>
                <w:spacing w:val="1"/>
                <w:w w:val="99"/>
                <w:sz w:val="21"/>
              </w:rPr>
              <w:t>ph</w:t>
            </w:r>
            <w:r>
              <w:rPr>
                <w:rFonts w:ascii="Times New Roman" w:eastAsia="Times New Roman"/>
                <w:spacing w:val="-1"/>
                <w:w w:val="99"/>
                <w:sz w:val="21"/>
              </w:rPr>
              <w:t>t</w:t>
            </w:r>
            <w:r>
              <w:rPr>
                <w:rFonts w:ascii="Times New Roman" w:eastAsia="Times New Roman"/>
                <w:spacing w:val="1"/>
                <w:w w:val="99"/>
                <w:sz w:val="21"/>
              </w:rPr>
              <w:t>h</w:t>
            </w:r>
            <w:r>
              <w:rPr>
                <w:rFonts w:ascii="Times New Roman" w:eastAsia="Times New Roman"/>
                <w:spacing w:val="-84"/>
                <w:w w:val="99"/>
                <w:sz w:val="21"/>
              </w:rPr>
              <w:t>a</w:t>
            </w:r>
            <w:r>
              <w:rPr>
                <w:spacing w:val="-1"/>
                <w:w w:val="99"/>
                <w:sz w:val="21"/>
              </w:rPr>
              <w:t>（</w:t>
            </w:r>
            <w:r>
              <w:rPr>
                <w:rFonts w:ascii="Times New Roman" w:eastAsia="Times New Roman"/>
                <w:spacing w:val="1"/>
                <w:w w:val="99"/>
                <w:sz w:val="21"/>
              </w:rPr>
              <w:t>p</w:t>
            </w:r>
            <w:r>
              <w:rPr>
                <w:rFonts w:ascii="Times New Roman" w:eastAsia="Times New Roman"/>
                <w:w w:val="99"/>
                <w:sz w:val="21"/>
              </w:rPr>
              <w:t>e</w:t>
            </w:r>
            <w:r>
              <w:rPr>
                <w:rFonts w:ascii="Times New Roman" w:eastAsia="Times New Roman"/>
                <w:spacing w:val="-1"/>
                <w:w w:val="99"/>
                <w:sz w:val="21"/>
              </w:rPr>
              <w:t>t</w:t>
            </w:r>
            <w:r>
              <w:rPr>
                <w:rFonts w:ascii="Times New Roman" w:eastAsia="Times New Roman"/>
                <w:w w:val="99"/>
                <w:sz w:val="21"/>
              </w:rPr>
              <w:t>r</w:t>
            </w:r>
            <w:r>
              <w:rPr>
                <w:rFonts w:ascii="Times New Roman" w:eastAsia="Times New Roman"/>
                <w:spacing w:val="1"/>
                <w:w w:val="99"/>
                <w:sz w:val="21"/>
              </w:rPr>
              <w:t>o</w:t>
            </w:r>
            <w:r>
              <w:rPr>
                <w:rFonts w:ascii="Times New Roman" w:eastAsia="Times New Roman"/>
                <w:spacing w:val="-1"/>
                <w:w w:val="99"/>
                <w:sz w:val="21"/>
              </w:rPr>
              <w:t>l</w:t>
            </w:r>
            <w:r>
              <w:rPr>
                <w:rFonts w:ascii="Times New Roman" w:eastAsia="Times New Roman"/>
                <w:w w:val="99"/>
                <w:sz w:val="21"/>
              </w:rPr>
              <w:t>e</w:t>
            </w:r>
            <w:r>
              <w:rPr>
                <w:rFonts w:ascii="Times New Roman" w:eastAsia="Times New Roman"/>
                <w:spacing w:val="1"/>
                <w:w w:val="99"/>
                <w:sz w:val="21"/>
              </w:rPr>
              <w:t>u</w:t>
            </w:r>
            <w:r>
              <w:rPr>
                <w:rFonts w:ascii="Times New Roman" w:eastAsia="Times New Roman"/>
                <w:w w:val="99"/>
                <w:sz w:val="21"/>
              </w:rPr>
              <w:t>m</w:t>
            </w:r>
            <w:r>
              <w:rPr>
                <w:spacing w:val="-104"/>
                <w:w w:val="99"/>
                <w:sz w:val="21"/>
              </w:rPr>
              <w:t>）</w:t>
            </w:r>
            <w:r>
              <w:rPr>
                <w:rFonts w:ascii="宋体" w:eastAsia="宋体" w:hint="eastAsia"/>
                <w:sz w:val="24"/>
                <w:u w:val="single"/>
              </w:rPr>
              <w:t>，</w:t>
            </w:r>
          </w:p>
          <w:p>
            <w:pPr>
              <w:pStyle w:val="TableParagraph"/>
              <w:spacing w:before="1"/>
              <w:ind w:left="107"/>
              <w:rPr>
                <w:sz w:val="21"/>
              </w:rPr>
            </w:pPr>
            <w:r>
              <w:rPr>
                <w:rFonts w:ascii="Times New Roman" w:eastAsia="Times New Roman"/>
                <w:sz w:val="21"/>
              </w:rPr>
              <w:t>hydrotreated heavy</w:t>
            </w:r>
            <w:r>
              <w:rPr>
                <w:sz w:val="21"/>
              </w:rPr>
              <w:t>（</w:t>
            </w:r>
            <w:r>
              <w:rPr>
                <w:rFonts w:ascii="Times New Roman" w:eastAsia="Times New Roman"/>
                <w:sz w:val="21"/>
              </w:rPr>
              <w:t>C&lt;05%aromatics</w:t>
            </w:r>
            <w:r>
              <w:rPr>
                <w:sz w:val="21"/>
              </w:rPr>
              <w:t>）</w:t>
            </w:r>
            <w:r>
              <w:rPr>
                <w:rFonts w:ascii="Times New Roman" w:eastAsia="Times New Roman"/>
                <w:sz w:val="21"/>
              </w:rPr>
              <w:t>LD50</w:t>
            </w:r>
            <w:r>
              <w:rPr>
                <w:sz w:val="21"/>
              </w:rPr>
              <w:t>：</w:t>
            </w:r>
          </w:p>
          <w:p>
            <w:pPr>
              <w:pStyle w:val="TableParagraph"/>
              <w:spacing w:before="4"/>
              <w:ind w:left="107"/>
              <w:rPr>
                <w:sz w:val="21"/>
              </w:rPr>
            </w:pPr>
            <w:r>
              <w:rPr>
                <w:rFonts w:ascii="Times New Roman" w:eastAsia="Times New Roman"/>
                <w:sz w:val="21"/>
              </w:rPr>
              <w:t>&gt;5000mg/kg-</w:t>
            </w:r>
            <w:r>
              <w:rPr>
                <w:sz w:val="21"/>
              </w:rPr>
              <w:t>老鼠（口腔）</w:t>
            </w:r>
          </w:p>
        </w:tc>
        <w:tc>
          <w:tcPr>
            <w:tcW w:w="162" w:type="dxa"/>
            <w:vMerge w:val="restart"/>
            <w:tcBorders>
              <w:left w:val="nil"/>
            </w:tcBorders>
          </w:tcPr>
          <w:p>
            <w:pPr>
              <w:pStyle w:val="TableParagraph"/>
              <w:rPr>
                <w:rFonts w:ascii="Times New Roman"/>
                <w:sz w:val="20"/>
              </w:rPr>
            </w:pPr>
          </w:p>
        </w:tc>
      </w:tr>
      <w:tr>
        <w:tblPrEx>
          <w:tblW w:w="0" w:type="auto"/>
          <w:tblInd w:w="118" w:type="dxa"/>
          <w:tblLayout w:type="fixed"/>
          <w:tblCellMar>
            <w:top w:w="0" w:type="dxa"/>
            <w:left w:w="0" w:type="dxa"/>
            <w:bottom w:w="0" w:type="dxa"/>
            <w:right w:w="0" w:type="dxa"/>
          </w:tblCellMar>
        </w:tblPrEx>
        <w:trPr>
          <w:trHeight w:val="538"/>
        </w:trPr>
        <w:tc>
          <w:tcPr>
            <w:tcW w:w="707" w:type="dxa"/>
            <w:vMerge/>
            <w:tcBorders>
              <w:top w:val="nil"/>
            </w:tcBorders>
          </w:tcPr>
          <w:p>
            <w:pPr>
              <w:rPr>
                <w:sz w:val="2"/>
                <w:szCs w:val="2"/>
              </w:rPr>
            </w:pPr>
          </w:p>
        </w:tc>
        <w:tc>
          <w:tcPr>
            <w:tcW w:w="161" w:type="dxa"/>
            <w:vMerge/>
            <w:tcBorders>
              <w:top w:val="nil"/>
              <w:right w:val="nil"/>
            </w:tcBorders>
          </w:tcPr>
          <w:p>
            <w:pPr>
              <w:rPr>
                <w:sz w:val="2"/>
                <w:szCs w:val="2"/>
              </w:rPr>
            </w:pPr>
          </w:p>
        </w:tc>
        <w:tc>
          <w:tcPr>
            <w:tcW w:w="645" w:type="dxa"/>
            <w:tcBorders>
              <w:left w:val="nil"/>
              <w:bottom w:val="nil"/>
            </w:tcBorders>
          </w:tcPr>
          <w:p>
            <w:pPr>
              <w:pStyle w:val="TableParagraph"/>
              <w:rPr>
                <w:rFonts w:ascii="Times New Roman"/>
                <w:sz w:val="20"/>
              </w:rPr>
            </w:pPr>
          </w:p>
        </w:tc>
        <w:tc>
          <w:tcPr>
            <w:tcW w:w="3368" w:type="dxa"/>
            <w:tcBorders>
              <w:bottom w:val="nil"/>
            </w:tcBorders>
          </w:tcPr>
          <w:p>
            <w:pPr>
              <w:pStyle w:val="TableParagraph"/>
              <w:rPr>
                <w:rFonts w:ascii="Times New Roman"/>
                <w:sz w:val="20"/>
              </w:rPr>
            </w:pPr>
          </w:p>
        </w:tc>
        <w:tc>
          <w:tcPr>
            <w:tcW w:w="1996" w:type="dxa"/>
            <w:tcBorders>
              <w:bottom w:val="nil"/>
            </w:tcBorders>
          </w:tcPr>
          <w:p>
            <w:pPr>
              <w:pStyle w:val="TableParagraph"/>
              <w:ind w:left="106" w:right="-15"/>
              <w:rPr>
                <w:sz w:val="21"/>
              </w:rPr>
            </w:pPr>
            <w:r>
              <w:rPr>
                <w:rFonts w:ascii="Times New Roman" w:eastAsia="Times New Roman"/>
                <w:sz w:val="21"/>
              </w:rPr>
              <w:t>20</w:t>
            </w:r>
            <w:r>
              <w:rPr>
                <w:sz w:val="21"/>
              </w:rPr>
              <w:t>（酸性腐蚀品），</w:t>
            </w:r>
          </w:p>
          <w:p>
            <w:pPr>
              <w:pStyle w:val="TableParagraph"/>
              <w:spacing w:before="3" w:line="247" w:lineRule="exact"/>
              <w:ind w:left="106"/>
              <w:rPr>
                <w:sz w:val="21"/>
              </w:rPr>
            </w:pPr>
            <w:r>
              <w:rPr>
                <w:sz w:val="21"/>
              </w:rPr>
              <w:t>纯品为无色透明油</w:t>
            </w:r>
          </w:p>
        </w:tc>
        <w:tc>
          <w:tcPr>
            <w:tcW w:w="2124" w:type="dxa"/>
            <w:tcBorders>
              <w:bottom w:val="nil"/>
            </w:tcBorders>
          </w:tcPr>
          <w:p>
            <w:pPr>
              <w:pStyle w:val="TableParagraph"/>
              <w:spacing w:before="2"/>
              <w:rPr>
                <w:rFonts w:ascii="宋体"/>
                <w:sz w:val="21"/>
              </w:rPr>
            </w:pPr>
          </w:p>
          <w:p>
            <w:pPr>
              <w:pStyle w:val="TableParagraph"/>
              <w:spacing w:before="1" w:line="247" w:lineRule="exact"/>
              <w:ind w:left="96" w:right="87"/>
              <w:jc w:val="center"/>
              <w:rPr>
                <w:sz w:val="21"/>
              </w:rPr>
            </w:pPr>
            <w:r>
              <w:rPr>
                <w:sz w:val="21"/>
              </w:rPr>
              <w:t>与易燃物（如苯）和</w:t>
            </w:r>
          </w:p>
        </w:tc>
        <w:tc>
          <w:tcPr>
            <w:tcW w:w="4489" w:type="dxa"/>
            <w:tcBorders>
              <w:bottom w:val="nil"/>
              <w:right w:val="nil"/>
            </w:tcBorders>
          </w:tcPr>
          <w:p>
            <w:pPr>
              <w:pStyle w:val="TableParagraph"/>
              <w:rPr>
                <w:rFonts w:ascii="Times New Roman"/>
                <w:sz w:val="20"/>
              </w:rPr>
            </w:pP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262"/>
        </w:trPr>
        <w:tc>
          <w:tcPr>
            <w:tcW w:w="707" w:type="dxa"/>
            <w:vMerge/>
            <w:tcBorders>
              <w:top w:val="nil"/>
            </w:tcBorders>
          </w:tcPr>
          <w:p>
            <w:pPr>
              <w:rPr>
                <w:sz w:val="2"/>
                <w:szCs w:val="2"/>
              </w:rPr>
            </w:pPr>
          </w:p>
        </w:tc>
        <w:tc>
          <w:tcPr>
            <w:tcW w:w="161" w:type="dxa"/>
            <w:vMerge/>
            <w:tcBorders>
              <w:top w:val="nil"/>
              <w:right w:val="nil"/>
            </w:tcBorders>
          </w:tcPr>
          <w:p>
            <w:pPr>
              <w:rPr>
                <w:sz w:val="2"/>
                <w:szCs w:val="2"/>
              </w:rPr>
            </w:pPr>
          </w:p>
        </w:tc>
        <w:tc>
          <w:tcPr>
            <w:tcW w:w="645" w:type="dxa"/>
            <w:tcBorders>
              <w:top w:val="nil"/>
              <w:left w:val="nil"/>
              <w:bottom w:val="nil"/>
            </w:tcBorders>
          </w:tcPr>
          <w:p>
            <w:pPr>
              <w:pStyle w:val="TableParagraph"/>
              <w:rPr>
                <w:rFonts w:ascii="Times New Roman"/>
                <w:sz w:val="18"/>
              </w:rPr>
            </w:pPr>
          </w:p>
        </w:tc>
        <w:tc>
          <w:tcPr>
            <w:tcW w:w="3368" w:type="dxa"/>
            <w:tcBorders>
              <w:top w:val="nil"/>
              <w:bottom w:val="nil"/>
            </w:tcBorders>
          </w:tcPr>
          <w:p>
            <w:pPr>
              <w:pStyle w:val="TableParagraph"/>
              <w:rPr>
                <w:rFonts w:ascii="Times New Roman"/>
                <w:sz w:val="18"/>
              </w:rPr>
            </w:pPr>
          </w:p>
        </w:tc>
        <w:tc>
          <w:tcPr>
            <w:tcW w:w="1996" w:type="dxa"/>
            <w:tcBorders>
              <w:top w:val="nil"/>
              <w:bottom w:val="nil"/>
            </w:tcBorders>
          </w:tcPr>
          <w:p>
            <w:pPr>
              <w:pStyle w:val="TableParagraph"/>
              <w:spacing w:line="242" w:lineRule="exact"/>
              <w:ind w:left="106"/>
              <w:rPr>
                <w:sz w:val="21"/>
              </w:rPr>
            </w:pPr>
            <w:r>
              <w:rPr>
                <w:sz w:val="21"/>
              </w:rPr>
              <w:t>状液体，无臭，与</w:t>
            </w:r>
          </w:p>
        </w:tc>
        <w:tc>
          <w:tcPr>
            <w:tcW w:w="2124" w:type="dxa"/>
            <w:tcBorders>
              <w:top w:val="nil"/>
              <w:bottom w:val="nil"/>
            </w:tcBorders>
          </w:tcPr>
          <w:p>
            <w:pPr>
              <w:pStyle w:val="TableParagraph"/>
              <w:spacing w:line="242" w:lineRule="exact"/>
              <w:ind w:left="95" w:right="87"/>
              <w:jc w:val="center"/>
              <w:rPr>
                <w:sz w:val="21"/>
              </w:rPr>
            </w:pPr>
            <w:r>
              <w:rPr>
                <w:sz w:val="21"/>
              </w:rPr>
              <w:t>有机物（如糖、纤维</w:t>
            </w:r>
          </w:p>
        </w:tc>
        <w:tc>
          <w:tcPr>
            <w:tcW w:w="4489" w:type="dxa"/>
            <w:tcBorders>
              <w:top w:val="nil"/>
              <w:bottom w:val="nil"/>
              <w:right w:val="nil"/>
            </w:tcBorders>
          </w:tcPr>
          <w:p>
            <w:pPr>
              <w:pStyle w:val="TableParagraph"/>
              <w:rPr>
                <w:rFonts w:ascii="Times New Roman"/>
                <w:sz w:val="18"/>
              </w:rPr>
            </w:pP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2446"/>
        </w:trPr>
        <w:tc>
          <w:tcPr>
            <w:tcW w:w="707" w:type="dxa"/>
            <w:vMerge/>
            <w:tcBorders>
              <w:top w:val="nil"/>
            </w:tcBorders>
          </w:tcPr>
          <w:p>
            <w:pPr>
              <w:rPr>
                <w:sz w:val="2"/>
                <w:szCs w:val="2"/>
              </w:rPr>
            </w:pPr>
          </w:p>
        </w:tc>
        <w:tc>
          <w:tcPr>
            <w:tcW w:w="161" w:type="dxa"/>
            <w:vMerge/>
            <w:tcBorders>
              <w:top w:val="nil"/>
              <w:right w:val="nil"/>
            </w:tcBorders>
          </w:tcPr>
          <w:p>
            <w:pPr>
              <w:rPr>
                <w:sz w:val="2"/>
                <w:szCs w:val="2"/>
              </w:rPr>
            </w:pPr>
          </w:p>
        </w:tc>
        <w:tc>
          <w:tcPr>
            <w:tcW w:w="645" w:type="dxa"/>
            <w:tcBorders>
              <w:top w:val="nil"/>
              <w:left w:val="nil"/>
              <w:bottom w:val="single" w:sz="12" w:space="0" w:color="000000"/>
            </w:tcBorders>
          </w:tcPr>
          <w:p>
            <w:pPr>
              <w:pStyle w:val="TableParagraph"/>
              <w:rPr>
                <w:rFonts w:ascii="宋体"/>
                <w:sz w:val="20"/>
              </w:rPr>
            </w:pPr>
          </w:p>
          <w:p>
            <w:pPr>
              <w:pStyle w:val="TableParagraph"/>
              <w:rPr>
                <w:rFonts w:ascii="宋体"/>
                <w:sz w:val="20"/>
              </w:rPr>
            </w:pPr>
          </w:p>
          <w:p>
            <w:pPr>
              <w:pStyle w:val="TableParagraph"/>
              <w:spacing w:before="164"/>
              <w:ind w:left="116"/>
              <w:rPr>
                <w:sz w:val="21"/>
              </w:rPr>
            </w:pPr>
            <w:r>
              <w:rPr>
                <w:sz w:val="21"/>
              </w:rPr>
              <w:t>硫酸</w:t>
            </w:r>
          </w:p>
        </w:tc>
        <w:tc>
          <w:tcPr>
            <w:tcW w:w="3368" w:type="dxa"/>
            <w:tcBorders>
              <w:top w:val="nil"/>
              <w:bottom w:val="single" w:sz="12" w:space="0" w:color="000000"/>
            </w:tcBorders>
          </w:tcPr>
          <w:p>
            <w:pPr>
              <w:pStyle w:val="TableParagraph"/>
              <w:rPr>
                <w:rFonts w:ascii="宋体"/>
                <w:sz w:val="22"/>
              </w:rPr>
            </w:pPr>
          </w:p>
          <w:p>
            <w:pPr>
              <w:pStyle w:val="TableParagraph"/>
              <w:spacing w:before="12"/>
              <w:rPr>
                <w:rFonts w:ascii="宋体"/>
                <w:sz w:val="31"/>
              </w:rPr>
            </w:pPr>
          </w:p>
          <w:p>
            <w:pPr>
              <w:pStyle w:val="TableParagraph"/>
              <w:ind w:left="10"/>
              <w:jc w:val="center"/>
              <w:rPr>
                <w:rFonts w:ascii="Times New Roman"/>
                <w:sz w:val="21"/>
              </w:rPr>
            </w:pPr>
            <w:r>
              <w:rPr>
                <w:rFonts w:ascii="Times New Roman"/>
                <w:w w:val="99"/>
                <w:sz w:val="21"/>
              </w:rPr>
              <w:t>/</w:t>
            </w:r>
          </w:p>
        </w:tc>
        <w:tc>
          <w:tcPr>
            <w:tcW w:w="1996" w:type="dxa"/>
            <w:tcBorders>
              <w:top w:val="nil"/>
              <w:bottom w:val="single" w:sz="12" w:space="0" w:color="000000"/>
            </w:tcBorders>
          </w:tcPr>
          <w:p>
            <w:pPr>
              <w:pStyle w:val="TableParagraph"/>
              <w:spacing w:line="242" w:lineRule="auto"/>
              <w:ind w:left="106" w:right="96"/>
              <w:jc w:val="both"/>
              <w:rPr>
                <w:sz w:val="21"/>
              </w:rPr>
            </w:pPr>
            <w:r>
              <w:rPr>
                <w:spacing w:val="10"/>
                <w:sz w:val="21"/>
              </w:rPr>
              <w:t>水混溶，稳定，分</w:t>
            </w:r>
            <w:r>
              <w:rPr>
                <w:spacing w:val="-20"/>
                <w:sz w:val="21"/>
              </w:rPr>
              <w:t xml:space="preserve">子量 </w:t>
            </w:r>
            <w:r>
              <w:rPr>
                <w:rFonts w:ascii="Times New Roman" w:eastAsia="Times New Roman"/>
                <w:sz w:val="21"/>
              </w:rPr>
              <w:t>98.08</w:t>
            </w:r>
            <w:r>
              <w:rPr>
                <w:spacing w:val="-4"/>
                <w:sz w:val="21"/>
              </w:rPr>
              <w:t>，相对密</w:t>
            </w:r>
            <w:r>
              <w:rPr>
                <w:spacing w:val="-22"/>
                <w:sz w:val="21"/>
              </w:rPr>
              <w:t>度</w:t>
            </w:r>
            <w:r>
              <w:rPr>
                <w:sz w:val="21"/>
              </w:rPr>
              <w:t>（水</w:t>
            </w:r>
            <w:r>
              <w:rPr>
                <w:rFonts w:ascii="Times New Roman" w:eastAsia="Times New Roman"/>
                <w:spacing w:val="-6"/>
                <w:sz w:val="21"/>
              </w:rPr>
              <w:t>=1</w:t>
            </w:r>
            <w:r>
              <w:rPr>
                <w:spacing w:val="-6"/>
                <w:sz w:val="21"/>
              </w:rPr>
              <w:t>）</w:t>
            </w:r>
            <w:r>
              <w:rPr>
                <w:rFonts w:ascii="Times New Roman" w:eastAsia="Times New Roman"/>
                <w:spacing w:val="-6"/>
                <w:sz w:val="21"/>
              </w:rPr>
              <w:t>1.83</w:t>
            </w:r>
            <w:r>
              <w:rPr>
                <w:spacing w:val="-10"/>
                <w:sz w:val="21"/>
              </w:rPr>
              <w:t>，相</w:t>
            </w:r>
            <w:r>
              <w:rPr>
                <w:spacing w:val="12"/>
                <w:sz w:val="21"/>
              </w:rPr>
              <w:t>对密度</w:t>
            </w:r>
            <w:r>
              <w:rPr>
                <w:spacing w:val="14"/>
                <w:sz w:val="21"/>
              </w:rPr>
              <w:t>（</w:t>
            </w:r>
            <w:r>
              <w:rPr>
                <w:spacing w:val="12"/>
                <w:sz w:val="21"/>
              </w:rPr>
              <w:t>空气</w:t>
            </w:r>
            <w:r>
              <w:rPr>
                <w:rFonts w:ascii="Times New Roman" w:eastAsia="Times New Roman"/>
                <w:sz w:val="21"/>
              </w:rPr>
              <w:t>=1</w:t>
            </w:r>
            <w:r>
              <w:rPr>
                <w:sz w:val="21"/>
              </w:rPr>
              <w:t xml:space="preserve">） </w:t>
            </w:r>
            <w:r>
              <w:rPr>
                <w:rFonts w:ascii="Times New Roman" w:eastAsia="Times New Roman"/>
                <w:sz w:val="21"/>
              </w:rPr>
              <w:t>3.4</w:t>
            </w:r>
            <w:r>
              <w:rPr>
                <w:sz w:val="21"/>
              </w:rPr>
              <w:t>，</w:t>
            </w:r>
          </w:p>
          <w:p>
            <w:pPr>
              <w:pStyle w:val="TableParagraph"/>
              <w:ind w:left="106"/>
              <w:rPr>
                <w:rFonts w:ascii="Times New Roman" w:eastAsia="Times New Roman"/>
                <w:sz w:val="21"/>
              </w:rPr>
            </w:pPr>
            <w:r>
              <w:rPr>
                <w:sz w:val="21"/>
              </w:rPr>
              <w:t xml:space="preserve">饱和蒸汽压 </w:t>
            </w:r>
            <w:r>
              <w:rPr>
                <w:rFonts w:ascii="Times New Roman" w:eastAsia="Times New Roman"/>
                <w:sz w:val="21"/>
              </w:rPr>
              <w:t>0.13kPa</w:t>
            </w:r>
          </w:p>
          <w:p>
            <w:pPr>
              <w:pStyle w:val="TableParagraph"/>
              <w:spacing w:before="2"/>
              <w:ind w:left="106" w:right="-15"/>
              <w:rPr>
                <w:sz w:val="21"/>
              </w:rPr>
            </w:pPr>
            <w:r>
              <w:rPr>
                <w:spacing w:val="-6"/>
                <w:sz w:val="21"/>
              </w:rPr>
              <w:t>（</w:t>
            </w:r>
            <w:r>
              <w:rPr>
                <w:rFonts w:ascii="Times New Roman" w:eastAsia="Times New Roman" w:hAnsi="Times New Roman"/>
                <w:spacing w:val="-6"/>
                <w:sz w:val="21"/>
              </w:rPr>
              <w:t>145.8</w:t>
            </w:r>
            <w:r>
              <w:rPr>
                <w:rFonts w:ascii="宋体" w:eastAsia="宋体" w:hAnsi="宋体" w:hint="eastAsia"/>
                <w:spacing w:val="-6"/>
                <w:sz w:val="21"/>
              </w:rPr>
              <w:t>℃</w:t>
            </w:r>
            <w:r>
              <w:rPr>
                <w:spacing w:val="-6"/>
                <w:sz w:val="21"/>
              </w:rPr>
              <w:t>）</w:t>
            </w:r>
            <w:r>
              <w:rPr>
                <w:spacing w:val="-2"/>
                <w:sz w:val="21"/>
              </w:rPr>
              <w:t>，熔点：</w:t>
            </w:r>
          </w:p>
          <w:p>
            <w:pPr>
              <w:pStyle w:val="TableParagraph"/>
              <w:spacing w:before="5"/>
              <w:ind w:left="106"/>
              <w:rPr>
                <w:sz w:val="21"/>
              </w:rPr>
            </w:pPr>
            <w:r>
              <w:rPr>
                <w:rFonts w:ascii="Times New Roman" w:eastAsia="Times New Roman" w:hAnsi="Times New Roman"/>
                <w:sz w:val="21"/>
              </w:rPr>
              <w:t>10.5</w:t>
            </w:r>
            <w:r>
              <w:rPr>
                <w:rFonts w:ascii="宋体" w:eastAsia="宋体" w:hAnsi="宋体" w:hint="eastAsia"/>
                <w:sz w:val="21"/>
              </w:rPr>
              <w:t xml:space="preserve">℃ </w:t>
            </w:r>
            <w:r>
              <w:rPr>
                <w:sz w:val="21"/>
              </w:rPr>
              <w:t>、 沸 点 ：</w:t>
            </w:r>
          </w:p>
          <w:p>
            <w:pPr>
              <w:pStyle w:val="TableParagraph"/>
              <w:spacing w:before="2" w:line="252" w:lineRule="exact"/>
              <w:ind w:left="106"/>
              <w:rPr>
                <w:rFonts w:ascii="宋体" w:hAnsi="宋体"/>
                <w:sz w:val="21"/>
              </w:rPr>
            </w:pPr>
            <w:r>
              <w:rPr>
                <w:rFonts w:ascii="Times New Roman" w:hAnsi="Times New Roman"/>
                <w:sz w:val="21"/>
              </w:rPr>
              <w:t>330.0</w:t>
            </w:r>
            <w:r>
              <w:rPr>
                <w:rFonts w:ascii="宋体" w:hAnsi="宋体"/>
                <w:sz w:val="21"/>
              </w:rPr>
              <w:t>℃</w:t>
            </w:r>
          </w:p>
        </w:tc>
        <w:tc>
          <w:tcPr>
            <w:tcW w:w="2124" w:type="dxa"/>
            <w:tcBorders>
              <w:top w:val="nil"/>
              <w:bottom w:val="single" w:sz="12" w:space="0" w:color="000000"/>
            </w:tcBorders>
          </w:tcPr>
          <w:p>
            <w:pPr>
              <w:pStyle w:val="TableParagraph"/>
              <w:spacing w:line="242" w:lineRule="auto"/>
              <w:ind w:left="107" w:right="96"/>
              <w:jc w:val="both"/>
              <w:rPr>
                <w:sz w:val="21"/>
              </w:rPr>
            </w:pPr>
            <w:r>
              <w:rPr>
                <w:spacing w:val="2"/>
                <w:sz w:val="21"/>
              </w:rPr>
              <w:t>素等</w:t>
            </w:r>
            <w:r>
              <w:rPr>
                <w:sz w:val="21"/>
              </w:rPr>
              <w:t>）</w:t>
            </w:r>
            <w:r>
              <w:rPr>
                <w:spacing w:val="-2"/>
                <w:sz w:val="21"/>
              </w:rPr>
              <w:t>接触会发生剧烈反应，甚至引起燃烧。能与一些活性金属粉末发生反应，放出氢气。遇水大量放热，可发生沸溅。具</w:t>
            </w:r>
            <w:r>
              <w:rPr>
                <w:spacing w:val="-25"/>
                <w:sz w:val="21"/>
              </w:rPr>
              <w:t>有强腐蚀性。燃烧</w:t>
            </w:r>
            <w:r>
              <w:rPr>
                <w:sz w:val="21"/>
              </w:rPr>
              <w:t>（</w:t>
            </w:r>
            <w:r>
              <w:rPr>
                <w:spacing w:val="-13"/>
                <w:sz w:val="21"/>
              </w:rPr>
              <w:t>分</w:t>
            </w:r>
            <w:r>
              <w:rPr>
                <w:sz w:val="21"/>
              </w:rPr>
              <w:t>解）产物：氧化硫</w:t>
            </w:r>
          </w:p>
        </w:tc>
        <w:tc>
          <w:tcPr>
            <w:tcW w:w="4489" w:type="dxa"/>
            <w:tcBorders>
              <w:top w:val="nil"/>
              <w:bottom w:val="single" w:sz="12" w:space="0" w:color="000000"/>
              <w:right w:val="nil"/>
            </w:tcBorders>
          </w:tcPr>
          <w:p>
            <w:pPr>
              <w:pStyle w:val="TableParagraph"/>
              <w:rPr>
                <w:rFonts w:ascii="宋体"/>
                <w:sz w:val="21"/>
              </w:rPr>
            </w:pPr>
          </w:p>
          <w:p>
            <w:pPr>
              <w:pStyle w:val="TableParagraph"/>
              <w:spacing w:line="269" w:lineRule="exact"/>
              <w:ind w:left="107"/>
              <w:rPr>
                <w:sz w:val="21"/>
              </w:rPr>
            </w:pPr>
            <w:r>
              <w:rPr>
                <w:sz w:val="21"/>
              </w:rPr>
              <w:t>属中等毒性。</w:t>
            </w:r>
          </w:p>
          <w:p>
            <w:pPr>
              <w:pStyle w:val="TableParagraph"/>
              <w:ind w:left="107" w:right="1"/>
              <w:rPr>
                <w:sz w:val="21"/>
              </w:rPr>
            </w:pPr>
            <w:r>
              <w:rPr>
                <w:spacing w:val="23"/>
                <w:position w:val="2"/>
                <w:sz w:val="21"/>
              </w:rPr>
              <w:t xml:space="preserve">急性毒性： </w:t>
            </w:r>
            <w:r>
              <w:rPr>
                <w:rFonts w:ascii="Times New Roman" w:eastAsia="Times New Roman"/>
                <w:position w:val="2"/>
                <w:sz w:val="21"/>
              </w:rPr>
              <w:t>LD</w:t>
            </w:r>
            <w:r>
              <w:rPr>
                <w:rFonts w:ascii="Times New Roman" w:eastAsia="Times New Roman"/>
                <w:position w:val="2"/>
                <w:sz w:val="21"/>
                <w:vertAlign w:val="subscript"/>
              </w:rPr>
              <w:t>50</w:t>
            </w:r>
            <w:r>
              <w:rPr>
                <w:rFonts w:ascii="Times New Roman" w:eastAsia="Times New Roman"/>
                <w:position w:val="2"/>
                <w:sz w:val="21"/>
                <w:vertAlign w:val="baseline"/>
              </w:rPr>
              <w:t xml:space="preserve">80mg/kg </w:t>
            </w:r>
            <w:r>
              <w:rPr>
                <w:position w:val="2"/>
                <w:sz w:val="21"/>
                <w:vertAlign w:val="baseline"/>
              </w:rPr>
              <w:t>（</w:t>
            </w:r>
            <w:r>
              <w:rPr>
                <w:spacing w:val="28"/>
                <w:position w:val="2"/>
                <w:sz w:val="21"/>
                <w:vertAlign w:val="baseline"/>
              </w:rPr>
              <w:t xml:space="preserve"> 大鼠经口</w:t>
            </w:r>
            <w:r>
              <w:rPr>
                <w:position w:val="2"/>
                <w:sz w:val="21"/>
                <w:vertAlign w:val="baseline"/>
              </w:rPr>
              <w:t>）</w:t>
            </w:r>
            <w:r>
              <w:rPr>
                <w:spacing w:val="-29"/>
                <w:position w:val="2"/>
                <w:sz w:val="21"/>
                <w:vertAlign w:val="baseline"/>
              </w:rPr>
              <w:t xml:space="preserve"> ； </w:t>
            </w:r>
            <w:r>
              <w:rPr>
                <w:rFonts w:ascii="Times New Roman" w:eastAsia="Times New Roman"/>
                <w:spacing w:val="-5"/>
                <w:position w:val="2"/>
                <w:sz w:val="21"/>
                <w:vertAlign w:val="baseline"/>
              </w:rPr>
              <w:t>LC</w:t>
            </w:r>
            <w:r>
              <w:rPr>
                <w:rFonts w:ascii="Times New Roman" w:eastAsia="Times New Roman"/>
                <w:spacing w:val="-5"/>
                <w:position w:val="2"/>
                <w:sz w:val="21"/>
                <w:vertAlign w:val="subscript"/>
              </w:rPr>
              <w:t>50</w:t>
            </w:r>
            <w:r>
              <w:rPr>
                <w:rFonts w:ascii="Times New Roman" w:eastAsia="Times New Roman"/>
                <w:spacing w:val="-5"/>
                <w:position w:val="2"/>
                <w:sz w:val="21"/>
                <w:vertAlign w:val="baseline"/>
              </w:rPr>
              <w:t>510mg/m</w:t>
            </w:r>
            <w:r>
              <w:rPr>
                <w:rFonts w:ascii="Times New Roman" w:eastAsia="Times New Roman"/>
                <w:spacing w:val="-5"/>
                <w:position w:val="2"/>
                <w:sz w:val="21"/>
                <w:vertAlign w:val="superscript"/>
              </w:rPr>
              <w:t>3</w:t>
            </w:r>
            <w:r>
              <w:rPr>
                <w:spacing w:val="-5"/>
                <w:position w:val="2"/>
                <w:sz w:val="21"/>
                <w:vertAlign w:val="baseline"/>
              </w:rPr>
              <w:t>，</w:t>
            </w:r>
            <w:r>
              <w:rPr>
                <w:rFonts w:ascii="Times New Roman" w:eastAsia="Times New Roman"/>
                <w:spacing w:val="-5"/>
                <w:position w:val="2"/>
                <w:sz w:val="21"/>
                <w:vertAlign w:val="baseline"/>
              </w:rPr>
              <w:t xml:space="preserve">2 </w:t>
            </w:r>
            <w:r>
              <w:rPr>
                <w:spacing w:val="-28"/>
                <w:position w:val="2"/>
                <w:sz w:val="21"/>
                <w:vertAlign w:val="baseline"/>
              </w:rPr>
              <w:t>小时</w:t>
            </w:r>
            <w:r>
              <w:rPr>
                <w:position w:val="2"/>
                <w:sz w:val="21"/>
                <w:vertAlign w:val="baseline"/>
              </w:rPr>
              <w:t>（大鼠吸入</w:t>
            </w:r>
            <w:r>
              <w:rPr>
                <w:spacing w:val="-13"/>
                <w:position w:val="2"/>
                <w:sz w:val="21"/>
                <w:vertAlign w:val="baseline"/>
              </w:rPr>
              <w:t>）；</w:t>
            </w:r>
            <w:r>
              <w:rPr>
                <w:rFonts w:ascii="Times New Roman" w:eastAsia="Times New Roman"/>
                <w:spacing w:val="-13"/>
                <w:position w:val="2"/>
                <w:sz w:val="21"/>
                <w:vertAlign w:val="baseline"/>
              </w:rPr>
              <w:t>320mg/m</w:t>
            </w:r>
            <w:r>
              <w:rPr>
                <w:rFonts w:ascii="Times New Roman" w:eastAsia="Times New Roman"/>
                <w:spacing w:val="-13"/>
                <w:position w:val="2"/>
                <w:sz w:val="21"/>
                <w:vertAlign w:val="superscript"/>
              </w:rPr>
              <w:t>3</w:t>
            </w:r>
            <w:r>
              <w:rPr>
                <w:spacing w:val="-13"/>
                <w:position w:val="2"/>
                <w:sz w:val="21"/>
                <w:vertAlign w:val="baseline"/>
              </w:rPr>
              <w:t xml:space="preserve">， </w:t>
            </w:r>
            <w:r>
              <w:rPr>
                <w:rFonts w:ascii="Times New Roman" w:eastAsia="Times New Roman"/>
                <w:sz w:val="21"/>
                <w:vertAlign w:val="baseline"/>
              </w:rPr>
              <w:t xml:space="preserve">2 </w:t>
            </w:r>
            <w:r>
              <w:rPr>
                <w:sz w:val="21"/>
                <w:vertAlign w:val="baseline"/>
              </w:rPr>
              <w:t>小时（小鼠吸入）</w:t>
            </w:r>
          </w:p>
        </w:tc>
        <w:tc>
          <w:tcPr>
            <w:tcW w:w="162" w:type="dxa"/>
            <w:vMerge/>
            <w:tcBorders>
              <w:top w:val="nil"/>
              <w:left w:val="nil"/>
            </w:tcBorders>
          </w:tcPr>
          <w:p>
            <w:pPr>
              <w:rPr>
                <w:sz w:val="2"/>
                <w:szCs w:val="2"/>
              </w:rPr>
            </w:pPr>
          </w:p>
        </w:tc>
      </w:tr>
      <w:tr>
        <w:tblPrEx>
          <w:tblW w:w="0" w:type="auto"/>
          <w:tblInd w:w="118" w:type="dxa"/>
          <w:tblLayout w:type="fixed"/>
          <w:tblCellMar>
            <w:top w:w="0" w:type="dxa"/>
            <w:left w:w="0" w:type="dxa"/>
            <w:bottom w:w="0" w:type="dxa"/>
            <w:right w:w="0" w:type="dxa"/>
          </w:tblCellMar>
        </w:tblPrEx>
        <w:trPr>
          <w:trHeight w:val="3155"/>
        </w:trPr>
        <w:tc>
          <w:tcPr>
            <w:tcW w:w="707" w:type="dxa"/>
            <w:vMerge/>
            <w:tcBorders>
              <w:top w:val="nil"/>
            </w:tcBorders>
          </w:tcPr>
          <w:p>
            <w:pPr>
              <w:rPr>
                <w:sz w:val="2"/>
                <w:szCs w:val="2"/>
              </w:rPr>
            </w:pPr>
          </w:p>
        </w:tc>
        <w:tc>
          <w:tcPr>
            <w:tcW w:w="161" w:type="dxa"/>
            <w:vMerge/>
            <w:tcBorders>
              <w:top w:val="nil"/>
              <w:right w:val="nil"/>
            </w:tcBorders>
          </w:tcPr>
          <w:p>
            <w:pPr>
              <w:rPr>
                <w:sz w:val="2"/>
                <w:szCs w:val="2"/>
              </w:rPr>
            </w:pPr>
          </w:p>
        </w:tc>
        <w:tc>
          <w:tcPr>
            <w:tcW w:w="12622" w:type="dxa"/>
            <w:gridSpan w:val="5"/>
            <w:tcBorders>
              <w:top w:val="single" w:sz="12" w:space="0" w:color="000000"/>
              <w:left w:val="nil"/>
              <w:right w:val="nil"/>
            </w:tcBorders>
          </w:tcPr>
          <w:p>
            <w:pPr>
              <w:pStyle w:val="TableParagraph"/>
              <w:rPr>
                <w:rFonts w:ascii="Times New Roman"/>
                <w:sz w:val="20"/>
              </w:rPr>
            </w:pPr>
          </w:p>
        </w:tc>
        <w:tc>
          <w:tcPr>
            <w:tcW w:w="162" w:type="dxa"/>
            <w:vMerge/>
            <w:tcBorders>
              <w:top w:val="nil"/>
              <w:left w:val="nil"/>
            </w:tcBorders>
          </w:tcPr>
          <w:p>
            <w:pPr>
              <w:rPr>
                <w:sz w:val="2"/>
                <w:szCs w:val="2"/>
              </w:rPr>
            </w:pPr>
          </w:p>
        </w:tc>
      </w:tr>
    </w:tbl>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spacing w:before="190"/>
        <w:ind w:left="221" w:right="0" w:firstLine="0"/>
        <w:jc w:val="left"/>
        <w:rPr>
          <w:rFonts w:ascii="宋体" w:hAnsi="宋体"/>
          <w:sz w:val="28"/>
        </w:rPr>
      </w:pPr>
      <w:r>
        <w:rPr>
          <w:rFonts w:ascii="宋体" w:hAnsi="宋体"/>
          <w:sz w:val="28"/>
        </w:rPr>
        <w:t xml:space="preserve">— </w:t>
      </w:r>
      <w:r>
        <w:rPr>
          <w:rFonts w:ascii="宋体" w:hAnsi="宋体"/>
          <w:sz w:val="26"/>
        </w:rPr>
        <w:t xml:space="preserve">36 </w:t>
      </w:r>
      <w:r>
        <w:rPr>
          <w:rFonts w:ascii="宋体" w:hAnsi="宋体"/>
          <w:sz w:val="28"/>
        </w:rPr>
        <w:t>—</w:t>
      </w:r>
    </w:p>
    <w:p>
      <w:pPr>
        <w:spacing w:after="0"/>
        <w:jc w:val="left"/>
        <w:rPr>
          <w:rFonts w:ascii="宋体" w:hAnsi="宋体"/>
          <w:sz w:val="28"/>
        </w:rPr>
        <w:sectPr>
          <w:headerReference w:type="default" r:id="rId46"/>
          <w:pgSz w:w="16840" w:h="11910" w:orient="landscape"/>
          <w:pgMar w:top="1180" w:right="1480" w:bottom="280" w:left="1480" w:header="878" w:footer="0" w:gutter="0"/>
          <w:pgNumType w:start="39"/>
          <w:cols w:num="1" w:space="720"/>
        </w:sectPr>
      </w:pPr>
    </w:p>
    <w:p>
      <w:pPr>
        <w:pStyle w:val="ListParagraph"/>
        <w:numPr>
          <w:ilvl w:val="1"/>
          <w:numId w:val="10"/>
        </w:numPr>
        <w:tabs>
          <w:tab w:val="left" w:pos="2139"/>
        </w:tabs>
        <w:spacing w:before="64" w:after="0" w:line="240" w:lineRule="auto"/>
        <w:ind w:left="2138" w:right="0" w:hanging="602"/>
        <w:jc w:val="left"/>
        <w:rPr>
          <w:sz w:val="24"/>
        </w:rPr>
      </w:pPr>
      <w:r>
        <w:pict>
          <v:shape id="_x0000_s1055" o:spid="_x0000_s1054" style="width:453.5pt;height:645.5pt;margin-top:28.95pt;margin-left:70.9pt;mso-height-relative:page;mso-position-horizontal-relative:page;mso-width-relative:page;position:absolute;z-index:-251642880" coordorigin="1418,579" coordsize="9070,12910" path="m1418,58l10488,58m1418,12963l10488,12963m1423,53l1423,12958m2169,53l2169,12958m10483,53l10483,12958e" filled="f" stroked="t" strokecolor="black">
            <v:path arrowok="t"/>
          </v:shape>
        </w:pict>
      </w:r>
      <w:r>
        <w:rPr>
          <w:sz w:val="24"/>
        </w:rPr>
        <w:t>厂区平面布置</w:t>
      </w:r>
    </w:p>
    <w:p>
      <w:pPr>
        <w:pStyle w:val="BodyText"/>
        <w:spacing w:before="158" w:line="364" w:lineRule="auto"/>
        <w:ind w:left="1057" w:right="308" w:firstLine="480"/>
        <w:jc w:val="both"/>
      </w:pPr>
      <w:r>
        <w:rPr>
          <w:spacing w:val="-4"/>
        </w:rPr>
        <w:t>本项目位于江苏省盐城市阜宁县江苏阜宁经济开发区泰山路以南、香山路</w:t>
      </w:r>
      <w:r>
        <w:rPr>
          <w:spacing w:val="-9"/>
        </w:rPr>
        <w:t>以北、临湘江路，不新增工业用地，根据厂区平面布置图，本项目依托厂区现</w:t>
      </w:r>
      <w:r>
        <w:rPr>
          <w:spacing w:val="-30"/>
        </w:rPr>
        <w:t xml:space="preserve">有 </w:t>
      </w:r>
      <w:r>
        <w:rPr>
          <w:rFonts w:ascii="Times New Roman" w:eastAsia="Times New Roman"/>
        </w:rPr>
        <w:t xml:space="preserve">1 </w:t>
      </w:r>
      <w:r>
        <w:t>号厂房，厂区平面布置图见附图。</w:t>
      </w:r>
    </w:p>
    <w:p>
      <w:pPr>
        <w:pStyle w:val="ListParagraph"/>
        <w:numPr>
          <w:ilvl w:val="1"/>
          <w:numId w:val="10"/>
        </w:numPr>
        <w:tabs>
          <w:tab w:val="left" w:pos="2139"/>
        </w:tabs>
        <w:spacing w:before="0" w:after="0" w:line="307" w:lineRule="exact"/>
        <w:ind w:left="2138" w:right="0" w:hanging="602"/>
        <w:jc w:val="left"/>
        <w:rPr>
          <w:sz w:val="24"/>
        </w:rPr>
      </w:pPr>
      <w:r>
        <w:rPr>
          <w:sz w:val="24"/>
        </w:rPr>
        <w:t>周边环境概况</w:t>
      </w:r>
    </w:p>
    <w:p>
      <w:pPr>
        <w:pStyle w:val="BodyText"/>
        <w:spacing w:before="160" w:line="364" w:lineRule="auto"/>
        <w:ind w:left="1057" w:right="188" w:firstLine="480"/>
      </w:pPr>
      <w:r>
        <w:rPr>
          <w:spacing w:val="-3"/>
        </w:rPr>
        <w:t>本项目位于江苏省盐城市阜宁县江苏阜宁经济开发区泰山路以南、香山路</w:t>
      </w:r>
      <w:r>
        <w:rPr>
          <w:spacing w:val="-9"/>
        </w:rPr>
        <w:t>以北、临湘江路，经实地踏勘，技改项目尚未建设，项目所在地北侧隔泰山路</w:t>
      </w:r>
      <w:r>
        <w:rPr>
          <w:spacing w:val="-17"/>
        </w:rPr>
        <w:t xml:space="preserve">为在建设企业，项目所在地东侧为未建设空地，项目所在地南侧为未建设空地， </w:t>
      </w:r>
      <w:r>
        <w:t>项目所在地西侧为未建设空地。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pStyle w:val="BodyText"/>
        <w:spacing w:before="66" w:line="242" w:lineRule="auto"/>
        <w:ind w:left="335" w:right="8648"/>
      </w:pPr>
      <w:r>
        <w:t>建设内容</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62"/>
        <w:ind w:left="0" w:right="308" w:firstLine="0"/>
        <w:jc w:val="right"/>
        <w:rPr>
          <w:rFonts w:ascii="宋体" w:hAnsi="宋体"/>
          <w:sz w:val="28"/>
        </w:rPr>
      </w:pPr>
      <w:r>
        <w:rPr>
          <w:rFonts w:ascii="宋体" w:hAnsi="宋体"/>
          <w:sz w:val="28"/>
        </w:rPr>
        <w:t xml:space="preserve">— </w:t>
      </w:r>
      <w:r>
        <w:rPr>
          <w:rFonts w:ascii="宋体" w:hAnsi="宋体"/>
          <w:sz w:val="26"/>
        </w:rPr>
        <w:t xml:space="preserve">37 </w:t>
      </w:r>
      <w:r>
        <w:rPr>
          <w:rFonts w:ascii="宋体" w:hAnsi="宋体"/>
          <w:sz w:val="28"/>
        </w:rPr>
        <w:t>—</w:t>
      </w:r>
    </w:p>
    <w:p>
      <w:pPr>
        <w:spacing w:after="0"/>
        <w:jc w:val="right"/>
        <w:rPr>
          <w:rFonts w:ascii="宋体" w:hAnsi="宋体"/>
          <w:sz w:val="28"/>
        </w:rPr>
        <w:sectPr>
          <w:headerReference w:type="default" r:id="rId47"/>
          <w:pgSz w:w="11910" w:h="16840"/>
          <w:pgMar w:top="1640" w:right="1220" w:bottom="280" w:left="1220" w:header="878" w:footer="0" w:gutter="0"/>
          <w:pgNumType w:start="40"/>
          <w:cols w:num="1" w:space="720"/>
        </w:sectPr>
      </w:pPr>
    </w:p>
    <w:p>
      <w:pPr>
        <w:pStyle w:val="BodyText"/>
        <w:spacing w:before="1"/>
        <w:rPr>
          <w:rFonts w:ascii="宋体"/>
          <w:sz w:val="4"/>
        </w:rPr>
      </w:pPr>
      <w:r>
        <w:drawing>
          <wp:anchor distT="0" distB="0" distL="0" distR="0" simplePos="0" relativeHeight="251674624" behindDoc="1" locked="0" layoutInCell="1" allowOverlap="1">
            <wp:simplePos x="0" y="0"/>
            <wp:positionH relativeFrom="page">
              <wp:posOffset>1742440</wp:posOffset>
            </wp:positionH>
            <wp:positionV relativeFrom="page">
              <wp:posOffset>1751965</wp:posOffset>
            </wp:positionV>
            <wp:extent cx="4537710" cy="429768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xmlns:r="http://schemas.openxmlformats.org/officeDocument/2006/relationships" r:embed="rId48" cstate="print"/>
                    <a:stretch>
                      <a:fillRect/>
                    </a:stretch>
                  </pic:blipFill>
                  <pic:spPr>
                    <a:xfrm>
                      <a:off x="0" y="0"/>
                      <a:ext cx="4537465" cy="4297680"/>
                    </a:xfrm>
                    <a:prstGeom prst="rect">
                      <a:avLst/>
                    </a:prstGeom>
                  </pic:spPr>
                </pic:pic>
              </a:graphicData>
            </a:graphic>
          </wp:anchor>
        </w:drawing>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759"/>
        <w:gridCol w:w="8468"/>
      </w:tblGrid>
      <w:tr>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93"/>
        </w:trPr>
        <w:tc>
          <w:tcPr>
            <w:tcW w:w="759" w:type="dxa"/>
            <w:tcBorders>
              <w:bottom w:val="nil"/>
              <w:right w:val="single" w:sz="4" w:space="0" w:color="000000"/>
            </w:tcBorders>
          </w:tcPr>
          <w:p>
            <w:pPr>
              <w:pStyle w:val="TableParagraph"/>
              <w:rPr>
                <w:rFonts w:ascii="Times New Roman"/>
                <w:sz w:val="22"/>
              </w:rPr>
            </w:pPr>
          </w:p>
        </w:tc>
        <w:tc>
          <w:tcPr>
            <w:tcW w:w="8468" w:type="dxa"/>
            <w:tcBorders>
              <w:left w:val="single" w:sz="4" w:space="0" w:color="000000"/>
              <w:bottom w:val="nil"/>
            </w:tcBorders>
          </w:tcPr>
          <w:p>
            <w:pPr>
              <w:pStyle w:val="TableParagraph"/>
              <w:spacing w:before="1"/>
              <w:ind w:left="112"/>
              <w:rPr>
                <w:sz w:val="24"/>
              </w:rPr>
            </w:pPr>
            <w:r>
              <w:rPr>
                <w:rFonts w:ascii="Times New Roman" w:eastAsia="Times New Roman"/>
                <w:sz w:val="24"/>
              </w:rPr>
              <w:t>1</w:t>
            </w:r>
            <w:r>
              <w:rPr>
                <w:sz w:val="24"/>
              </w:rPr>
              <w:t>、工艺流程</w:t>
            </w:r>
          </w:p>
        </w:tc>
      </w:tr>
      <w:tr>
        <w:tblPrEx>
          <w:tblW w:w="0" w:type="auto"/>
          <w:tblInd w:w="129" w:type="dxa"/>
          <w:tblLayout w:type="fixed"/>
          <w:tblCellMar>
            <w:top w:w="0" w:type="dxa"/>
            <w:left w:w="0" w:type="dxa"/>
            <w:bottom w:w="0" w:type="dxa"/>
            <w:right w:w="0" w:type="dxa"/>
          </w:tblCellMar>
        </w:tblPrEx>
        <w:trPr>
          <w:trHeight w:val="2902"/>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76"/>
              <w:ind w:left="592"/>
              <w:rPr>
                <w:sz w:val="24"/>
              </w:rPr>
            </w:pPr>
            <w:r>
              <w:rPr>
                <w:sz w:val="24"/>
              </w:rPr>
              <w:t xml:space="preserve">本技改项目实施后工艺流程级产污环节分析见图 </w:t>
            </w:r>
            <w:r>
              <w:rPr>
                <w:rFonts w:ascii="Times New Roman" w:eastAsia="Times New Roman"/>
                <w:sz w:val="24"/>
              </w:rPr>
              <w:t>2-3-</w:t>
            </w:r>
            <w:r>
              <w:rPr>
                <w:sz w:val="24"/>
              </w:rPr>
              <w:t xml:space="preserve">图 </w:t>
            </w:r>
            <w:r>
              <w:rPr>
                <w:rFonts w:ascii="Times New Roman" w:eastAsia="Times New Roman"/>
                <w:sz w:val="24"/>
              </w:rPr>
              <w:t>2.5</w:t>
            </w:r>
            <w:r>
              <w:rPr>
                <w:sz w:val="24"/>
              </w:rPr>
              <w:t>。</w:t>
            </w:r>
          </w:p>
        </w:tc>
      </w:tr>
      <w:tr>
        <w:tblPrEx>
          <w:tblW w:w="0" w:type="auto"/>
          <w:tblInd w:w="129" w:type="dxa"/>
          <w:tblLayout w:type="fixed"/>
          <w:tblCellMar>
            <w:top w:w="0" w:type="dxa"/>
            <w:left w:w="0" w:type="dxa"/>
            <w:bottom w:w="0" w:type="dxa"/>
            <w:right w:w="0" w:type="dxa"/>
          </w:tblCellMar>
        </w:tblPrEx>
        <w:trPr>
          <w:trHeight w:val="4386"/>
        </w:trPr>
        <w:tc>
          <w:tcPr>
            <w:tcW w:w="759" w:type="dxa"/>
            <w:tcBorders>
              <w:top w:val="nil"/>
              <w:bottom w:val="nil"/>
              <w:right w:val="single" w:sz="4" w:space="0" w:color="000000"/>
            </w:tcBorders>
          </w:tcPr>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rPr>
                <w:rFonts w:ascii="宋体"/>
                <w:sz w:val="24"/>
              </w:rPr>
            </w:pPr>
          </w:p>
          <w:p>
            <w:pPr>
              <w:pStyle w:val="TableParagraph"/>
              <w:spacing w:before="5"/>
              <w:rPr>
                <w:rFonts w:ascii="宋体"/>
                <w:sz w:val="27"/>
              </w:rPr>
            </w:pPr>
          </w:p>
          <w:p>
            <w:pPr>
              <w:pStyle w:val="TableParagraph"/>
              <w:spacing w:line="242" w:lineRule="auto"/>
              <w:ind w:left="139" w:right="124"/>
              <w:jc w:val="both"/>
              <w:rPr>
                <w:sz w:val="24"/>
              </w:rPr>
            </w:pPr>
            <w:r>
              <w:rPr>
                <w:sz w:val="24"/>
              </w:rPr>
              <w:t>工艺流程和产排污环节</w:t>
            </w:r>
          </w:p>
        </w:tc>
        <w:tc>
          <w:tcPr>
            <w:tcW w:w="8468" w:type="dxa"/>
            <w:tcBorders>
              <w:top w:val="nil"/>
              <w:left w:val="single" w:sz="4" w:space="0" w:color="000000"/>
              <w:bottom w:val="nil"/>
            </w:tcBorders>
          </w:tcPr>
          <w:p>
            <w:pPr>
              <w:pStyle w:val="TableParagraph"/>
              <w:rPr>
                <w:rFonts w:ascii="Times New Roman"/>
                <w:sz w:val="22"/>
              </w:rPr>
            </w:pPr>
          </w:p>
        </w:tc>
      </w:tr>
      <w:tr>
        <w:tblPrEx>
          <w:tblW w:w="0" w:type="auto"/>
          <w:tblInd w:w="129" w:type="dxa"/>
          <w:tblLayout w:type="fixed"/>
          <w:tblCellMar>
            <w:top w:w="0" w:type="dxa"/>
            <w:left w:w="0" w:type="dxa"/>
            <w:bottom w:w="0" w:type="dxa"/>
            <w:right w:w="0" w:type="dxa"/>
          </w:tblCellMar>
        </w:tblPrEx>
        <w:trPr>
          <w:trHeight w:val="734"/>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4"/>
              <w:rPr>
                <w:rFonts w:ascii="宋体"/>
                <w:sz w:val="26"/>
              </w:rPr>
            </w:pPr>
          </w:p>
          <w:p>
            <w:pPr>
              <w:pStyle w:val="TableParagraph"/>
              <w:ind w:left="1889" w:right="1867"/>
              <w:jc w:val="center"/>
              <w:rPr>
                <w:b/>
                <w:sz w:val="24"/>
              </w:rPr>
            </w:pPr>
            <w:r>
              <w:rPr>
                <w:b/>
                <w:sz w:val="24"/>
              </w:rPr>
              <w:t xml:space="preserve">图 </w:t>
            </w:r>
            <w:r>
              <w:rPr>
                <w:rFonts w:ascii="Times New Roman" w:eastAsia="Times New Roman"/>
                <w:b/>
                <w:sz w:val="24"/>
              </w:rPr>
              <w:t xml:space="preserve">2-3 </w:t>
            </w:r>
            <w:r>
              <w:rPr>
                <w:b/>
                <w:sz w:val="24"/>
              </w:rPr>
              <w:t>本项目实施后六角螺栓生产工艺</w:t>
            </w:r>
          </w:p>
        </w:tc>
      </w:tr>
      <w:tr>
        <w:tblPrEx>
          <w:tblW w:w="0" w:type="auto"/>
          <w:tblInd w:w="129" w:type="dxa"/>
          <w:tblLayout w:type="fixed"/>
          <w:tblCellMar>
            <w:top w:w="0" w:type="dxa"/>
            <w:left w:w="0" w:type="dxa"/>
            <w:bottom w:w="0" w:type="dxa"/>
            <w:right w:w="0" w:type="dxa"/>
          </w:tblCellMar>
        </w:tblPrEx>
        <w:trPr>
          <w:trHeight w:val="453"/>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71"/>
              <w:ind w:left="592"/>
              <w:rPr>
                <w:sz w:val="24"/>
              </w:rPr>
            </w:pPr>
            <w:r>
              <w:rPr>
                <w:sz w:val="24"/>
              </w:rPr>
              <w:t>六角螺栓生产工艺描述如下：</w:t>
            </w:r>
          </w:p>
        </w:tc>
      </w:tr>
      <w:tr>
        <w:tblPrEx>
          <w:tblW w:w="0" w:type="auto"/>
          <w:tblInd w:w="129" w:type="dxa"/>
          <w:tblLayout w:type="fixed"/>
          <w:tblCellMar>
            <w:top w:w="0" w:type="dxa"/>
            <w:left w:w="0" w:type="dxa"/>
            <w:bottom w:w="0" w:type="dxa"/>
            <w:right w:w="0" w:type="dxa"/>
          </w:tblCellMar>
        </w:tblPrEx>
        <w:trPr>
          <w:trHeight w:val="479"/>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83"/>
              <w:ind w:left="592"/>
              <w:rPr>
                <w:sz w:val="24"/>
              </w:rPr>
            </w:pPr>
            <w:r>
              <w:rPr>
                <w:rFonts w:ascii="Times New Roman" w:eastAsia="Times New Roman"/>
                <w:sz w:val="24"/>
              </w:rPr>
              <w:t>1</w:t>
            </w:r>
            <w:r>
              <w:rPr>
                <w:sz w:val="24"/>
              </w:rPr>
              <w:t>、无心车外圆</w:t>
            </w:r>
          </w:p>
        </w:tc>
      </w:tr>
      <w:tr>
        <w:tblPrEx>
          <w:tblW w:w="0" w:type="auto"/>
          <w:tblInd w:w="129" w:type="dxa"/>
          <w:tblLayout w:type="fixed"/>
          <w:tblCellMar>
            <w:top w:w="0" w:type="dxa"/>
            <w:left w:w="0" w:type="dxa"/>
            <w:bottom w:w="0" w:type="dxa"/>
            <w:right w:w="0" w:type="dxa"/>
          </w:tblCellMar>
        </w:tblPrEx>
        <w:trPr>
          <w:trHeight w:val="458"/>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71"/>
              <w:ind w:right="87"/>
              <w:jc w:val="right"/>
              <w:rPr>
                <w:sz w:val="24"/>
              </w:rPr>
            </w:pPr>
            <w:r>
              <w:rPr>
                <w:sz w:val="24"/>
              </w:rPr>
              <w:t>根据产品规格尺寸要求，使用无心车床对外购的圆钢进行车外圆加工，去</w:t>
            </w:r>
          </w:p>
        </w:tc>
      </w:tr>
      <w:tr>
        <w:tblPrEx>
          <w:tblW w:w="0" w:type="auto"/>
          <w:tblInd w:w="129" w:type="dxa"/>
          <w:tblLayout w:type="fixed"/>
          <w:tblCellMar>
            <w:top w:w="0" w:type="dxa"/>
            <w:left w:w="0" w:type="dxa"/>
            <w:bottom w:w="0" w:type="dxa"/>
            <w:right w:w="0" w:type="dxa"/>
          </w:tblCellMar>
        </w:tblPrEx>
        <w:trPr>
          <w:trHeight w:val="466"/>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80"/>
              <w:ind w:right="87"/>
              <w:jc w:val="right"/>
              <w:rPr>
                <w:sz w:val="24"/>
              </w:rPr>
            </w:pPr>
            <w:r>
              <w:rPr>
                <w:sz w:val="24"/>
              </w:rPr>
              <w:t>除圆钢表面多余的金属层，使工件接近于最后的形状和尺寸。该工序加入乳化</w:t>
            </w:r>
          </w:p>
        </w:tc>
      </w:tr>
      <w:tr>
        <w:tblPrEx>
          <w:tblW w:w="0" w:type="auto"/>
          <w:tblInd w:w="129" w:type="dxa"/>
          <w:tblLayout w:type="fixed"/>
          <w:tblCellMar>
            <w:top w:w="0" w:type="dxa"/>
            <w:left w:w="0" w:type="dxa"/>
            <w:bottom w:w="0" w:type="dxa"/>
            <w:right w:w="0" w:type="dxa"/>
          </w:tblCellMar>
        </w:tblPrEx>
        <w:trPr>
          <w:trHeight w:val="461"/>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79"/>
              <w:ind w:left="112"/>
              <w:rPr>
                <w:sz w:val="24"/>
              </w:rPr>
            </w:pPr>
            <w:r>
              <w:rPr>
                <w:sz w:val="24"/>
              </w:rPr>
              <w:t>液，乳化液循环使用，定期补充。该过程会产生有机废气和废边角料。</w:t>
            </w:r>
          </w:p>
        </w:tc>
      </w:tr>
      <w:tr>
        <w:tblPrEx>
          <w:tblW w:w="0" w:type="auto"/>
          <w:tblInd w:w="129" w:type="dxa"/>
          <w:tblLayout w:type="fixed"/>
          <w:tblCellMar>
            <w:top w:w="0" w:type="dxa"/>
            <w:left w:w="0" w:type="dxa"/>
            <w:bottom w:w="0" w:type="dxa"/>
            <w:right w:w="0" w:type="dxa"/>
          </w:tblCellMar>
        </w:tblPrEx>
        <w:trPr>
          <w:trHeight w:val="479"/>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83"/>
              <w:ind w:left="592"/>
              <w:rPr>
                <w:sz w:val="24"/>
              </w:rPr>
            </w:pPr>
            <w:r>
              <w:rPr>
                <w:rFonts w:ascii="Times New Roman" w:eastAsia="Times New Roman"/>
                <w:sz w:val="24"/>
              </w:rPr>
              <w:t>2</w:t>
            </w:r>
            <w:r>
              <w:rPr>
                <w:sz w:val="24"/>
              </w:rPr>
              <w:t>、下料</w:t>
            </w:r>
          </w:p>
        </w:tc>
      </w:tr>
      <w:tr>
        <w:tblPrEx>
          <w:tblW w:w="0" w:type="auto"/>
          <w:tblInd w:w="129" w:type="dxa"/>
          <w:tblLayout w:type="fixed"/>
          <w:tblCellMar>
            <w:top w:w="0" w:type="dxa"/>
            <w:left w:w="0" w:type="dxa"/>
            <w:bottom w:w="0" w:type="dxa"/>
            <w:right w:w="0" w:type="dxa"/>
          </w:tblCellMar>
        </w:tblPrEx>
        <w:trPr>
          <w:trHeight w:val="458"/>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71"/>
              <w:ind w:right="87"/>
              <w:jc w:val="right"/>
              <w:rPr>
                <w:sz w:val="24"/>
              </w:rPr>
            </w:pPr>
            <w:r>
              <w:rPr>
                <w:sz w:val="24"/>
              </w:rPr>
              <w:t>根据产品规格尺寸要求，使用圆盘锯床外购的圆钢进行切割加工，该工序</w:t>
            </w:r>
          </w:p>
        </w:tc>
      </w:tr>
      <w:tr>
        <w:tblPrEx>
          <w:tblW w:w="0" w:type="auto"/>
          <w:tblInd w:w="129" w:type="dxa"/>
          <w:tblLayout w:type="fixed"/>
          <w:tblCellMar>
            <w:top w:w="0" w:type="dxa"/>
            <w:left w:w="0" w:type="dxa"/>
            <w:bottom w:w="0" w:type="dxa"/>
            <w:right w:w="0" w:type="dxa"/>
          </w:tblCellMar>
        </w:tblPrEx>
        <w:trPr>
          <w:trHeight w:val="466"/>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80"/>
              <w:ind w:right="87"/>
              <w:jc w:val="right"/>
              <w:rPr>
                <w:sz w:val="24"/>
              </w:rPr>
            </w:pPr>
            <w:r>
              <w:rPr>
                <w:sz w:val="24"/>
              </w:rPr>
              <w:t>生产添加切削液，切削液循环使用，定期补充，设备自带切削液储存槽，切削</w:t>
            </w:r>
          </w:p>
        </w:tc>
      </w:tr>
      <w:tr>
        <w:tblPrEx>
          <w:tblW w:w="0" w:type="auto"/>
          <w:tblInd w:w="129" w:type="dxa"/>
          <w:tblLayout w:type="fixed"/>
          <w:tblCellMar>
            <w:top w:w="0" w:type="dxa"/>
            <w:left w:w="0" w:type="dxa"/>
            <w:bottom w:w="0" w:type="dxa"/>
            <w:right w:w="0" w:type="dxa"/>
          </w:tblCellMar>
        </w:tblPrEx>
        <w:trPr>
          <w:trHeight w:val="461"/>
        </w:trPr>
        <w:tc>
          <w:tcPr>
            <w:tcW w:w="759" w:type="dxa"/>
            <w:tcBorders>
              <w:top w:val="nil"/>
              <w:bottom w:val="nil"/>
              <w:right w:val="single" w:sz="4" w:space="0" w:color="000000"/>
            </w:tcBorders>
          </w:tcPr>
          <w:p>
            <w:pPr>
              <w:pStyle w:val="TableParagraph"/>
              <w:rPr>
                <w:rFonts w:ascii="Times New Roman"/>
                <w:sz w:val="22"/>
              </w:rPr>
            </w:pPr>
          </w:p>
        </w:tc>
        <w:tc>
          <w:tcPr>
            <w:tcW w:w="8468" w:type="dxa"/>
            <w:tcBorders>
              <w:top w:val="nil"/>
              <w:left w:val="single" w:sz="4" w:space="0" w:color="000000"/>
              <w:bottom w:val="nil"/>
            </w:tcBorders>
          </w:tcPr>
          <w:p>
            <w:pPr>
              <w:pStyle w:val="TableParagraph"/>
              <w:spacing w:before="79"/>
              <w:ind w:left="112"/>
              <w:rPr>
                <w:sz w:val="24"/>
              </w:rPr>
            </w:pPr>
            <w:r>
              <w:rPr>
                <w:sz w:val="24"/>
              </w:rPr>
              <w:t>液定期更换。该过程会产生有机废气和废边角料。</w:t>
            </w:r>
          </w:p>
        </w:tc>
      </w:tr>
      <w:tr>
        <w:tblPrEx>
          <w:tblW w:w="0" w:type="auto"/>
          <w:tblInd w:w="129" w:type="dxa"/>
          <w:tblLayout w:type="fixed"/>
          <w:tblCellMar>
            <w:top w:w="0" w:type="dxa"/>
            <w:left w:w="0" w:type="dxa"/>
            <w:bottom w:w="0" w:type="dxa"/>
            <w:right w:w="0" w:type="dxa"/>
          </w:tblCellMar>
        </w:tblPrEx>
        <w:trPr>
          <w:trHeight w:val="547"/>
        </w:trPr>
        <w:tc>
          <w:tcPr>
            <w:tcW w:w="759" w:type="dxa"/>
            <w:tcBorders>
              <w:top w:val="nil"/>
              <w:right w:val="single" w:sz="4" w:space="0" w:color="000000"/>
            </w:tcBorders>
          </w:tcPr>
          <w:p>
            <w:pPr>
              <w:pStyle w:val="TableParagraph"/>
              <w:rPr>
                <w:rFonts w:ascii="Times New Roman"/>
                <w:sz w:val="22"/>
              </w:rPr>
            </w:pPr>
          </w:p>
        </w:tc>
        <w:tc>
          <w:tcPr>
            <w:tcW w:w="8468" w:type="dxa"/>
            <w:tcBorders>
              <w:top w:val="nil"/>
              <w:left w:val="single" w:sz="4" w:space="0" w:color="000000"/>
            </w:tcBorders>
          </w:tcPr>
          <w:p>
            <w:pPr>
              <w:pStyle w:val="TableParagraph"/>
              <w:spacing w:before="85"/>
              <w:ind w:left="592"/>
              <w:rPr>
                <w:sz w:val="24"/>
              </w:rPr>
            </w:pPr>
            <w:r>
              <w:rPr>
                <w:rFonts w:ascii="Times New Roman" w:eastAsia="Times New Roman"/>
                <w:sz w:val="24"/>
              </w:rPr>
              <w:t>3</w:t>
            </w:r>
            <w:r>
              <w:rPr>
                <w:sz w:val="24"/>
              </w:rPr>
              <w:t>、车中径</w:t>
            </w:r>
          </w:p>
        </w:tc>
      </w:tr>
    </w:tbl>
    <w:p>
      <w:pPr>
        <w:pStyle w:val="BodyText"/>
        <w:rPr>
          <w:rFonts w:ascii="宋体"/>
          <w:sz w:val="20"/>
        </w:rPr>
      </w:pPr>
    </w:p>
    <w:p>
      <w:pPr>
        <w:pStyle w:val="BodyText"/>
        <w:rPr>
          <w:rFonts w:ascii="宋体"/>
          <w:sz w:val="20"/>
        </w:rPr>
      </w:pPr>
    </w:p>
    <w:p>
      <w:pPr>
        <w:pStyle w:val="BodyText"/>
        <w:spacing w:before="8"/>
        <w:rPr>
          <w:rFonts w:ascii="宋体"/>
        </w:rPr>
      </w:pPr>
    </w:p>
    <w:p>
      <w:pPr>
        <w:tabs>
          <w:tab w:val="left" w:pos="1251"/>
        </w:tabs>
        <w:spacing w:before="62"/>
        <w:ind w:left="31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38</w:t>
      </w:r>
      <w:r>
        <w:rPr>
          <w:rFonts w:ascii="宋体" w:hAnsi="宋体"/>
          <w:sz w:val="26"/>
        </w:rPr>
        <w:tab/>
      </w:r>
      <w:r>
        <w:rPr>
          <w:rFonts w:ascii="宋体" w:hAnsi="宋体"/>
          <w:sz w:val="28"/>
        </w:rPr>
        <w:t>—</w:t>
      </w:r>
    </w:p>
    <w:p>
      <w:pPr>
        <w:spacing w:after="0"/>
        <w:jc w:val="left"/>
        <w:rPr>
          <w:rFonts w:ascii="宋体" w:hAnsi="宋体"/>
          <w:sz w:val="28"/>
        </w:rPr>
        <w:sectPr>
          <w:headerReference w:type="default" r:id="rId49"/>
          <w:pgSz w:w="11910" w:h="16840"/>
          <w:pgMar w:top="1640" w:right="1220" w:bottom="280" w:left="1220" w:header="878" w:footer="0" w:gutter="0"/>
          <w:pgNumType w:start="41"/>
          <w:cols w:num="1" w:space="720"/>
        </w:sectPr>
      </w:pPr>
    </w:p>
    <w:p>
      <w:pPr>
        <w:pStyle w:val="BodyText"/>
        <w:spacing w:before="73" w:line="364" w:lineRule="auto"/>
        <w:ind w:left="985" w:right="107" w:firstLine="480"/>
        <w:jc w:val="both"/>
      </w:pPr>
      <w:r>
        <w:pict>
          <v:group id="_x0000_s1056" o:spid="_x0000_s1055" style="width:462.35pt;height:655.55pt;margin-top:2.6pt;margin-left:66.45pt;mso-height-relative:page;mso-position-horizontal-relative:page;mso-width-relative:page;position:absolute;z-index:-251640832" coordorigin="1329,52" coordsize="9247,13111">
            <v:shape id="_x0000_s1057" o:spid="_x0000_s1056" style="width:9247;height:13111;left:1329;position:absolute;top:378" coordorigin="1329,378" coordsize="9247,13111" path="m1329,62l10576,62m1329,13153l10576,13153m1339,52l1339,13162m10566,71l10566,13162e" filled="f" stroked="t" strokecolor="black">
              <v:path arrowok="t"/>
            </v:shape>
            <v:line id="_x0000_s1058" o:spid="_x0000_s1057" style="position:absolute" from="2098,71" to="2098,13143" coordsize="21600,21600" stroked="t" strokecolor="black"/>
          </v:group>
        </w:pict>
      </w:r>
      <w:r>
        <w:rPr>
          <w:spacing w:val="-4"/>
        </w:rPr>
        <w:t xml:space="preserve">根据产品规格尺寸要求，使用数控双面车对切割好的工件进行车中径加工， 该工序生产添加乳化液，乳化液循环使用，定期补充，设备自带乳化液储存槽， </w:t>
      </w:r>
      <w:r>
        <w:t>乳化液定期更换。该过程会产生有机废气和废边角料。</w:t>
      </w:r>
    </w:p>
    <w:p>
      <w:pPr>
        <w:pStyle w:val="BodyText"/>
        <w:spacing w:line="307" w:lineRule="exact"/>
        <w:ind w:left="1465"/>
      </w:pPr>
      <w:r>
        <w:rPr>
          <w:rFonts w:ascii="Times New Roman" w:eastAsia="Times New Roman"/>
        </w:rPr>
        <w:t>4</w:t>
      </w:r>
      <w:r>
        <w:t>、精加工</w:t>
      </w:r>
    </w:p>
    <w:p>
      <w:pPr>
        <w:pStyle w:val="BodyText"/>
        <w:spacing w:before="158" w:line="364" w:lineRule="auto"/>
        <w:ind w:left="985" w:right="85" w:firstLine="480"/>
      </w:pPr>
      <w:r>
        <w:t>通过数控车床根据生产需要对工件进行平头、倒角、切削、磨削等操作， 为使工件达到较高精度和表面质量要求。该工序需加入乳化液（乳化液能有效地防止加工工件生锈或受到化学腐蚀，还能有效地防止细菌侵蚀感染等作用）， 乳化液循环使用，定期补充，设备自带乳化液储存槽，乳化液定期更换。生产过程会产生有机废气、废边角料及废乳化液。</w:t>
      </w:r>
    </w:p>
    <w:p>
      <w:pPr>
        <w:pStyle w:val="BodyText"/>
        <w:spacing w:line="306" w:lineRule="exact"/>
        <w:ind w:left="1465"/>
      </w:pPr>
      <w:r>
        <w:rPr>
          <w:rFonts w:ascii="Times New Roman" w:eastAsia="Times New Roman"/>
        </w:rPr>
        <w:t>5</w:t>
      </w:r>
      <w:r>
        <w:t>、热成型</w:t>
      </w:r>
    </w:p>
    <w:p>
      <w:pPr>
        <w:pStyle w:val="BodyText"/>
        <w:spacing w:before="158" w:line="364" w:lineRule="auto"/>
        <w:ind w:left="985" w:right="227" w:firstLine="480"/>
      </w:pPr>
      <w:r>
        <w:rPr>
          <w:spacing w:val="-8"/>
        </w:rPr>
        <w:t xml:space="preserve">使用中频炉对工件进行加热，加热后的工件使用 </w:t>
      </w:r>
      <w:r>
        <w:rPr>
          <w:rFonts w:ascii="Times New Roman" w:eastAsia="Times New Roman"/>
        </w:rPr>
        <w:t xml:space="preserve">200T </w:t>
      </w:r>
      <w:r>
        <w:rPr>
          <w:spacing w:val="-2"/>
        </w:rPr>
        <w:t>冲床热成型对其进行</w:t>
      </w:r>
      <w:r>
        <w:t>加工。该过程会产生粉尘。</w:t>
      </w:r>
    </w:p>
    <w:p>
      <w:pPr>
        <w:pStyle w:val="BodyText"/>
        <w:spacing w:before="2"/>
        <w:ind w:left="1465"/>
      </w:pPr>
      <w:r>
        <w:rPr>
          <w:rFonts w:ascii="Times New Roman" w:eastAsia="Times New Roman"/>
        </w:rPr>
        <w:t>6</w:t>
      </w:r>
      <w:r>
        <w:t>、头部倒角</w:t>
      </w:r>
    </w:p>
    <w:p>
      <w:pPr>
        <w:pStyle w:val="BodyText"/>
        <w:spacing w:before="158"/>
        <w:ind w:left="1465"/>
      </w:pPr>
      <w:r>
        <w:t>通过仪表车床对工件进行头部倒角。该过程会产生废边角料。</w:t>
      </w:r>
    </w:p>
    <w:p>
      <w:pPr>
        <w:pStyle w:val="BodyText"/>
        <w:spacing w:before="160"/>
        <w:ind w:left="1465"/>
      </w:pPr>
      <w:r>
        <w:rPr>
          <w:rFonts w:ascii="Times New Roman" w:eastAsia="Times New Roman"/>
        </w:rPr>
        <w:t>7</w:t>
      </w:r>
      <w:r>
        <w:t>、倒角</w:t>
      </w:r>
    </w:p>
    <w:p>
      <w:pPr>
        <w:pStyle w:val="BodyText"/>
        <w:spacing w:before="158"/>
        <w:ind w:left="1465"/>
      </w:pPr>
      <w:r>
        <w:t>本项目使用倒角机对工件进行倒角，该过程会产生废边角料。</w:t>
      </w:r>
    </w:p>
    <w:p>
      <w:pPr>
        <w:pStyle w:val="BodyText"/>
        <w:spacing w:before="161"/>
        <w:ind w:left="1465"/>
      </w:pPr>
      <w:r>
        <w:rPr>
          <w:rFonts w:ascii="Times New Roman" w:eastAsia="Times New Roman"/>
        </w:rPr>
        <w:t>7</w:t>
      </w:r>
      <w:r>
        <w:t>、热处理</w:t>
      </w:r>
    </w:p>
    <w:p>
      <w:pPr>
        <w:pStyle w:val="BodyText"/>
        <w:spacing w:before="158" w:line="364" w:lineRule="auto"/>
        <w:ind w:left="985" w:right="227" w:firstLine="480"/>
        <w:jc w:val="both"/>
      </w:pPr>
      <w:r>
        <w:t>采用网带淬火炉、网带回火炉对工件进行热处理，先对工件进行淬火后回火，通过加热、保温和冷却等方式使金属工件的组织及性能发生改变。六角螺栓淬火过程中用到的淬火液为亚硝酸钠溶液。该过程会产生燃烧废气。</w:t>
      </w:r>
    </w:p>
    <w:p>
      <w:pPr>
        <w:pStyle w:val="BodyText"/>
        <w:spacing w:line="307" w:lineRule="exact"/>
        <w:ind w:left="1465"/>
      </w:pPr>
      <w:r>
        <w:rPr>
          <w:rFonts w:ascii="Times New Roman" w:eastAsia="Times New Roman"/>
        </w:rPr>
        <w:t>8</w:t>
      </w:r>
      <w:r>
        <w:t>、精抛</w:t>
      </w:r>
    </w:p>
    <w:p>
      <w:pPr>
        <w:pStyle w:val="BodyText"/>
        <w:spacing w:before="158"/>
        <w:ind w:left="1465"/>
      </w:pPr>
      <w:r>
        <w:t>使用吊式抛丸机对待加工工件进行抛丸。该过程会产生抛丸粉尘和废钢丸。</w:t>
      </w:r>
    </w:p>
    <w:p>
      <w:pPr>
        <w:pStyle w:val="BodyText"/>
        <w:spacing w:before="161"/>
        <w:ind w:left="1465"/>
      </w:pPr>
      <w:r>
        <w:rPr>
          <w:rFonts w:ascii="Times New Roman" w:eastAsia="Times New Roman"/>
        </w:rPr>
        <w:t>9</w:t>
      </w:r>
      <w:r>
        <w:t>、滚丝</w:t>
      </w:r>
    </w:p>
    <w:p>
      <w:pPr>
        <w:pStyle w:val="BodyText"/>
        <w:spacing w:before="160" w:line="362" w:lineRule="auto"/>
        <w:ind w:left="985" w:right="85" w:firstLine="480"/>
      </w:pPr>
      <w:r>
        <w:t>通过滚丝机对工件进行滚丝工序，其滚压力范围内冷态下对工件进行螺纹、直纹、斜纹滚压等处理；直齿、斜齿及斜花键齿轮的滚轧；校直、缩径、滚光和各种成形滚压。该过程会产生废油泥。</w:t>
      </w:r>
    </w:p>
    <w:p>
      <w:pPr>
        <w:pStyle w:val="BodyText"/>
        <w:spacing w:before="6"/>
        <w:ind w:left="1465"/>
      </w:pPr>
      <w:r>
        <w:rPr>
          <w:rFonts w:ascii="Times New Roman" w:eastAsia="Times New Roman"/>
        </w:rPr>
        <w:t>10</w:t>
      </w:r>
      <w:r>
        <w:t>、磁粉探伤</w:t>
      </w:r>
    </w:p>
    <w:p>
      <w:pPr>
        <w:pStyle w:val="BodyText"/>
        <w:spacing w:before="161"/>
        <w:ind w:left="1465"/>
      </w:pPr>
      <w:r>
        <w:t>通过磁粉探伤机等对工件进行检测。</w:t>
      </w:r>
    </w:p>
    <w:p>
      <w:pPr>
        <w:pStyle w:val="BodyText"/>
        <w:rPr>
          <w:sz w:val="20"/>
        </w:rPr>
      </w:pPr>
    </w:p>
    <w:p>
      <w:pPr>
        <w:pStyle w:val="BodyText"/>
        <w:rPr>
          <w:sz w:val="20"/>
        </w:rPr>
      </w:pPr>
    </w:p>
    <w:p>
      <w:pPr>
        <w:pStyle w:val="BodyText"/>
        <w:rPr>
          <w:sz w:val="20"/>
        </w:rPr>
      </w:pPr>
    </w:p>
    <w:p>
      <w:pPr>
        <w:pStyle w:val="BodyText"/>
        <w:spacing w:before="7"/>
      </w:pPr>
    </w:p>
    <w:p>
      <w:pPr>
        <w:spacing w:before="62"/>
        <w:ind w:left="0" w:right="308" w:firstLine="0"/>
        <w:jc w:val="right"/>
        <w:rPr>
          <w:rFonts w:ascii="宋体" w:hAnsi="宋体"/>
          <w:sz w:val="28"/>
        </w:rPr>
      </w:pPr>
      <w:r>
        <w:rPr>
          <w:rFonts w:ascii="宋体" w:hAnsi="宋体"/>
          <w:sz w:val="28"/>
        </w:rPr>
        <w:t xml:space="preserve">— </w:t>
      </w:r>
      <w:r>
        <w:rPr>
          <w:rFonts w:ascii="宋体" w:hAnsi="宋体"/>
          <w:sz w:val="26"/>
        </w:rPr>
        <w:t xml:space="preserve">39 </w:t>
      </w:r>
      <w:r>
        <w:rPr>
          <w:rFonts w:ascii="宋体" w:hAnsi="宋体"/>
          <w:sz w:val="28"/>
        </w:rPr>
        <w:t>—</w:t>
      </w:r>
    </w:p>
    <w:p>
      <w:pPr>
        <w:spacing w:after="0"/>
        <w:jc w:val="right"/>
        <w:rPr>
          <w:rFonts w:ascii="宋体" w:hAnsi="宋体"/>
          <w:sz w:val="28"/>
        </w:rPr>
        <w:sectPr>
          <w:headerReference w:type="default" r:id="rId50"/>
          <w:pgSz w:w="11910" w:h="16840"/>
          <w:pgMar w:top="1640" w:right="1220" w:bottom="280" w:left="1220" w:header="878" w:footer="0" w:gutter="0"/>
          <w:pgNumType w:start="42"/>
          <w:cols w:num="1" w:space="720"/>
        </w:sectPr>
      </w:pPr>
    </w:p>
    <w:p>
      <w:pPr>
        <w:pStyle w:val="BodyText"/>
        <w:spacing w:before="73" w:line="364" w:lineRule="auto"/>
        <w:ind w:left="985" w:right="85" w:firstLine="480"/>
      </w:pPr>
      <w:r>
        <w:pict>
          <v:group id="_x0000_s1059" o:spid="_x0000_s1058" style="width:462.35pt;height:655.55pt;margin-top:2.6pt;margin-left:66.45pt;mso-height-relative:page;mso-position-horizontal-relative:page;mso-width-relative:page;position:absolute;z-index:-251639808" coordorigin="1329,52" coordsize="9247,13111">
            <v:shape id="_x0000_s1060" o:spid="_x0000_s1059" style="width:9247;height:13111;left:1329;position:absolute;top:378" coordorigin="1329,378" coordsize="9247,13111" path="m1329,62l10576,62m1329,13153l10576,13153m1339,52l1339,13162m10566,71l10566,13162e" filled="f" stroked="t" strokecolor="black">
              <v:path arrowok="t"/>
            </v:shape>
            <v:line id="_x0000_s1061" o:spid="_x0000_s1060" style="position:absolute" from="2098,71" to="2098,13143" coordsize="21600,21600" stroked="t" strokecolor="black"/>
          </v:group>
        </w:pict>
      </w:r>
      <w:r>
        <w:t>工作原理：磁粉探伤利用工件缺陷处的漏磁场与磁粉的相互作用，钢铁制品表面和近表面缺陷（如裂纹、夹渣、发纹等）磁导率和钢铁磁导率的差异， 使磁化后的材料不连续处的磁场发生畸变，磁通泄漏处工件表面产生了漏磁场， 从而吸引磁粉形成缺陷处的磁粉堆积</w:t>
      </w:r>
      <w:r>
        <w:rPr>
          <w:rFonts w:ascii="Times New Roman" w:eastAsia="Times New Roman" w:hAnsi="Times New Roman"/>
        </w:rPr>
        <w:t>——</w:t>
      </w:r>
      <w:r>
        <w:t>磁痕，在适当的光照条件下，显现出缺陷位置和形状，对这些磁粉的堆积加以观察和解释，实现磁粉探伤。该过程会产生废油水。</w:t>
      </w:r>
    </w:p>
    <w:p>
      <w:pPr>
        <w:pStyle w:val="BodyText"/>
        <w:spacing w:line="306" w:lineRule="exact"/>
        <w:ind w:left="1465"/>
      </w:pPr>
      <w:r>
        <w:rPr>
          <w:rFonts w:ascii="Times New Roman" w:eastAsia="Times New Roman"/>
        </w:rPr>
        <w:t>12</w:t>
      </w:r>
      <w:r>
        <w:t>、超声波清洗</w:t>
      </w:r>
    </w:p>
    <w:p>
      <w:pPr>
        <w:pStyle w:val="BodyText"/>
        <w:spacing w:before="158" w:line="364" w:lineRule="auto"/>
        <w:ind w:left="985" w:right="227" w:firstLine="480"/>
        <w:jc w:val="both"/>
      </w:pPr>
      <w:r>
        <w:t>本项目新增工艺，使用超声波清洗去除探伤后工件表面的油，清洗过程中</w:t>
      </w:r>
      <w:r>
        <w:rPr>
          <w:spacing w:val="-6"/>
        </w:rPr>
        <w:t xml:space="preserve">电加热使水温保持在 </w:t>
      </w:r>
      <w:r>
        <w:rPr>
          <w:rFonts w:ascii="Times New Roman" w:eastAsia="Times New Roman" w:hAnsi="Times New Roman"/>
          <w:spacing w:val="-3"/>
        </w:rPr>
        <w:t>40-60</w:t>
      </w:r>
      <w:r>
        <w:rPr>
          <w:rFonts w:ascii="宋体" w:eastAsia="宋体" w:hAnsi="宋体" w:hint="eastAsia"/>
          <w:spacing w:val="-3"/>
        </w:rPr>
        <w:t>℃</w:t>
      </w:r>
      <w:r>
        <w:rPr>
          <w:spacing w:val="-6"/>
        </w:rPr>
        <w:t>，清洗用水定期更换，更换时会产生清洗废水。该</w:t>
      </w:r>
      <w:r>
        <w:t>过程会产生超声波清洗废水。</w:t>
      </w:r>
    </w:p>
    <w:p>
      <w:pPr>
        <w:pStyle w:val="BodyText"/>
        <w:spacing w:line="304" w:lineRule="exact"/>
        <w:ind w:left="1465"/>
      </w:pPr>
      <w:r>
        <w:rPr>
          <w:rFonts w:ascii="Times New Roman" w:eastAsia="Times New Roman"/>
        </w:rPr>
        <w:t>13</w:t>
      </w:r>
      <w:r>
        <w:t>、去油脂</w:t>
      </w:r>
    </w:p>
    <w:p>
      <w:pPr>
        <w:pStyle w:val="BodyText"/>
        <w:spacing w:before="161"/>
        <w:ind w:left="1465"/>
      </w:pPr>
      <w:r>
        <w:t>对工件进行烘烤以去除工件表面油脂，该工序会产生有机废气及燃烧废气。</w:t>
      </w:r>
    </w:p>
    <w:p>
      <w:pPr>
        <w:pStyle w:val="BodyText"/>
        <w:spacing w:before="160"/>
        <w:ind w:left="1465"/>
      </w:pPr>
      <w:r>
        <w:rPr>
          <w:rFonts w:ascii="Times New Roman" w:eastAsia="Times New Roman"/>
        </w:rPr>
        <w:t>14</w:t>
      </w:r>
      <w:r>
        <w:t>、抛丸</w:t>
      </w:r>
    </w:p>
    <w:p>
      <w:pPr>
        <w:pStyle w:val="BodyText"/>
        <w:spacing w:before="158" w:line="364" w:lineRule="auto"/>
        <w:ind w:left="985" w:right="227" w:firstLine="480"/>
      </w:pPr>
      <w:r>
        <w:t>对去除油脂后的工件进行抛丸，提高后续达克罗涂覆上料率，使用抛丸机对工件进行抛丸。该工序会产生抛丸粉尘及废钢丸。</w:t>
      </w:r>
    </w:p>
    <w:p>
      <w:pPr>
        <w:pStyle w:val="BodyText"/>
        <w:spacing w:line="306" w:lineRule="exact"/>
        <w:ind w:left="1465"/>
      </w:pPr>
      <w:r>
        <w:rPr>
          <w:rFonts w:ascii="Times New Roman" w:eastAsia="Times New Roman"/>
        </w:rPr>
        <w:t>15</w:t>
      </w:r>
      <w:r>
        <w:t>、表面处理</w:t>
      </w:r>
    </w:p>
    <w:p>
      <w:pPr>
        <w:pStyle w:val="BodyText"/>
        <w:spacing w:before="161"/>
        <w:ind w:left="1465"/>
      </w:pPr>
      <w:r>
        <w:t>六角螺栓表面处理为达克罗涂覆防腐，该过程会产生喷涂废气。</w:t>
      </w:r>
    </w:p>
    <w:p>
      <w:pPr>
        <w:pStyle w:val="BodyText"/>
        <w:spacing w:before="158" w:line="364" w:lineRule="auto"/>
        <w:ind w:left="985" w:right="107" w:firstLine="480"/>
      </w:pPr>
      <w:r>
        <w:t>达克罗涂覆工艺原理：在铁基金属表面上，涂覆一层达克罗溶液（即含有鳞片状锌、黏结剂等</w:t>
      </w:r>
      <w:r>
        <w:rPr>
          <w:spacing w:val="3"/>
        </w:rPr>
        <w:t>）</w:t>
      </w:r>
      <w:r>
        <w:rPr>
          <w:spacing w:val="-15"/>
        </w:rPr>
        <w:t xml:space="preserve">，经 </w:t>
      </w:r>
      <w:r>
        <w:rPr>
          <w:rFonts w:ascii="Times New Roman" w:eastAsia="Times New Roman"/>
        </w:rPr>
        <w:t xml:space="preserve">260 </w:t>
      </w:r>
      <w:r>
        <w:t>摄氏度左右保温烘烤一定的时间后，黏结剂覆盖在母材表面及锌片、铝片的表面，将锌片、铝片与钢铁基材表面紧密地黏结在一起。锌片、铝片间亦被黏结剂所填塞。冷却后的金属表面即被覆盖上一层很薄的银灰色的达克罗特种高防腐涂层。涂液中一片片的锌片层层叠叠，互相</w:t>
      </w:r>
      <w:r>
        <w:rPr>
          <w:spacing w:val="-5"/>
        </w:rPr>
        <w:t xml:space="preserve">重叠覆盖，形成多层次的屏蔽层。钝化锌片都处在受挫的阳极牺牲保护的状态， </w:t>
      </w:r>
      <w:r>
        <w:t>铝片又起着压抑锌片淘析的作用。这样组成的机械屏蔽层，使腐蚀电流的线路大大延长，从而推迟锌被腐蚀被析出的速度，使其具有极其优异的抗腐蚀的作用。</w:t>
      </w:r>
    </w:p>
    <w:p>
      <w:pPr>
        <w:pStyle w:val="BodyText"/>
        <w:spacing w:line="303" w:lineRule="exact"/>
        <w:ind w:left="1465"/>
      </w:pPr>
      <w:r>
        <w:rPr>
          <w:rFonts w:ascii="Times New Roman" w:eastAsia="Times New Roman"/>
        </w:rPr>
        <w:t>16</w:t>
      </w:r>
      <w:r>
        <w:t>、固化</w:t>
      </w:r>
    </w:p>
    <w:p>
      <w:pPr>
        <w:pStyle w:val="BodyText"/>
        <w:spacing w:before="160"/>
        <w:ind w:left="1465"/>
      </w:pPr>
      <w:r>
        <w:t>六角螺栓固化采用烘干炉烘干方式，加热方式为天然气燃烧，固化温度约</w:t>
      </w:r>
    </w:p>
    <w:p>
      <w:pPr>
        <w:pStyle w:val="BodyText"/>
        <w:rPr>
          <w:sz w:val="20"/>
        </w:rPr>
      </w:pPr>
    </w:p>
    <w:p>
      <w:pPr>
        <w:pStyle w:val="BodyText"/>
        <w:rPr>
          <w:sz w:val="20"/>
        </w:rPr>
      </w:pPr>
    </w:p>
    <w:p>
      <w:pPr>
        <w:pStyle w:val="BodyText"/>
        <w:rPr>
          <w:sz w:val="20"/>
        </w:rPr>
      </w:pPr>
    </w:p>
    <w:p>
      <w:pPr>
        <w:pStyle w:val="BodyText"/>
        <w:spacing w:before="8"/>
      </w:pPr>
    </w:p>
    <w:p>
      <w:pPr>
        <w:tabs>
          <w:tab w:val="left" w:pos="1251"/>
        </w:tabs>
        <w:spacing w:before="62"/>
        <w:ind w:left="311" w:right="0" w:firstLine="0"/>
        <w:jc w:val="left"/>
        <w:rPr>
          <w:rFonts w:ascii="宋体" w:hAnsi="宋体"/>
          <w:sz w:val="28"/>
        </w:rPr>
      </w:pPr>
      <w:r>
        <w:rPr>
          <w:rFonts w:ascii="宋体" w:hAnsi="宋体"/>
          <w:sz w:val="28"/>
        </w:rPr>
        <w:t>—</w:t>
      </w:r>
      <w:r>
        <w:rPr>
          <w:rFonts w:ascii="宋体" w:hAnsi="宋体"/>
          <w:spacing w:val="59"/>
          <w:sz w:val="28"/>
        </w:rPr>
        <w:t xml:space="preserve"> </w:t>
      </w:r>
      <w:r>
        <w:rPr>
          <w:rFonts w:ascii="宋体" w:hAnsi="宋体"/>
          <w:sz w:val="26"/>
        </w:rPr>
        <w:t>40</w:t>
      </w:r>
      <w:r>
        <w:rPr>
          <w:rFonts w:ascii="宋体" w:hAnsi="宋体"/>
          <w:sz w:val="26"/>
        </w:rPr>
        <w:tab/>
      </w:r>
      <w:r>
        <w:rPr>
          <w:rFonts w:ascii="宋体" w:hAnsi="宋体"/>
          <w:sz w:val="28"/>
        </w:rPr>
        <w:t>—</w:t>
      </w:r>
    </w:p>
    <w:p>
      <w:pPr>
        <w:spacing w:after="0"/>
        <w:jc w:val="left"/>
        <w:rPr>
          <w:rFonts w:ascii="宋体" w:hAnsi="宋体"/>
          <w:sz w:val="28"/>
        </w:rPr>
      </w:pPr>
      <w:r>
        <w:rPr>
          <w:rFonts w:ascii="宋体" w:hAnsi="宋体"/>
          <w:sz w:val="28"/>
        </w:rPr>
        <w:br/>
      </w:r>
      <w:r>
        <w:rPr>
          <w:rFonts w:ascii="宋体" w:hAnsi="宋体"/>
          <w:sz w:val="2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1" w:history="1">
        <w:r>
          <w:rPr>
            <w:rFonts w:ascii="SimSun" w:eastAsia="SimSun" w:hAnsi="SimSun" w:cs="SimSun"/>
            <w:b/>
            <w:bCs/>
            <w:color w:val="0000EE"/>
            <w:sz w:val="30"/>
            <w:szCs w:val="30"/>
            <w:u w:val="single" w:color="0000EE"/>
          </w:rPr>
          <w:t>https://d.book118.com/597136106026006054</w:t>
        </w:r>
      </w:hyperlink>
    </w:p>
    <w:p>
      <w:pPr>
        <w:spacing w:after="0"/>
        <w:jc w:val="left"/>
        <w:rPr>
          <w:rFonts w:ascii="宋体" w:hAnsi="宋体"/>
          <w:sz w:val="28"/>
        </w:rPr>
      </w:pPr>
    </w:p>
    <w:sectPr>
      <w:headerReference w:type="default" r:id="rId52"/>
      <w:pgSz w:w="11910" w:h="16840"/>
      <w:pgMar w:top="1640" w:right="1220" w:bottom="280" w:left="1220" w:header="878" w:footer="0" w:gutter="0"/>
      <w:pgNumType w:start="43"/>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49" style="mso-height-relative:page;mso-position-horizontal-relative:page;mso-position-vertical-relative:page;mso-width-relative:page;position:absolute;z-index:-251658240"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50" type="#_x0000_t202" style="width:272pt;height:11pt;margin-top:42.9pt;margin-left:161.6pt;mso-height-relative:page;mso-position-horizontal-relative:page;mso-position-vertical-relative:page;mso-width-relative:page;position:absolute;z-index:-251657216"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67" style="mso-height-relative:page;mso-position-horizontal-relative:page;mso-position-vertical-relative:page;mso-width-relative:page;position:absolute;z-index:-251639808"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68" type="#_x0000_t202" style="width:272pt;height:11pt;margin-top:42.9pt;margin-left:161.6pt;mso-height-relative:page;mso-position-horizontal-relative:page;mso-position-vertical-relative:page;mso-width-relative:page;position:absolute;z-index:-251638784"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69" style="mso-height-relative:page;mso-position-horizontal-relative:page;mso-position-vertical-relative:page;mso-width-relative:page;position:absolute;z-index:-251637760"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70" type="#_x0000_t202" style="width:272pt;height:11pt;margin-top:42.9pt;margin-left:161.6pt;mso-height-relative:page;mso-position-horizontal-relative:page;mso-position-vertical-relative:page;mso-width-relative:page;position:absolute;z-index:-251636736"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71" style="mso-height-relative:page;mso-position-horizontal-relative:page;mso-position-vertical-relative:page;mso-width-relative:page;position:absolute;z-index:-251635712"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72" type="#_x0000_t202" style="width:272pt;height:11pt;margin-top:42.9pt;margin-left:161.6pt;mso-height-relative:page;mso-position-horizontal-relative:page;mso-position-vertical-relative:page;mso-width-relative:page;position:absolute;z-index:-251634688"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73" style="mso-height-relative:page;mso-position-horizontal-relative:page;mso-position-vertical-relative:page;mso-width-relative:page;position:absolute;z-index:-251633664"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74" type="#_x0000_t202" style="width:272pt;height:11pt;margin-top:42.9pt;margin-left:161.6pt;mso-height-relative:page;mso-position-horizontal-relative:page;mso-position-vertical-relative:page;mso-width-relative:page;position:absolute;z-index:-251632640"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75" style="mso-height-relative:page;mso-position-horizontal-relative:page;mso-position-vertical-relative:page;mso-width-relative:page;position:absolute;z-index:-251631616"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76" type="#_x0000_t202" style="width:272pt;height:11pt;margin-top:42.9pt;margin-left:161.6pt;mso-height-relative:page;mso-position-horizontal-relative:page;mso-position-vertical-relative:page;mso-width-relative:page;position:absolute;z-index:-251630592"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77" style="mso-height-relative:page;mso-position-horizontal-relative:page;mso-position-vertical-relative:page;mso-width-relative:page;position:absolute;z-index:-251629568"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78" type="#_x0000_t202" style="width:272pt;height:11pt;margin-top:42.9pt;margin-left:161.6pt;mso-height-relative:page;mso-position-horizontal-relative:page;mso-position-vertical-relative:page;mso-width-relative:page;position:absolute;z-index:-251628544"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79" style="mso-height-relative:page;mso-position-horizontal-relative:page;mso-position-vertical-relative:page;mso-width-relative:page;position:absolute;z-index:-251627520"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80" type="#_x0000_t202" style="width:272pt;height:11pt;margin-top:42.9pt;margin-left:161.6pt;mso-height-relative:page;mso-position-horizontal-relative:page;mso-position-vertical-relative:page;mso-width-relative:page;position:absolute;z-index:-251626496"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81" style="mso-height-relative:page;mso-position-horizontal-relative:page;mso-position-vertical-relative:page;mso-width-relative:page;position:absolute;z-index:-251625472"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82" type="#_x0000_t202" style="width:272pt;height:11pt;margin-top:42.9pt;margin-left:161.6pt;mso-height-relative:page;mso-position-horizontal-relative:page;mso-position-vertical-relative:page;mso-width-relative:page;position:absolute;z-index:-251624448"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83" style="mso-height-relative:page;mso-position-horizontal-relative:page;mso-position-vertical-relative:page;mso-width-relative:page;position:absolute;z-index:-251623424"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84" type="#_x0000_t202" style="width:272pt;height:11pt;margin-top:42.9pt;margin-left:161.6pt;mso-height-relative:page;mso-position-horizontal-relative:page;mso-position-vertical-relative:page;mso-width-relative:page;position:absolute;z-index:-251622400"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85" style="mso-height-relative:page;mso-position-horizontal-relative:page;mso-position-vertical-relative:page;mso-width-relative:page;position:absolute;z-index:-251621376"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86" type="#_x0000_t202" style="width:272pt;height:11pt;margin-top:42.9pt;margin-left:161.6pt;mso-height-relative:page;mso-position-horizontal-relative:page;mso-position-vertical-relative:page;mso-width-relative:page;position:absolute;z-index:-251620352"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51" style="mso-height-relative:page;mso-position-horizontal-relative:page;mso-position-vertical-relative:page;mso-width-relative:page;position:absolute;z-index:-251656192"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52" type="#_x0000_t202" style="width:272pt;height:11pt;margin-top:42.9pt;margin-left:161.6pt;mso-height-relative:page;mso-position-horizontal-relative:page;mso-position-vertical-relative:page;mso-width-relative:page;position:absolute;z-index:-251655168"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87" style="mso-height-relative:page;mso-position-horizontal-relative:page;mso-position-vertical-relative:page;mso-width-relative:page;position:absolute;z-index:-251619328"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88" type="#_x0000_t202" style="width:272pt;height:11pt;margin-top:42.9pt;margin-left:161.6pt;mso-height-relative:page;mso-position-horizontal-relative:page;mso-position-vertical-relative:page;mso-width-relative:page;position:absolute;z-index:-251618304"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89" style="mso-height-relative:page;mso-position-horizontal-relative:page;mso-position-vertical-relative:page;mso-width-relative:page;position:absolute;z-index:-251617280"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90" type="#_x0000_t202" style="width:272pt;height:11pt;margin-top:42.9pt;margin-left:161.6pt;mso-height-relative:page;mso-position-horizontal-relative:page;mso-position-vertical-relative:page;mso-width-relative:page;position:absolute;z-index:-251616256"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91" style="mso-height-relative:page;mso-position-horizontal-relative:page;mso-position-vertical-relative:page;mso-width-relative:page;position:absolute;z-index:-251615232"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92" type="#_x0000_t202" style="width:272pt;height:11pt;margin-top:42.9pt;margin-left:161.6pt;mso-height-relative:page;mso-position-horizontal-relative:page;mso-position-vertical-relative:page;mso-width-relative:page;position:absolute;z-index:-251614208"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93" style="mso-height-relative:page;mso-position-horizontal-relative:page;mso-position-vertical-relative:page;mso-width-relative:page;position:absolute;z-index:-251613184"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94" type="#_x0000_t202" style="width:272pt;height:11pt;margin-top:42.9pt;margin-left:161.6pt;mso-height-relative:page;mso-position-horizontal-relative:page;mso-position-vertical-relative:page;mso-width-relative:page;position:absolute;z-index:-251612160"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95" style="mso-height-relative:page;mso-position-horizontal-relative:page;mso-position-vertical-relative:page;mso-width-relative:page;position:absolute;z-index:-251611136"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96" type="#_x0000_t202" style="width:272pt;height:11pt;margin-top:42.9pt;margin-left:161.6pt;mso-height-relative:page;mso-position-horizontal-relative:page;mso-position-vertical-relative:page;mso-width-relative:page;position:absolute;z-index:-251610112"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97" style="mso-height-relative:page;mso-position-horizontal-relative:page;mso-position-vertical-relative:page;mso-width-relative:page;position:absolute;z-index:-251609088"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98" type="#_x0000_t202" style="width:272pt;height:11pt;margin-top:42.9pt;margin-left:161.6pt;mso-height-relative:page;mso-position-horizontal-relative:page;mso-position-vertical-relative:page;mso-width-relative:page;position:absolute;z-index:-251608064"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99" style="mso-height-relative:page;mso-position-horizontal-relative:page;mso-position-vertical-relative:page;mso-width-relative:page;position:absolute;z-index:-251607040"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00" type="#_x0000_t202" style="width:272pt;height:11pt;margin-top:42.9pt;margin-left:161.6pt;mso-height-relative:page;mso-position-horizontal-relative:page;mso-position-vertical-relative:page;mso-width-relative:page;position:absolute;z-index:-251606016"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01" style="mso-height-relative:page;mso-position-horizontal-relative:page;mso-position-vertical-relative:page;mso-width-relative:page;position:absolute;z-index:-251604992"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02" type="#_x0000_t202" style="width:272pt;height:11pt;margin-top:42.9pt;margin-left:161.6pt;mso-height-relative:page;mso-position-horizontal-relative:page;mso-position-vertical-relative:page;mso-width-relative:page;position:absolute;z-index:-251603968"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03" style="mso-height-relative:page;mso-position-horizontal-relative:page;mso-position-vertical-relative:page;mso-width-relative:page;position:absolute;z-index:-251602944"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04" type="#_x0000_t202" style="width:272pt;height:11pt;margin-top:42.9pt;margin-left:161.6pt;mso-height-relative:page;mso-position-horizontal-relative:page;mso-position-vertical-relative:page;mso-width-relative:page;position:absolute;z-index:-251601920"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05" style="mso-height-relative:page;mso-position-horizontal-relative:page;mso-position-vertical-relative:page;mso-width-relative:page;position:absolute;z-index:-251600896"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06" type="#_x0000_t202" style="width:272pt;height:11pt;margin-top:42.9pt;margin-left:161.6pt;mso-height-relative:page;mso-position-horizontal-relative:page;mso-position-vertical-relative:page;mso-width-relative:page;position:absolute;z-index:-251599872"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53" style="mso-height-relative:page;mso-position-horizontal-relative:page;mso-position-vertical-relative:page;mso-width-relative:page;position:absolute;z-index:-251654144"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54" type="#_x0000_t202" style="width:272pt;height:11pt;margin-top:42.9pt;margin-left:161.6pt;mso-height-relative:page;mso-position-horizontal-relative:page;mso-position-vertical-relative:page;mso-width-relative:page;position:absolute;z-index:-251653120"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07" style="mso-height-relative:page;mso-position-horizontal-relative:page;mso-position-vertical-relative:page;mso-width-relative:page;position:absolute;z-index:-251598848"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08" type="#_x0000_t202" style="width:272pt;height:11pt;margin-top:42.9pt;margin-left:161.6pt;mso-height-relative:page;mso-position-horizontal-relative:page;mso-position-vertical-relative:page;mso-width-relative:page;position:absolute;z-index:-251597824"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09" style="mso-height-relative:page;mso-position-horizontal-relative:page;mso-position-vertical-relative:page;mso-width-relative:page;position:absolute;z-index:-251596800"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10" type="#_x0000_t202" style="width:272pt;height:11pt;margin-top:42.9pt;margin-left:161.6pt;mso-height-relative:page;mso-position-horizontal-relative:page;mso-position-vertical-relative:page;mso-width-relative:page;position:absolute;z-index:-251595776"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11" style="mso-height-relative:page;mso-position-horizontal-relative:page;mso-position-vertical-relative:page;mso-width-relative:page;position:absolute;z-index:-251594752"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12" type="#_x0000_t202" style="width:272pt;height:11pt;margin-top:42.9pt;margin-left:161.6pt;mso-height-relative:page;mso-position-horizontal-relative:page;mso-position-vertical-relative:page;mso-width-relative:page;position:absolute;z-index:-251593728"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13" style="mso-height-relative:page;mso-position-horizontal-relative:page;mso-position-vertical-relative:page;mso-width-relative:page;position:absolute;z-index:-251592704"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14" type="#_x0000_t202" style="width:272pt;height:11pt;margin-top:42.9pt;margin-left:161.6pt;mso-height-relative:page;mso-position-horizontal-relative:page;mso-position-vertical-relative:page;mso-width-relative:page;position:absolute;z-index:-251591680"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15" style="mso-height-relative:page;mso-position-horizontal-relative:page;mso-position-vertical-relative:page;mso-width-relative:page;position:absolute;z-index:-251590656"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16" type="#_x0000_t202" style="width:272pt;height:11pt;margin-top:42.9pt;margin-left:161.6pt;mso-height-relative:page;mso-position-horizontal-relative:page;mso-position-vertical-relative:page;mso-width-relative:page;position:absolute;z-index:-251589632"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17" style="mso-height-relative:page;mso-position-horizontal-relative:page;mso-position-vertical-relative:page;mso-width-relative:page;position:absolute;z-index:-251588608"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18" type="#_x0000_t202" style="width:272pt;height:11pt;margin-top:42.9pt;margin-left:161.6pt;mso-height-relative:page;mso-position-horizontal-relative:page;mso-position-vertical-relative:page;mso-width-relative:page;position:absolute;z-index:-251587584"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19" style="mso-height-relative:page;mso-position-horizontal-relative:page;mso-position-vertical-relative:page;mso-width-relative:page;position:absolute;z-index:-251586560"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20" type="#_x0000_t202" style="width:272pt;height:11pt;margin-top:42.9pt;margin-left:161.6pt;mso-height-relative:page;mso-position-horizontal-relative:page;mso-position-vertical-relative:page;mso-width-relative:page;position:absolute;z-index:-251585536"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121" style="mso-height-relative:page;mso-position-horizontal-relative:page;mso-position-vertical-relative:page;mso-width-relative:page;position:absolute;z-index:-251584512"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122" type="#_x0000_t202" style="width:272pt;height:11pt;margin-top:42.9pt;margin-left:161.6pt;mso-height-relative:page;mso-position-horizontal-relative:page;mso-position-vertical-relative:page;mso-width-relative:page;position:absolute;z-index:-251583488"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1" o:spid="_x0000_s2123" style="mso-height-relative:page;mso-position-horizontal-relative:page;mso-position-vertical-relative:page;mso-width-relative:page;position:absolute;z-index:-251582464" from="85.05pt,55.55pt" to="756.85pt,55.55pt" coordsize="21600,21600" stroked="t" strokecolor="black"/>
      </w:pict>
    </w:r>
    <w:r>
      <w:pict>
        <v:shapetype id="_x0000_t202" coordsize="21600,21600" o:spt="202" path="m,l,21600r21600,l21600,xe">
          <v:stroke joinstyle="miter"/>
          <v:path gradientshapeok="t" o:connecttype="rect"/>
        </v:shapetype>
        <v:shape id="_x0000_s2052" o:spid="_x0000_s2124" type="#_x0000_t202" style="width:272pt;height:11pt;margin-top:42.9pt;margin-left:284.95pt;mso-height-relative:page;mso-position-horizontal-relative:page;mso-position-vertical-relative:page;mso-width-relative:page;position:absolute;z-index:-251581440"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1" o:spid="_x0000_s2125" style="mso-height-relative:page;mso-position-horizontal-relative:page;mso-position-vertical-relative:page;mso-width-relative:page;position:absolute;z-index:-251580416" from="85.05pt,55.55pt" to="756.85pt,55.55pt" coordsize="21600,21600" stroked="t" strokecolor="black"/>
      </w:pict>
    </w:r>
    <w:r>
      <w:pict>
        <v:shapetype id="_x0000_t202" coordsize="21600,21600" o:spt="202" path="m,l,21600r21600,l21600,xe">
          <v:stroke joinstyle="miter"/>
          <v:path gradientshapeok="t" o:connecttype="rect"/>
        </v:shapetype>
        <v:shape id="_x0000_s2052" o:spid="_x0000_s2126" type="#_x0000_t202" style="width:272pt;height:11pt;margin-top:42.9pt;margin-left:284.95pt;mso-height-relative:page;mso-position-horizontal-relative:page;mso-position-vertical-relative:page;mso-width-relative:page;position:absolute;z-index:-251579392"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55" style="mso-height-relative:page;mso-position-horizontal-relative:page;mso-position-vertical-relative:page;mso-width-relative:page;position:absolute;z-index:-251652096"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56" type="#_x0000_t202" style="width:272pt;height:11pt;margin-top:42.9pt;margin-left:161.6pt;mso-height-relative:page;mso-position-horizontal-relative:page;mso-position-vertical-relative:page;mso-width-relative:page;position:absolute;z-index:-251651072"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3" o:spid="_x0000_s2127" style="mso-height-relative:page;mso-position-horizontal-relative:page;mso-position-vertical-relative:page;mso-width-relative:page;position:absolute;z-index:-251578368" from="76.55pt,55.55pt" to="518.75pt,55.55pt" coordsize="21600,21600" stroked="t" strokecolor="black"/>
      </w:pict>
    </w:r>
    <w:r>
      <w:pict>
        <v:shapetype id="_x0000_t202" coordsize="21600,21600" o:spt="202" path="m,l,21600r21600,l21600,xe">
          <v:stroke joinstyle="miter"/>
          <v:path gradientshapeok="t" o:connecttype="rect"/>
        </v:shapetype>
        <v:shape id="_x0000_s2054" o:spid="_x0000_s2128" type="#_x0000_t202" style="width:272pt;height:11pt;margin-top:42.8pt;margin-left:161.6pt;mso-height-relative:page;mso-position-horizontal-relative:page;mso-position-vertical-relative:page;mso-width-relative:page;position:absolute;z-index:-251577344"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3" o:spid="_x0000_s2129" style="mso-height-relative:page;mso-position-horizontal-relative:page;mso-position-vertical-relative:page;mso-width-relative:page;position:absolute;z-index:-251576320" from="76.55pt,55.55pt" to="518.75pt,55.55pt" coordsize="21600,21600" stroked="t" strokecolor="black"/>
      </w:pict>
    </w:r>
    <w:r>
      <w:pict>
        <v:shapetype id="_x0000_t202" coordsize="21600,21600" o:spt="202" path="m,l,21600r21600,l21600,xe">
          <v:stroke joinstyle="miter"/>
          <v:path gradientshapeok="t" o:connecttype="rect"/>
        </v:shapetype>
        <v:shape id="_x0000_s2054" o:spid="_x0000_s2130" type="#_x0000_t202" style="width:272pt;height:11pt;margin-top:42.8pt;margin-left:161.6pt;mso-height-relative:page;mso-position-horizontal-relative:page;mso-position-vertical-relative:page;mso-width-relative:page;position:absolute;z-index:-251575296"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3" o:spid="_x0000_s2131" style="mso-height-relative:page;mso-position-horizontal-relative:page;mso-position-vertical-relative:page;mso-width-relative:page;position:absolute;z-index:-251574272" from="76.55pt,55.55pt" to="518.75pt,55.55pt" coordsize="21600,21600" stroked="t" strokecolor="black"/>
      </w:pict>
    </w:r>
    <w:r>
      <w:pict>
        <v:shapetype id="_x0000_t202" coordsize="21600,21600" o:spt="202" path="m,l,21600r21600,l21600,xe">
          <v:stroke joinstyle="miter"/>
          <v:path gradientshapeok="t" o:connecttype="rect"/>
        </v:shapetype>
        <v:shape id="_x0000_s2054" o:spid="_x0000_s2132" type="#_x0000_t202" style="width:272pt;height:11pt;margin-top:42.8pt;margin-left:161.6pt;mso-height-relative:page;mso-position-horizontal-relative:page;mso-position-vertical-relative:page;mso-width-relative:page;position:absolute;z-index:-251573248"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3" o:spid="_x0000_s2133" style="mso-height-relative:page;mso-position-horizontal-relative:page;mso-position-vertical-relative:page;mso-width-relative:page;position:absolute;z-index:-251572224" from="76.55pt,55.55pt" to="518.75pt,55.55pt" coordsize="21600,21600" stroked="t" strokecolor="black"/>
      </w:pict>
    </w:r>
    <w:r>
      <w:pict>
        <v:shapetype id="_x0000_t202" coordsize="21600,21600" o:spt="202" path="m,l,21600r21600,l21600,xe">
          <v:stroke joinstyle="miter"/>
          <v:path gradientshapeok="t" o:connecttype="rect"/>
        </v:shapetype>
        <v:shape id="_x0000_s2054" o:spid="_x0000_s2134" type="#_x0000_t202" style="width:272pt;height:11pt;margin-top:42.8pt;margin-left:161.6pt;mso-height-relative:page;mso-position-horizontal-relative:page;mso-position-vertical-relative:page;mso-width-relative:page;position:absolute;z-index:-251571200"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57" style="mso-height-relative:page;mso-position-horizontal-relative:page;mso-position-vertical-relative:page;mso-width-relative:page;position:absolute;z-index:-251650048"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58" type="#_x0000_t202" style="width:272pt;height:11pt;margin-top:42.9pt;margin-left:161.6pt;mso-height-relative:page;mso-position-horizontal-relative:page;mso-position-vertical-relative:page;mso-width-relative:page;position:absolute;z-index:-251649024"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59" style="mso-height-relative:page;mso-position-horizontal-relative:page;mso-position-vertical-relative:page;mso-width-relative:page;position:absolute;z-index:-251648000"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60" type="#_x0000_t202" style="width:272pt;height:11pt;margin-top:42.9pt;margin-left:161.6pt;mso-height-relative:page;mso-position-horizontal-relative:page;mso-position-vertical-relative:page;mso-width-relative:page;position:absolute;z-index:-251646976"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61" style="mso-height-relative:page;mso-position-horizontal-relative:page;mso-position-vertical-relative:page;mso-width-relative:page;position:absolute;z-index:-251645952"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62" type="#_x0000_t202" style="width:272pt;height:11pt;margin-top:42.9pt;margin-left:161.6pt;mso-height-relative:page;mso-position-horizontal-relative:page;mso-position-vertical-relative:page;mso-width-relative:page;position:absolute;z-index:-251644928"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63" style="mso-height-relative:page;mso-position-horizontal-relative:page;mso-position-vertical-relative:page;mso-width-relative:page;position:absolute;z-index:-251643904"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64" type="#_x0000_t202" style="width:272pt;height:11pt;margin-top:42.9pt;margin-left:161.6pt;mso-height-relative:page;mso-position-horizontal-relative:page;mso-position-vertical-relative:page;mso-width-relative:page;position:absolute;z-index:-251642880"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o:spid="_x0000_s2065" style="mso-height-relative:page;mso-position-horizontal-relative:page;mso-position-vertical-relative:page;mso-width-relative:page;position:absolute;z-index:-251641856" from="76.55pt,55.55pt" to="518.75pt,55.55pt" coordsize="21600,21600" stroked="t" strokecolor="black"/>
      </w:pict>
    </w:r>
    <w:r>
      <w:pict>
        <v:shapetype id="_x0000_t202" coordsize="21600,21600" o:spt="202" path="m,l,21600r21600,l21600,xe">
          <v:stroke joinstyle="miter"/>
          <v:path gradientshapeok="t" o:connecttype="rect"/>
        </v:shapetype>
        <v:shape id="_x0000_s2050" o:spid="_x0000_s2066" type="#_x0000_t202" style="width:272pt;height:11pt;margin-top:42.9pt;margin-left:161.6pt;mso-height-relative:page;mso-position-horizontal-relative:page;mso-position-vertical-relative:page;mso-width-relative:page;position:absolute;z-index:-251640832" coordsize="21600,21600" filled="f" stroked="f">
          <v:stroke joinstyle="miter"/>
          <v:textbox inset="0,0,0,0">
            <w:txbxContent>
              <w:p>
                <w:pPr>
                  <w:spacing w:before="0" w:line="220" w:lineRule="exact"/>
                  <w:ind w:left="20" w:right="0" w:firstLine="0"/>
                  <w:jc w:val="left"/>
                  <w:rPr>
                    <w:sz w:val="18"/>
                  </w:rPr>
                </w:pPr>
                <w:r>
                  <w:rPr>
                    <w:sz w:val="18"/>
                  </w:rPr>
                  <w:t>江苏中成紧固技术发展股份有限公司超声波清洗生产线技术改造项目</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41D12A9"/>
    <w:multiLevelType w:val="multilevel"/>
    <w:tmpl w:val="941D12A9"/>
    <w:lvl w:ilvl="0">
      <w:start w:val="1"/>
      <w:numFmt w:val="decimal"/>
      <w:lvlText w:val="（%1）"/>
      <w:lvlJc w:val="left"/>
      <w:pPr>
        <w:ind w:left="1083" w:hanging="601"/>
        <w:jc w:val="left"/>
      </w:pPr>
      <w:rPr>
        <w:rFonts w:ascii="仿宋" w:eastAsia="仿宋" w:hAnsi="仿宋" w:cs="仿宋" w:hint="default"/>
        <w:w w:val="100"/>
        <w:sz w:val="22"/>
        <w:szCs w:val="22"/>
        <w:lang w:val="zh-CN" w:eastAsia="zh-CN" w:bidi="zh-CN"/>
      </w:rPr>
    </w:lvl>
    <w:lvl w:ilvl="1">
      <w:start w:val="0"/>
      <w:numFmt w:val="bullet"/>
      <w:lvlText w:val="•"/>
      <w:lvlJc w:val="left"/>
      <w:pPr>
        <w:ind w:left="1806" w:hanging="601"/>
      </w:pPr>
      <w:rPr>
        <w:rFonts w:hint="default"/>
        <w:lang w:val="zh-CN" w:eastAsia="zh-CN" w:bidi="zh-CN"/>
      </w:rPr>
    </w:lvl>
    <w:lvl w:ilvl="2">
      <w:start w:val="0"/>
      <w:numFmt w:val="bullet"/>
      <w:lvlText w:val="•"/>
      <w:lvlJc w:val="left"/>
      <w:pPr>
        <w:ind w:left="2532" w:hanging="601"/>
      </w:pPr>
      <w:rPr>
        <w:rFonts w:hint="default"/>
        <w:lang w:val="zh-CN" w:eastAsia="zh-CN" w:bidi="zh-CN"/>
      </w:rPr>
    </w:lvl>
    <w:lvl w:ilvl="3">
      <w:start w:val="0"/>
      <w:numFmt w:val="bullet"/>
      <w:lvlText w:val="•"/>
      <w:lvlJc w:val="left"/>
      <w:pPr>
        <w:ind w:left="3258" w:hanging="601"/>
      </w:pPr>
      <w:rPr>
        <w:rFonts w:hint="default"/>
        <w:lang w:val="zh-CN" w:eastAsia="zh-CN" w:bidi="zh-CN"/>
      </w:rPr>
    </w:lvl>
    <w:lvl w:ilvl="4">
      <w:start w:val="0"/>
      <w:numFmt w:val="bullet"/>
      <w:lvlText w:val="•"/>
      <w:lvlJc w:val="left"/>
      <w:pPr>
        <w:ind w:left="3985" w:hanging="601"/>
      </w:pPr>
      <w:rPr>
        <w:rFonts w:hint="default"/>
        <w:lang w:val="zh-CN" w:eastAsia="zh-CN" w:bidi="zh-CN"/>
      </w:rPr>
    </w:lvl>
    <w:lvl w:ilvl="5">
      <w:start w:val="0"/>
      <w:numFmt w:val="bullet"/>
      <w:lvlText w:val="•"/>
      <w:lvlJc w:val="left"/>
      <w:pPr>
        <w:ind w:left="4711" w:hanging="601"/>
      </w:pPr>
      <w:rPr>
        <w:rFonts w:hint="default"/>
        <w:lang w:val="zh-CN" w:eastAsia="zh-CN" w:bidi="zh-CN"/>
      </w:rPr>
    </w:lvl>
    <w:lvl w:ilvl="6">
      <w:start w:val="0"/>
      <w:numFmt w:val="bullet"/>
      <w:lvlText w:val="•"/>
      <w:lvlJc w:val="left"/>
      <w:pPr>
        <w:ind w:left="5437" w:hanging="601"/>
      </w:pPr>
      <w:rPr>
        <w:rFonts w:hint="default"/>
        <w:lang w:val="zh-CN" w:eastAsia="zh-CN" w:bidi="zh-CN"/>
      </w:rPr>
    </w:lvl>
    <w:lvl w:ilvl="7">
      <w:start w:val="0"/>
      <w:numFmt w:val="bullet"/>
      <w:lvlText w:val="•"/>
      <w:lvlJc w:val="left"/>
      <w:pPr>
        <w:ind w:left="6164" w:hanging="601"/>
      </w:pPr>
      <w:rPr>
        <w:rFonts w:hint="default"/>
        <w:lang w:val="zh-CN" w:eastAsia="zh-CN" w:bidi="zh-CN"/>
      </w:rPr>
    </w:lvl>
    <w:lvl w:ilvl="8">
      <w:start w:val="0"/>
      <w:numFmt w:val="bullet"/>
      <w:lvlText w:val="•"/>
      <w:lvlJc w:val="left"/>
      <w:pPr>
        <w:ind w:left="6890" w:hanging="601"/>
      </w:pPr>
      <w:rPr>
        <w:rFonts w:hint="default"/>
        <w:lang w:val="zh-CN" w:eastAsia="zh-CN" w:bidi="zh-CN"/>
      </w:rPr>
    </w:lvl>
  </w:abstractNum>
  <w:abstractNum w:abstractNumId="1">
    <w:nsid w:val="A5435042"/>
    <w:multiLevelType w:val="multilevel"/>
    <w:tmpl w:val="A5435042"/>
    <w:lvl w:ilvl="0">
      <w:start w:val="1"/>
      <w:numFmt w:val="decimal"/>
      <w:lvlText w:val="（%1）"/>
      <w:lvlJc w:val="left"/>
      <w:pPr>
        <w:ind w:left="1255" w:hanging="525"/>
        <w:jc w:val="left"/>
      </w:pPr>
      <w:rPr>
        <w:rFonts w:ascii="仿宋" w:eastAsia="仿宋" w:hAnsi="仿宋" w:cs="仿宋" w:hint="default"/>
        <w:spacing w:val="-2"/>
        <w:w w:val="99"/>
        <w:sz w:val="19"/>
        <w:szCs w:val="19"/>
        <w:lang w:val="zh-CN" w:eastAsia="zh-CN" w:bidi="zh-CN"/>
      </w:rPr>
    </w:lvl>
    <w:lvl w:ilvl="1">
      <w:start w:val="0"/>
      <w:numFmt w:val="bullet"/>
      <w:lvlText w:val="•"/>
      <w:lvlJc w:val="left"/>
      <w:pPr>
        <w:ind w:left="1509" w:hanging="525"/>
      </w:pPr>
      <w:rPr>
        <w:rFonts w:hint="default"/>
        <w:lang w:val="zh-CN" w:eastAsia="zh-CN" w:bidi="zh-CN"/>
      </w:rPr>
    </w:lvl>
    <w:lvl w:ilvl="2">
      <w:start w:val="0"/>
      <w:numFmt w:val="bullet"/>
      <w:lvlText w:val="•"/>
      <w:lvlJc w:val="left"/>
      <w:pPr>
        <w:ind w:left="1758" w:hanging="525"/>
      </w:pPr>
      <w:rPr>
        <w:rFonts w:hint="default"/>
        <w:lang w:val="zh-CN" w:eastAsia="zh-CN" w:bidi="zh-CN"/>
      </w:rPr>
    </w:lvl>
    <w:lvl w:ilvl="3">
      <w:start w:val="0"/>
      <w:numFmt w:val="bullet"/>
      <w:lvlText w:val="•"/>
      <w:lvlJc w:val="left"/>
      <w:pPr>
        <w:ind w:left="2007" w:hanging="525"/>
      </w:pPr>
      <w:rPr>
        <w:rFonts w:hint="default"/>
        <w:lang w:val="zh-CN" w:eastAsia="zh-CN" w:bidi="zh-CN"/>
      </w:rPr>
    </w:lvl>
    <w:lvl w:ilvl="4">
      <w:start w:val="0"/>
      <w:numFmt w:val="bullet"/>
      <w:lvlText w:val="•"/>
      <w:lvlJc w:val="left"/>
      <w:pPr>
        <w:ind w:left="2256" w:hanging="525"/>
      </w:pPr>
      <w:rPr>
        <w:rFonts w:hint="default"/>
        <w:lang w:val="zh-CN" w:eastAsia="zh-CN" w:bidi="zh-CN"/>
      </w:rPr>
    </w:lvl>
    <w:lvl w:ilvl="5">
      <w:start w:val="0"/>
      <w:numFmt w:val="bullet"/>
      <w:lvlText w:val="•"/>
      <w:lvlJc w:val="left"/>
      <w:pPr>
        <w:ind w:left="2505" w:hanging="525"/>
      </w:pPr>
      <w:rPr>
        <w:rFonts w:hint="default"/>
        <w:lang w:val="zh-CN" w:eastAsia="zh-CN" w:bidi="zh-CN"/>
      </w:rPr>
    </w:lvl>
    <w:lvl w:ilvl="6">
      <w:start w:val="0"/>
      <w:numFmt w:val="bullet"/>
      <w:lvlText w:val="•"/>
      <w:lvlJc w:val="left"/>
      <w:pPr>
        <w:ind w:left="2754" w:hanging="525"/>
      </w:pPr>
      <w:rPr>
        <w:rFonts w:hint="default"/>
        <w:lang w:val="zh-CN" w:eastAsia="zh-CN" w:bidi="zh-CN"/>
      </w:rPr>
    </w:lvl>
    <w:lvl w:ilvl="7">
      <w:start w:val="0"/>
      <w:numFmt w:val="bullet"/>
      <w:lvlText w:val="•"/>
      <w:lvlJc w:val="left"/>
      <w:pPr>
        <w:ind w:left="3003" w:hanging="525"/>
      </w:pPr>
      <w:rPr>
        <w:rFonts w:hint="default"/>
        <w:lang w:val="zh-CN" w:eastAsia="zh-CN" w:bidi="zh-CN"/>
      </w:rPr>
    </w:lvl>
    <w:lvl w:ilvl="8">
      <w:start w:val="0"/>
      <w:numFmt w:val="bullet"/>
      <w:lvlText w:val="•"/>
      <w:lvlJc w:val="left"/>
      <w:pPr>
        <w:ind w:left="3252" w:hanging="525"/>
      </w:pPr>
      <w:rPr>
        <w:rFonts w:hint="default"/>
        <w:lang w:val="zh-CN" w:eastAsia="zh-CN" w:bidi="zh-CN"/>
      </w:rPr>
    </w:lvl>
  </w:abstractNum>
  <w:abstractNum w:abstractNumId="2">
    <w:nsid w:val="C0283A65"/>
    <w:multiLevelType w:val="multilevel"/>
    <w:tmpl w:val="C0283A65"/>
    <w:lvl w:ilvl="0">
      <w:start w:val="0"/>
      <w:numFmt w:val="bullet"/>
      <w:lvlText w:val=""/>
      <w:lvlJc w:val="left"/>
      <w:pPr>
        <w:ind w:left="223" w:hanging="215"/>
      </w:pPr>
      <w:rPr>
        <w:rFonts w:ascii="Wingdings" w:eastAsia="Wingdings" w:hAnsi="Wingdings" w:cs="Wingdings" w:hint="default"/>
        <w:spacing w:val="-1"/>
        <w:w w:val="100"/>
        <w:sz w:val="22"/>
        <w:szCs w:val="22"/>
        <w:lang w:val="zh-CN" w:eastAsia="zh-CN" w:bidi="zh-CN"/>
      </w:rPr>
    </w:lvl>
    <w:lvl w:ilvl="1">
      <w:start w:val="0"/>
      <w:numFmt w:val="bullet"/>
      <w:lvlText w:val="•"/>
      <w:lvlJc w:val="left"/>
      <w:pPr>
        <w:ind w:left="483" w:hanging="215"/>
      </w:pPr>
      <w:rPr>
        <w:rFonts w:hint="default"/>
        <w:lang w:val="zh-CN" w:eastAsia="zh-CN" w:bidi="zh-CN"/>
      </w:rPr>
    </w:lvl>
    <w:lvl w:ilvl="2">
      <w:start w:val="0"/>
      <w:numFmt w:val="bullet"/>
      <w:lvlText w:val="•"/>
      <w:lvlJc w:val="left"/>
      <w:pPr>
        <w:ind w:left="746" w:hanging="215"/>
      </w:pPr>
      <w:rPr>
        <w:rFonts w:hint="default"/>
        <w:lang w:val="zh-CN" w:eastAsia="zh-CN" w:bidi="zh-CN"/>
      </w:rPr>
    </w:lvl>
    <w:lvl w:ilvl="3">
      <w:start w:val="0"/>
      <w:numFmt w:val="bullet"/>
      <w:lvlText w:val="•"/>
      <w:lvlJc w:val="left"/>
      <w:pPr>
        <w:ind w:left="1009" w:hanging="215"/>
      </w:pPr>
      <w:rPr>
        <w:rFonts w:hint="default"/>
        <w:lang w:val="zh-CN" w:eastAsia="zh-CN" w:bidi="zh-CN"/>
      </w:rPr>
    </w:lvl>
    <w:lvl w:ilvl="4">
      <w:start w:val="0"/>
      <w:numFmt w:val="bullet"/>
      <w:lvlText w:val="•"/>
      <w:lvlJc w:val="left"/>
      <w:pPr>
        <w:ind w:left="1273" w:hanging="215"/>
      </w:pPr>
      <w:rPr>
        <w:rFonts w:hint="default"/>
        <w:lang w:val="zh-CN" w:eastAsia="zh-CN" w:bidi="zh-CN"/>
      </w:rPr>
    </w:lvl>
    <w:lvl w:ilvl="5">
      <w:start w:val="0"/>
      <w:numFmt w:val="bullet"/>
      <w:lvlText w:val="•"/>
      <w:lvlJc w:val="left"/>
      <w:pPr>
        <w:ind w:left="1536" w:hanging="215"/>
      </w:pPr>
      <w:rPr>
        <w:rFonts w:hint="default"/>
        <w:lang w:val="zh-CN" w:eastAsia="zh-CN" w:bidi="zh-CN"/>
      </w:rPr>
    </w:lvl>
    <w:lvl w:ilvl="6">
      <w:start w:val="0"/>
      <w:numFmt w:val="bullet"/>
      <w:lvlText w:val="•"/>
      <w:lvlJc w:val="left"/>
      <w:pPr>
        <w:ind w:left="1799" w:hanging="215"/>
      </w:pPr>
      <w:rPr>
        <w:rFonts w:hint="default"/>
        <w:lang w:val="zh-CN" w:eastAsia="zh-CN" w:bidi="zh-CN"/>
      </w:rPr>
    </w:lvl>
    <w:lvl w:ilvl="7">
      <w:start w:val="0"/>
      <w:numFmt w:val="bullet"/>
      <w:lvlText w:val="•"/>
      <w:lvlJc w:val="left"/>
      <w:pPr>
        <w:ind w:left="2063" w:hanging="215"/>
      </w:pPr>
      <w:rPr>
        <w:rFonts w:hint="default"/>
        <w:lang w:val="zh-CN" w:eastAsia="zh-CN" w:bidi="zh-CN"/>
      </w:rPr>
    </w:lvl>
    <w:lvl w:ilvl="8">
      <w:start w:val="0"/>
      <w:numFmt w:val="bullet"/>
      <w:lvlText w:val="•"/>
      <w:lvlJc w:val="left"/>
      <w:pPr>
        <w:ind w:left="2326" w:hanging="215"/>
      </w:pPr>
      <w:rPr>
        <w:rFonts w:hint="default"/>
        <w:lang w:val="zh-CN" w:eastAsia="zh-CN" w:bidi="zh-CN"/>
      </w:rPr>
    </w:lvl>
  </w:abstractNum>
  <w:abstractNum w:abstractNumId="3">
    <w:nsid w:val="CB94649F"/>
    <w:multiLevelType w:val="multilevel"/>
    <w:tmpl w:val="CB94649F"/>
    <w:lvl w:ilvl="0">
      <w:start w:val="1"/>
      <w:numFmt w:val="decimal"/>
      <w:lvlText w:val="（%1）"/>
      <w:lvlJc w:val="left"/>
      <w:pPr>
        <w:ind w:left="4" w:hanging="575"/>
        <w:jc w:val="left"/>
      </w:pPr>
      <w:rPr>
        <w:rFonts w:ascii="仿宋" w:eastAsia="仿宋" w:hAnsi="仿宋" w:cs="仿宋" w:hint="default"/>
        <w:spacing w:val="-20"/>
        <w:w w:val="100"/>
        <w:sz w:val="22"/>
        <w:szCs w:val="22"/>
        <w:lang w:val="zh-CN" w:eastAsia="zh-CN" w:bidi="zh-CN"/>
      </w:rPr>
    </w:lvl>
    <w:lvl w:ilvl="1">
      <w:start w:val="0"/>
      <w:numFmt w:val="bullet"/>
      <w:lvlText w:val="•"/>
      <w:lvlJc w:val="left"/>
      <w:pPr>
        <w:ind w:left="822" w:hanging="575"/>
      </w:pPr>
      <w:rPr>
        <w:rFonts w:hint="default"/>
        <w:lang w:val="zh-CN" w:eastAsia="zh-CN" w:bidi="zh-CN"/>
      </w:rPr>
    </w:lvl>
    <w:lvl w:ilvl="2">
      <w:start w:val="0"/>
      <w:numFmt w:val="bullet"/>
      <w:lvlText w:val="•"/>
      <w:lvlJc w:val="left"/>
      <w:pPr>
        <w:ind w:left="1644" w:hanging="575"/>
      </w:pPr>
      <w:rPr>
        <w:rFonts w:hint="default"/>
        <w:lang w:val="zh-CN" w:eastAsia="zh-CN" w:bidi="zh-CN"/>
      </w:rPr>
    </w:lvl>
    <w:lvl w:ilvl="3">
      <w:start w:val="0"/>
      <w:numFmt w:val="bullet"/>
      <w:lvlText w:val="•"/>
      <w:lvlJc w:val="left"/>
      <w:pPr>
        <w:ind w:left="2466" w:hanging="575"/>
      </w:pPr>
      <w:rPr>
        <w:rFonts w:hint="default"/>
        <w:lang w:val="zh-CN" w:eastAsia="zh-CN" w:bidi="zh-CN"/>
      </w:rPr>
    </w:lvl>
    <w:lvl w:ilvl="4">
      <w:start w:val="0"/>
      <w:numFmt w:val="bullet"/>
      <w:lvlText w:val="•"/>
      <w:lvlJc w:val="left"/>
      <w:pPr>
        <w:ind w:left="3289" w:hanging="575"/>
      </w:pPr>
      <w:rPr>
        <w:rFonts w:hint="default"/>
        <w:lang w:val="zh-CN" w:eastAsia="zh-CN" w:bidi="zh-CN"/>
      </w:rPr>
    </w:lvl>
    <w:lvl w:ilvl="5">
      <w:start w:val="0"/>
      <w:numFmt w:val="bullet"/>
      <w:lvlText w:val="•"/>
      <w:lvlJc w:val="left"/>
      <w:pPr>
        <w:ind w:left="4111" w:hanging="575"/>
      </w:pPr>
      <w:rPr>
        <w:rFonts w:hint="default"/>
        <w:lang w:val="zh-CN" w:eastAsia="zh-CN" w:bidi="zh-CN"/>
      </w:rPr>
    </w:lvl>
    <w:lvl w:ilvl="6">
      <w:start w:val="0"/>
      <w:numFmt w:val="bullet"/>
      <w:lvlText w:val="•"/>
      <w:lvlJc w:val="left"/>
      <w:pPr>
        <w:ind w:left="4933" w:hanging="575"/>
      </w:pPr>
      <w:rPr>
        <w:rFonts w:hint="default"/>
        <w:lang w:val="zh-CN" w:eastAsia="zh-CN" w:bidi="zh-CN"/>
      </w:rPr>
    </w:lvl>
    <w:lvl w:ilvl="7">
      <w:start w:val="0"/>
      <w:numFmt w:val="bullet"/>
      <w:lvlText w:val="•"/>
      <w:lvlJc w:val="left"/>
      <w:pPr>
        <w:ind w:left="5756" w:hanging="575"/>
      </w:pPr>
      <w:rPr>
        <w:rFonts w:hint="default"/>
        <w:lang w:val="zh-CN" w:eastAsia="zh-CN" w:bidi="zh-CN"/>
      </w:rPr>
    </w:lvl>
    <w:lvl w:ilvl="8">
      <w:start w:val="0"/>
      <w:numFmt w:val="bullet"/>
      <w:lvlText w:val="•"/>
      <w:lvlJc w:val="left"/>
      <w:pPr>
        <w:ind w:left="6578" w:hanging="575"/>
      </w:pPr>
      <w:rPr>
        <w:rFonts w:hint="default"/>
        <w:lang w:val="zh-CN" w:eastAsia="zh-CN" w:bidi="zh-CN"/>
      </w:rPr>
    </w:lvl>
  </w:abstractNum>
  <w:abstractNum w:abstractNumId="4">
    <w:nsid w:val="D5F12F34"/>
    <w:multiLevelType w:val="multilevel"/>
    <w:tmpl w:val="D5F12F34"/>
    <w:lvl w:ilvl="0">
      <w:start w:val="1"/>
      <w:numFmt w:val="lowerLetter"/>
      <w:lvlText w:val="%1."/>
      <w:lvlJc w:val="left"/>
      <w:pPr>
        <w:ind w:left="977"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812" w:hanging="167"/>
      </w:pPr>
      <w:rPr>
        <w:rFonts w:hint="default"/>
        <w:lang w:val="zh-CN" w:eastAsia="zh-CN" w:bidi="zh-CN"/>
      </w:rPr>
    </w:lvl>
    <w:lvl w:ilvl="2">
      <w:start w:val="0"/>
      <w:numFmt w:val="bullet"/>
      <w:lvlText w:val="•"/>
      <w:lvlJc w:val="left"/>
      <w:pPr>
        <w:ind w:left="2645" w:hanging="167"/>
      </w:pPr>
      <w:rPr>
        <w:rFonts w:hint="default"/>
        <w:lang w:val="zh-CN" w:eastAsia="zh-CN" w:bidi="zh-CN"/>
      </w:rPr>
    </w:lvl>
    <w:lvl w:ilvl="3">
      <w:start w:val="0"/>
      <w:numFmt w:val="bullet"/>
      <w:lvlText w:val="•"/>
      <w:lvlJc w:val="left"/>
      <w:pPr>
        <w:ind w:left="3477" w:hanging="167"/>
      </w:pPr>
      <w:rPr>
        <w:rFonts w:hint="default"/>
        <w:lang w:val="zh-CN" w:eastAsia="zh-CN" w:bidi="zh-CN"/>
      </w:rPr>
    </w:lvl>
    <w:lvl w:ilvl="4">
      <w:start w:val="0"/>
      <w:numFmt w:val="bullet"/>
      <w:lvlText w:val="•"/>
      <w:lvlJc w:val="left"/>
      <w:pPr>
        <w:ind w:left="4310" w:hanging="167"/>
      </w:pPr>
      <w:rPr>
        <w:rFonts w:hint="default"/>
        <w:lang w:val="zh-CN" w:eastAsia="zh-CN" w:bidi="zh-CN"/>
      </w:rPr>
    </w:lvl>
    <w:lvl w:ilvl="5">
      <w:start w:val="0"/>
      <w:numFmt w:val="bullet"/>
      <w:lvlText w:val="•"/>
      <w:lvlJc w:val="left"/>
      <w:pPr>
        <w:ind w:left="5143" w:hanging="167"/>
      </w:pPr>
      <w:rPr>
        <w:rFonts w:hint="default"/>
        <w:lang w:val="zh-CN" w:eastAsia="zh-CN" w:bidi="zh-CN"/>
      </w:rPr>
    </w:lvl>
    <w:lvl w:ilvl="6">
      <w:start w:val="0"/>
      <w:numFmt w:val="bullet"/>
      <w:lvlText w:val="•"/>
      <w:lvlJc w:val="left"/>
      <w:pPr>
        <w:ind w:left="5975" w:hanging="167"/>
      </w:pPr>
      <w:rPr>
        <w:rFonts w:hint="default"/>
        <w:lang w:val="zh-CN" w:eastAsia="zh-CN" w:bidi="zh-CN"/>
      </w:rPr>
    </w:lvl>
    <w:lvl w:ilvl="7">
      <w:start w:val="0"/>
      <w:numFmt w:val="bullet"/>
      <w:lvlText w:val="•"/>
      <w:lvlJc w:val="left"/>
      <w:pPr>
        <w:ind w:left="6808" w:hanging="167"/>
      </w:pPr>
      <w:rPr>
        <w:rFonts w:hint="default"/>
        <w:lang w:val="zh-CN" w:eastAsia="zh-CN" w:bidi="zh-CN"/>
      </w:rPr>
    </w:lvl>
    <w:lvl w:ilvl="8">
      <w:start w:val="0"/>
      <w:numFmt w:val="bullet"/>
      <w:lvlText w:val="•"/>
      <w:lvlJc w:val="left"/>
      <w:pPr>
        <w:ind w:left="7640" w:hanging="167"/>
      </w:pPr>
      <w:rPr>
        <w:rFonts w:hint="default"/>
        <w:lang w:val="zh-CN" w:eastAsia="zh-CN" w:bidi="zh-CN"/>
      </w:rPr>
    </w:lvl>
  </w:abstractNum>
  <w:abstractNum w:abstractNumId="5">
    <w:nsid w:val="F066642F"/>
    <w:multiLevelType w:val="multilevel"/>
    <w:tmpl w:val="F066642F"/>
    <w:lvl w:ilvl="0">
      <w:start w:val="1"/>
      <w:numFmt w:val="decimal"/>
      <w:lvlText w:val="%1."/>
      <w:lvlJc w:val="left"/>
      <w:pPr>
        <w:ind w:left="113" w:hanging="316"/>
        <w:jc w:val="right"/>
      </w:pPr>
      <w:rPr>
        <w:rFonts w:ascii="Times New Roman" w:eastAsia="Times New Roman" w:hAnsi="Times New Roman" w:cs="Times New Roman" w:hint="default"/>
        <w:spacing w:val="-37"/>
        <w:w w:val="99"/>
        <w:sz w:val="19"/>
        <w:szCs w:val="19"/>
        <w:lang w:val="zh-CN" w:eastAsia="zh-CN" w:bidi="zh-CN"/>
      </w:rPr>
    </w:lvl>
    <w:lvl w:ilvl="1">
      <w:start w:val="0"/>
      <w:numFmt w:val="bullet"/>
      <w:lvlText w:val="•"/>
      <w:lvlJc w:val="left"/>
      <w:pPr>
        <w:ind w:left="467" w:hanging="316"/>
      </w:pPr>
      <w:rPr>
        <w:rFonts w:hint="default"/>
        <w:lang w:val="zh-CN" w:eastAsia="zh-CN" w:bidi="zh-CN"/>
      </w:rPr>
    </w:lvl>
    <w:lvl w:ilvl="2">
      <w:start w:val="0"/>
      <w:numFmt w:val="bullet"/>
      <w:lvlText w:val="•"/>
      <w:lvlJc w:val="left"/>
      <w:pPr>
        <w:ind w:left="815" w:hanging="316"/>
      </w:pPr>
      <w:rPr>
        <w:rFonts w:hint="default"/>
        <w:lang w:val="zh-CN" w:eastAsia="zh-CN" w:bidi="zh-CN"/>
      </w:rPr>
    </w:lvl>
    <w:lvl w:ilvl="3">
      <w:start w:val="0"/>
      <w:numFmt w:val="bullet"/>
      <w:lvlText w:val="•"/>
      <w:lvlJc w:val="left"/>
      <w:pPr>
        <w:ind w:left="1163" w:hanging="316"/>
      </w:pPr>
      <w:rPr>
        <w:rFonts w:hint="default"/>
        <w:lang w:val="zh-CN" w:eastAsia="zh-CN" w:bidi="zh-CN"/>
      </w:rPr>
    </w:lvl>
    <w:lvl w:ilvl="4">
      <w:start w:val="0"/>
      <w:numFmt w:val="bullet"/>
      <w:lvlText w:val="•"/>
      <w:lvlJc w:val="left"/>
      <w:pPr>
        <w:ind w:left="1511" w:hanging="316"/>
      </w:pPr>
      <w:rPr>
        <w:rFonts w:hint="default"/>
        <w:lang w:val="zh-CN" w:eastAsia="zh-CN" w:bidi="zh-CN"/>
      </w:rPr>
    </w:lvl>
    <w:lvl w:ilvl="5">
      <w:start w:val="0"/>
      <w:numFmt w:val="bullet"/>
      <w:lvlText w:val="•"/>
      <w:lvlJc w:val="left"/>
      <w:pPr>
        <w:ind w:left="1859" w:hanging="316"/>
      </w:pPr>
      <w:rPr>
        <w:rFonts w:hint="default"/>
        <w:lang w:val="zh-CN" w:eastAsia="zh-CN" w:bidi="zh-CN"/>
      </w:rPr>
    </w:lvl>
    <w:lvl w:ilvl="6">
      <w:start w:val="0"/>
      <w:numFmt w:val="bullet"/>
      <w:lvlText w:val="•"/>
      <w:lvlJc w:val="left"/>
      <w:pPr>
        <w:ind w:left="2207" w:hanging="316"/>
      </w:pPr>
      <w:rPr>
        <w:rFonts w:hint="default"/>
        <w:lang w:val="zh-CN" w:eastAsia="zh-CN" w:bidi="zh-CN"/>
      </w:rPr>
    </w:lvl>
    <w:lvl w:ilvl="7">
      <w:start w:val="0"/>
      <w:numFmt w:val="bullet"/>
      <w:lvlText w:val="•"/>
      <w:lvlJc w:val="left"/>
      <w:pPr>
        <w:ind w:left="2555" w:hanging="316"/>
      </w:pPr>
      <w:rPr>
        <w:rFonts w:hint="default"/>
        <w:lang w:val="zh-CN" w:eastAsia="zh-CN" w:bidi="zh-CN"/>
      </w:rPr>
    </w:lvl>
    <w:lvl w:ilvl="8">
      <w:start w:val="0"/>
      <w:numFmt w:val="bullet"/>
      <w:lvlText w:val="•"/>
      <w:lvlJc w:val="left"/>
      <w:pPr>
        <w:ind w:left="2903" w:hanging="316"/>
      </w:pPr>
      <w:rPr>
        <w:rFonts w:hint="default"/>
        <w:lang w:val="zh-CN" w:eastAsia="zh-CN" w:bidi="zh-CN"/>
      </w:rPr>
    </w:lvl>
  </w:abstractNum>
  <w:abstractNum w:abstractNumId="6">
    <w:nsid w:val="F30FC083"/>
    <w:multiLevelType w:val="multilevel"/>
    <w:tmpl w:val="F30FC083"/>
    <w:lvl w:ilvl="0">
      <w:start w:val="1"/>
      <w:numFmt w:val="decimal"/>
      <w:lvlText w:val="（%1）"/>
      <w:lvlJc w:val="left"/>
      <w:pPr>
        <w:ind w:left="1989" w:hanging="573"/>
        <w:jc w:val="left"/>
      </w:pPr>
      <w:rPr>
        <w:rFonts w:ascii="仿宋" w:eastAsia="仿宋" w:hAnsi="仿宋" w:cs="仿宋" w:hint="default"/>
        <w:b/>
        <w:bCs/>
        <w:spacing w:val="-20"/>
        <w:w w:val="99"/>
        <w:sz w:val="22"/>
        <w:szCs w:val="22"/>
        <w:lang w:val="zh-CN" w:eastAsia="zh-CN" w:bidi="zh-CN"/>
      </w:rPr>
    </w:lvl>
    <w:lvl w:ilvl="1">
      <w:start w:val="0"/>
      <w:numFmt w:val="bullet"/>
      <w:lvlText w:val="•"/>
      <w:lvlJc w:val="left"/>
      <w:pPr>
        <w:ind w:left="2260" w:hanging="573"/>
      </w:pPr>
      <w:rPr>
        <w:rFonts w:hint="default"/>
        <w:lang w:val="zh-CN" w:eastAsia="zh-CN" w:bidi="zh-CN"/>
      </w:rPr>
    </w:lvl>
    <w:lvl w:ilvl="2">
      <w:start w:val="0"/>
      <w:numFmt w:val="bullet"/>
      <w:lvlText w:val="•"/>
      <w:lvlJc w:val="left"/>
      <w:pPr>
        <w:ind w:left="3042" w:hanging="573"/>
      </w:pPr>
      <w:rPr>
        <w:rFonts w:hint="default"/>
        <w:lang w:val="zh-CN" w:eastAsia="zh-CN" w:bidi="zh-CN"/>
      </w:rPr>
    </w:lvl>
    <w:lvl w:ilvl="3">
      <w:start w:val="0"/>
      <w:numFmt w:val="bullet"/>
      <w:lvlText w:val="•"/>
      <w:lvlJc w:val="left"/>
      <w:pPr>
        <w:ind w:left="3825" w:hanging="573"/>
      </w:pPr>
      <w:rPr>
        <w:rFonts w:hint="default"/>
        <w:lang w:val="zh-CN" w:eastAsia="zh-CN" w:bidi="zh-CN"/>
      </w:rPr>
    </w:lvl>
    <w:lvl w:ilvl="4">
      <w:start w:val="0"/>
      <w:numFmt w:val="bullet"/>
      <w:lvlText w:val="•"/>
      <w:lvlJc w:val="left"/>
      <w:pPr>
        <w:ind w:left="4608" w:hanging="573"/>
      </w:pPr>
      <w:rPr>
        <w:rFonts w:hint="default"/>
        <w:lang w:val="zh-CN" w:eastAsia="zh-CN" w:bidi="zh-CN"/>
      </w:rPr>
    </w:lvl>
    <w:lvl w:ilvl="5">
      <w:start w:val="0"/>
      <w:numFmt w:val="bullet"/>
      <w:lvlText w:val="•"/>
      <w:lvlJc w:val="left"/>
      <w:pPr>
        <w:ind w:left="5391" w:hanging="573"/>
      </w:pPr>
      <w:rPr>
        <w:rFonts w:hint="default"/>
        <w:lang w:val="zh-CN" w:eastAsia="zh-CN" w:bidi="zh-CN"/>
      </w:rPr>
    </w:lvl>
    <w:lvl w:ilvl="6">
      <w:start w:val="0"/>
      <w:numFmt w:val="bullet"/>
      <w:lvlText w:val="•"/>
      <w:lvlJc w:val="left"/>
      <w:pPr>
        <w:ind w:left="6174" w:hanging="573"/>
      </w:pPr>
      <w:rPr>
        <w:rFonts w:hint="default"/>
        <w:lang w:val="zh-CN" w:eastAsia="zh-CN" w:bidi="zh-CN"/>
      </w:rPr>
    </w:lvl>
    <w:lvl w:ilvl="7">
      <w:start w:val="0"/>
      <w:numFmt w:val="bullet"/>
      <w:lvlText w:val="•"/>
      <w:lvlJc w:val="left"/>
      <w:pPr>
        <w:ind w:left="6957" w:hanging="573"/>
      </w:pPr>
      <w:rPr>
        <w:rFonts w:hint="default"/>
        <w:lang w:val="zh-CN" w:eastAsia="zh-CN" w:bidi="zh-CN"/>
      </w:rPr>
    </w:lvl>
    <w:lvl w:ilvl="8">
      <w:start w:val="0"/>
      <w:numFmt w:val="bullet"/>
      <w:lvlText w:val="•"/>
      <w:lvlJc w:val="left"/>
      <w:pPr>
        <w:ind w:left="7740" w:hanging="573"/>
      </w:pPr>
      <w:rPr>
        <w:rFonts w:hint="default"/>
        <w:lang w:val="zh-CN" w:eastAsia="zh-CN" w:bidi="zh-CN"/>
      </w:rPr>
    </w:lvl>
  </w:abstractNum>
  <w:abstractNum w:abstractNumId="7">
    <w:nsid w:val="F9718D3C"/>
    <w:multiLevelType w:val="multilevel"/>
    <w:tmpl w:val="F9718D3C"/>
    <w:lvl w:ilvl="0">
      <w:start w:val="0"/>
      <w:numFmt w:val="bullet"/>
      <w:lvlText w:val=""/>
      <w:lvlJc w:val="left"/>
      <w:pPr>
        <w:ind w:left="223" w:hanging="215"/>
      </w:pPr>
      <w:rPr>
        <w:rFonts w:ascii="Wingdings" w:eastAsia="Wingdings" w:hAnsi="Wingdings" w:cs="Wingdings" w:hint="default"/>
        <w:spacing w:val="-1"/>
        <w:w w:val="100"/>
        <w:sz w:val="22"/>
        <w:szCs w:val="22"/>
        <w:lang w:val="zh-CN" w:eastAsia="zh-CN" w:bidi="zh-CN"/>
      </w:rPr>
    </w:lvl>
    <w:lvl w:ilvl="1">
      <w:start w:val="0"/>
      <w:numFmt w:val="bullet"/>
      <w:lvlText w:val="•"/>
      <w:lvlJc w:val="left"/>
      <w:pPr>
        <w:ind w:left="483" w:hanging="215"/>
      </w:pPr>
      <w:rPr>
        <w:rFonts w:hint="default"/>
        <w:lang w:val="zh-CN" w:eastAsia="zh-CN" w:bidi="zh-CN"/>
      </w:rPr>
    </w:lvl>
    <w:lvl w:ilvl="2">
      <w:start w:val="0"/>
      <w:numFmt w:val="bullet"/>
      <w:lvlText w:val="•"/>
      <w:lvlJc w:val="left"/>
      <w:pPr>
        <w:ind w:left="746" w:hanging="215"/>
      </w:pPr>
      <w:rPr>
        <w:rFonts w:hint="default"/>
        <w:lang w:val="zh-CN" w:eastAsia="zh-CN" w:bidi="zh-CN"/>
      </w:rPr>
    </w:lvl>
    <w:lvl w:ilvl="3">
      <w:start w:val="0"/>
      <w:numFmt w:val="bullet"/>
      <w:lvlText w:val="•"/>
      <w:lvlJc w:val="left"/>
      <w:pPr>
        <w:ind w:left="1009" w:hanging="215"/>
      </w:pPr>
      <w:rPr>
        <w:rFonts w:hint="default"/>
        <w:lang w:val="zh-CN" w:eastAsia="zh-CN" w:bidi="zh-CN"/>
      </w:rPr>
    </w:lvl>
    <w:lvl w:ilvl="4">
      <w:start w:val="0"/>
      <w:numFmt w:val="bullet"/>
      <w:lvlText w:val="•"/>
      <w:lvlJc w:val="left"/>
      <w:pPr>
        <w:ind w:left="1273" w:hanging="215"/>
      </w:pPr>
      <w:rPr>
        <w:rFonts w:hint="default"/>
        <w:lang w:val="zh-CN" w:eastAsia="zh-CN" w:bidi="zh-CN"/>
      </w:rPr>
    </w:lvl>
    <w:lvl w:ilvl="5">
      <w:start w:val="0"/>
      <w:numFmt w:val="bullet"/>
      <w:lvlText w:val="•"/>
      <w:lvlJc w:val="left"/>
      <w:pPr>
        <w:ind w:left="1536" w:hanging="215"/>
      </w:pPr>
      <w:rPr>
        <w:rFonts w:hint="default"/>
        <w:lang w:val="zh-CN" w:eastAsia="zh-CN" w:bidi="zh-CN"/>
      </w:rPr>
    </w:lvl>
    <w:lvl w:ilvl="6">
      <w:start w:val="0"/>
      <w:numFmt w:val="bullet"/>
      <w:lvlText w:val="•"/>
      <w:lvlJc w:val="left"/>
      <w:pPr>
        <w:ind w:left="1799" w:hanging="215"/>
      </w:pPr>
      <w:rPr>
        <w:rFonts w:hint="default"/>
        <w:lang w:val="zh-CN" w:eastAsia="zh-CN" w:bidi="zh-CN"/>
      </w:rPr>
    </w:lvl>
    <w:lvl w:ilvl="7">
      <w:start w:val="0"/>
      <w:numFmt w:val="bullet"/>
      <w:lvlText w:val="•"/>
      <w:lvlJc w:val="left"/>
      <w:pPr>
        <w:ind w:left="2063" w:hanging="215"/>
      </w:pPr>
      <w:rPr>
        <w:rFonts w:hint="default"/>
        <w:lang w:val="zh-CN" w:eastAsia="zh-CN" w:bidi="zh-CN"/>
      </w:rPr>
    </w:lvl>
    <w:lvl w:ilvl="8">
      <w:start w:val="0"/>
      <w:numFmt w:val="bullet"/>
      <w:lvlText w:val="•"/>
      <w:lvlJc w:val="left"/>
      <w:pPr>
        <w:ind w:left="2326" w:hanging="215"/>
      </w:pPr>
      <w:rPr>
        <w:rFonts w:hint="default"/>
        <w:lang w:val="zh-CN" w:eastAsia="zh-CN" w:bidi="zh-CN"/>
      </w:rPr>
    </w:lvl>
  </w:abstractNum>
  <w:abstractNum w:abstractNumId="8">
    <w:nsid w:val="FCC85EE2"/>
    <w:multiLevelType w:val="multilevel"/>
    <w:tmpl w:val="FCC85EE2"/>
    <w:lvl w:ilvl="0">
      <w:start w:val="1"/>
      <w:numFmt w:val="upperLetter"/>
      <w:lvlText w:val="%1."/>
      <w:lvlJc w:val="left"/>
      <w:pPr>
        <w:ind w:left="977" w:hanging="234"/>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812" w:hanging="234"/>
      </w:pPr>
      <w:rPr>
        <w:rFonts w:hint="default"/>
        <w:lang w:val="zh-CN" w:eastAsia="zh-CN" w:bidi="zh-CN"/>
      </w:rPr>
    </w:lvl>
    <w:lvl w:ilvl="2">
      <w:start w:val="0"/>
      <w:numFmt w:val="bullet"/>
      <w:lvlText w:val="•"/>
      <w:lvlJc w:val="left"/>
      <w:pPr>
        <w:ind w:left="2645" w:hanging="234"/>
      </w:pPr>
      <w:rPr>
        <w:rFonts w:hint="default"/>
        <w:lang w:val="zh-CN" w:eastAsia="zh-CN" w:bidi="zh-CN"/>
      </w:rPr>
    </w:lvl>
    <w:lvl w:ilvl="3">
      <w:start w:val="0"/>
      <w:numFmt w:val="bullet"/>
      <w:lvlText w:val="•"/>
      <w:lvlJc w:val="left"/>
      <w:pPr>
        <w:ind w:left="3477" w:hanging="234"/>
      </w:pPr>
      <w:rPr>
        <w:rFonts w:hint="default"/>
        <w:lang w:val="zh-CN" w:eastAsia="zh-CN" w:bidi="zh-CN"/>
      </w:rPr>
    </w:lvl>
    <w:lvl w:ilvl="4">
      <w:start w:val="0"/>
      <w:numFmt w:val="bullet"/>
      <w:lvlText w:val="•"/>
      <w:lvlJc w:val="left"/>
      <w:pPr>
        <w:ind w:left="4310" w:hanging="234"/>
      </w:pPr>
      <w:rPr>
        <w:rFonts w:hint="default"/>
        <w:lang w:val="zh-CN" w:eastAsia="zh-CN" w:bidi="zh-CN"/>
      </w:rPr>
    </w:lvl>
    <w:lvl w:ilvl="5">
      <w:start w:val="0"/>
      <w:numFmt w:val="bullet"/>
      <w:lvlText w:val="•"/>
      <w:lvlJc w:val="left"/>
      <w:pPr>
        <w:ind w:left="5143" w:hanging="234"/>
      </w:pPr>
      <w:rPr>
        <w:rFonts w:hint="default"/>
        <w:lang w:val="zh-CN" w:eastAsia="zh-CN" w:bidi="zh-CN"/>
      </w:rPr>
    </w:lvl>
    <w:lvl w:ilvl="6">
      <w:start w:val="0"/>
      <w:numFmt w:val="bullet"/>
      <w:lvlText w:val="•"/>
      <w:lvlJc w:val="left"/>
      <w:pPr>
        <w:ind w:left="5975" w:hanging="234"/>
      </w:pPr>
      <w:rPr>
        <w:rFonts w:hint="default"/>
        <w:lang w:val="zh-CN" w:eastAsia="zh-CN" w:bidi="zh-CN"/>
      </w:rPr>
    </w:lvl>
    <w:lvl w:ilvl="7">
      <w:start w:val="0"/>
      <w:numFmt w:val="bullet"/>
      <w:lvlText w:val="•"/>
      <w:lvlJc w:val="left"/>
      <w:pPr>
        <w:ind w:left="6808" w:hanging="234"/>
      </w:pPr>
      <w:rPr>
        <w:rFonts w:hint="default"/>
        <w:lang w:val="zh-CN" w:eastAsia="zh-CN" w:bidi="zh-CN"/>
      </w:rPr>
    </w:lvl>
    <w:lvl w:ilvl="8">
      <w:start w:val="0"/>
      <w:numFmt w:val="bullet"/>
      <w:lvlText w:val="•"/>
      <w:lvlJc w:val="left"/>
      <w:pPr>
        <w:ind w:left="7640" w:hanging="234"/>
      </w:pPr>
      <w:rPr>
        <w:rFonts w:hint="default"/>
        <w:lang w:val="zh-CN" w:eastAsia="zh-CN" w:bidi="zh-CN"/>
      </w:rPr>
    </w:lvl>
  </w:abstractNum>
  <w:abstractNum w:abstractNumId="9">
    <w:nsid w:val="269945CE"/>
    <w:multiLevelType w:val="multilevel"/>
    <w:tmpl w:val="269945CE"/>
    <w:lvl w:ilvl="0">
      <w:start w:val="1"/>
      <w:numFmt w:val="decimal"/>
      <w:lvlText w:val="（%1）"/>
      <w:lvlJc w:val="left"/>
      <w:pPr>
        <w:ind w:left="2041" w:hanging="601"/>
        <w:jc w:val="right"/>
      </w:pPr>
      <w:rPr>
        <w:rFonts w:hint="default"/>
        <w:w w:val="100"/>
        <w:lang w:val="zh-CN" w:eastAsia="zh-CN" w:bidi="zh-CN"/>
      </w:rPr>
    </w:lvl>
    <w:lvl w:ilvl="1">
      <w:start w:val="6"/>
      <w:numFmt w:val="decimal"/>
      <w:lvlText w:val="（%2）"/>
      <w:lvlJc w:val="left"/>
      <w:pPr>
        <w:ind w:left="2138" w:hanging="601"/>
        <w:jc w:val="left"/>
      </w:pPr>
      <w:rPr>
        <w:rFonts w:ascii="仿宋" w:eastAsia="仿宋" w:hAnsi="仿宋" w:cs="仿宋" w:hint="default"/>
        <w:w w:val="100"/>
        <w:sz w:val="22"/>
        <w:szCs w:val="22"/>
        <w:lang w:val="zh-CN" w:eastAsia="zh-CN" w:bidi="zh-CN"/>
      </w:rPr>
    </w:lvl>
    <w:lvl w:ilvl="2">
      <w:start w:val="0"/>
      <w:numFmt w:val="bullet"/>
      <w:lvlText w:val="•"/>
      <w:lvlJc w:val="left"/>
      <w:pPr>
        <w:ind w:left="2936" w:hanging="601"/>
      </w:pPr>
      <w:rPr>
        <w:rFonts w:hint="default"/>
        <w:lang w:val="zh-CN" w:eastAsia="zh-CN" w:bidi="zh-CN"/>
      </w:rPr>
    </w:lvl>
    <w:lvl w:ilvl="3">
      <w:start w:val="0"/>
      <w:numFmt w:val="bullet"/>
      <w:lvlText w:val="•"/>
      <w:lvlJc w:val="left"/>
      <w:pPr>
        <w:ind w:left="3732" w:hanging="601"/>
      </w:pPr>
      <w:rPr>
        <w:rFonts w:hint="default"/>
        <w:lang w:val="zh-CN" w:eastAsia="zh-CN" w:bidi="zh-CN"/>
      </w:rPr>
    </w:lvl>
    <w:lvl w:ilvl="4">
      <w:start w:val="0"/>
      <w:numFmt w:val="bullet"/>
      <w:lvlText w:val="•"/>
      <w:lvlJc w:val="left"/>
      <w:pPr>
        <w:ind w:left="4528" w:hanging="601"/>
      </w:pPr>
      <w:rPr>
        <w:rFonts w:hint="default"/>
        <w:lang w:val="zh-CN" w:eastAsia="zh-CN" w:bidi="zh-CN"/>
      </w:rPr>
    </w:lvl>
    <w:lvl w:ilvl="5">
      <w:start w:val="0"/>
      <w:numFmt w:val="bullet"/>
      <w:lvlText w:val="•"/>
      <w:lvlJc w:val="left"/>
      <w:pPr>
        <w:ind w:left="5324" w:hanging="601"/>
      </w:pPr>
      <w:rPr>
        <w:rFonts w:hint="default"/>
        <w:lang w:val="zh-CN" w:eastAsia="zh-CN" w:bidi="zh-CN"/>
      </w:rPr>
    </w:lvl>
    <w:lvl w:ilvl="6">
      <w:start w:val="0"/>
      <w:numFmt w:val="bullet"/>
      <w:lvlText w:val="•"/>
      <w:lvlJc w:val="left"/>
      <w:pPr>
        <w:ind w:left="6121" w:hanging="601"/>
      </w:pPr>
      <w:rPr>
        <w:rFonts w:hint="default"/>
        <w:lang w:val="zh-CN" w:eastAsia="zh-CN" w:bidi="zh-CN"/>
      </w:rPr>
    </w:lvl>
    <w:lvl w:ilvl="7">
      <w:start w:val="0"/>
      <w:numFmt w:val="bullet"/>
      <w:lvlText w:val="•"/>
      <w:lvlJc w:val="left"/>
      <w:pPr>
        <w:ind w:left="6917" w:hanging="601"/>
      </w:pPr>
      <w:rPr>
        <w:rFonts w:hint="default"/>
        <w:lang w:val="zh-CN" w:eastAsia="zh-CN" w:bidi="zh-CN"/>
      </w:rPr>
    </w:lvl>
    <w:lvl w:ilvl="8">
      <w:start w:val="0"/>
      <w:numFmt w:val="bullet"/>
      <w:lvlText w:val="•"/>
      <w:lvlJc w:val="left"/>
      <w:pPr>
        <w:ind w:left="7713" w:hanging="601"/>
      </w:pPr>
      <w:rPr>
        <w:rFonts w:hint="default"/>
        <w:lang w:val="zh-CN" w:eastAsia="zh-CN" w:bidi="zh-CN"/>
      </w:rPr>
    </w:lvl>
  </w:abstractNum>
  <w:abstractNum w:abstractNumId="10">
    <w:nsid w:val="274D3D9B"/>
    <w:multiLevelType w:val="multilevel"/>
    <w:tmpl w:val="274D3D9B"/>
    <w:lvl w:ilvl="0">
      <w:start w:val="1"/>
      <w:numFmt w:val="decimal"/>
      <w:lvlText w:val="%1."/>
      <w:lvlJc w:val="left"/>
      <w:pPr>
        <w:ind w:left="127" w:hanging="159"/>
        <w:jc w:val="left"/>
      </w:pPr>
      <w:rPr>
        <w:rFonts w:ascii="Times New Roman" w:eastAsia="Times New Roman" w:hAnsi="Times New Roman" w:cs="Times New Roman" w:hint="default"/>
        <w:spacing w:val="0"/>
        <w:w w:val="99"/>
        <w:sz w:val="19"/>
        <w:szCs w:val="19"/>
        <w:lang w:val="zh-CN" w:eastAsia="zh-CN" w:bidi="zh-CN"/>
      </w:rPr>
    </w:lvl>
    <w:lvl w:ilvl="1">
      <w:start w:val="0"/>
      <w:numFmt w:val="bullet"/>
      <w:lvlText w:val="•"/>
      <w:lvlJc w:val="left"/>
      <w:pPr>
        <w:ind w:left="467" w:hanging="159"/>
      </w:pPr>
      <w:rPr>
        <w:rFonts w:hint="default"/>
        <w:lang w:val="zh-CN" w:eastAsia="zh-CN" w:bidi="zh-CN"/>
      </w:rPr>
    </w:lvl>
    <w:lvl w:ilvl="2">
      <w:start w:val="0"/>
      <w:numFmt w:val="bullet"/>
      <w:lvlText w:val="•"/>
      <w:lvlJc w:val="left"/>
      <w:pPr>
        <w:ind w:left="815" w:hanging="159"/>
      </w:pPr>
      <w:rPr>
        <w:rFonts w:hint="default"/>
        <w:lang w:val="zh-CN" w:eastAsia="zh-CN" w:bidi="zh-CN"/>
      </w:rPr>
    </w:lvl>
    <w:lvl w:ilvl="3">
      <w:start w:val="0"/>
      <w:numFmt w:val="bullet"/>
      <w:lvlText w:val="•"/>
      <w:lvlJc w:val="left"/>
      <w:pPr>
        <w:ind w:left="1163" w:hanging="159"/>
      </w:pPr>
      <w:rPr>
        <w:rFonts w:hint="default"/>
        <w:lang w:val="zh-CN" w:eastAsia="zh-CN" w:bidi="zh-CN"/>
      </w:rPr>
    </w:lvl>
    <w:lvl w:ilvl="4">
      <w:start w:val="0"/>
      <w:numFmt w:val="bullet"/>
      <w:lvlText w:val="•"/>
      <w:lvlJc w:val="left"/>
      <w:pPr>
        <w:ind w:left="1511" w:hanging="159"/>
      </w:pPr>
      <w:rPr>
        <w:rFonts w:hint="default"/>
        <w:lang w:val="zh-CN" w:eastAsia="zh-CN" w:bidi="zh-CN"/>
      </w:rPr>
    </w:lvl>
    <w:lvl w:ilvl="5">
      <w:start w:val="0"/>
      <w:numFmt w:val="bullet"/>
      <w:lvlText w:val="•"/>
      <w:lvlJc w:val="left"/>
      <w:pPr>
        <w:ind w:left="1859" w:hanging="159"/>
      </w:pPr>
      <w:rPr>
        <w:rFonts w:hint="default"/>
        <w:lang w:val="zh-CN" w:eastAsia="zh-CN" w:bidi="zh-CN"/>
      </w:rPr>
    </w:lvl>
    <w:lvl w:ilvl="6">
      <w:start w:val="0"/>
      <w:numFmt w:val="bullet"/>
      <w:lvlText w:val="•"/>
      <w:lvlJc w:val="left"/>
      <w:pPr>
        <w:ind w:left="2207" w:hanging="159"/>
      </w:pPr>
      <w:rPr>
        <w:rFonts w:hint="default"/>
        <w:lang w:val="zh-CN" w:eastAsia="zh-CN" w:bidi="zh-CN"/>
      </w:rPr>
    </w:lvl>
    <w:lvl w:ilvl="7">
      <w:start w:val="0"/>
      <w:numFmt w:val="bullet"/>
      <w:lvlText w:val="•"/>
      <w:lvlJc w:val="left"/>
      <w:pPr>
        <w:ind w:left="2555" w:hanging="159"/>
      </w:pPr>
      <w:rPr>
        <w:rFonts w:hint="default"/>
        <w:lang w:val="zh-CN" w:eastAsia="zh-CN" w:bidi="zh-CN"/>
      </w:rPr>
    </w:lvl>
    <w:lvl w:ilvl="8">
      <w:start w:val="0"/>
      <w:numFmt w:val="bullet"/>
      <w:lvlText w:val="•"/>
      <w:lvlJc w:val="left"/>
      <w:pPr>
        <w:ind w:left="2903" w:hanging="159"/>
      </w:pPr>
      <w:rPr>
        <w:rFonts w:hint="default"/>
        <w:lang w:val="zh-CN" w:eastAsia="zh-CN" w:bidi="zh-CN"/>
      </w:rPr>
    </w:lvl>
  </w:abstractNum>
  <w:abstractNum w:abstractNumId="11">
    <w:nsid w:val="31F8D727"/>
    <w:multiLevelType w:val="multilevel"/>
    <w:tmpl w:val="269945CE"/>
    <w:lvl w:ilvl="0">
      <w:start w:val="1"/>
      <w:numFmt w:val="decimal"/>
      <w:lvlText w:val="（%1）"/>
      <w:lvlJc w:val="left"/>
      <w:pPr>
        <w:ind w:left="2041" w:hanging="601"/>
        <w:jc w:val="right"/>
      </w:pPr>
      <w:rPr>
        <w:rFonts w:hint="default"/>
        <w:w w:val="100"/>
        <w:lang w:val="zh-CN" w:eastAsia="zh-CN" w:bidi="zh-CN"/>
      </w:rPr>
    </w:lvl>
    <w:lvl w:ilvl="1">
      <w:start w:val="6"/>
      <w:numFmt w:val="decimal"/>
      <w:lvlText w:val="（%2）"/>
      <w:lvlJc w:val="left"/>
      <w:pPr>
        <w:ind w:left="2138" w:hanging="601"/>
        <w:jc w:val="left"/>
      </w:pPr>
      <w:rPr>
        <w:rFonts w:ascii="仿宋" w:eastAsia="仿宋" w:hAnsi="仿宋" w:cs="仿宋" w:hint="default"/>
        <w:w w:val="100"/>
        <w:sz w:val="22"/>
        <w:szCs w:val="22"/>
        <w:lang w:val="zh-CN" w:eastAsia="zh-CN" w:bidi="zh-CN"/>
      </w:rPr>
    </w:lvl>
    <w:lvl w:ilvl="2">
      <w:start w:val="0"/>
      <w:numFmt w:val="bullet"/>
      <w:lvlText w:val="•"/>
      <w:lvlJc w:val="left"/>
      <w:pPr>
        <w:ind w:left="2936" w:hanging="601"/>
      </w:pPr>
      <w:rPr>
        <w:rFonts w:hint="default"/>
        <w:lang w:val="zh-CN" w:eastAsia="zh-CN" w:bidi="zh-CN"/>
      </w:rPr>
    </w:lvl>
    <w:lvl w:ilvl="3">
      <w:start w:val="0"/>
      <w:numFmt w:val="bullet"/>
      <w:lvlText w:val="•"/>
      <w:lvlJc w:val="left"/>
      <w:pPr>
        <w:ind w:left="3732" w:hanging="601"/>
      </w:pPr>
      <w:rPr>
        <w:rFonts w:hint="default"/>
        <w:lang w:val="zh-CN" w:eastAsia="zh-CN" w:bidi="zh-CN"/>
      </w:rPr>
    </w:lvl>
    <w:lvl w:ilvl="4">
      <w:start w:val="0"/>
      <w:numFmt w:val="bullet"/>
      <w:lvlText w:val="•"/>
      <w:lvlJc w:val="left"/>
      <w:pPr>
        <w:ind w:left="4528" w:hanging="601"/>
      </w:pPr>
      <w:rPr>
        <w:rFonts w:hint="default"/>
        <w:lang w:val="zh-CN" w:eastAsia="zh-CN" w:bidi="zh-CN"/>
      </w:rPr>
    </w:lvl>
    <w:lvl w:ilvl="5">
      <w:start w:val="0"/>
      <w:numFmt w:val="bullet"/>
      <w:lvlText w:val="•"/>
      <w:lvlJc w:val="left"/>
      <w:pPr>
        <w:ind w:left="5324" w:hanging="601"/>
      </w:pPr>
      <w:rPr>
        <w:rFonts w:hint="default"/>
        <w:lang w:val="zh-CN" w:eastAsia="zh-CN" w:bidi="zh-CN"/>
      </w:rPr>
    </w:lvl>
    <w:lvl w:ilvl="6">
      <w:start w:val="0"/>
      <w:numFmt w:val="bullet"/>
      <w:lvlText w:val="•"/>
      <w:lvlJc w:val="left"/>
      <w:pPr>
        <w:ind w:left="6121" w:hanging="601"/>
      </w:pPr>
      <w:rPr>
        <w:rFonts w:hint="default"/>
        <w:lang w:val="zh-CN" w:eastAsia="zh-CN" w:bidi="zh-CN"/>
      </w:rPr>
    </w:lvl>
    <w:lvl w:ilvl="7">
      <w:start w:val="0"/>
      <w:numFmt w:val="bullet"/>
      <w:lvlText w:val="•"/>
      <w:lvlJc w:val="left"/>
      <w:pPr>
        <w:ind w:left="6917" w:hanging="601"/>
      </w:pPr>
      <w:rPr>
        <w:rFonts w:hint="default"/>
        <w:lang w:val="zh-CN" w:eastAsia="zh-CN" w:bidi="zh-CN"/>
      </w:rPr>
    </w:lvl>
    <w:lvl w:ilvl="8">
      <w:start w:val="0"/>
      <w:numFmt w:val="bullet"/>
      <w:lvlText w:val="•"/>
      <w:lvlJc w:val="left"/>
      <w:pPr>
        <w:ind w:left="7713" w:hanging="601"/>
      </w:pPr>
      <w:rPr>
        <w:rFonts w:hint="default"/>
        <w:lang w:val="zh-CN" w:eastAsia="zh-CN" w:bidi="zh-CN"/>
      </w:rPr>
    </w:lvl>
  </w:abstractNum>
  <w:abstractNum w:abstractNumId="12">
    <w:nsid w:val="329A4FD1"/>
    <w:multiLevelType w:val="multilevel"/>
    <w:tmpl w:val="329A4FD1"/>
    <w:lvl w:ilvl="0">
      <w:start w:val="2"/>
      <w:numFmt w:val="decimal"/>
      <w:lvlText w:val="（%1）"/>
      <w:lvlJc w:val="left"/>
      <w:pPr>
        <w:ind w:left="1989" w:hanging="573"/>
        <w:jc w:val="left"/>
      </w:pPr>
      <w:rPr>
        <w:rFonts w:ascii="仿宋" w:eastAsia="仿宋" w:hAnsi="仿宋" w:cs="仿宋" w:hint="default"/>
        <w:spacing w:val="-20"/>
        <w:w w:val="100"/>
        <w:sz w:val="22"/>
        <w:szCs w:val="22"/>
        <w:lang w:val="zh-CN" w:eastAsia="zh-CN" w:bidi="zh-CN"/>
      </w:rPr>
    </w:lvl>
    <w:lvl w:ilvl="1">
      <w:start w:val="0"/>
      <w:numFmt w:val="bullet"/>
      <w:lvlText w:val="•"/>
      <w:lvlJc w:val="left"/>
      <w:pPr>
        <w:ind w:left="2712" w:hanging="573"/>
      </w:pPr>
      <w:rPr>
        <w:rFonts w:hint="default"/>
        <w:lang w:val="zh-CN" w:eastAsia="zh-CN" w:bidi="zh-CN"/>
      </w:rPr>
    </w:lvl>
    <w:lvl w:ilvl="2">
      <w:start w:val="0"/>
      <w:numFmt w:val="bullet"/>
      <w:lvlText w:val="•"/>
      <w:lvlJc w:val="left"/>
      <w:pPr>
        <w:ind w:left="3445" w:hanging="573"/>
      </w:pPr>
      <w:rPr>
        <w:rFonts w:hint="default"/>
        <w:lang w:val="zh-CN" w:eastAsia="zh-CN" w:bidi="zh-CN"/>
      </w:rPr>
    </w:lvl>
    <w:lvl w:ilvl="3">
      <w:start w:val="0"/>
      <w:numFmt w:val="bullet"/>
      <w:lvlText w:val="•"/>
      <w:lvlJc w:val="left"/>
      <w:pPr>
        <w:ind w:left="4177" w:hanging="573"/>
      </w:pPr>
      <w:rPr>
        <w:rFonts w:hint="default"/>
        <w:lang w:val="zh-CN" w:eastAsia="zh-CN" w:bidi="zh-CN"/>
      </w:rPr>
    </w:lvl>
    <w:lvl w:ilvl="4">
      <w:start w:val="0"/>
      <w:numFmt w:val="bullet"/>
      <w:lvlText w:val="•"/>
      <w:lvlJc w:val="left"/>
      <w:pPr>
        <w:ind w:left="4910" w:hanging="573"/>
      </w:pPr>
      <w:rPr>
        <w:rFonts w:hint="default"/>
        <w:lang w:val="zh-CN" w:eastAsia="zh-CN" w:bidi="zh-CN"/>
      </w:rPr>
    </w:lvl>
    <w:lvl w:ilvl="5">
      <w:start w:val="0"/>
      <w:numFmt w:val="bullet"/>
      <w:lvlText w:val="•"/>
      <w:lvlJc w:val="left"/>
      <w:pPr>
        <w:ind w:left="5643" w:hanging="573"/>
      </w:pPr>
      <w:rPr>
        <w:rFonts w:hint="default"/>
        <w:lang w:val="zh-CN" w:eastAsia="zh-CN" w:bidi="zh-CN"/>
      </w:rPr>
    </w:lvl>
    <w:lvl w:ilvl="6">
      <w:start w:val="0"/>
      <w:numFmt w:val="bullet"/>
      <w:lvlText w:val="•"/>
      <w:lvlJc w:val="left"/>
      <w:pPr>
        <w:ind w:left="6375" w:hanging="573"/>
      </w:pPr>
      <w:rPr>
        <w:rFonts w:hint="default"/>
        <w:lang w:val="zh-CN" w:eastAsia="zh-CN" w:bidi="zh-CN"/>
      </w:rPr>
    </w:lvl>
    <w:lvl w:ilvl="7">
      <w:start w:val="0"/>
      <w:numFmt w:val="bullet"/>
      <w:lvlText w:val="•"/>
      <w:lvlJc w:val="left"/>
      <w:pPr>
        <w:ind w:left="7108" w:hanging="573"/>
      </w:pPr>
      <w:rPr>
        <w:rFonts w:hint="default"/>
        <w:lang w:val="zh-CN" w:eastAsia="zh-CN" w:bidi="zh-CN"/>
      </w:rPr>
    </w:lvl>
    <w:lvl w:ilvl="8">
      <w:start w:val="0"/>
      <w:numFmt w:val="bullet"/>
      <w:lvlText w:val="•"/>
      <w:lvlJc w:val="left"/>
      <w:pPr>
        <w:ind w:left="7840" w:hanging="573"/>
      </w:pPr>
      <w:rPr>
        <w:rFonts w:hint="default"/>
        <w:lang w:val="zh-CN" w:eastAsia="zh-CN" w:bidi="zh-CN"/>
      </w:rPr>
    </w:lvl>
  </w:abstractNum>
  <w:abstractNum w:abstractNumId="13">
    <w:nsid w:val="333AC9C3"/>
    <w:multiLevelType w:val="multilevel"/>
    <w:tmpl w:val="4FA7FC34"/>
    <w:lvl w:ilvl="0">
      <w:start w:val="1"/>
      <w:numFmt w:val="decimal"/>
      <w:lvlText w:val="（%1）"/>
      <w:lvlJc w:val="left"/>
      <w:pPr>
        <w:ind w:left="2562" w:hanging="601"/>
        <w:jc w:val="left"/>
      </w:pPr>
      <w:rPr>
        <w:rFonts w:ascii="仿宋" w:eastAsia="仿宋" w:hAnsi="仿宋" w:cs="仿宋" w:hint="default"/>
        <w:w w:val="100"/>
        <w:sz w:val="22"/>
        <w:szCs w:val="22"/>
        <w:lang w:val="zh-CN" w:eastAsia="zh-CN" w:bidi="zh-CN"/>
      </w:rPr>
    </w:lvl>
    <w:lvl w:ilvl="1">
      <w:start w:val="0"/>
      <w:numFmt w:val="bullet"/>
      <w:lvlText w:val="•"/>
      <w:lvlJc w:val="left"/>
      <w:pPr>
        <w:ind w:left="3234" w:hanging="601"/>
      </w:pPr>
      <w:rPr>
        <w:rFonts w:hint="default"/>
        <w:lang w:val="zh-CN" w:eastAsia="zh-CN" w:bidi="zh-CN"/>
      </w:rPr>
    </w:lvl>
    <w:lvl w:ilvl="2">
      <w:start w:val="0"/>
      <w:numFmt w:val="bullet"/>
      <w:lvlText w:val="•"/>
      <w:lvlJc w:val="left"/>
      <w:pPr>
        <w:ind w:left="3909" w:hanging="601"/>
      </w:pPr>
      <w:rPr>
        <w:rFonts w:hint="default"/>
        <w:lang w:val="zh-CN" w:eastAsia="zh-CN" w:bidi="zh-CN"/>
      </w:rPr>
    </w:lvl>
    <w:lvl w:ilvl="3">
      <w:start w:val="0"/>
      <w:numFmt w:val="bullet"/>
      <w:lvlText w:val="•"/>
      <w:lvlJc w:val="left"/>
      <w:pPr>
        <w:ind w:left="4583" w:hanging="601"/>
      </w:pPr>
      <w:rPr>
        <w:rFonts w:hint="default"/>
        <w:lang w:val="zh-CN" w:eastAsia="zh-CN" w:bidi="zh-CN"/>
      </w:rPr>
    </w:lvl>
    <w:lvl w:ilvl="4">
      <w:start w:val="0"/>
      <w:numFmt w:val="bullet"/>
      <w:lvlText w:val="•"/>
      <w:lvlJc w:val="left"/>
      <w:pPr>
        <w:ind w:left="5258" w:hanging="601"/>
      </w:pPr>
      <w:rPr>
        <w:rFonts w:hint="default"/>
        <w:lang w:val="zh-CN" w:eastAsia="zh-CN" w:bidi="zh-CN"/>
      </w:rPr>
    </w:lvl>
    <w:lvl w:ilvl="5">
      <w:start w:val="0"/>
      <w:numFmt w:val="bullet"/>
      <w:lvlText w:val="•"/>
      <w:lvlJc w:val="left"/>
      <w:pPr>
        <w:ind w:left="5933" w:hanging="601"/>
      </w:pPr>
      <w:rPr>
        <w:rFonts w:hint="default"/>
        <w:lang w:val="zh-CN" w:eastAsia="zh-CN" w:bidi="zh-CN"/>
      </w:rPr>
    </w:lvl>
    <w:lvl w:ilvl="6">
      <w:start w:val="0"/>
      <w:numFmt w:val="bullet"/>
      <w:lvlText w:val="•"/>
      <w:lvlJc w:val="left"/>
      <w:pPr>
        <w:ind w:left="6607" w:hanging="601"/>
      </w:pPr>
      <w:rPr>
        <w:rFonts w:hint="default"/>
        <w:lang w:val="zh-CN" w:eastAsia="zh-CN" w:bidi="zh-CN"/>
      </w:rPr>
    </w:lvl>
    <w:lvl w:ilvl="7">
      <w:start w:val="0"/>
      <w:numFmt w:val="bullet"/>
      <w:lvlText w:val="•"/>
      <w:lvlJc w:val="left"/>
      <w:pPr>
        <w:ind w:left="7282" w:hanging="601"/>
      </w:pPr>
      <w:rPr>
        <w:rFonts w:hint="default"/>
        <w:lang w:val="zh-CN" w:eastAsia="zh-CN" w:bidi="zh-CN"/>
      </w:rPr>
    </w:lvl>
    <w:lvl w:ilvl="8">
      <w:start w:val="0"/>
      <w:numFmt w:val="bullet"/>
      <w:lvlText w:val="•"/>
      <w:lvlJc w:val="left"/>
      <w:pPr>
        <w:ind w:left="7956" w:hanging="601"/>
      </w:pPr>
      <w:rPr>
        <w:rFonts w:hint="default"/>
        <w:lang w:val="zh-CN" w:eastAsia="zh-CN" w:bidi="zh-CN"/>
      </w:rPr>
    </w:lvl>
  </w:abstractNum>
  <w:abstractNum w:abstractNumId="14">
    <w:nsid w:val="35ECE9CB"/>
    <w:multiLevelType w:val="multilevel"/>
    <w:tmpl w:val="35ECE9CB"/>
    <w:lvl w:ilvl="0">
      <w:start w:val="0"/>
      <w:numFmt w:val="bullet"/>
      <w:lvlText w:val=""/>
      <w:lvlJc w:val="left"/>
      <w:pPr>
        <w:ind w:left="225" w:hanging="215"/>
      </w:pPr>
      <w:rPr>
        <w:rFonts w:ascii="Wingdings" w:eastAsia="Wingdings" w:hAnsi="Wingdings" w:cs="Wingdings" w:hint="default"/>
        <w:spacing w:val="-3"/>
        <w:w w:val="100"/>
        <w:sz w:val="22"/>
        <w:szCs w:val="22"/>
        <w:lang w:val="zh-CN" w:eastAsia="zh-CN" w:bidi="zh-CN"/>
      </w:rPr>
    </w:lvl>
    <w:lvl w:ilvl="1">
      <w:start w:val="0"/>
      <w:numFmt w:val="bullet"/>
      <w:lvlText w:val="•"/>
      <w:lvlJc w:val="left"/>
      <w:pPr>
        <w:ind w:left="529" w:hanging="215"/>
      </w:pPr>
      <w:rPr>
        <w:rFonts w:hint="default"/>
        <w:lang w:val="zh-CN" w:eastAsia="zh-CN" w:bidi="zh-CN"/>
      </w:rPr>
    </w:lvl>
    <w:lvl w:ilvl="2">
      <w:start w:val="0"/>
      <w:numFmt w:val="bullet"/>
      <w:lvlText w:val="•"/>
      <w:lvlJc w:val="left"/>
      <w:pPr>
        <w:ind w:left="838" w:hanging="215"/>
      </w:pPr>
      <w:rPr>
        <w:rFonts w:hint="default"/>
        <w:lang w:val="zh-CN" w:eastAsia="zh-CN" w:bidi="zh-CN"/>
      </w:rPr>
    </w:lvl>
    <w:lvl w:ilvl="3">
      <w:start w:val="0"/>
      <w:numFmt w:val="bullet"/>
      <w:lvlText w:val="•"/>
      <w:lvlJc w:val="left"/>
      <w:pPr>
        <w:ind w:left="1147" w:hanging="215"/>
      </w:pPr>
      <w:rPr>
        <w:rFonts w:hint="default"/>
        <w:lang w:val="zh-CN" w:eastAsia="zh-CN" w:bidi="zh-CN"/>
      </w:rPr>
    </w:lvl>
    <w:lvl w:ilvl="4">
      <w:start w:val="0"/>
      <w:numFmt w:val="bullet"/>
      <w:lvlText w:val="•"/>
      <w:lvlJc w:val="left"/>
      <w:pPr>
        <w:ind w:left="1457" w:hanging="215"/>
      </w:pPr>
      <w:rPr>
        <w:rFonts w:hint="default"/>
        <w:lang w:val="zh-CN" w:eastAsia="zh-CN" w:bidi="zh-CN"/>
      </w:rPr>
    </w:lvl>
    <w:lvl w:ilvl="5">
      <w:start w:val="0"/>
      <w:numFmt w:val="bullet"/>
      <w:lvlText w:val="•"/>
      <w:lvlJc w:val="left"/>
      <w:pPr>
        <w:ind w:left="1766" w:hanging="215"/>
      </w:pPr>
      <w:rPr>
        <w:rFonts w:hint="default"/>
        <w:lang w:val="zh-CN" w:eastAsia="zh-CN" w:bidi="zh-CN"/>
      </w:rPr>
    </w:lvl>
    <w:lvl w:ilvl="6">
      <w:start w:val="0"/>
      <w:numFmt w:val="bullet"/>
      <w:lvlText w:val="•"/>
      <w:lvlJc w:val="left"/>
      <w:pPr>
        <w:ind w:left="2075" w:hanging="215"/>
      </w:pPr>
      <w:rPr>
        <w:rFonts w:hint="default"/>
        <w:lang w:val="zh-CN" w:eastAsia="zh-CN" w:bidi="zh-CN"/>
      </w:rPr>
    </w:lvl>
    <w:lvl w:ilvl="7">
      <w:start w:val="0"/>
      <w:numFmt w:val="bullet"/>
      <w:lvlText w:val="•"/>
      <w:lvlJc w:val="left"/>
      <w:pPr>
        <w:ind w:left="2385" w:hanging="215"/>
      </w:pPr>
      <w:rPr>
        <w:rFonts w:hint="default"/>
        <w:lang w:val="zh-CN" w:eastAsia="zh-CN" w:bidi="zh-CN"/>
      </w:rPr>
    </w:lvl>
    <w:lvl w:ilvl="8">
      <w:start w:val="0"/>
      <w:numFmt w:val="bullet"/>
      <w:lvlText w:val="•"/>
      <w:lvlJc w:val="left"/>
      <w:pPr>
        <w:ind w:left="2694" w:hanging="215"/>
      </w:pPr>
      <w:rPr>
        <w:rFonts w:hint="default"/>
        <w:lang w:val="zh-CN" w:eastAsia="zh-CN" w:bidi="zh-CN"/>
      </w:rPr>
    </w:lvl>
  </w:abstractNum>
  <w:abstractNum w:abstractNumId="15">
    <w:nsid w:val="408860E8"/>
    <w:multiLevelType w:val="multilevel"/>
    <w:tmpl w:val="408860E8"/>
    <w:lvl w:ilvl="0">
      <w:start w:val="3"/>
      <w:numFmt w:val="decimal"/>
      <w:lvlText w:val="（%1）"/>
      <w:lvlJc w:val="left"/>
      <w:pPr>
        <w:ind w:left="610" w:hanging="601"/>
        <w:jc w:val="left"/>
      </w:pPr>
      <w:rPr>
        <w:rFonts w:ascii="仿宋" w:eastAsia="仿宋" w:hAnsi="仿宋" w:cs="仿宋" w:hint="default"/>
        <w:b/>
        <w:bCs/>
        <w:w w:val="99"/>
        <w:sz w:val="22"/>
        <w:szCs w:val="22"/>
        <w:lang w:val="zh-CN" w:eastAsia="zh-CN" w:bidi="zh-CN"/>
      </w:rPr>
    </w:lvl>
    <w:lvl w:ilvl="1">
      <w:start w:val="0"/>
      <w:numFmt w:val="bullet"/>
      <w:lvlText w:val="•"/>
      <w:lvlJc w:val="left"/>
      <w:pPr>
        <w:ind w:left="1317" w:hanging="601"/>
      </w:pPr>
      <w:rPr>
        <w:rFonts w:hint="default"/>
        <w:lang w:val="zh-CN" w:eastAsia="zh-CN" w:bidi="zh-CN"/>
      </w:rPr>
    </w:lvl>
    <w:lvl w:ilvl="2">
      <w:start w:val="0"/>
      <w:numFmt w:val="bullet"/>
      <w:lvlText w:val="•"/>
      <w:lvlJc w:val="left"/>
      <w:pPr>
        <w:ind w:left="2015" w:hanging="601"/>
      </w:pPr>
      <w:rPr>
        <w:rFonts w:hint="default"/>
        <w:lang w:val="zh-CN" w:eastAsia="zh-CN" w:bidi="zh-CN"/>
      </w:rPr>
    </w:lvl>
    <w:lvl w:ilvl="3">
      <w:start w:val="0"/>
      <w:numFmt w:val="bullet"/>
      <w:lvlText w:val="•"/>
      <w:lvlJc w:val="left"/>
      <w:pPr>
        <w:ind w:left="2712" w:hanging="601"/>
      </w:pPr>
      <w:rPr>
        <w:rFonts w:hint="default"/>
        <w:lang w:val="zh-CN" w:eastAsia="zh-CN" w:bidi="zh-CN"/>
      </w:rPr>
    </w:lvl>
    <w:lvl w:ilvl="4">
      <w:start w:val="0"/>
      <w:numFmt w:val="bullet"/>
      <w:lvlText w:val="•"/>
      <w:lvlJc w:val="left"/>
      <w:pPr>
        <w:ind w:left="3410" w:hanging="601"/>
      </w:pPr>
      <w:rPr>
        <w:rFonts w:hint="default"/>
        <w:lang w:val="zh-CN" w:eastAsia="zh-CN" w:bidi="zh-CN"/>
      </w:rPr>
    </w:lvl>
    <w:lvl w:ilvl="5">
      <w:start w:val="0"/>
      <w:numFmt w:val="bullet"/>
      <w:lvlText w:val="•"/>
      <w:lvlJc w:val="left"/>
      <w:pPr>
        <w:ind w:left="4108" w:hanging="601"/>
      </w:pPr>
      <w:rPr>
        <w:rFonts w:hint="default"/>
        <w:lang w:val="zh-CN" w:eastAsia="zh-CN" w:bidi="zh-CN"/>
      </w:rPr>
    </w:lvl>
    <w:lvl w:ilvl="6">
      <w:start w:val="0"/>
      <w:numFmt w:val="bullet"/>
      <w:lvlText w:val="•"/>
      <w:lvlJc w:val="left"/>
      <w:pPr>
        <w:ind w:left="4805" w:hanging="601"/>
      </w:pPr>
      <w:rPr>
        <w:rFonts w:hint="default"/>
        <w:lang w:val="zh-CN" w:eastAsia="zh-CN" w:bidi="zh-CN"/>
      </w:rPr>
    </w:lvl>
    <w:lvl w:ilvl="7">
      <w:start w:val="0"/>
      <w:numFmt w:val="bullet"/>
      <w:lvlText w:val="•"/>
      <w:lvlJc w:val="left"/>
      <w:pPr>
        <w:ind w:left="5503" w:hanging="601"/>
      </w:pPr>
      <w:rPr>
        <w:rFonts w:hint="default"/>
        <w:lang w:val="zh-CN" w:eastAsia="zh-CN" w:bidi="zh-CN"/>
      </w:rPr>
    </w:lvl>
    <w:lvl w:ilvl="8">
      <w:start w:val="0"/>
      <w:numFmt w:val="bullet"/>
      <w:lvlText w:val="•"/>
      <w:lvlJc w:val="left"/>
      <w:pPr>
        <w:ind w:left="6200" w:hanging="601"/>
      </w:pPr>
      <w:rPr>
        <w:rFonts w:hint="default"/>
        <w:lang w:val="zh-CN" w:eastAsia="zh-CN" w:bidi="zh-CN"/>
      </w:rPr>
    </w:lvl>
  </w:abstractNum>
  <w:abstractNum w:abstractNumId="16">
    <w:nsid w:val="4FA7FC34"/>
    <w:multiLevelType w:val="multilevel"/>
    <w:tmpl w:val="4FA7FC34"/>
    <w:lvl w:ilvl="0">
      <w:start w:val="1"/>
      <w:numFmt w:val="decimal"/>
      <w:lvlText w:val="（%1）"/>
      <w:lvlJc w:val="left"/>
      <w:pPr>
        <w:ind w:left="2562" w:hanging="601"/>
        <w:jc w:val="left"/>
      </w:pPr>
      <w:rPr>
        <w:rFonts w:ascii="仿宋" w:eastAsia="仿宋" w:hAnsi="仿宋" w:cs="仿宋" w:hint="default"/>
        <w:w w:val="100"/>
        <w:sz w:val="22"/>
        <w:szCs w:val="22"/>
        <w:lang w:val="zh-CN" w:eastAsia="zh-CN" w:bidi="zh-CN"/>
      </w:rPr>
    </w:lvl>
    <w:lvl w:ilvl="1">
      <w:start w:val="0"/>
      <w:numFmt w:val="bullet"/>
      <w:lvlText w:val="•"/>
      <w:lvlJc w:val="left"/>
      <w:pPr>
        <w:ind w:left="3234" w:hanging="601"/>
      </w:pPr>
      <w:rPr>
        <w:rFonts w:hint="default"/>
        <w:lang w:val="zh-CN" w:eastAsia="zh-CN" w:bidi="zh-CN"/>
      </w:rPr>
    </w:lvl>
    <w:lvl w:ilvl="2">
      <w:start w:val="0"/>
      <w:numFmt w:val="bullet"/>
      <w:lvlText w:val="•"/>
      <w:lvlJc w:val="left"/>
      <w:pPr>
        <w:ind w:left="3909" w:hanging="601"/>
      </w:pPr>
      <w:rPr>
        <w:rFonts w:hint="default"/>
        <w:lang w:val="zh-CN" w:eastAsia="zh-CN" w:bidi="zh-CN"/>
      </w:rPr>
    </w:lvl>
    <w:lvl w:ilvl="3">
      <w:start w:val="0"/>
      <w:numFmt w:val="bullet"/>
      <w:lvlText w:val="•"/>
      <w:lvlJc w:val="left"/>
      <w:pPr>
        <w:ind w:left="4583" w:hanging="601"/>
      </w:pPr>
      <w:rPr>
        <w:rFonts w:hint="default"/>
        <w:lang w:val="zh-CN" w:eastAsia="zh-CN" w:bidi="zh-CN"/>
      </w:rPr>
    </w:lvl>
    <w:lvl w:ilvl="4">
      <w:start w:val="0"/>
      <w:numFmt w:val="bullet"/>
      <w:lvlText w:val="•"/>
      <w:lvlJc w:val="left"/>
      <w:pPr>
        <w:ind w:left="5258" w:hanging="601"/>
      </w:pPr>
      <w:rPr>
        <w:rFonts w:hint="default"/>
        <w:lang w:val="zh-CN" w:eastAsia="zh-CN" w:bidi="zh-CN"/>
      </w:rPr>
    </w:lvl>
    <w:lvl w:ilvl="5">
      <w:start w:val="0"/>
      <w:numFmt w:val="bullet"/>
      <w:lvlText w:val="•"/>
      <w:lvlJc w:val="left"/>
      <w:pPr>
        <w:ind w:left="5933" w:hanging="601"/>
      </w:pPr>
      <w:rPr>
        <w:rFonts w:hint="default"/>
        <w:lang w:val="zh-CN" w:eastAsia="zh-CN" w:bidi="zh-CN"/>
      </w:rPr>
    </w:lvl>
    <w:lvl w:ilvl="6">
      <w:start w:val="0"/>
      <w:numFmt w:val="bullet"/>
      <w:lvlText w:val="•"/>
      <w:lvlJc w:val="left"/>
      <w:pPr>
        <w:ind w:left="6607" w:hanging="601"/>
      </w:pPr>
      <w:rPr>
        <w:rFonts w:hint="default"/>
        <w:lang w:val="zh-CN" w:eastAsia="zh-CN" w:bidi="zh-CN"/>
      </w:rPr>
    </w:lvl>
    <w:lvl w:ilvl="7">
      <w:start w:val="0"/>
      <w:numFmt w:val="bullet"/>
      <w:lvlText w:val="•"/>
      <w:lvlJc w:val="left"/>
      <w:pPr>
        <w:ind w:left="7282" w:hanging="601"/>
      </w:pPr>
      <w:rPr>
        <w:rFonts w:hint="default"/>
        <w:lang w:val="zh-CN" w:eastAsia="zh-CN" w:bidi="zh-CN"/>
      </w:rPr>
    </w:lvl>
    <w:lvl w:ilvl="8">
      <w:start w:val="0"/>
      <w:numFmt w:val="bullet"/>
      <w:lvlText w:val="•"/>
      <w:lvlJc w:val="left"/>
      <w:pPr>
        <w:ind w:left="7956" w:hanging="601"/>
      </w:pPr>
      <w:rPr>
        <w:rFonts w:hint="default"/>
        <w:lang w:val="zh-CN" w:eastAsia="zh-CN" w:bidi="zh-CN"/>
      </w:rPr>
    </w:lvl>
  </w:abstractNum>
  <w:abstractNum w:abstractNumId="17">
    <w:nsid w:val="63B12E74"/>
    <w:multiLevelType w:val="multilevel"/>
    <w:tmpl w:val="63B12E74"/>
    <w:lvl w:ilvl="0">
      <w:start w:val="1"/>
      <w:numFmt w:val="decimal"/>
      <w:lvlText w:val="（%1）"/>
      <w:lvlJc w:val="left"/>
      <w:pPr>
        <w:ind w:left="1014" w:hanging="570"/>
        <w:jc w:val="left"/>
      </w:pPr>
      <w:rPr>
        <w:rFonts w:ascii="仿宋" w:eastAsia="仿宋" w:hAnsi="仿宋" w:cs="仿宋" w:hint="default"/>
        <w:spacing w:val="-20"/>
        <w:w w:val="100"/>
        <w:sz w:val="22"/>
        <w:szCs w:val="22"/>
        <w:lang w:val="zh-CN" w:eastAsia="zh-CN" w:bidi="zh-CN"/>
      </w:rPr>
    </w:lvl>
    <w:lvl w:ilvl="1">
      <w:start w:val="0"/>
      <w:numFmt w:val="bullet"/>
      <w:lvlText w:val="•"/>
      <w:lvlJc w:val="left"/>
      <w:pPr>
        <w:ind w:left="1740" w:hanging="570"/>
      </w:pPr>
      <w:rPr>
        <w:rFonts w:hint="default"/>
        <w:lang w:val="zh-CN" w:eastAsia="zh-CN" w:bidi="zh-CN"/>
      </w:rPr>
    </w:lvl>
    <w:lvl w:ilvl="2">
      <w:start w:val="0"/>
      <w:numFmt w:val="bullet"/>
      <w:lvlText w:val="•"/>
      <w:lvlJc w:val="left"/>
      <w:pPr>
        <w:ind w:left="2460" w:hanging="570"/>
      </w:pPr>
      <w:rPr>
        <w:rFonts w:hint="default"/>
        <w:lang w:val="zh-CN" w:eastAsia="zh-CN" w:bidi="zh-CN"/>
      </w:rPr>
    </w:lvl>
    <w:lvl w:ilvl="3">
      <w:start w:val="0"/>
      <w:numFmt w:val="bullet"/>
      <w:lvlText w:val="•"/>
      <w:lvlJc w:val="left"/>
      <w:pPr>
        <w:ind w:left="3181" w:hanging="570"/>
      </w:pPr>
      <w:rPr>
        <w:rFonts w:hint="default"/>
        <w:lang w:val="zh-CN" w:eastAsia="zh-CN" w:bidi="zh-CN"/>
      </w:rPr>
    </w:lvl>
    <w:lvl w:ilvl="4">
      <w:start w:val="0"/>
      <w:numFmt w:val="bullet"/>
      <w:lvlText w:val="•"/>
      <w:lvlJc w:val="left"/>
      <w:pPr>
        <w:ind w:left="3901" w:hanging="570"/>
      </w:pPr>
      <w:rPr>
        <w:rFonts w:hint="default"/>
        <w:lang w:val="zh-CN" w:eastAsia="zh-CN" w:bidi="zh-CN"/>
      </w:rPr>
    </w:lvl>
    <w:lvl w:ilvl="5">
      <w:start w:val="0"/>
      <w:numFmt w:val="bullet"/>
      <w:lvlText w:val="•"/>
      <w:lvlJc w:val="left"/>
      <w:pPr>
        <w:ind w:left="4622" w:hanging="570"/>
      </w:pPr>
      <w:rPr>
        <w:rFonts w:hint="default"/>
        <w:lang w:val="zh-CN" w:eastAsia="zh-CN" w:bidi="zh-CN"/>
      </w:rPr>
    </w:lvl>
    <w:lvl w:ilvl="6">
      <w:start w:val="0"/>
      <w:numFmt w:val="bullet"/>
      <w:lvlText w:val="•"/>
      <w:lvlJc w:val="left"/>
      <w:pPr>
        <w:ind w:left="5342" w:hanging="570"/>
      </w:pPr>
      <w:rPr>
        <w:rFonts w:hint="default"/>
        <w:lang w:val="zh-CN" w:eastAsia="zh-CN" w:bidi="zh-CN"/>
      </w:rPr>
    </w:lvl>
    <w:lvl w:ilvl="7">
      <w:start w:val="0"/>
      <w:numFmt w:val="bullet"/>
      <w:lvlText w:val="•"/>
      <w:lvlJc w:val="left"/>
      <w:pPr>
        <w:ind w:left="6062" w:hanging="570"/>
      </w:pPr>
      <w:rPr>
        <w:rFonts w:hint="default"/>
        <w:lang w:val="zh-CN" w:eastAsia="zh-CN" w:bidi="zh-CN"/>
      </w:rPr>
    </w:lvl>
    <w:lvl w:ilvl="8">
      <w:start w:val="0"/>
      <w:numFmt w:val="bullet"/>
      <w:lvlText w:val="•"/>
      <w:lvlJc w:val="left"/>
      <w:pPr>
        <w:ind w:left="6783" w:hanging="570"/>
      </w:pPr>
      <w:rPr>
        <w:rFonts w:hint="default"/>
        <w:lang w:val="zh-CN" w:eastAsia="zh-CN" w:bidi="zh-CN"/>
      </w:rPr>
    </w:lvl>
  </w:abstractNum>
  <w:abstractNum w:abstractNumId="18">
    <w:nsid w:val="659EB354"/>
    <w:multiLevelType w:val="multilevel"/>
    <w:tmpl w:val="659EB354"/>
    <w:lvl w:ilvl="0">
      <w:start w:val="1"/>
      <w:numFmt w:val="decimal"/>
      <w:lvlText w:val="%1."/>
      <w:lvlJc w:val="left"/>
      <w:pPr>
        <w:ind w:left="1718" w:hanging="18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494" w:hanging="181"/>
      </w:pPr>
      <w:rPr>
        <w:rFonts w:hint="default"/>
        <w:lang w:val="zh-CN" w:eastAsia="zh-CN" w:bidi="zh-CN"/>
      </w:rPr>
    </w:lvl>
    <w:lvl w:ilvl="2">
      <w:start w:val="0"/>
      <w:numFmt w:val="bullet"/>
      <w:lvlText w:val="•"/>
      <w:lvlJc w:val="left"/>
      <w:pPr>
        <w:ind w:left="3269" w:hanging="181"/>
      </w:pPr>
      <w:rPr>
        <w:rFonts w:hint="default"/>
        <w:lang w:val="zh-CN" w:eastAsia="zh-CN" w:bidi="zh-CN"/>
      </w:rPr>
    </w:lvl>
    <w:lvl w:ilvl="3">
      <w:start w:val="0"/>
      <w:numFmt w:val="bullet"/>
      <w:lvlText w:val="•"/>
      <w:lvlJc w:val="left"/>
      <w:pPr>
        <w:ind w:left="4043" w:hanging="181"/>
      </w:pPr>
      <w:rPr>
        <w:rFonts w:hint="default"/>
        <w:lang w:val="zh-CN" w:eastAsia="zh-CN" w:bidi="zh-CN"/>
      </w:rPr>
    </w:lvl>
    <w:lvl w:ilvl="4">
      <w:start w:val="0"/>
      <w:numFmt w:val="bullet"/>
      <w:lvlText w:val="•"/>
      <w:lvlJc w:val="left"/>
      <w:pPr>
        <w:ind w:left="4818" w:hanging="181"/>
      </w:pPr>
      <w:rPr>
        <w:rFonts w:hint="default"/>
        <w:lang w:val="zh-CN" w:eastAsia="zh-CN" w:bidi="zh-CN"/>
      </w:rPr>
    </w:lvl>
    <w:lvl w:ilvl="5">
      <w:start w:val="0"/>
      <w:numFmt w:val="bullet"/>
      <w:lvlText w:val="•"/>
      <w:lvlJc w:val="left"/>
      <w:pPr>
        <w:ind w:left="5593" w:hanging="181"/>
      </w:pPr>
      <w:rPr>
        <w:rFonts w:hint="default"/>
        <w:lang w:val="zh-CN" w:eastAsia="zh-CN" w:bidi="zh-CN"/>
      </w:rPr>
    </w:lvl>
    <w:lvl w:ilvl="6">
      <w:start w:val="0"/>
      <w:numFmt w:val="bullet"/>
      <w:lvlText w:val="•"/>
      <w:lvlJc w:val="left"/>
      <w:pPr>
        <w:ind w:left="6367" w:hanging="181"/>
      </w:pPr>
      <w:rPr>
        <w:rFonts w:hint="default"/>
        <w:lang w:val="zh-CN" w:eastAsia="zh-CN" w:bidi="zh-CN"/>
      </w:rPr>
    </w:lvl>
    <w:lvl w:ilvl="7">
      <w:start w:val="0"/>
      <w:numFmt w:val="bullet"/>
      <w:lvlText w:val="•"/>
      <w:lvlJc w:val="left"/>
      <w:pPr>
        <w:ind w:left="7142" w:hanging="181"/>
      </w:pPr>
      <w:rPr>
        <w:rFonts w:hint="default"/>
        <w:lang w:val="zh-CN" w:eastAsia="zh-CN" w:bidi="zh-CN"/>
      </w:rPr>
    </w:lvl>
    <w:lvl w:ilvl="8">
      <w:start w:val="0"/>
      <w:numFmt w:val="bullet"/>
      <w:lvlText w:val="•"/>
      <w:lvlJc w:val="left"/>
      <w:pPr>
        <w:ind w:left="7916" w:hanging="181"/>
      </w:pPr>
      <w:rPr>
        <w:rFonts w:hint="default"/>
        <w:lang w:val="zh-CN" w:eastAsia="zh-CN" w:bidi="zh-CN"/>
      </w:rPr>
    </w:lvl>
  </w:abstractNum>
  <w:abstractNum w:abstractNumId="19">
    <w:nsid w:val="6C0BE2D1"/>
    <w:multiLevelType w:val="multilevel"/>
    <w:tmpl w:val="6C0BE2D1"/>
    <w:lvl w:ilvl="0">
      <w:start w:val="2"/>
      <w:numFmt w:val="decimal"/>
      <w:lvlText w:val="（%1）"/>
      <w:lvlJc w:val="left"/>
      <w:pPr>
        <w:ind w:left="1085" w:hanging="601"/>
        <w:jc w:val="left"/>
      </w:pPr>
      <w:rPr>
        <w:rFonts w:ascii="仿宋" w:eastAsia="仿宋" w:hAnsi="仿宋" w:cs="仿宋" w:hint="default"/>
        <w:w w:val="100"/>
        <w:sz w:val="22"/>
        <w:szCs w:val="22"/>
        <w:lang w:val="zh-CN" w:eastAsia="zh-CN" w:bidi="zh-CN"/>
      </w:rPr>
    </w:lvl>
    <w:lvl w:ilvl="1">
      <w:start w:val="0"/>
      <w:numFmt w:val="bullet"/>
      <w:lvlText w:val="•"/>
      <w:lvlJc w:val="left"/>
      <w:pPr>
        <w:ind w:left="1793" w:hanging="601"/>
      </w:pPr>
      <w:rPr>
        <w:rFonts w:hint="default"/>
        <w:lang w:val="zh-CN" w:eastAsia="zh-CN" w:bidi="zh-CN"/>
      </w:rPr>
    </w:lvl>
    <w:lvl w:ilvl="2">
      <w:start w:val="0"/>
      <w:numFmt w:val="bullet"/>
      <w:lvlText w:val="•"/>
      <w:lvlJc w:val="left"/>
      <w:pPr>
        <w:ind w:left="2507" w:hanging="601"/>
      </w:pPr>
      <w:rPr>
        <w:rFonts w:hint="default"/>
        <w:lang w:val="zh-CN" w:eastAsia="zh-CN" w:bidi="zh-CN"/>
      </w:rPr>
    </w:lvl>
    <w:lvl w:ilvl="3">
      <w:start w:val="0"/>
      <w:numFmt w:val="bullet"/>
      <w:lvlText w:val="•"/>
      <w:lvlJc w:val="left"/>
      <w:pPr>
        <w:ind w:left="3221" w:hanging="601"/>
      </w:pPr>
      <w:rPr>
        <w:rFonts w:hint="default"/>
        <w:lang w:val="zh-CN" w:eastAsia="zh-CN" w:bidi="zh-CN"/>
      </w:rPr>
    </w:lvl>
    <w:lvl w:ilvl="4">
      <w:start w:val="0"/>
      <w:numFmt w:val="bullet"/>
      <w:lvlText w:val="•"/>
      <w:lvlJc w:val="left"/>
      <w:pPr>
        <w:ind w:left="3934" w:hanging="601"/>
      </w:pPr>
      <w:rPr>
        <w:rFonts w:hint="default"/>
        <w:lang w:val="zh-CN" w:eastAsia="zh-CN" w:bidi="zh-CN"/>
      </w:rPr>
    </w:lvl>
    <w:lvl w:ilvl="5">
      <w:start w:val="0"/>
      <w:numFmt w:val="bullet"/>
      <w:lvlText w:val="•"/>
      <w:lvlJc w:val="left"/>
      <w:pPr>
        <w:ind w:left="4648" w:hanging="601"/>
      </w:pPr>
      <w:rPr>
        <w:rFonts w:hint="default"/>
        <w:lang w:val="zh-CN" w:eastAsia="zh-CN" w:bidi="zh-CN"/>
      </w:rPr>
    </w:lvl>
    <w:lvl w:ilvl="6">
      <w:start w:val="0"/>
      <w:numFmt w:val="bullet"/>
      <w:lvlText w:val="•"/>
      <w:lvlJc w:val="left"/>
      <w:pPr>
        <w:ind w:left="5362" w:hanging="601"/>
      </w:pPr>
      <w:rPr>
        <w:rFonts w:hint="default"/>
        <w:lang w:val="zh-CN" w:eastAsia="zh-CN" w:bidi="zh-CN"/>
      </w:rPr>
    </w:lvl>
    <w:lvl w:ilvl="7">
      <w:start w:val="0"/>
      <w:numFmt w:val="bullet"/>
      <w:lvlText w:val="•"/>
      <w:lvlJc w:val="left"/>
      <w:pPr>
        <w:ind w:left="6075" w:hanging="601"/>
      </w:pPr>
      <w:rPr>
        <w:rFonts w:hint="default"/>
        <w:lang w:val="zh-CN" w:eastAsia="zh-CN" w:bidi="zh-CN"/>
      </w:rPr>
    </w:lvl>
    <w:lvl w:ilvl="8">
      <w:start w:val="0"/>
      <w:numFmt w:val="bullet"/>
      <w:lvlText w:val="•"/>
      <w:lvlJc w:val="left"/>
      <w:pPr>
        <w:ind w:left="6789" w:hanging="601"/>
      </w:pPr>
      <w:rPr>
        <w:rFonts w:hint="default"/>
        <w:lang w:val="zh-CN" w:eastAsia="zh-CN" w:bidi="zh-CN"/>
      </w:rPr>
    </w:lvl>
  </w:abstractNum>
  <w:abstractNum w:abstractNumId="20">
    <w:nsid w:val="70F95E71"/>
    <w:multiLevelType w:val="multilevel"/>
    <w:tmpl w:val="70F95E71"/>
    <w:lvl w:ilvl="0">
      <w:start w:val="5"/>
      <w:numFmt w:val="lowerLetter"/>
      <w:lvlText w:val="%1."/>
      <w:lvlJc w:val="left"/>
      <w:pPr>
        <w:ind w:left="977"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812" w:hanging="167"/>
      </w:pPr>
      <w:rPr>
        <w:rFonts w:hint="default"/>
        <w:lang w:val="zh-CN" w:eastAsia="zh-CN" w:bidi="zh-CN"/>
      </w:rPr>
    </w:lvl>
    <w:lvl w:ilvl="2">
      <w:start w:val="0"/>
      <w:numFmt w:val="bullet"/>
      <w:lvlText w:val="•"/>
      <w:lvlJc w:val="left"/>
      <w:pPr>
        <w:ind w:left="2645" w:hanging="167"/>
      </w:pPr>
      <w:rPr>
        <w:rFonts w:hint="default"/>
        <w:lang w:val="zh-CN" w:eastAsia="zh-CN" w:bidi="zh-CN"/>
      </w:rPr>
    </w:lvl>
    <w:lvl w:ilvl="3">
      <w:start w:val="0"/>
      <w:numFmt w:val="bullet"/>
      <w:lvlText w:val="•"/>
      <w:lvlJc w:val="left"/>
      <w:pPr>
        <w:ind w:left="3477" w:hanging="167"/>
      </w:pPr>
      <w:rPr>
        <w:rFonts w:hint="default"/>
        <w:lang w:val="zh-CN" w:eastAsia="zh-CN" w:bidi="zh-CN"/>
      </w:rPr>
    </w:lvl>
    <w:lvl w:ilvl="4">
      <w:start w:val="0"/>
      <w:numFmt w:val="bullet"/>
      <w:lvlText w:val="•"/>
      <w:lvlJc w:val="left"/>
      <w:pPr>
        <w:ind w:left="4310" w:hanging="167"/>
      </w:pPr>
      <w:rPr>
        <w:rFonts w:hint="default"/>
        <w:lang w:val="zh-CN" w:eastAsia="zh-CN" w:bidi="zh-CN"/>
      </w:rPr>
    </w:lvl>
    <w:lvl w:ilvl="5">
      <w:start w:val="0"/>
      <w:numFmt w:val="bullet"/>
      <w:lvlText w:val="•"/>
      <w:lvlJc w:val="left"/>
      <w:pPr>
        <w:ind w:left="5143" w:hanging="167"/>
      </w:pPr>
      <w:rPr>
        <w:rFonts w:hint="default"/>
        <w:lang w:val="zh-CN" w:eastAsia="zh-CN" w:bidi="zh-CN"/>
      </w:rPr>
    </w:lvl>
    <w:lvl w:ilvl="6">
      <w:start w:val="0"/>
      <w:numFmt w:val="bullet"/>
      <w:lvlText w:val="•"/>
      <w:lvlJc w:val="left"/>
      <w:pPr>
        <w:ind w:left="5975" w:hanging="167"/>
      </w:pPr>
      <w:rPr>
        <w:rFonts w:hint="default"/>
        <w:lang w:val="zh-CN" w:eastAsia="zh-CN" w:bidi="zh-CN"/>
      </w:rPr>
    </w:lvl>
    <w:lvl w:ilvl="7">
      <w:start w:val="0"/>
      <w:numFmt w:val="bullet"/>
      <w:lvlText w:val="•"/>
      <w:lvlJc w:val="left"/>
      <w:pPr>
        <w:ind w:left="6808" w:hanging="167"/>
      </w:pPr>
      <w:rPr>
        <w:rFonts w:hint="default"/>
        <w:lang w:val="zh-CN" w:eastAsia="zh-CN" w:bidi="zh-CN"/>
      </w:rPr>
    </w:lvl>
    <w:lvl w:ilvl="8">
      <w:start w:val="0"/>
      <w:numFmt w:val="bullet"/>
      <w:lvlText w:val="•"/>
      <w:lvlJc w:val="left"/>
      <w:pPr>
        <w:ind w:left="7640" w:hanging="167"/>
      </w:pPr>
      <w:rPr>
        <w:rFonts w:hint="default"/>
        <w:lang w:val="zh-CN" w:eastAsia="zh-CN" w:bidi="zh-CN"/>
      </w:rPr>
    </w:lvl>
  </w:abstractNum>
  <w:abstractNum w:abstractNumId="21">
    <w:nsid w:val="744F3566"/>
    <w:multiLevelType w:val="multilevel"/>
    <w:tmpl w:val="744F3566"/>
    <w:lvl w:ilvl="0">
      <w:start w:val="1"/>
      <w:numFmt w:val="lowerLetter"/>
      <w:lvlText w:val="%1."/>
      <w:lvlJc w:val="left"/>
      <w:pPr>
        <w:ind w:left="977"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812" w:hanging="167"/>
      </w:pPr>
      <w:rPr>
        <w:rFonts w:hint="default"/>
        <w:lang w:val="zh-CN" w:eastAsia="zh-CN" w:bidi="zh-CN"/>
      </w:rPr>
    </w:lvl>
    <w:lvl w:ilvl="2">
      <w:start w:val="0"/>
      <w:numFmt w:val="bullet"/>
      <w:lvlText w:val="•"/>
      <w:lvlJc w:val="left"/>
      <w:pPr>
        <w:ind w:left="2645" w:hanging="167"/>
      </w:pPr>
      <w:rPr>
        <w:rFonts w:hint="default"/>
        <w:lang w:val="zh-CN" w:eastAsia="zh-CN" w:bidi="zh-CN"/>
      </w:rPr>
    </w:lvl>
    <w:lvl w:ilvl="3">
      <w:start w:val="0"/>
      <w:numFmt w:val="bullet"/>
      <w:lvlText w:val="•"/>
      <w:lvlJc w:val="left"/>
      <w:pPr>
        <w:ind w:left="3477" w:hanging="167"/>
      </w:pPr>
      <w:rPr>
        <w:rFonts w:hint="default"/>
        <w:lang w:val="zh-CN" w:eastAsia="zh-CN" w:bidi="zh-CN"/>
      </w:rPr>
    </w:lvl>
    <w:lvl w:ilvl="4">
      <w:start w:val="0"/>
      <w:numFmt w:val="bullet"/>
      <w:lvlText w:val="•"/>
      <w:lvlJc w:val="left"/>
      <w:pPr>
        <w:ind w:left="4310" w:hanging="167"/>
      </w:pPr>
      <w:rPr>
        <w:rFonts w:hint="default"/>
        <w:lang w:val="zh-CN" w:eastAsia="zh-CN" w:bidi="zh-CN"/>
      </w:rPr>
    </w:lvl>
    <w:lvl w:ilvl="5">
      <w:start w:val="0"/>
      <w:numFmt w:val="bullet"/>
      <w:lvlText w:val="•"/>
      <w:lvlJc w:val="left"/>
      <w:pPr>
        <w:ind w:left="5143" w:hanging="167"/>
      </w:pPr>
      <w:rPr>
        <w:rFonts w:hint="default"/>
        <w:lang w:val="zh-CN" w:eastAsia="zh-CN" w:bidi="zh-CN"/>
      </w:rPr>
    </w:lvl>
    <w:lvl w:ilvl="6">
      <w:start w:val="0"/>
      <w:numFmt w:val="bullet"/>
      <w:lvlText w:val="•"/>
      <w:lvlJc w:val="left"/>
      <w:pPr>
        <w:ind w:left="5975" w:hanging="167"/>
      </w:pPr>
      <w:rPr>
        <w:rFonts w:hint="default"/>
        <w:lang w:val="zh-CN" w:eastAsia="zh-CN" w:bidi="zh-CN"/>
      </w:rPr>
    </w:lvl>
    <w:lvl w:ilvl="7">
      <w:start w:val="0"/>
      <w:numFmt w:val="bullet"/>
      <w:lvlText w:val="•"/>
      <w:lvlJc w:val="left"/>
      <w:pPr>
        <w:ind w:left="6808" w:hanging="167"/>
      </w:pPr>
      <w:rPr>
        <w:rFonts w:hint="default"/>
        <w:lang w:val="zh-CN" w:eastAsia="zh-CN" w:bidi="zh-CN"/>
      </w:rPr>
    </w:lvl>
    <w:lvl w:ilvl="8">
      <w:start w:val="0"/>
      <w:numFmt w:val="bullet"/>
      <w:lvlText w:val="•"/>
      <w:lvlJc w:val="left"/>
      <w:pPr>
        <w:ind w:left="7640" w:hanging="167"/>
      </w:pPr>
      <w:rPr>
        <w:rFonts w:hint="default"/>
        <w:lang w:val="zh-CN" w:eastAsia="zh-CN" w:bidi="zh-CN"/>
      </w:rPr>
    </w:lvl>
  </w:abstractNum>
  <w:abstractNum w:abstractNumId="22">
    <w:nsid w:val="7499D7B3"/>
    <w:multiLevelType w:val="multilevel"/>
    <w:tmpl w:val="7499D7B3"/>
    <w:lvl w:ilvl="0">
      <w:start w:val="1"/>
      <w:numFmt w:val="decimal"/>
      <w:lvlText w:val="（%1）"/>
      <w:lvlJc w:val="left"/>
      <w:pPr>
        <w:ind w:left="113" w:hanging="540"/>
        <w:jc w:val="left"/>
      </w:pPr>
      <w:rPr>
        <w:rFonts w:ascii="仿宋" w:eastAsia="仿宋" w:hAnsi="仿宋" w:cs="仿宋" w:hint="default"/>
        <w:spacing w:val="4"/>
        <w:w w:val="99"/>
        <w:sz w:val="19"/>
        <w:szCs w:val="19"/>
        <w:lang w:val="zh-CN" w:eastAsia="zh-CN" w:bidi="zh-CN"/>
      </w:rPr>
    </w:lvl>
    <w:lvl w:ilvl="1">
      <w:start w:val="0"/>
      <w:numFmt w:val="bullet"/>
      <w:lvlText w:val="•"/>
      <w:lvlJc w:val="left"/>
      <w:pPr>
        <w:ind w:left="483" w:hanging="540"/>
      </w:pPr>
      <w:rPr>
        <w:rFonts w:hint="default"/>
        <w:lang w:val="zh-CN" w:eastAsia="zh-CN" w:bidi="zh-CN"/>
      </w:rPr>
    </w:lvl>
    <w:lvl w:ilvl="2">
      <w:start w:val="0"/>
      <w:numFmt w:val="bullet"/>
      <w:lvlText w:val="•"/>
      <w:lvlJc w:val="left"/>
      <w:pPr>
        <w:ind w:left="846" w:hanging="540"/>
      </w:pPr>
      <w:rPr>
        <w:rFonts w:hint="default"/>
        <w:lang w:val="zh-CN" w:eastAsia="zh-CN" w:bidi="zh-CN"/>
      </w:rPr>
    </w:lvl>
    <w:lvl w:ilvl="3">
      <w:start w:val="0"/>
      <w:numFmt w:val="bullet"/>
      <w:lvlText w:val="•"/>
      <w:lvlJc w:val="left"/>
      <w:pPr>
        <w:ind w:left="1209" w:hanging="540"/>
      </w:pPr>
      <w:rPr>
        <w:rFonts w:hint="default"/>
        <w:lang w:val="zh-CN" w:eastAsia="zh-CN" w:bidi="zh-CN"/>
      </w:rPr>
    </w:lvl>
    <w:lvl w:ilvl="4">
      <w:start w:val="0"/>
      <w:numFmt w:val="bullet"/>
      <w:lvlText w:val="•"/>
      <w:lvlJc w:val="left"/>
      <w:pPr>
        <w:ind w:left="1572" w:hanging="540"/>
      </w:pPr>
      <w:rPr>
        <w:rFonts w:hint="default"/>
        <w:lang w:val="zh-CN" w:eastAsia="zh-CN" w:bidi="zh-CN"/>
      </w:rPr>
    </w:lvl>
    <w:lvl w:ilvl="5">
      <w:start w:val="0"/>
      <w:numFmt w:val="bullet"/>
      <w:lvlText w:val="•"/>
      <w:lvlJc w:val="left"/>
      <w:pPr>
        <w:ind w:left="1935" w:hanging="540"/>
      </w:pPr>
      <w:rPr>
        <w:rFonts w:hint="default"/>
        <w:lang w:val="zh-CN" w:eastAsia="zh-CN" w:bidi="zh-CN"/>
      </w:rPr>
    </w:lvl>
    <w:lvl w:ilvl="6">
      <w:start w:val="0"/>
      <w:numFmt w:val="bullet"/>
      <w:lvlText w:val="•"/>
      <w:lvlJc w:val="left"/>
      <w:pPr>
        <w:ind w:left="2298" w:hanging="540"/>
      </w:pPr>
      <w:rPr>
        <w:rFonts w:hint="default"/>
        <w:lang w:val="zh-CN" w:eastAsia="zh-CN" w:bidi="zh-CN"/>
      </w:rPr>
    </w:lvl>
    <w:lvl w:ilvl="7">
      <w:start w:val="0"/>
      <w:numFmt w:val="bullet"/>
      <w:lvlText w:val="•"/>
      <w:lvlJc w:val="left"/>
      <w:pPr>
        <w:ind w:left="2661" w:hanging="540"/>
      </w:pPr>
      <w:rPr>
        <w:rFonts w:hint="default"/>
        <w:lang w:val="zh-CN" w:eastAsia="zh-CN" w:bidi="zh-CN"/>
      </w:rPr>
    </w:lvl>
    <w:lvl w:ilvl="8">
      <w:start w:val="0"/>
      <w:numFmt w:val="bullet"/>
      <w:lvlText w:val="•"/>
      <w:lvlJc w:val="left"/>
      <w:pPr>
        <w:ind w:left="3024" w:hanging="540"/>
      </w:pPr>
      <w:rPr>
        <w:rFonts w:hint="default"/>
        <w:lang w:val="zh-CN" w:eastAsia="zh-CN" w:bidi="zh-CN"/>
      </w:rPr>
    </w:lvl>
  </w:abstractNum>
  <w:num w:numId="1">
    <w:abstractNumId w:val="7"/>
  </w:num>
  <w:num w:numId="2">
    <w:abstractNumId w:val="14"/>
  </w:num>
  <w:num w:numId="3">
    <w:abstractNumId w:val="2"/>
  </w:num>
  <w:num w:numId="4">
    <w:abstractNumId w:val="16"/>
  </w:num>
  <w:num w:numId="5">
    <w:abstractNumId w:val="15"/>
  </w:num>
  <w:num w:numId="6">
    <w:abstractNumId w:val="10"/>
  </w:num>
  <w:num w:numId="7">
    <w:abstractNumId w:val="5"/>
  </w:num>
  <w:num w:numId="8">
    <w:abstractNumId w:val="1"/>
  </w:num>
  <w:num w:numId="9">
    <w:abstractNumId w:val="22"/>
  </w:num>
  <w:num w:numId="10">
    <w:abstractNumId w:val="9"/>
  </w:num>
  <w:num w:numId="11">
    <w:abstractNumId w:val="19"/>
  </w:num>
  <w:num w:numId="12">
    <w:abstractNumId w:val="0"/>
  </w:num>
  <w:num w:numId="13">
    <w:abstractNumId w:val="18"/>
  </w:num>
  <w:num w:numId="14">
    <w:abstractNumId w:val="3"/>
  </w:num>
  <w:num w:numId="15">
    <w:abstractNumId w:val="17"/>
  </w:num>
  <w:num w:numId="16">
    <w:abstractNumId w:val="12"/>
  </w:num>
  <w:num w:numId="17">
    <w:abstractNumId w:val="21"/>
  </w:num>
  <w:num w:numId="18">
    <w:abstractNumId w:val="20"/>
  </w:num>
  <w:num w:numId="19">
    <w:abstractNumId w:val="4"/>
  </w:num>
  <w:num w:numId="20">
    <w:abstractNumId w:val="6"/>
  </w:num>
  <w:num w:numId="21">
    <w:abstractNumId w:val="8"/>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4E910D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1" w:unhideWhenUsed="0" w:qFormat="1"/>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仿宋" w:eastAsia="仿宋" w:hAnsi="仿宋" w:cs="仿宋"/>
      <w:sz w:val="22"/>
      <w:szCs w:val="22"/>
      <w:lang w:val="zh-CN" w:eastAsia="zh-CN" w:bidi="zh-CN"/>
    </w:rPr>
  </w:style>
  <w:style w:type="paragraph" w:styleId="Heading1">
    <w:name w:val="heading 1"/>
    <w:basedOn w:val="Normal"/>
    <w:next w:val="Normal"/>
    <w:uiPriority w:val="1"/>
    <w:qFormat/>
    <w:pPr>
      <w:spacing w:before="58"/>
      <w:ind w:left="674" w:right="674"/>
      <w:jc w:val="center"/>
      <w:outlineLvl w:val="0"/>
    </w:pPr>
    <w:rPr>
      <w:rFonts w:ascii="仿宋" w:eastAsia="仿宋" w:hAnsi="仿宋" w:cs="仿宋"/>
      <w:b/>
      <w:bCs/>
      <w:sz w:val="30"/>
      <w:szCs w:val="30"/>
      <w:lang w:val="zh-CN" w:eastAsia="zh-CN" w:bidi="zh-CN"/>
    </w:rPr>
  </w:style>
  <w:style w:type="paragraph" w:styleId="Heading2">
    <w:name w:val="heading 2"/>
    <w:basedOn w:val="Normal"/>
    <w:next w:val="Normal"/>
    <w:uiPriority w:val="1"/>
    <w:qFormat/>
    <w:pPr>
      <w:spacing w:before="51"/>
      <w:ind w:left="231"/>
      <w:outlineLvl w:val="1"/>
    </w:pPr>
    <w:rPr>
      <w:rFonts w:ascii="仿宋" w:eastAsia="仿宋" w:hAnsi="仿宋" w:cs="仿宋"/>
      <w:b/>
      <w:bCs/>
      <w:sz w:val="28"/>
      <w:szCs w:val="28"/>
      <w:lang w:val="zh-CN" w:eastAsia="zh-CN" w:bidi="zh-CN"/>
    </w:rPr>
  </w:style>
  <w:style w:type="paragraph" w:styleId="Heading3">
    <w:name w:val="heading 3"/>
    <w:basedOn w:val="Normal"/>
    <w:next w:val="Normal"/>
    <w:uiPriority w:val="1"/>
    <w:qFormat/>
    <w:pPr>
      <w:ind w:left="231"/>
      <w:outlineLvl w:val="2"/>
    </w:pPr>
    <w:rPr>
      <w:rFonts w:ascii="仿宋" w:eastAsia="仿宋" w:hAnsi="仿宋" w:cs="仿宋"/>
      <w:sz w:val="28"/>
      <w:szCs w:val="28"/>
      <w:lang w:val="zh-CN" w:eastAsia="zh-CN" w:bidi="zh-CN"/>
    </w:rPr>
  </w:style>
  <w:style w:type="paragraph" w:styleId="Heading4">
    <w:name w:val="heading 4"/>
    <w:basedOn w:val="Normal"/>
    <w:next w:val="Normal"/>
    <w:uiPriority w:val="1"/>
    <w:qFormat/>
    <w:pPr>
      <w:ind w:left="977"/>
      <w:outlineLvl w:val="3"/>
    </w:pPr>
    <w:rPr>
      <w:rFonts w:ascii="仿宋" w:eastAsia="仿宋" w:hAnsi="仿宋" w:cs="仿宋"/>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仿宋" w:eastAsia="仿宋" w:hAnsi="仿宋" w:cs="仿宋"/>
      <w:sz w:val="24"/>
      <w:szCs w:val="24"/>
      <w:lang w:val="zh-CN" w:eastAsia="zh-CN" w:bidi="zh-CN"/>
    </w:rPr>
  </w:style>
  <w:style w:type="paragraph" w:styleId="TOC1">
    <w:name w:val="toc 1"/>
    <w:basedOn w:val="Normal"/>
    <w:next w:val="Normal"/>
    <w:uiPriority w:val="1"/>
    <w:qFormat/>
    <w:pPr>
      <w:spacing w:before="186"/>
      <w:ind w:left="231"/>
    </w:pPr>
    <w:rPr>
      <w:rFonts w:ascii="仿宋" w:eastAsia="仿宋" w:hAnsi="仿宋" w:cs="仿宋"/>
      <w:b/>
      <w:bCs/>
      <w:sz w:val="28"/>
      <w:szCs w:val="28"/>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977" w:firstLine="480"/>
    </w:pPr>
    <w:rPr>
      <w:rFonts w:ascii="仿宋" w:eastAsia="仿宋" w:hAnsi="仿宋" w:cs="仿宋"/>
      <w:lang w:val="zh-CN" w:eastAsia="zh-CN" w:bidi="zh-CN"/>
    </w:rPr>
  </w:style>
  <w:style w:type="paragraph" w:customStyle="1" w:styleId="TableParagraph">
    <w:name w:val="Table Paragraph"/>
    <w:basedOn w:val="Normal"/>
    <w:uiPriority w:val="1"/>
    <w:qFormat/>
    <w:rPr>
      <w:rFonts w:ascii="仿宋" w:eastAsia="仿宋" w:hAnsi="仿宋" w:cs="仿宋"/>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6.xml" /><Relationship Id="rId11" Type="http://schemas.openxmlformats.org/officeDocument/2006/relationships/header" Target="header7.xml" /><Relationship Id="rId12" Type="http://schemas.openxmlformats.org/officeDocument/2006/relationships/header" Target="header8.xml" /><Relationship Id="rId13" Type="http://schemas.openxmlformats.org/officeDocument/2006/relationships/header" Target="header9.xml" /><Relationship Id="rId14" Type="http://schemas.openxmlformats.org/officeDocument/2006/relationships/header" Target="header10.xml" /><Relationship Id="rId15" Type="http://schemas.openxmlformats.org/officeDocument/2006/relationships/header" Target="header11.xml" /><Relationship Id="rId16" Type="http://schemas.openxmlformats.org/officeDocument/2006/relationships/header" Target="header12.xml" /><Relationship Id="rId17" Type="http://schemas.openxmlformats.org/officeDocument/2006/relationships/header" Target="header13.xml" /><Relationship Id="rId18" Type="http://schemas.openxmlformats.org/officeDocument/2006/relationships/header" Target="header14.xml" /><Relationship Id="rId19" Type="http://schemas.openxmlformats.org/officeDocument/2006/relationships/header" Target="header15.xml" /><Relationship Id="rId2" Type="http://schemas.openxmlformats.org/officeDocument/2006/relationships/webSettings" Target="webSettings.xml" /><Relationship Id="rId20" Type="http://schemas.openxmlformats.org/officeDocument/2006/relationships/header" Target="header16.xml" /><Relationship Id="rId21" Type="http://schemas.openxmlformats.org/officeDocument/2006/relationships/header" Target="header17.xml" /><Relationship Id="rId22" Type="http://schemas.openxmlformats.org/officeDocument/2006/relationships/header" Target="header18.xml" /><Relationship Id="rId23" Type="http://schemas.openxmlformats.org/officeDocument/2006/relationships/header" Target="header19.xml" /><Relationship Id="rId24" Type="http://schemas.openxmlformats.org/officeDocument/2006/relationships/header" Target="header20.xml" /><Relationship Id="rId25" Type="http://schemas.openxmlformats.org/officeDocument/2006/relationships/header" Target="header21.xml" /><Relationship Id="rId26" Type="http://schemas.openxmlformats.org/officeDocument/2006/relationships/header" Target="header22.xml" /><Relationship Id="rId27" Type="http://schemas.openxmlformats.org/officeDocument/2006/relationships/header" Target="header23.xml" /><Relationship Id="rId28" Type="http://schemas.openxmlformats.org/officeDocument/2006/relationships/header" Target="header24.xml" /><Relationship Id="rId29" Type="http://schemas.openxmlformats.org/officeDocument/2006/relationships/header" Target="header25.xml" /><Relationship Id="rId3" Type="http://schemas.openxmlformats.org/officeDocument/2006/relationships/fontTable" Target="fontTable.xml" /><Relationship Id="rId30" Type="http://schemas.openxmlformats.org/officeDocument/2006/relationships/header" Target="header26.xml" /><Relationship Id="rId31" Type="http://schemas.openxmlformats.org/officeDocument/2006/relationships/header" Target="header27.xml" /><Relationship Id="rId32" Type="http://schemas.openxmlformats.org/officeDocument/2006/relationships/header" Target="header28.xml" /><Relationship Id="rId33" Type="http://schemas.openxmlformats.org/officeDocument/2006/relationships/image" Target="media/image1.png" /><Relationship Id="rId34" Type="http://schemas.openxmlformats.org/officeDocument/2006/relationships/header" Target="header29.xml" /><Relationship Id="rId35" Type="http://schemas.openxmlformats.org/officeDocument/2006/relationships/header" Target="header30.xml" /><Relationship Id="rId36" Type="http://schemas.openxmlformats.org/officeDocument/2006/relationships/header" Target="header31.xml" /><Relationship Id="rId37" Type="http://schemas.openxmlformats.org/officeDocument/2006/relationships/image" Target="media/image2.png" /><Relationship Id="rId38" Type="http://schemas.openxmlformats.org/officeDocument/2006/relationships/image" Target="media/image3.png" /><Relationship Id="rId39" Type="http://schemas.openxmlformats.org/officeDocument/2006/relationships/header" Target="header32.xml" /><Relationship Id="rId4" Type="http://schemas.openxmlformats.org/officeDocument/2006/relationships/customXml" Target="../customXml/item1.xml" /><Relationship Id="rId40" Type="http://schemas.openxmlformats.org/officeDocument/2006/relationships/header" Target="header33.xml" /><Relationship Id="rId41" Type="http://schemas.openxmlformats.org/officeDocument/2006/relationships/header" Target="header34.xml" /><Relationship Id="rId42" Type="http://schemas.openxmlformats.org/officeDocument/2006/relationships/header" Target="header35.xml" /><Relationship Id="rId43" Type="http://schemas.openxmlformats.org/officeDocument/2006/relationships/header" Target="header36.xml" /><Relationship Id="rId44" Type="http://schemas.openxmlformats.org/officeDocument/2006/relationships/header" Target="header37.xml" /><Relationship Id="rId45" Type="http://schemas.openxmlformats.org/officeDocument/2006/relationships/header" Target="header38.xml" /><Relationship Id="rId46" Type="http://schemas.openxmlformats.org/officeDocument/2006/relationships/header" Target="header39.xml" /><Relationship Id="rId47" Type="http://schemas.openxmlformats.org/officeDocument/2006/relationships/header" Target="header40.xml" /><Relationship Id="rId48" Type="http://schemas.openxmlformats.org/officeDocument/2006/relationships/image" Target="media/image4.png" /><Relationship Id="rId49" Type="http://schemas.openxmlformats.org/officeDocument/2006/relationships/header" Target="header41.xml" /><Relationship Id="rId5" Type="http://schemas.openxmlformats.org/officeDocument/2006/relationships/header" Target="header1.xml" /><Relationship Id="rId50" Type="http://schemas.openxmlformats.org/officeDocument/2006/relationships/header" Target="header42.xml" /><Relationship Id="rId51" Type="http://schemas.openxmlformats.org/officeDocument/2006/relationships/hyperlink" Target="https://d.book118.com/597136106026006054" TargetMode="External" /><Relationship Id="rId52" Type="http://schemas.openxmlformats.org/officeDocument/2006/relationships/header" Target="header43.xm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header" Target="head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1026"/>
    <customShpInfo spid="_x0000_s1027"/>
    <customShpInfo spid="_x0000_s1028"/>
    <customShpInfo spid="_x0000_s1030"/>
    <customShpInfo spid="_x0000_s1031"/>
    <customShpInfo spid="_x0000_s1032"/>
    <customShpInfo spid="_x0000_s1033"/>
    <customShpInfo spid="_x0000_s1029"/>
    <customShpInfo spid="_x0000_s1035"/>
    <customShpInfo spid="_x0000_s1036"/>
    <customShpInfo spid="_x0000_s1037"/>
    <customShpInfo spid="_x0000_s1038"/>
    <customShpInfo spid="_x0000_s1034"/>
    <customShpInfo spid="_x0000_s1039"/>
    <customShpInfo spid="_x0000_s1040"/>
    <customShpInfo spid="_x0000_s1041"/>
    <customShpInfo spid="_x0000_s1042"/>
    <customShpInfo spid="_x0000_s1044"/>
    <customShpInfo spid="_x0000_s1045"/>
    <customShpInfo spid="_x0000_s1046"/>
    <customShpInfo spid="_x0000_s1047"/>
    <customShpInfo spid="_x0000_s1048"/>
    <customShpInfo spid="_x0000_s1049"/>
    <customShpInfo spid="_x0000_s1043"/>
    <customShpInfo spid="_x0000_s1050"/>
    <customShpInfo spid="_x0000_s1051"/>
    <customShpInfo spid="_x0000_s1052"/>
    <customShpInfo spid="_x0000_s1053"/>
    <customShpInfo spid="_x0000_s1054"/>
    <customShpInfo spid="_x0000_s1055"/>
    <customShpInfo spid="_x0000_s1057"/>
    <customShpInfo spid="_x0000_s1058"/>
    <customShpInfo spid="_x0000_s1056"/>
    <customShpInfo spid="_x0000_s1060"/>
    <customShpInfo spid="_x0000_s1061"/>
    <customShpInfo spid="_x0000_s1059"/>
    <customShpInfo spid="_x0000_s1063"/>
    <customShpInfo spid="_x0000_s1064"/>
    <customShpInfo spid="_x0000_s1062"/>
    <customShpInfo spid="_x0000_s1066"/>
    <customShpInfo spid="_x0000_s1067"/>
    <customShpInfo spid="_x0000_s1065"/>
    <customShpInfo spid="_x0000_s1069"/>
    <customShpInfo spid="_x0000_s1070"/>
    <customShpInfo spid="_x0000_s1068"/>
    <customShpInfo spid="_x0000_s1072"/>
    <customShpInfo spid="_x0000_s1073"/>
    <customShpInfo spid="_x0000_s1071"/>
    <customShpInfo spid="_x0000_s1075"/>
    <customShpInfo spid="_x0000_s1076"/>
    <customShpInfo spid="_x0000_s1077"/>
    <customShpInfo spid="_x0000_s1074"/>
    <customShpInfo spid="_x0000_s1079"/>
    <customShpInfo spid="_x0000_s1080"/>
    <customShpInfo spid="_x0000_s1078"/>
    <customShpInfo spid="_x0000_s1082"/>
    <customShpInfo spid="_x0000_s1083"/>
    <customShpInfo spid="_x0000_s1081"/>
    <customShpInfo spid="_x0000_s1085"/>
    <customShpInfo spid="_x0000_s1086"/>
    <customShpInfo spid="_x0000_s1084"/>
    <customShpInfo spid="_x0000_s1088"/>
    <customShpInfo spid="_x0000_s1089"/>
    <customShpInfo spid="_x0000_s1087"/>
    <customShpInfo spid="_x0000_s1090"/>
    <customShpInfo spid="_x0000_s1092"/>
    <customShpInfo spid="_x0000_s1093"/>
    <customShpInfo spid="_x0000_s1094"/>
    <customShpInfo spid="_x0000_s1091"/>
    <customShpInfo spid="_x0000_s1096"/>
    <customShpInfo spid="_x0000_s1097"/>
    <customShpInfo spid="_x0000_s1098"/>
    <customShpInfo spid="_x0000_s1095"/>
    <customShpInfo spid="_x0000_s1099"/>
    <customShpInfo spid="_x0000_s1100"/>
    <customShpInfo spid="_x0000_s1101"/>
    <customShpInfo spid="_x0000_s1103"/>
    <customShpInfo spid="_x0000_s1104"/>
    <customShpInfo spid="_x0000_s1102"/>
    <customShpInfo spid="_x0000_s1105"/>
    <customShpInfo spid="_x0000_s1107"/>
    <customShpInfo spid="_x0000_s1108"/>
    <customShpInfo spid="_x0000_s1106"/>
    <customShpInfo spid="_x0000_s1109"/>
    <customShpInfo spid="_x0000_s1111"/>
    <customShpInfo spid="_x0000_s1112"/>
    <customShpInfo spid="_x0000_s1110"/>
    <customShpInfo spid="_x0000_s1114"/>
    <customShpInfo spid="_x0000_s1115"/>
    <customShpInfo spid="_x0000_s1113"/>
    <customShpInfo spid="_x0000_s1117"/>
    <customShpInfo spid="_x0000_s1116"/>
    <customShpInfo spid="_x0000_s1118"/>
    <customShpInfo spid="_x0000_s1119"/>
    <customShpInfo spid="_x0000_s1121"/>
    <customShpInfo spid="_x0000_s1122"/>
    <customShpInfo spid="_x0000_s1120"/>
    <customShpInfo spid="_x0000_s1123"/>
    <customShpInfo spid="_x0000_s1125"/>
    <customShpInfo spid="_x0000_s1126"/>
    <customShpInfo spid="_x0000_s1124"/>
    <customShpInfo spid="_x0000_s1128"/>
    <customShpInfo spid="_x0000_s1129"/>
    <customShpInfo spid="_x0000_s1127"/>
    <customShpInfo spid="_x0000_s1131"/>
    <customShpInfo spid="_x0000_s1132"/>
    <customShpInfo spid="_x0000_s1133"/>
    <customShpInfo spid="_x0000_s1134"/>
    <customShpInfo spid="_x0000_s1135"/>
    <customShpInfo spid="_x0000_s1130"/>
    <customShpInfo spid="_x0000_s1136"/>
    <customShpInfo spid="_x0000_s1137"/>
    <customShpInfo spid="_x0000_s1138"/>
    <customShpInfo spid="_x0000_s1140"/>
    <customShpInfo spid="_x0000_s1141"/>
    <customShpInfo spid="_x0000_s1142"/>
    <customShpInfo spid="_x0000_s1139"/>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8"/>
    <customShpInfo spid="_x0000_s1159"/>
    <customShpInfo spid="_x0000_s1160"/>
    <customShpInfo spid="_x0000_s1161"/>
    <customShpInfo spid="_x0000_s1162"/>
    <customShpInfo spid="_x0000_s1157"/>
    <customShpInfo spid="_x0000_s1163"/>
    <customShpInfo spid="_x0000_s1164"/>
    <customShpInfo spid="_x0000_s1166"/>
    <customShpInfo spid="_x0000_s1167"/>
    <customShpInfo spid="_x0000_s1168"/>
    <customShpInfo spid="_x0000_s1169"/>
    <customShpInfo spid="_x0000_s1170"/>
    <customShpInfo spid="_x0000_s1171"/>
    <customShpInfo spid="_x0000_s1172"/>
    <customShpInfo spid="_x0000_s1165"/>
    <customShpInfo spid="_x0000_s1173"/>
    <customShpInfo spid="_x0000_s11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2024-03-12T07:43:00Z</dcterms:created>
  <dcterms:modified xsi:type="dcterms:W3CDTF">2024-03-12T07:44:54Z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WPS 文字</vt:lpwstr>
  </property>
  <property fmtid="{D5CDD505-2E9C-101B-9397-08002B2CF9AE}" pid="4" name="ICV">
    <vt:lpwstr>17D5163EC8E14AB5900992AB6646132B</vt:lpwstr>
  </property>
  <property fmtid="{D5CDD505-2E9C-101B-9397-08002B2CF9AE}" pid="5" name="KSOProductBuildVer">
    <vt:lpwstr>2052-11.1.0.10463</vt:lpwstr>
  </property>
  <property fmtid="{D5CDD505-2E9C-101B-9397-08002B2CF9AE}" pid="6" name="LastSaved">
    <vt:filetime>2024-03-12T00:00:00Z</vt:filetime>
  </property>
</Properties>
</file>