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控、缓释新型肥料项目规划设计方案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27" w:history="1">
        <w:r>
          <w:rPr>
            <w:rFonts w:ascii="仿宋" w:eastAsia="仿宋" w:hAnsi="仿宋" w:cs="仿宋" w:hint="eastAsia"/>
            <w:lang w:eastAsia="zh-CN"/>
          </w:rPr>
          <w:t>概论</w:t>
        </w:r>
        <w:r>
          <w:tab/>
        </w:r>
        <w:r>
          <w:fldChar w:fldCharType="begin"/>
        </w:r>
        <w:r>
          <w:instrText xml:space="preserve"> PAGEREF _Toc27127 \h </w:instrText>
        </w:r>
        <w:r>
          <w:fldChar w:fldCharType="separate"/>
        </w:r>
        <w:r>
          <w:t>3</w:t>
        </w:r>
        <w:r>
          <w:fldChar w:fldCharType="end"/>
        </w:r>
      </w:hyperlink>
    </w:p>
    <w:p>
      <w:pPr>
        <w:pStyle w:val="TOC1"/>
        <w:tabs>
          <w:tab w:val="right" w:leader="dot" w:pos="8306"/>
        </w:tabs>
      </w:pPr>
      <w:hyperlink w:anchor="_Toc32117" w:history="1">
        <w:r>
          <w:rPr>
            <w:rFonts w:ascii="仿宋" w:eastAsia="仿宋" w:hAnsi="仿宋" w:cs="仿宋" w:hint="eastAsia"/>
            <w:lang w:eastAsia="zh-CN"/>
          </w:rPr>
          <w:t>一、控、缓释新型肥料项目危机管理</w:t>
        </w:r>
        <w:r>
          <w:tab/>
        </w:r>
        <w:r>
          <w:fldChar w:fldCharType="begin"/>
        </w:r>
        <w:r>
          <w:instrText xml:space="preserve"> PAGEREF _Toc32117 \h </w:instrText>
        </w:r>
        <w:r>
          <w:fldChar w:fldCharType="separate"/>
        </w:r>
        <w:r>
          <w:t>3</w:t>
        </w:r>
        <w:r>
          <w:fldChar w:fldCharType="end"/>
        </w:r>
      </w:hyperlink>
    </w:p>
    <w:p>
      <w:pPr>
        <w:pStyle w:val="TOC2"/>
        <w:tabs>
          <w:tab w:val="right" w:leader="dot" w:pos="8306"/>
        </w:tabs>
      </w:pPr>
      <w:hyperlink w:anchor="_Toc22912" w:history="1">
        <w:r>
          <w:rPr>
            <w:rFonts w:ascii="仿宋" w:eastAsia="仿宋" w:hAnsi="仿宋" w:cs="仿宋" w:hint="eastAsia"/>
            <w:lang w:eastAsia="zh-CN"/>
          </w:rPr>
          <w:t>(一)、危机预警与识别</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22652" w:history="1">
        <w:r>
          <w:rPr>
            <w:rFonts w:ascii="仿宋" w:eastAsia="仿宋" w:hAnsi="仿宋" w:cs="仿宋" w:hint="eastAsia"/>
            <w:lang w:eastAsia="zh-CN"/>
          </w:rPr>
          <w:t>(二)、危机应对与恢复</w:t>
        </w:r>
        <w:r>
          <w:tab/>
        </w:r>
        <w:r>
          <w:fldChar w:fldCharType="begin"/>
        </w:r>
        <w:r>
          <w:instrText xml:space="preserve"> PAGEREF _Toc22652 \h </w:instrText>
        </w:r>
        <w:r>
          <w:fldChar w:fldCharType="separate"/>
        </w:r>
        <w:r>
          <w:t>4</w:t>
        </w:r>
        <w:r>
          <w:fldChar w:fldCharType="end"/>
        </w:r>
      </w:hyperlink>
    </w:p>
    <w:p>
      <w:pPr>
        <w:pStyle w:val="TOC1"/>
        <w:tabs>
          <w:tab w:val="right" w:leader="dot" w:pos="8306"/>
        </w:tabs>
      </w:pPr>
      <w:hyperlink w:anchor="_Toc24093" w:history="1">
        <w:r>
          <w:rPr>
            <w:rFonts w:ascii="仿宋" w:eastAsia="仿宋" w:hAnsi="仿宋" w:cs="仿宋" w:hint="eastAsia"/>
            <w:lang w:eastAsia="zh-CN"/>
          </w:rPr>
          <w:t>二、控、缓释新型肥料项目建设背景及必要性分析</w:t>
        </w:r>
        <w:r>
          <w:tab/>
        </w:r>
        <w:r>
          <w:fldChar w:fldCharType="begin"/>
        </w:r>
        <w:r>
          <w:instrText xml:space="preserve"> PAGEREF _Toc24093 \h </w:instrText>
        </w:r>
        <w:r>
          <w:fldChar w:fldCharType="separate"/>
        </w:r>
        <w:r>
          <w:t>6</w:t>
        </w:r>
        <w:r>
          <w:fldChar w:fldCharType="end"/>
        </w:r>
      </w:hyperlink>
    </w:p>
    <w:p>
      <w:pPr>
        <w:pStyle w:val="TOC2"/>
        <w:tabs>
          <w:tab w:val="right" w:leader="dot" w:pos="8306"/>
        </w:tabs>
      </w:pPr>
      <w:hyperlink w:anchor="_Toc20907" w:history="1">
        <w:r>
          <w:rPr>
            <w:rFonts w:ascii="仿宋" w:eastAsia="仿宋" w:hAnsi="仿宋" w:cs="仿宋" w:hint="eastAsia"/>
            <w:lang w:eastAsia="zh-CN"/>
          </w:rPr>
          <w:t>(一)、控、缓释新型肥料项目背景分析</w:t>
        </w:r>
        <w:r>
          <w:tab/>
        </w:r>
        <w:r>
          <w:fldChar w:fldCharType="begin"/>
        </w:r>
        <w:r>
          <w:instrText xml:space="preserve"> PAGEREF _Toc20907 \h </w:instrText>
        </w:r>
        <w:r>
          <w:fldChar w:fldCharType="separate"/>
        </w:r>
        <w:r>
          <w:t>6</w:t>
        </w:r>
        <w:r>
          <w:fldChar w:fldCharType="end"/>
        </w:r>
      </w:hyperlink>
    </w:p>
    <w:p>
      <w:pPr>
        <w:pStyle w:val="TOC2"/>
        <w:tabs>
          <w:tab w:val="right" w:leader="dot" w:pos="8306"/>
        </w:tabs>
      </w:pPr>
      <w:hyperlink w:anchor="_Toc1313" w:history="1">
        <w:r>
          <w:rPr>
            <w:rFonts w:ascii="仿宋" w:eastAsia="仿宋" w:hAnsi="仿宋" w:cs="仿宋" w:hint="eastAsia"/>
            <w:lang w:eastAsia="zh-CN"/>
          </w:rPr>
          <w:t>(二)、控、缓释新型肥料项目建设必要性分析</w:t>
        </w:r>
        <w:r>
          <w:tab/>
        </w:r>
        <w:r>
          <w:fldChar w:fldCharType="begin"/>
        </w:r>
        <w:r>
          <w:instrText xml:space="preserve"> PAGEREF _Toc1313 \h </w:instrText>
        </w:r>
        <w:r>
          <w:fldChar w:fldCharType="separate"/>
        </w:r>
        <w:r>
          <w:t>7</w:t>
        </w:r>
        <w:r>
          <w:fldChar w:fldCharType="end"/>
        </w:r>
      </w:hyperlink>
    </w:p>
    <w:p>
      <w:pPr>
        <w:pStyle w:val="TOC1"/>
        <w:tabs>
          <w:tab w:val="right" w:leader="dot" w:pos="8306"/>
        </w:tabs>
      </w:pPr>
      <w:hyperlink w:anchor="_Toc11791" w:history="1">
        <w:r>
          <w:rPr>
            <w:rFonts w:ascii="仿宋" w:eastAsia="仿宋" w:hAnsi="仿宋" w:cs="仿宋" w:hint="eastAsia"/>
            <w:lang w:eastAsia="zh-CN"/>
          </w:rPr>
          <w:t>三、控、缓释新型肥料项目选址可行性分析</w:t>
        </w:r>
        <w:r>
          <w:tab/>
        </w:r>
        <w:r>
          <w:fldChar w:fldCharType="begin"/>
        </w:r>
        <w:r>
          <w:instrText xml:space="preserve"> PAGEREF _Toc11791 \h </w:instrText>
        </w:r>
        <w:r>
          <w:fldChar w:fldCharType="separate"/>
        </w:r>
        <w:r>
          <w:t>9</w:t>
        </w:r>
        <w:r>
          <w:fldChar w:fldCharType="end"/>
        </w:r>
      </w:hyperlink>
    </w:p>
    <w:p>
      <w:pPr>
        <w:pStyle w:val="TOC2"/>
        <w:tabs>
          <w:tab w:val="right" w:leader="dot" w:pos="8306"/>
        </w:tabs>
      </w:pPr>
      <w:hyperlink w:anchor="_Toc24642" w:history="1">
        <w:r>
          <w:rPr>
            <w:rFonts w:ascii="仿宋" w:eastAsia="仿宋" w:hAnsi="仿宋" w:cs="仿宋" w:hint="eastAsia"/>
            <w:lang w:eastAsia="zh-CN"/>
          </w:rPr>
          <w:t>(一)、控、缓释新型肥料项目选址</w:t>
        </w:r>
        <w:r>
          <w:tab/>
        </w:r>
        <w:r>
          <w:fldChar w:fldCharType="begin"/>
        </w:r>
        <w:r>
          <w:instrText xml:space="preserve"> PAGEREF _Toc24642 \h </w:instrText>
        </w:r>
        <w:r>
          <w:fldChar w:fldCharType="separate"/>
        </w:r>
        <w:r>
          <w:t>9</w:t>
        </w:r>
        <w:r>
          <w:fldChar w:fldCharType="end"/>
        </w:r>
      </w:hyperlink>
    </w:p>
    <w:p>
      <w:pPr>
        <w:pStyle w:val="TOC2"/>
        <w:tabs>
          <w:tab w:val="right" w:leader="dot" w:pos="8306"/>
        </w:tabs>
      </w:pPr>
      <w:hyperlink w:anchor="_Toc7651" w:history="1">
        <w:r>
          <w:rPr>
            <w:rFonts w:ascii="仿宋" w:eastAsia="仿宋" w:hAnsi="仿宋" w:cs="仿宋" w:hint="eastAsia"/>
            <w:lang w:eastAsia="zh-CN"/>
          </w:rPr>
          <w:t>(二)、用地控制指标</w:t>
        </w:r>
        <w:r>
          <w:tab/>
        </w:r>
        <w:r>
          <w:fldChar w:fldCharType="begin"/>
        </w:r>
        <w:r>
          <w:instrText xml:space="preserve"> PAGEREF _Toc7651 \h </w:instrText>
        </w:r>
        <w:r>
          <w:fldChar w:fldCharType="separate"/>
        </w:r>
        <w:r>
          <w:t>9</w:t>
        </w:r>
        <w:r>
          <w:fldChar w:fldCharType="end"/>
        </w:r>
      </w:hyperlink>
    </w:p>
    <w:p>
      <w:pPr>
        <w:pStyle w:val="TOC2"/>
        <w:tabs>
          <w:tab w:val="right" w:leader="dot" w:pos="8306"/>
        </w:tabs>
      </w:pPr>
      <w:hyperlink w:anchor="_Toc5829" w:history="1">
        <w:r>
          <w:rPr>
            <w:rFonts w:ascii="仿宋" w:eastAsia="仿宋" w:hAnsi="仿宋" w:cs="仿宋" w:hint="eastAsia"/>
            <w:lang w:eastAsia="zh-CN"/>
          </w:rPr>
          <w:t>(三)、节约用地措施</w:t>
        </w:r>
        <w:r>
          <w:tab/>
        </w:r>
        <w:r>
          <w:fldChar w:fldCharType="begin"/>
        </w:r>
        <w:r>
          <w:instrText xml:space="preserve"> PAGEREF _Toc5829 \h </w:instrText>
        </w:r>
        <w:r>
          <w:fldChar w:fldCharType="separate"/>
        </w:r>
        <w:r>
          <w:t>11</w:t>
        </w:r>
        <w:r>
          <w:fldChar w:fldCharType="end"/>
        </w:r>
      </w:hyperlink>
    </w:p>
    <w:p>
      <w:pPr>
        <w:pStyle w:val="TOC2"/>
        <w:tabs>
          <w:tab w:val="right" w:leader="dot" w:pos="8306"/>
        </w:tabs>
      </w:pPr>
      <w:hyperlink w:anchor="_Toc19326" w:history="1">
        <w:r>
          <w:rPr>
            <w:rFonts w:ascii="仿宋" w:eastAsia="仿宋" w:hAnsi="仿宋" w:cs="仿宋" w:hint="eastAsia"/>
            <w:lang w:eastAsia="zh-CN"/>
          </w:rPr>
          <w:t>(四)、总图布置方案</w:t>
        </w:r>
        <w:r>
          <w:tab/>
        </w:r>
        <w:r>
          <w:fldChar w:fldCharType="begin"/>
        </w:r>
        <w:r>
          <w:instrText xml:space="preserve"> PAGEREF _Toc19326 \h </w:instrText>
        </w:r>
        <w:r>
          <w:fldChar w:fldCharType="separate"/>
        </w:r>
        <w:r>
          <w:t>12</w:t>
        </w:r>
        <w:r>
          <w:fldChar w:fldCharType="end"/>
        </w:r>
      </w:hyperlink>
    </w:p>
    <w:p>
      <w:pPr>
        <w:pStyle w:val="TOC2"/>
        <w:tabs>
          <w:tab w:val="right" w:leader="dot" w:pos="8306"/>
        </w:tabs>
      </w:pPr>
      <w:hyperlink w:anchor="_Toc28966" w:history="1">
        <w:r>
          <w:rPr>
            <w:rFonts w:ascii="仿宋" w:eastAsia="仿宋" w:hAnsi="仿宋" w:cs="仿宋" w:hint="eastAsia"/>
            <w:lang w:eastAsia="zh-CN"/>
          </w:rPr>
          <w:t>(五)、选址综合评价</w:t>
        </w:r>
        <w:r>
          <w:tab/>
        </w:r>
        <w:r>
          <w:fldChar w:fldCharType="begin"/>
        </w:r>
        <w:r>
          <w:instrText xml:space="preserve"> PAGEREF _Toc28966 \h </w:instrText>
        </w:r>
        <w:r>
          <w:fldChar w:fldCharType="separate"/>
        </w:r>
        <w:r>
          <w:t>13</w:t>
        </w:r>
        <w:r>
          <w:fldChar w:fldCharType="end"/>
        </w:r>
      </w:hyperlink>
    </w:p>
    <w:p>
      <w:pPr>
        <w:pStyle w:val="TOC1"/>
        <w:tabs>
          <w:tab w:val="right" w:leader="dot" w:pos="8306"/>
        </w:tabs>
      </w:pPr>
      <w:hyperlink w:anchor="_Toc3819" w:history="1">
        <w:r>
          <w:rPr>
            <w:rFonts w:ascii="仿宋" w:eastAsia="仿宋" w:hAnsi="仿宋" w:cs="仿宋" w:hint="eastAsia"/>
            <w:lang w:eastAsia="zh-CN"/>
          </w:rPr>
          <w:t>四、控、缓释新型肥料项目文档管理</w:t>
        </w:r>
        <w:r>
          <w:tab/>
        </w:r>
        <w:r>
          <w:fldChar w:fldCharType="begin"/>
        </w:r>
        <w:r>
          <w:instrText xml:space="preserve"> PAGEREF _Toc3819 \h </w:instrText>
        </w:r>
        <w:r>
          <w:fldChar w:fldCharType="separate"/>
        </w:r>
        <w:r>
          <w:t>14</w:t>
        </w:r>
        <w:r>
          <w:fldChar w:fldCharType="end"/>
        </w:r>
      </w:hyperlink>
    </w:p>
    <w:p>
      <w:pPr>
        <w:pStyle w:val="TOC2"/>
        <w:tabs>
          <w:tab w:val="right" w:leader="dot" w:pos="8306"/>
        </w:tabs>
      </w:pPr>
      <w:hyperlink w:anchor="_Toc15057" w:history="1">
        <w:r>
          <w:rPr>
            <w:rFonts w:ascii="仿宋" w:eastAsia="仿宋" w:hAnsi="仿宋" w:cs="仿宋" w:hint="eastAsia"/>
            <w:lang w:eastAsia="zh-CN"/>
          </w:rPr>
          <w:t>(一)、文档编制与审查</w:t>
        </w:r>
        <w:r>
          <w:tab/>
        </w:r>
        <w:r>
          <w:fldChar w:fldCharType="begin"/>
        </w:r>
        <w:r>
          <w:instrText xml:space="preserve"> PAGEREF _Toc15057 \h </w:instrText>
        </w:r>
        <w:r>
          <w:fldChar w:fldCharType="separate"/>
        </w:r>
        <w:r>
          <w:t>14</w:t>
        </w:r>
        <w:r>
          <w:fldChar w:fldCharType="end"/>
        </w:r>
      </w:hyperlink>
    </w:p>
    <w:p>
      <w:pPr>
        <w:pStyle w:val="TOC2"/>
        <w:tabs>
          <w:tab w:val="right" w:leader="dot" w:pos="8306"/>
        </w:tabs>
      </w:pPr>
      <w:hyperlink w:anchor="_Toc21289" w:history="1">
        <w:r>
          <w:rPr>
            <w:rFonts w:ascii="仿宋" w:eastAsia="仿宋" w:hAnsi="仿宋" w:cs="仿宋" w:hint="eastAsia"/>
            <w:lang w:eastAsia="zh-CN"/>
          </w:rPr>
          <w:t>(二)、文档发布与分发</w:t>
        </w:r>
        <w:r>
          <w:tab/>
        </w:r>
        <w:r>
          <w:fldChar w:fldCharType="begin"/>
        </w:r>
        <w:r>
          <w:instrText xml:space="preserve"> PAGEREF _Toc21289 \h </w:instrText>
        </w:r>
        <w:r>
          <w:fldChar w:fldCharType="separate"/>
        </w:r>
        <w:r>
          <w:t>16</w:t>
        </w:r>
        <w:r>
          <w:fldChar w:fldCharType="end"/>
        </w:r>
      </w:hyperlink>
    </w:p>
    <w:p>
      <w:pPr>
        <w:pStyle w:val="TOC2"/>
        <w:tabs>
          <w:tab w:val="right" w:leader="dot" w:pos="8306"/>
        </w:tabs>
      </w:pPr>
      <w:hyperlink w:anchor="_Toc29426" w:history="1">
        <w:r>
          <w:rPr>
            <w:rFonts w:ascii="仿宋" w:eastAsia="仿宋" w:hAnsi="仿宋" w:cs="仿宋" w:hint="eastAsia"/>
            <w:lang w:eastAsia="zh-CN"/>
          </w:rPr>
          <w:t>(三)、文档存档与归档</w:t>
        </w:r>
        <w:r>
          <w:tab/>
        </w:r>
        <w:r>
          <w:fldChar w:fldCharType="begin"/>
        </w:r>
        <w:r>
          <w:instrText xml:space="preserve"> PAGEREF _Toc29426 \h </w:instrText>
        </w:r>
        <w:r>
          <w:fldChar w:fldCharType="separate"/>
        </w:r>
        <w:r>
          <w:t>17</w:t>
        </w:r>
        <w:r>
          <w:fldChar w:fldCharType="end"/>
        </w:r>
      </w:hyperlink>
    </w:p>
    <w:p>
      <w:pPr>
        <w:pStyle w:val="TOC1"/>
        <w:tabs>
          <w:tab w:val="right" w:leader="dot" w:pos="8306"/>
        </w:tabs>
      </w:pPr>
      <w:hyperlink w:anchor="_Toc25175" w:history="1">
        <w:r>
          <w:rPr>
            <w:rFonts w:ascii="仿宋" w:eastAsia="仿宋" w:hAnsi="仿宋" w:cs="仿宋" w:hint="eastAsia"/>
            <w:lang w:eastAsia="zh-CN"/>
          </w:rPr>
          <w:t>五、控、缓释新型肥料项目土建工程</w:t>
        </w:r>
        <w:r>
          <w:tab/>
        </w:r>
        <w:r>
          <w:fldChar w:fldCharType="begin"/>
        </w:r>
        <w:r>
          <w:instrText xml:space="preserve"> PAGEREF _Toc25175 \h </w:instrText>
        </w:r>
        <w:r>
          <w:fldChar w:fldCharType="separate"/>
        </w:r>
        <w:r>
          <w:t>18</w:t>
        </w:r>
        <w:r>
          <w:fldChar w:fldCharType="end"/>
        </w:r>
      </w:hyperlink>
    </w:p>
    <w:p>
      <w:pPr>
        <w:pStyle w:val="TOC2"/>
        <w:tabs>
          <w:tab w:val="right" w:leader="dot" w:pos="8306"/>
        </w:tabs>
      </w:pPr>
      <w:hyperlink w:anchor="_Toc19549" w:history="1">
        <w:r>
          <w:rPr>
            <w:rFonts w:ascii="仿宋" w:eastAsia="仿宋" w:hAnsi="仿宋" w:cs="仿宋" w:hint="eastAsia"/>
            <w:lang w:eastAsia="zh-CN"/>
          </w:rPr>
          <w:t>(一)、建筑工程设计原则</w:t>
        </w:r>
        <w:r>
          <w:tab/>
        </w:r>
        <w:r>
          <w:fldChar w:fldCharType="begin"/>
        </w:r>
        <w:r>
          <w:instrText xml:space="preserve"> PAGEREF _Toc19549 \h </w:instrText>
        </w:r>
        <w:r>
          <w:fldChar w:fldCharType="separate"/>
        </w:r>
        <w:r>
          <w:t>18</w:t>
        </w:r>
        <w:r>
          <w:fldChar w:fldCharType="end"/>
        </w:r>
      </w:hyperlink>
    </w:p>
    <w:p>
      <w:pPr>
        <w:pStyle w:val="TOC2"/>
        <w:tabs>
          <w:tab w:val="right" w:leader="dot" w:pos="8306"/>
        </w:tabs>
      </w:pPr>
      <w:hyperlink w:anchor="_Toc14427" w:history="1">
        <w:r>
          <w:rPr>
            <w:rFonts w:ascii="仿宋" w:eastAsia="仿宋" w:hAnsi="仿宋" w:cs="仿宋" w:hint="eastAsia"/>
            <w:lang w:eastAsia="zh-CN"/>
          </w:rPr>
          <w:t>(二)、土建工程设计年限及安全等级</w:t>
        </w:r>
        <w:r>
          <w:tab/>
        </w:r>
        <w:r>
          <w:fldChar w:fldCharType="begin"/>
        </w:r>
        <w:r>
          <w:instrText xml:space="preserve"> PAGEREF _Toc14427 \h </w:instrText>
        </w:r>
        <w:r>
          <w:fldChar w:fldCharType="separate"/>
        </w:r>
        <w:r>
          <w:t>19</w:t>
        </w:r>
        <w:r>
          <w:fldChar w:fldCharType="end"/>
        </w:r>
      </w:hyperlink>
    </w:p>
    <w:p>
      <w:pPr>
        <w:pStyle w:val="TOC2"/>
        <w:tabs>
          <w:tab w:val="right" w:leader="dot" w:pos="8306"/>
        </w:tabs>
      </w:pPr>
      <w:hyperlink w:anchor="_Toc15902" w:history="1">
        <w:r>
          <w:rPr>
            <w:rFonts w:ascii="仿宋" w:eastAsia="仿宋" w:hAnsi="仿宋" w:cs="仿宋" w:hint="eastAsia"/>
            <w:lang w:eastAsia="zh-CN"/>
          </w:rPr>
          <w:t>(三)、建筑工程设计总体要求</w:t>
        </w:r>
        <w:r>
          <w:tab/>
        </w:r>
        <w:r>
          <w:fldChar w:fldCharType="begin"/>
        </w:r>
        <w:r>
          <w:instrText xml:space="preserve"> PAGEREF _Toc15902 \h </w:instrText>
        </w:r>
        <w:r>
          <w:fldChar w:fldCharType="separate"/>
        </w:r>
        <w:r>
          <w:t>20</w:t>
        </w:r>
        <w:r>
          <w:fldChar w:fldCharType="end"/>
        </w:r>
      </w:hyperlink>
    </w:p>
    <w:p>
      <w:pPr>
        <w:pStyle w:val="TOC2"/>
        <w:tabs>
          <w:tab w:val="right" w:leader="dot" w:pos="8306"/>
        </w:tabs>
      </w:pPr>
      <w:hyperlink w:anchor="_Toc14288" w:history="1">
        <w:r>
          <w:rPr>
            <w:rFonts w:ascii="仿宋" w:eastAsia="仿宋" w:hAnsi="仿宋" w:cs="仿宋" w:hint="eastAsia"/>
            <w:lang w:eastAsia="zh-CN"/>
          </w:rPr>
          <w:t>(四)、土建工程建设指标</w:t>
        </w:r>
        <w:r>
          <w:tab/>
        </w:r>
        <w:r>
          <w:fldChar w:fldCharType="begin"/>
        </w:r>
        <w:r>
          <w:instrText xml:space="preserve"> PAGEREF _Toc14288 \h </w:instrText>
        </w:r>
        <w:r>
          <w:fldChar w:fldCharType="separate"/>
        </w:r>
        <w:r>
          <w:t>21</w:t>
        </w:r>
        <w:r>
          <w:fldChar w:fldCharType="end"/>
        </w:r>
      </w:hyperlink>
    </w:p>
    <w:p>
      <w:pPr>
        <w:pStyle w:val="TOC1"/>
        <w:tabs>
          <w:tab w:val="right" w:leader="dot" w:pos="8306"/>
        </w:tabs>
      </w:pPr>
      <w:hyperlink w:anchor="_Toc12600" w:history="1">
        <w:r>
          <w:rPr>
            <w:rFonts w:ascii="仿宋" w:eastAsia="仿宋" w:hAnsi="仿宋" w:cs="仿宋" w:hint="eastAsia"/>
            <w:lang w:eastAsia="zh-CN"/>
          </w:rPr>
          <w:t>六、控、缓释新型肥料项目可持续发展</w:t>
        </w:r>
        <w:r>
          <w:tab/>
        </w:r>
        <w:r>
          <w:fldChar w:fldCharType="begin"/>
        </w:r>
        <w:r>
          <w:instrText xml:space="preserve"> PAGEREF _Toc12600 \h </w:instrText>
        </w:r>
        <w:r>
          <w:fldChar w:fldCharType="separate"/>
        </w:r>
        <w:r>
          <w:t>21</w:t>
        </w:r>
        <w:r>
          <w:fldChar w:fldCharType="end"/>
        </w:r>
      </w:hyperlink>
    </w:p>
    <w:p>
      <w:pPr>
        <w:pStyle w:val="TOC2"/>
        <w:tabs>
          <w:tab w:val="right" w:leader="dot" w:pos="8306"/>
        </w:tabs>
      </w:pPr>
      <w:hyperlink w:anchor="_Toc15157" w:history="1">
        <w:r>
          <w:rPr>
            <w:rFonts w:ascii="仿宋" w:eastAsia="仿宋" w:hAnsi="仿宋" w:cs="仿宋" w:hint="eastAsia"/>
            <w:lang w:eastAsia="zh-CN"/>
          </w:rPr>
          <w:t>(一)、可持续战略与实践</w:t>
        </w:r>
        <w:r>
          <w:tab/>
        </w:r>
        <w:r>
          <w:fldChar w:fldCharType="begin"/>
        </w:r>
        <w:r>
          <w:instrText xml:space="preserve"> PAGEREF _Toc15157 \h </w:instrText>
        </w:r>
        <w:r>
          <w:fldChar w:fldCharType="separate"/>
        </w:r>
        <w:r>
          <w:t>21</w:t>
        </w:r>
        <w:r>
          <w:fldChar w:fldCharType="end"/>
        </w:r>
      </w:hyperlink>
    </w:p>
    <w:p>
      <w:pPr>
        <w:pStyle w:val="TOC2"/>
        <w:tabs>
          <w:tab w:val="right" w:leader="dot" w:pos="8306"/>
        </w:tabs>
      </w:pPr>
      <w:hyperlink w:anchor="_Toc32146" w:history="1">
        <w:r>
          <w:rPr>
            <w:rFonts w:ascii="仿宋" w:eastAsia="仿宋" w:hAnsi="仿宋" w:cs="仿宋" w:hint="eastAsia"/>
            <w:lang w:eastAsia="zh-CN"/>
          </w:rPr>
          <w:t>(二)、环保与社会责任</w:t>
        </w:r>
        <w:r>
          <w:tab/>
        </w:r>
        <w:r>
          <w:fldChar w:fldCharType="begin"/>
        </w:r>
        <w:r>
          <w:instrText xml:space="preserve"> PAGEREF _Toc32146 \h </w:instrText>
        </w:r>
        <w:r>
          <w:fldChar w:fldCharType="separate"/>
        </w:r>
        <w:r>
          <w:t>22</w:t>
        </w:r>
        <w:r>
          <w:fldChar w:fldCharType="end"/>
        </w:r>
      </w:hyperlink>
    </w:p>
    <w:p>
      <w:pPr>
        <w:pStyle w:val="TOC1"/>
        <w:tabs>
          <w:tab w:val="right" w:leader="dot" w:pos="8306"/>
        </w:tabs>
      </w:pPr>
      <w:hyperlink w:anchor="_Toc3247" w:history="1">
        <w:r>
          <w:rPr>
            <w:rFonts w:ascii="仿宋" w:eastAsia="仿宋" w:hAnsi="仿宋" w:cs="仿宋" w:hint="eastAsia"/>
            <w:lang w:eastAsia="zh-CN"/>
          </w:rPr>
          <w:t>七、控、缓释新型肥料项目人力资源培养与发展</w:t>
        </w:r>
        <w:r>
          <w:tab/>
        </w:r>
        <w:r>
          <w:fldChar w:fldCharType="begin"/>
        </w:r>
        <w:r>
          <w:instrText xml:space="preserve"> PAGEREF _Toc3247 \h </w:instrText>
        </w:r>
        <w:r>
          <w:fldChar w:fldCharType="separate"/>
        </w:r>
        <w:r>
          <w:t>23</w:t>
        </w:r>
        <w:r>
          <w:fldChar w:fldCharType="end"/>
        </w:r>
      </w:hyperlink>
    </w:p>
    <w:p>
      <w:pPr>
        <w:pStyle w:val="TOC2"/>
        <w:tabs>
          <w:tab w:val="right" w:leader="dot" w:pos="8306"/>
        </w:tabs>
      </w:pPr>
      <w:hyperlink w:anchor="_Toc14124" w:history="1">
        <w:r>
          <w:rPr>
            <w:rFonts w:ascii="仿宋" w:eastAsia="仿宋" w:hAnsi="仿宋" w:cs="仿宋" w:hint="eastAsia"/>
            <w:lang w:eastAsia="zh-CN"/>
          </w:rPr>
          <w:t>(一)、人才需求与规划</w:t>
        </w:r>
        <w:r>
          <w:tab/>
        </w:r>
        <w:r>
          <w:fldChar w:fldCharType="begin"/>
        </w:r>
        <w:r>
          <w:instrText xml:space="preserve"> PAGEREF _Toc14124 \h </w:instrText>
        </w:r>
        <w:r>
          <w:fldChar w:fldCharType="separate"/>
        </w:r>
        <w:r>
          <w:t>23</w:t>
        </w:r>
        <w:r>
          <w:fldChar w:fldCharType="end"/>
        </w:r>
      </w:hyperlink>
    </w:p>
    <w:p>
      <w:pPr>
        <w:pStyle w:val="TOC2"/>
        <w:tabs>
          <w:tab w:val="right" w:leader="dot" w:pos="8306"/>
        </w:tabs>
      </w:pPr>
      <w:hyperlink w:anchor="_Toc24808" w:history="1">
        <w:r>
          <w:rPr>
            <w:rFonts w:ascii="仿宋" w:eastAsia="仿宋" w:hAnsi="仿宋" w:cs="仿宋" w:hint="eastAsia"/>
            <w:lang w:eastAsia="zh-CN"/>
          </w:rPr>
          <w:t>(二)、培训与发展计划</w:t>
        </w:r>
        <w:r>
          <w:tab/>
        </w:r>
        <w:r>
          <w:fldChar w:fldCharType="begin"/>
        </w:r>
        <w:r>
          <w:instrText xml:space="preserve"> PAGEREF _Toc24808 \h </w:instrText>
        </w:r>
        <w:r>
          <w:fldChar w:fldCharType="separate"/>
        </w:r>
        <w:r>
          <w:t>23</w:t>
        </w:r>
        <w:r>
          <w:fldChar w:fldCharType="end"/>
        </w:r>
      </w:hyperlink>
    </w:p>
    <w:p>
      <w:pPr>
        <w:pStyle w:val="TOC1"/>
        <w:tabs>
          <w:tab w:val="right" w:leader="dot" w:pos="8306"/>
        </w:tabs>
      </w:pPr>
      <w:hyperlink w:anchor="_Toc5643" w:history="1">
        <w:r>
          <w:rPr>
            <w:rFonts w:ascii="仿宋" w:eastAsia="仿宋" w:hAnsi="仿宋" w:cs="仿宋" w:hint="eastAsia"/>
            <w:lang w:eastAsia="zh-CN"/>
          </w:rPr>
          <w:t>八、控、缓释新型肥料项目投资规划</w:t>
        </w:r>
        <w:r>
          <w:tab/>
        </w:r>
        <w:r>
          <w:fldChar w:fldCharType="begin"/>
        </w:r>
        <w:r>
          <w:instrText xml:space="preserve"> PAGEREF _Toc5643 \h </w:instrText>
        </w:r>
        <w:r>
          <w:fldChar w:fldCharType="separate"/>
        </w:r>
        <w:r>
          <w:t>24</w:t>
        </w:r>
        <w:r>
          <w:fldChar w:fldCharType="end"/>
        </w:r>
      </w:hyperlink>
    </w:p>
    <w:p>
      <w:pPr>
        <w:pStyle w:val="TOC2"/>
        <w:tabs>
          <w:tab w:val="right" w:leader="dot" w:pos="8306"/>
        </w:tabs>
      </w:pPr>
      <w:hyperlink w:anchor="_Toc5579" w:history="1">
        <w:r>
          <w:rPr>
            <w:rFonts w:ascii="仿宋" w:eastAsia="仿宋" w:hAnsi="仿宋" w:cs="仿宋" w:hint="eastAsia"/>
            <w:lang w:eastAsia="zh-CN"/>
          </w:rPr>
          <w:t>(一)、控、缓释新型肥料项目总投资估算</w:t>
        </w:r>
        <w:r>
          <w:tab/>
        </w:r>
        <w:r>
          <w:fldChar w:fldCharType="begin"/>
        </w:r>
        <w:r>
          <w:instrText xml:space="preserve"> PAGEREF _Toc5579 \h </w:instrText>
        </w:r>
        <w:r>
          <w:fldChar w:fldCharType="separate"/>
        </w:r>
        <w:r>
          <w:t>24</w:t>
        </w:r>
        <w:r>
          <w:fldChar w:fldCharType="end"/>
        </w:r>
      </w:hyperlink>
    </w:p>
    <w:p>
      <w:pPr>
        <w:pStyle w:val="TOC2"/>
        <w:tabs>
          <w:tab w:val="right" w:leader="dot" w:pos="8306"/>
        </w:tabs>
      </w:pPr>
      <w:hyperlink w:anchor="_Toc22147" w:history="1">
        <w:r>
          <w:rPr>
            <w:rFonts w:ascii="仿宋" w:eastAsia="仿宋" w:hAnsi="仿宋" w:cs="仿宋" w:hint="eastAsia"/>
            <w:lang w:eastAsia="zh-CN"/>
          </w:rPr>
          <w:t>(二)、资金筹措</w:t>
        </w:r>
        <w:r>
          <w:tab/>
        </w:r>
        <w:r>
          <w:fldChar w:fldCharType="begin"/>
        </w:r>
        <w:r>
          <w:instrText xml:space="preserve"> PAGEREF _Toc22147 \h </w:instrText>
        </w:r>
        <w:r>
          <w:fldChar w:fldCharType="separate"/>
        </w:r>
        <w:r>
          <w:t>25</w:t>
        </w:r>
        <w:r>
          <w:fldChar w:fldCharType="end"/>
        </w:r>
      </w:hyperlink>
    </w:p>
    <w:p>
      <w:pPr>
        <w:pStyle w:val="TOC1"/>
        <w:tabs>
          <w:tab w:val="right" w:leader="dot" w:pos="8306"/>
        </w:tabs>
      </w:pPr>
      <w:hyperlink w:anchor="_Toc15400" w:history="1">
        <w:r>
          <w:rPr>
            <w:rFonts w:ascii="仿宋" w:eastAsia="仿宋" w:hAnsi="仿宋" w:cs="仿宋" w:hint="eastAsia"/>
            <w:lang w:eastAsia="zh-CN"/>
          </w:rPr>
          <w:t>九、控、缓释新型肥料项目技术管理</w:t>
        </w:r>
        <w:r>
          <w:tab/>
        </w:r>
        <w:r>
          <w:fldChar w:fldCharType="begin"/>
        </w:r>
        <w:r>
          <w:instrText xml:space="preserve"> PAGEREF _Toc15400 \h </w:instrText>
        </w:r>
        <w:r>
          <w:fldChar w:fldCharType="separate"/>
        </w:r>
        <w:r>
          <w:t>26</w:t>
        </w:r>
        <w:r>
          <w:fldChar w:fldCharType="end"/>
        </w:r>
      </w:hyperlink>
    </w:p>
    <w:p>
      <w:pPr>
        <w:pStyle w:val="TOC2"/>
        <w:tabs>
          <w:tab w:val="right" w:leader="dot" w:pos="8306"/>
        </w:tabs>
      </w:pPr>
      <w:hyperlink w:anchor="_Toc7361" w:history="1">
        <w:r>
          <w:rPr>
            <w:rFonts w:ascii="仿宋" w:eastAsia="仿宋" w:hAnsi="仿宋" w:cs="仿宋" w:hint="eastAsia"/>
            <w:lang w:eastAsia="zh-CN"/>
          </w:rPr>
          <w:t>(一)、技术方案选用方向</w:t>
        </w:r>
        <w:r>
          <w:tab/>
        </w:r>
        <w:r>
          <w:fldChar w:fldCharType="begin"/>
        </w:r>
        <w:r>
          <w:instrText xml:space="preserve"> PAGEREF _Toc7361 \h </w:instrText>
        </w:r>
        <w:r>
          <w:fldChar w:fldCharType="separate"/>
        </w:r>
        <w:r>
          <w:t>26</w:t>
        </w:r>
        <w:r>
          <w:fldChar w:fldCharType="end"/>
        </w:r>
      </w:hyperlink>
    </w:p>
    <w:p>
      <w:pPr>
        <w:pStyle w:val="TOC2"/>
        <w:tabs>
          <w:tab w:val="right" w:leader="dot" w:pos="8306"/>
        </w:tabs>
      </w:pPr>
      <w:hyperlink w:anchor="_Toc27534" w:history="1">
        <w:r>
          <w:rPr>
            <w:rFonts w:ascii="仿宋" w:eastAsia="仿宋" w:hAnsi="仿宋" w:cs="仿宋" w:hint="eastAsia"/>
            <w:lang w:eastAsia="zh-CN"/>
          </w:rPr>
          <w:t>(二)、工艺技术方案选用原则</w:t>
        </w:r>
        <w:r>
          <w:tab/>
        </w:r>
        <w:r>
          <w:fldChar w:fldCharType="begin"/>
        </w:r>
        <w:r>
          <w:instrText xml:space="preserve"> PAGEREF _Toc27534 \h </w:instrText>
        </w:r>
        <w:r>
          <w:fldChar w:fldCharType="separate"/>
        </w:r>
        <w:r>
          <w:t>28</w:t>
        </w:r>
        <w:r>
          <w:fldChar w:fldCharType="end"/>
        </w:r>
      </w:hyperlink>
    </w:p>
    <w:p>
      <w:pPr>
        <w:pStyle w:val="TOC2"/>
        <w:tabs>
          <w:tab w:val="right" w:leader="dot" w:pos="8306"/>
        </w:tabs>
      </w:pPr>
      <w:hyperlink w:anchor="_Toc32201" w:history="1">
        <w:r>
          <w:rPr>
            <w:rFonts w:ascii="仿宋" w:eastAsia="仿宋" w:hAnsi="仿宋" w:cs="仿宋" w:hint="eastAsia"/>
            <w:lang w:eastAsia="zh-CN"/>
          </w:rPr>
          <w:t>(三)、工艺技术方案要求</w:t>
        </w:r>
        <w:r>
          <w:tab/>
        </w:r>
        <w:r>
          <w:fldChar w:fldCharType="begin"/>
        </w:r>
        <w:r>
          <w:instrText xml:space="preserve"> PAGEREF _Toc32201 \h </w:instrText>
        </w:r>
        <w:r>
          <w:fldChar w:fldCharType="separate"/>
        </w:r>
        <w:r>
          <w:t>30</w:t>
        </w:r>
        <w:r>
          <w:fldChar w:fldCharType="end"/>
        </w:r>
      </w:hyperlink>
    </w:p>
    <w:p>
      <w:pPr>
        <w:pStyle w:val="TOC1"/>
        <w:tabs>
          <w:tab w:val="right" w:leader="dot" w:pos="8306"/>
        </w:tabs>
      </w:pPr>
      <w:hyperlink w:anchor="_Toc6621" w:history="1">
        <w:r>
          <w:rPr>
            <w:rFonts w:ascii="仿宋" w:eastAsia="仿宋" w:hAnsi="仿宋" w:cs="仿宋" w:hint="eastAsia"/>
            <w:lang w:eastAsia="zh-CN"/>
          </w:rPr>
          <w:t>十、控、缓释新型肥料项目社会影响</w:t>
        </w:r>
        <w:r>
          <w:tab/>
        </w:r>
        <w:r>
          <w:fldChar w:fldCharType="begin"/>
        </w:r>
        <w:r>
          <w:instrText xml:space="preserve"> PAGEREF _Toc6621 \h </w:instrText>
        </w:r>
        <w:r>
          <w:fldChar w:fldCharType="separate"/>
        </w:r>
        <w:r>
          <w:t>32</w:t>
        </w:r>
        <w:r>
          <w:fldChar w:fldCharType="end"/>
        </w:r>
      </w:hyperlink>
    </w:p>
    <w:p>
      <w:pPr>
        <w:pStyle w:val="TOC2"/>
        <w:tabs>
          <w:tab w:val="right" w:leader="dot" w:pos="8306"/>
        </w:tabs>
      </w:pPr>
      <w:hyperlink w:anchor="_Toc8519" w:history="1">
        <w:r>
          <w:rPr>
            <w:rFonts w:ascii="仿宋" w:eastAsia="仿宋" w:hAnsi="仿宋" w:cs="仿宋" w:hint="eastAsia"/>
            <w:lang w:eastAsia="zh-CN"/>
          </w:rPr>
          <w:t>(一)、社会责任与义务</w:t>
        </w:r>
        <w:r>
          <w:tab/>
        </w:r>
        <w:r>
          <w:fldChar w:fldCharType="begin"/>
        </w:r>
        <w:r>
          <w:instrText xml:space="preserve"> PAGEREF _Toc8519 \h </w:instrText>
        </w:r>
        <w:r>
          <w:fldChar w:fldCharType="separate"/>
        </w:r>
        <w:r>
          <w:t>32</w:t>
        </w:r>
        <w:r>
          <w:fldChar w:fldCharType="end"/>
        </w:r>
      </w:hyperlink>
    </w:p>
    <w:p>
      <w:pPr>
        <w:pStyle w:val="TOC2"/>
        <w:tabs>
          <w:tab w:val="right" w:leader="dot" w:pos="8306"/>
        </w:tabs>
      </w:pPr>
      <w:hyperlink w:anchor="_Toc15439" w:history="1">
        <w:r>
          <w:rPr>
            <w:rFonts w:ascii="仿宋" w:eastAsia="仿宋" w:hAnsi="仿宋" w:cs="仿宋" w:hint="eastAsia"/>
            <w:lang w:eastAsia="zh-CN"/>
          </w:rPr>
          <w:t>(二)、社会参与与沟通</w:t>
        </w:r>
        <w:r>
          <w:tab/>
        </w:r>
        <w:r>
          <w:fldChar w:fldCharType="begin"/>
        </w:r>
        <w:r>
          <w:instrText xml:space="preserve"> PAGEREF _Toc15439 \h </w:instrText>
        </w:r>
        <w:r>
          <w:fldChar w:fldCharType="separate"/>
        </w:r>
        <w:r>
          <w:t>33</w:t>
        </w:r>
        <w:r>
          <w:fldChar w:fldCharType="end"/>
        </w:r>
      </w:hyperlink>
    </w:p>
    <w:p>
      <w:pPr>
        <w:pStyle w:val="TOC1"/>
        <w:tabs>
          <w:tab w:val="right" w:leader="dot" w:pos="8306"/>
        </w:tabs>
      </w:pPr>
      <w:hyperlink w:anchor="_Toc19156" w:history="1">
        <w:r>
          <w:rPr>
            <w:rFonts w:ascii="仿宋" w:eastAsia="仿宋" w:hAnsi="仿宋" w:cs="仿宋" w:hint="eastAsia"/>
            <w:lang w:eastAsia="zh-CN"/>
          </w:rPr>
          <w:t>十一、控、缓释新型肥料项目风险管理</w:t>
        </w:r>
        <w:r>
          <w:tab/>
        </w:r>
        <w:r>
          <w:fldChar w:fldCharType="begin"/>
        </w:r>
        <w:r>
          <w:instrText xml:space="preserve"> PAGEREF _Toc19156 \h </w:instrText>
        </w:r>
        <w:r>
          <w:fldChar w:fldCharType="separate"/>
        </w:r>
        <w:r>
          <w:t>34</w:t>
        </w:r>
        <w:r>
          <w:fldChar w:fldCharType="end"/>
        </w:r>
      </w:hyperlink>
    </w:p>
    <w:p>
      <w:pPr>
        <w:pStyle w:val="TOC2"/>
        <w:tabs>
          <w:tab w:val="right" w:leader="dot" w:pos="8306"/>
        </w:tabs>
      </w:pPr>
      <w:hyperlink w:anchor="_Toc26139" w:history="1">
        <w:r>
          <w:rPr>
            <w:rFonts w:ascii="仿宋" w:eastAsia="仿宋" w:hAnsi="仿宋" w:cs="仿宋" w:hint="eastAsia"/>
            <w:lang w:eastAsia="zh-CN"/>
          </w:rPr>
          <w:t>(一)、风险识别与评估</w:t>
        </w:r>
        <w:r>
          <w:tab/>
        </w:r>
        <w:r>
          <w:fldChar w:fldCharType="begin"/>
        </w:r>
        <w:r>
          <w:instrText xml:space="preserve"> PAGEREF _Toc26139 \h </w:instrText>
        </w:r>
        <w:r>
          <w:fldChar w:fldCharType="separate"/>
        </w:r>
        <w:r>
          <w:t>34</w:t>
        </w:r>
        <w:r>
          <w:fldChar w:fldCharType="end"/>
        </w:r>
      </w:hyperlink>
    </w:p>
    <w:p>
      <w:pPr>
        <w:pStyle w:val="TOC2"/>
        <w:tabs>
          <w:tab w:val="right" w:leader="dot" w:pos="8306"/>
        </w:tabs>
      </w:pPr>
      <w:hyperlink w:anchor="_Toc20146" w:history="1">
        <w:r>
          <w:rPr>
            <w:rFonts w:ascii="仿宋" w:eastAsia="仿宋" w:hAnsi="仿宋" w:cs="仿宋" w:hint="eastAsia"/>
            <w:lang w:eastAsia="zh-CN"/>
          </w:rPr>
          <w:t>(二)、风险应对策略</w:t>
        </w:r>
        <w:r>
          <w:tab/>
        </w:r>
        <w:r>
          <w:fldChar w:fldCharType="begin"/>
        </w:r>
        <w:r>
          <w:instrText xml:space="preserve"> PAGEREF _Toc20146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9" w:history="1">
        <w:r>
          <w:rPr>
            <w:rFonts w:ascii="仿宋" w:eastAsia="仿宋" w:hAnsi="仿宋" w:cs="仿宋" w:hint="eastAsia"/>
            <w:lang w:eastAsia="zh-CN"/>
          </w:rPr>
          <w:t>(三)、风险监控与控制</w:t>
        </w:r>
        <w:r>
          <w:tab/>
        </w:r>
        <w:r>
          <w:fldChar w:fldCharType="begin"/>
        </w:r>
        <w:r>
          <w:instrText xml:space="preserve"> PAGEREF _Toc30939 \h </w:instrText>
        </w:r>
        <w:r>
          <w:fldChar w:fldCharType="separate"/>
        </w:r>
        <w:r>
          <w:t>37</w:t>
        </w:r>
        <w:r>
          <w:fldChar w:fldCharType="end"/>
        </w:r>
      </w:hyperlink>
    </w:p>
    <w:p>
      <w:pPr>
        <w:pStyle w:val="TOC1"/>
        <w:tabs>
          <w:tab w:val="right" w:leader="dot" w:pos="8306"/>
        </w:tabs>
      </w:pPr>
      <w:hyperlink w:anchor="_Toc21762" w:history="1">
        <w:r>
          <w:rPr>
            <w:rFonts w:ascii="仿宋" w:eastAsia="仿宋" w:hAnsi="仿宋" w:cs="仿宋" w:hint="eastAsia"/>
            <w:lang w:eastAsia="zh-CN"/>
          </w:rPr>
          <w:t>十二、控、缓释新型肥料项目创新与研发</w:t>
        </w:r>
        <w:r>
          <w:tab/>
        </w:r>
        <w:r>
          <w:fldChar w:fldCharType="begin"/>
        </w:r>
        <w:r>
          <w:instrText xml:space="preserve"> PAGEREF _Toc21762 \h </w:instrText>
        </w:r>
        <w:r>
          <w:fldChar w:fldCharType="separate"/>
        </w:r>
        <w:r>
          <w:t>38</w:t>
        </w:r>
        <w:r>
          <w:fldChar w:fldCharType="end"/>
        </w:r>
      </w:hyperlink>
    </w:p>
    <w:p>
      <w:pPr>
        <w:pStyle w:val="TOC2"/>
        <w:tabs>
          <w:tab w:val="right" w:leader="dot" w:pos="8306"/>
        </w:tabs>
      </w:pPr>
      <w:hyperlink w:anchor="_Toc23892" w:history="1">
        <w:r>
          <w:rPr>
            <w:rFonts w:ascii="仿宋" w:eastAsia="仿宋" w:hAnsi="仿宋" w:cs="仿宋" w:hint="eastAsia"/>
            <w:lang w:eastAsia="zh-CN"/>
          </w:rPr>
          <w:t>(一)、创新策略与方向</w:t>
        </w:r>
        <w:r>
          <w:tab/>
        </w:r>
        <w:r>
          <w:fldChar w:fldCharType="begin"/>
        </w:r>
        <w:r>
          <w:instrText xml:space="preserve"> PAGEREF _Toc23892 \h </w:instrText>
        </w:r>
        <w:r>
          <w:fldChar w:fldCharType="separate"/>
        </w:r>
        <w:r>
          <w:t>38</w:t>
        </w:r>
        <w:r>
          <w:fldChar w:fldCharType="end"/>
        </w:r>
      </w:hyperlink>
    </w:p>
    <w:p>
      <w:pPr>
        <w:pStyle w:val="TOC2"/>
        <w:tabs>
          <w:tab w:val="right" w:leader="dot" w:pos="8306"/>
        </w:tabs>
      </w:pPr>
      <w:hyperlink w:anchor="_Toc10237" w:history="1">
        <w:r>
          <w:rPr>
            <w:rFonts w:ascii="仿宋" w:eastAsia="仿宋" w:hAnsi="仿宋" w:cs="仿宋" w:hint="eastAsia"/>
            <w:lang w:eastAsia="zh-CN"/>
          </w:rPr>
          <w:t>(二)、研发规划与投入</w:t>
        </w:r>
        <w:r>
          <w:tab/>
        </w:r>
        <w:r>
          <w:fldChar w:fldCharType="begin"/>
        </w:r>
        <w:r>
          <w:instrText xml:space="preserve"> PAGEREF _Toc10237 \h </w:instrText>
        </w:r>
        <w:r>
          <w:fldChar w:fldCharType="separate"/>
        </w:r>
        <w:r>
          <w:t>39</w:t>
        </w:r>
        <w:r>
          <w:fldChar w:fldCharType="end"/>
        </w:r>
      </w:hyperlink>
    </w:p>
    <w:p>
      <w:pPr>
        <w:pStyle w:val="TOC1"/>
        <w:tabs>
          <w:tab w:val="right" w:leader="dot" w:pos="8306"/>
        </w:tabs>
      </w:pPr>
      <w:hyperlink w:anchor="_Toc12117" w:history="1">
        <w:r>
          <w:rPr>
            <w:rFonts w:ascii="仿宋" w:eastAsia="仿宋" w:hAnsi="仿宋" w:cs="仿宋" w:hint="eastAsia"/>
            <w:lang w:eastAsia="zh-CN"/>
          </w:rPr>
          <w:t>十三、营销与推广策略</w:t>
        </w:r>
        <w:r>
          <w:tab/>
        </w:r>
        <w:r>
          <w:fldChar w:fldCharType="begin"/>
        </w:r>
        <w:r>
          <w:instrText xml:space="preserve"> PAGEREF _Toc12117 \h </w:instrText>
        </w:r>
        <w:r>
          <w:fldChar w:fldCharType="separate"/>
        </w:r>
        <w:r>
          <w:t>41</w:t>
        </w:r>
        <w:r>
          <w:fldChar w:fldCharType="end"/>
        </w:r>
      </w:hyperlink>
    </w:p>
    <w:p>
      <w:pPr>
        <w:pStyle w:val="TOC2"/>
        <w:tabs>
          <w:tab w:val="right" w:leader="dot" w:pos="8306"/>
        </w:tabs>
      </w:pPr>
      <w:hyperlink w:anchor="_Toc27842" w:history="1">
        <w:r>
          <w:rPr>
            <w:rFonts w:ascii="仿宋" w:eastAsia="仿宋" w:hAnsi="仿宋" w:cs="仿宋" w:hint="eastAsia"/>
            <w:lang w:eastAsia="zh-CN"/>
          </w:rPr>
          <w:t>(一)、产品/服务定位与特点</w:t>
        </w:r>
        <w:r>
          <w:tab/>
        </w:r>
        <w:r>
          <w:fldChar w:fldCharType="begin"/>
        </w:r>
        <w:r>
          <w:instrText xml:space="preserve"> PAGEREF _Toc27842 \h </w:instrText>
        </w:r>
        <w:r>
          <w:fldChar w:fldCharType="separate"/>
        </w:r>
        <w:r>
          <w:t>41</w:t>
        </w:r>
        <w:r>
          <w:fldChar w:fldCharType="end"/>
        </w:r>
      </w:hyperlink>
    </w:p>
    <w:p>
      <w:pPr>
        <w:pStyle w:val="TOC2"/>
        <w:tabs>
          <w:tab w:val="right" w:leader="dot" w:pos="8306"/>
        </w:tabs>
      </w:pPr>
      <w:hyperlink w:anchor="_Toc24012" w:history="1">
        <w:r>
          <w:rPr>
            <w:rFonts w:ascii="仿宋" w:eastAsia="仿宋" w:hAnsi="仿宋" w:cs="仿宋" w:hint="eastAsia"/>
            <w:lang w:eastAsia="zh-CN"/>
          </w:rPr>
          <w:t>(二)、市场定位与竞争分析</w:t>
        </w:r>
        <w:r>
          <w:tab/>
        </w:r>
        <w:r>
          <w:fldChar w:fldCharType="begin"/>
        </w:r>
        <w:r>
          <w:instrText xml:space="preserve"> PAGEREF _Toc24012 \h </w:instrText>
        </w:r>
        <w:r>
          <w:fldChar w:fldCharType="separate"/>
        </w:r>
        <w:r>
          <w:t>42</w:t>
        </w:r>
        <w:r>
          <w:fldChar w:fldCharType="end"/>
        </w:r>
      </w:hyperlink>
    </w:p>
    <w:p>
      <w:pPr>
        <w:pStyle w:val="TOC2"/>
        <w:tabs>
          <w:tab w:val="right" w:leader="dot" w:pos="8306"/>
        </w:tabs>
      </w:pPr>
      <w:hyperlink w:anchor="_Toc25516" w:history="1">
        <w:r>
          <w:rPr>
            <w:rFonts w:ascii="仿宋" w:eastAsia="仿宋" w:hAnsi="仿宋" w:cs="仿宋" w:hint="eastAsia"/>
            <w:lang w:eastAsia="zh-CN"/>
          </w:rPr>
          <w:t>(三)、营销渠道与策略</w:t>
        </w:r>
        <w:r>
          <w:tab/>
        </w:r>
        <w:r>
          <w:fldChar w:fldCharType="begin"/>
        </w:r>
        <w:r>
          <w:instrText xml:space="preserve"> PAGEREF _Toc25516 \h </w:instrText>
        </w:r>
        <w:r>
          <w:fldChar w:fldCharType="separate"/>
        </w:r>
        <w:r>
          <w:t>44</w:t>
        </w:r>
        <w:r>
          <w:fldChar w:fldCharType="end"/>
        </w:r>
      </w:hyperlink>
    </w:p>
    <w:p>
      <w:pPr>
        <w:pStyle w:val="TOC2"/>
        <w:tabs>
          <w:tab w:val="right" w:leader="dot" w:pos="8306"/>
        </w:tabs>
      </w:pPr>
      <w:hyperlink w:anchor="_Toc2113" w:history="1">
        <w:r>
          <w:rPr>
            <w:rFonts w:ascii="仿宋" w:eastAsia="仿宋" w:hAnsi="仿宋" w:cs="仿宋" w:hint="eastAsia"/>
            <w:lang w:eastAsia="zh-CN"/>
          </w:rPr>
          <w:t>(四)、推广与宣传活动</w:t>
        </w:r>
        <w:r>
          <w:tab/>
        </w:r>
        <w:r>
          <w:fldChar w:fldCharType="begin"/>
        </w:r>
        <w:r>
          <w:instrText xml:space="preserve"> PAGEREF _Toc2113 \h </w:instrText>
        </w:r>
        <w:r>
          <w:fldChar w:fldCharType="separate"/>
        </w:r>
        <w:r>
          <w:t>45</w:t>
        </w:r>
        <w:r>
          <w:fldChar w:fldCharType="end"/>
        </w:r>
      </w:hyperlink>
    </w:p>
    <w:p>
      <w:pPr>
        <w:pStyle w:val="TOC1"/>
        <w:tabs>
          <w:tab w:val="right" w:leader="dot" w:pos="8306"/>
        </w:tabs>
      </w:pPr>
      <w:hyperlink w:anchor="_Toc29782" w:history="1">
        <w:r>
          <w:rPr>
            <w:rFonts w:ascii="仿宋" w:eastAsia="仿宋" w:hAnsi="仿宋" w:cs="仿宋" w:hint="eastAsia"/>
            <w:lang w:eastAsia="zh-CN"/>
          </w:rPr>
          <w:t>十四、质量管理体系</w:t>
        </w:r>
        <w:r>
          <w:tab/>
        </w:r>
        <w:r>
          <w:fldChar w:fldCharType="begin"/>
        </w:r>
        <w:r>
          <w:instrText xml:space="preserve"> PAGEREF _Toc29782 \h </w:instrText>
        </w:r>
        <w:r>
          <w:fldChar w:fldCharType="separate"/>
        </w:r>
        <w:r>
          <w:t>50</w:t>
        </w:r>
        <w:r>
          <w:fldChar w:fldCharType="end"/>
        </w:r>
      </w:hyperlink>
    </w:p>
    <w:p>
      <w:pPr>
        <w:pStyle w:val="TOC2"/>
        <w:tabs>
          <w:tab w:val="right" w:leader="dot" w:pos="8306"/>
        </w:tabs>
      </w:pPr>
      <w:hyperlink w:anchor="_Toc27982" w:history="1">
        <w:r>
          <w:rPr>
            <w:rFonts w:ascii="仿宋" w:eastAsia="仿宋" w:hAnsi="仿宋" w:cs="仿宋" w:hint="eastAsia"/>
            <w:lang w:eastAsia="zh-CN"/>
          </w:rPr>
          <w:t>(一)、质量目标与方针</w:t>
        </w:r>
        <w:r>
          <w:tab/>
        </w:r>
        <w:r>
          <w:fldChar w:fldCharType="begin"/>
        </w:r>
        <w:r>
          <w:instrText xml:space="preserve"> PAGEREF _Toc27982 \h </w:instrText>
        </w:r>
        <w:r>
          <w:fldChar w:fldCharType="separate"/>
        </w:r>
        <w:r>
          <w:t>50</w:t>
        </w:r>
        <w:r>
          <w:fldChar w:fldCharType="end"/>
        </w:r>
      </w:hyperlink>
    </w:p>
    <w:p>
      <w:pPr>
        <w:pStyle w:val="TOC2"/>
        <w:tabs>
          <w:tab w:val="right" w:leader="dot" w:pos="8306"/>
        </w:tabs>
      </w:pPr>
      <w:hyperlink w:anchor="_Toc10928" w:history="1">
        <w:r>
          <w:rPr>
            <w:rFonts w:ascii="仿宋" w:eastAsia="仿宋" w:hAnsi="仿宋" w:cs="仿宋" w:hint="eastAsia"/>
            <w:lang w:eastAsia="zh-CN"/>
          </w:rPr>
          <w:t>(二)、质量管理责任</w:t>
        </w:r>
        <w:r>
          <w:tab/>
        </w:r>
        <w:r>
          <w:fldChar w:fldCharType="begin"/>
        </w:r>
        <w:r>
          <w:instrText xml:space="preserve"> PAGEREF _Toc10928 \h </w:instrText>
        </w:r>
        <w:r>
          <w:fldChar w:fldCharType="separate"/>
        </w:r>
        <w:r>
          <w:t>51</w:t>
        </w:r>
        <w:r>
          <w:fldChar w:fldCharType="end"/>
        </w:r>
      </w:hyperlink>
    </w:p>
    <w:p>
      <w:pPr>
        <w:pStyle w:val="TOC2"/>
        <w:tabs>
          <w:tab w:val="right" w:leader="dot" w:pos="8306"/>
        </w:tabs>
      </w:pPr>
      <w:hyperlink w:anchor="_Toc6619" w:history="1">
        <w:r>
          <w:rPr>
            <w:rFonts w:ascii="仿宋" w:eastAsia="仿宋" w:hAnsi="仿宋" w:cs="仿宋" w:hint="eastAsia"/>
            <w:lang w:eastAsia="zh-CN"/>
          </w:rPr>
          <w:t>(三)、质量管理体系文件</w:t>
        </w:r>
        <w:r>
          <w:tab/>
        </w:r>
        <w:r>
          <w:fldChar w:fldCharType="begin"/>
        </w:r>
        <w:r>
          <w:instrText xml:space="preserve"> PAGEREF _Toc6619 \h </w:instrText>
        </w:r>
        <w:r>
          <w:fldChar w:fldCharType="separate"/>
        </w:r>
        <w:r>
          <w:t>53</w:t>
        </w:r>
        <w:r>
          <w:fldChar w:fldCharType="end"/>
        </w:r>
      </w:hyperlink>
    </w:p>
    <w:p>
      <w:pPr>
        <w:pStyle w:val="TOC2"/>
        <w:tabs>
          <w:tab w:val="right" w:leader="dot" w:pos="8306"/>
        </w:tabs>
      </w:pPr>
      <w:hyperlink w:anchor="_Toc13783" w:history="1">
        <w:r>
          <w:rPr>
            <w:rFonts w:ascii="仿宋" w:eastAsia="仿宋" w:hAnsi="仿宋" w:cs="仿宋" w:hint="eastAsia"/>
            <w:lang w:eastAsia="zh-CN"/>
          </w:rPr>
          <w:t>(四)、质量培训与教育</w:t>
        </w:r>
        <w:r>
          <w:tab/>
        </w:r>
        <w:r>
          <w:fldChar w:fldCharType="begin"/>
        </w:r>
        <w:r>
          <w:instrText xml:space="preserve"> PAGEREF _Toc13783 \h </w:instrText>
        </w:r>
        <w:r>
          <w:fldChar w:fldCharType="separate"/>
        </w:r>
        <w:r>
          <w:t>55</w:t>
        </w:r>
        <w:r>
          <w:fldChar w:fldCharType="end"/>
        </w:r>
      </w:hyperlink>
    </w:p>
    <w:p>
      <w:pPr>
        <w:pStyle w:val="TOC2"/>
        <w:tabs>
          <w:tab w:val="right" w:leader="dot" w:pos="8306"/>
        </w:tabs>
      </w:pPr>
      <w:hyperlink w:anchor="_Toc18206" w:history="1">
        <w:r>
          <w:rPr>
            <w:rFonts w:ascii="仿宋" w:eastAsia="仿宋" w:hAnsi="仿宋" w:cs="仿宋" w:hint="eastAsia"/>
            <w:lang w:eastAsia="zh-CN"/>
          </w:rPr>
          <w:t>(五)、质量审核与评价</w:t>
        </w:r>
        <w:r>
          <w:tab/>
        </w:r>
        <w:r>
          <w:fldChar w:fldCharType="begin"/>
        </w:r>
        <w:r>
          <w:instrText xml:space="preserve"> PAGEREF _Toc18206 \h </w:instrText>
        </w:r>
        <w:r>
          <w:fldChar w:fldCharType="separate"/>
        </w:r>
        <w:r>
          <w:t>56</w:t>
        </w:r>
        <w:r>
          <w:fldChar w:fldCharType="end"/>
        </w:r>
      </w:hyperlink>
    </w:p>
    <w:p>
      <w:pPr>
        <w:pStyle w:val="TOC2"/>
        <w:tabs>
          <w:tab w:val="right" w:leader="dot" w:pos="8306"/>
        </w:tabs>
      </w:pPr>
      <w:hyperlink w:anchor="_Toc16011" w:history="1">
        <w:r>
          <w:rPr>
            <w:rFonts w:ascii="仿宋" w:eastAsia="仿宋" w:hAnsi="仿宋" w:cs="仿宋" w:hint="eastAsia"/>
            <w:lang w:eastAsia="zh-CN"/>
          </w:rPr>
          <w:t>(六)、不符合与纠正措施</w:t>
        </w:r>
        <w:r>
          <w:tab/>
        </w:r>
        <w:r>
          <w:fldChar w:fldCharType="begin"/>
        </w:r>
        <w:r>
          <w:instrText xml:space="preserve"> PAGEREF _Toc16011 \h </w:instrText>
        </w:r>
        <w:r>
          <w:fldChar w:fldCharType="separate"/>
        </w:r>
        <w:r>
          <w:t>57</w:t>
        </w:r>
        <w:r>
          <w:fldChar w:fldCharType="end"/>
        </w:r>
      </w:hyperlink>
    </w:p>
    <w:p>
      <w:pPr>
        <w:pStyle w:val="TOC1"/>
        <w:tabs>
          <w:tab w:val="right" w:leader="dot" w:pos="8306"/>
        </w:tabs>
      </w:pPr>
      <w:hyperlink w:anchor="_Toc1453" w:history="1">
        <w:r>
          <w:rPr>
            <w:rFonts w:ascii="仿宋" w:eastAsia="仿宋" w:hAnsi="仿宋" w:cs="仿宋" w:hint="eastAsia"/>
            <w:lang w:eastAsia="zh-CN"/>
          </w:rPr>
          <w:t>十五、利益相关者分析与沟通计划</w:t>
        </w:r>
        <w:r>
          <w:tab/>
        </w:r>
        <w:r>
          <w:fldChar w:fldCharType="begin"/>
        </w:r>
        <w:r>
          <w:instrText xml:space="preserve"> PAGEREF _Toc1453 \h </w:instrText>
        </w:r>
        <w:r>
          <w:fldChar w:fldCharType="separate"/>
        </w:r>
        <w:r>
          <w:t>58</w:t>
        </w:r>
        <w:r>
          <w:fldChar w:fldCharType="end"/>
        </w:r>
      </w:hyperlink>
    </w:p>
    <w:p>
      <w:pPr>
        <w:pStyle w:val="TOC2"/>
        <w:tabs>
          <w:tab w:val="right" w:leader="dot" w:pos="8306"/>
        </w:tabs>
      </w:pPr>
      <w:hyperlink w:anchor="_Toc23161" w:history="1">
        <w:r>
          <w:rPr>
            <w:rFonts w:ascii="仿宋" w:eastAsia="仿宋" w:hAnsi="仿宋" w:cs="仿宋" w:hint="eastAsia"/>
            <w:lang w:eastAsia="zh-CN"/>
          </w:rPr>
          <w:t>(一)、利益相关者分析</w:t>
        </w:r>
        <w:r>
          <w:tab/>
        </w:r>
        <w:r>
          <w:fldChar w:fldCharType="begin"/>
        </w:r>
        <w:r>
          <w:instrText xml:space="preserve"> PAGEREF _Toc23161 \h </w:instrText>
        </w:r>
        <w:r>
          <w:fldChar w:fldCharType="separate"/>
        </w:r>
        <w:r>
          <w:t>58</w:t>
        </w:r>
        <w:r>
          <w:fldChar w:fldCharType="end"/>
        </w:r>
      </w:hyperlink>
    </w:p>
    <w:p>
      <w:pPr>
        <w:pStyle w:val="TOC2"/>
        <w:tabs>
          <w:tab w:val="right" w:leader="dot" w:pos="8306"/>
        </w:tabs>
      </w:pPr>
      <w:hyperlink w:anchor="_Toc1582" w:history="1">
        <w:r>
          <w:rPr>
            <w:rFonts w:ascii="仿宋" w:eastAsia="仿宋" w:hAnsi="仿宋" w:cs="仿宋" w:hint="eastAsia"/>
            <w:lang w:eastAsia="zh-CN"/>
          </w:rPr>
          <w:t>(二)、沟通计划</w:t>
        </w:r>
        <w:r>
          <w:tab/>
        </w:r>
        <w:r>
          <w:fldChar w:fldCharType="begin"/>
        </w:r>
        <w:r>
          <w:instrText xml:space="preserve"> PAGEREF _Toc1582 \h </w:instrText>
        </w:r>
        <w:r>
          <w:fldChar w:fldCharType="separate"/>
        </w:r>
        <w:r>
          <w:t>60</w:t>
        </w:r>
        <w:r>
          <w:fldChar w:fldCharType="end"/>
        </w:r>
      </w:hyperlink>
    </w:p>
    <w:p>
      <w:pPr>
        <w:pStyle w:val="TOC1"/>
        <w:tabs>
          <w:tab w:val="right" w:leader="dot" w:pos="8306"/>
        </w:tabs>
      </w:pPr>
      <w:hyperlink w:anchor="_Toc19124" w:history="1">
        <w:r>
          <w:rPr>
            <w:rFonts w:ascii="仿宋" w:eastAsia="仿宋" w:hAnsi="仿宋" w:cs="仿宋" w:hint="eastAsia"/>
            <w:lang w:eastAsia="zh-CN"/>
          </w:rPr>
          <w:t>十六、控、缓释新型肥料项目实施时间节点</w:t>
        </w:r>
        <w:r>
          <w:tab/>
        </w:r>
        <w:r>
          <w:fldChar w:fldCharType="begin"/>
        </w:r>
        <w:r>
          <w:instrText xml:space="preserve"> PAGEREF _Toc19124 \h </w:instrText>
        </w:r>
        <w:r>
          <w:fldChar w:fldCharType="separate"/>
        </w:r>
        <w:r>
          <w:t>61</w:t>
        </w:r>
        <w:r>
          <w:fldChar w:fldCharType="end"/>
        </w:r>
      </w:hyperlink>
    </w:p>
    <w:p>
      <w:pPr>
        <w:pStyle w:val="TOC2"/>
        <w:tabs>
          <w:tab w:val="right" w:leader="dot" w:pos="8306"/>
        </w:tabs>
      </w:pPr>
      <w:hyperlink w:anchor="_Toc5216" w:history="1">
        <w:r>
          <w:rPr>
            <w:rFonts w:ascii="仿宋" w:eastAsia="仿宋" w:hAnsi="仿宋" w:cs="仿宋" w:hint="eastAsia"/>
            <w:lang w:eastAsia="zh-CN"/>
          </w:rPr>
          <w:t>(一)、控、缓释新型肥料项目启动阶段时间节点</w:t>
        </w:r>
        <w:r>
          <w:tab/>
        </w:r>
        <w:r>
          <w:fldChar w:fldCharType="begin"/>
        </w:r>
        <w:r>
          <w:instrText xml:space="preserve"> PAGEREF _Toc5216 \h </w:instrText>
        </w:r>
        <w:r>
          <w:fldChar w:fldCharType="separate"/>
        </w:r>
        <w:r>
          <w:t>61</w:t>
        </w:r>
        <w:r>
          <w:fldChar w:fldCharType="end"/>
        </w:r>
      </w:hyperlink>
    </w:p>
    <w:p>
      <w:pPr>
        <w:pStyle w:val="TOC2"/>
        <w:tabs>
          <w:tab w:val="right" w:leader="dot" w:pos="8306"/>
        </w:tabs>
      </w:pPr>
      <w:hyperlink w:anchor="_Toc26384" w:history="1">
        <w:r>
          <w:rPr>
            <w:rFonts w:ascii="仿宋" w:eastAsia="仿宋" w:hAnsi="仿宋" w:cs="仿宋" w:hint="eastAsia"/>
            <w:lang w:eastAsia="zh-CN"/>
          </w:rPr>
          <w:t>(二)、控、缓释新型肥料项目执行阶段时间节点</w:t>
        </w:r>
        <w:r>
          <w:tab/>
        </w:r>
        <w:r>
          <w:fldChar w:fldCharType="begin"/>
        </w:r>
        <w:r>
          <w:instrText xml:space="preserve"> PAGEREF _Toc26384 \h </w:instrText>
        </w:r>
        <w:r>
          <w:fldChar w:fldCharType="separate"/>
        </w:r>
        <w:r>
          <w:t>62</w:t>
        </w:r>
        <w:r>
          <w:fldChar w:fldCharType="end"/>
        </w:r>
      </w:hyperlink>
    </w:p>
    <w:p>
      <w:pPr>
        <w:pStyle w:val="TOC2"/>
        <w:tabs>
          <w:tab w:val="right" w:leader="dot" w:pos="8306"/>
        </w:tabs>
      </w:pPr>
      <w:hyperlink w:anchor="_Toc16276" w:history="1">
        <w:r>
          <w:rPr>
            <w:rFonts w:ascii="仿宋" w:eastAsia="仿宋" w:hAnsi="仿宋" w:cs="仿宋" w:hint="eastAsia"/>
            <w:lang w:eastAsia="zh-CN"/>
          </w:rPr>
          <w:t>(三)、控、缓释新型肥料项目完成阶段时间节点</w:t>
        </w:r>
        <w:r>
          <w:tab/>
        </w:r>
        <w:r>
          <w:fldChar w:fldCharType="begin"/>
        </w:r>
        <w:r>
          <w:instrText xml:space="preserve"> PAGEREF _Toc16276 \h </w:instrText>
        </w:r>
        <w:r>
          <w:fldChar w:fldCharType="separate"/>
        </w:r>
        <w:r>
          <w:t>63</w:t>
        </w:r>
        <w:r>
          <w:fldChar w:fldCharType="end"/>
        </w:r>
      </w:hyperlink>
    </w:p>
    <w:p>
      <w:pPr>
        <w:pStyle w:val="TOC1"/>
        <w:tabs>
          <w:tab w:val="right" w:leader="dot" w:pos="8306"/>
        </w:tabs>
      </w:pPr>
      <w:hyperlink w:anchor="_Toc25917" w:history="1">
        <w:r>
          <w:rPr>
            <w:rFonts w:ascii="仿宋" w:eastAsia="仿宋" w:hAnsi="仿宋" w:cs="仿宋" w:hint="eastAsia"/>
            <w:lang w:eastAsia="zh-CN"/>
          </w:rPr>
          <w:t>十七、控、缓释新型肥料项目治理与监督</w:t>
        </w:r>
        <w:r>
          <w:tab/>
        </w:r>
        <w:r>
          <w:fldChar w:fldCharType="begin"/>
        </w:r>
        <w:r>
          <w:instrText xml:space="preserve"> PAGEREF _Toc25917 \h </w:instrText>
        </w:r>
        <w:r>
          <w:fldChar w:fldCharType="separate"/>
        </w:r>
        <w:r>
          <w:t>64</w:t>
        </w:r>
        <w:r>
          <w:fldChar w:fldCharType="end"/>
        </w:r>
      </w:hyperlink>
    </w:p>
    <w:p>
      <w:pPr>
        <w:pStyle w:val="TOC2"/>
        <w:tabs>
          <w:tab w:val="right" w:leader="dot" w:pos="8306"/>
        </w:tabs>
      </w:pPr>
      <w:hyperlink w:anchor="_Toc17363" w:history="1">
        <w:r>
          <w:rPr>
            <w:rFonts w:ascii="仿宋" w:eastAsia="仿宋" w:hAnsi="仿宋" w:cs="仿宋" w:hint="eastAsia"/>
            <w:lang w:eastAsia="zh-CN"/>
          </w:rPr>
          <w:t>(一)、控、缓释新型肥料项目治理结构</w:t>
        </w:r>
        <w:r>
          <w:tab/>
        </w:r>
        <w:r>
          <w:fldChar w:fldCharType="begin"/>
        </w:r>
        <w:r>
          <w:instrText xml:space="preserve"> PAGEREF _Toc17363 \h </w:instrText>
        </w:r>
        <w:r>
          <w:fldChar w:fldCharType="separate"/>
        </w:r>
        <w:r>
          <w:t>64</w:t>
        </w:r>
        <w:r>
          <w:fldChar w:fldCharType="end"/>
        </w:r>
      </w:hyperlink>
    </w:p>
    <w:p>
      <w:pPr>
        <w:pStyle w:val="TOC2"/>
        <w:tabs>
          <w:tab w:val="right" w:leader="dot" w:pos="8306"/>
        </w:tabs>
      </w:pPr>
      <w:hyperlink w:anchor="_Toc25043" w:history="1">
        <w:r>
          <w:rPr>
            <w:rFonts w:ascii="仿宋" w:eastAsia="仿宋" w:hAnsi="仿宋" w:cs="仿宋" w:hint="eastAsia"/>
            <w:lang w:eastAsia="zh-CN"/>
          </w:rPr>
          <w:t>(二)、监督与审计</w:t>
        </w:r>
        <w:r>
          <w:tab/>
        </w:r>
        <w:r>
          <w:fldChar w:fldCharType="begin"/>
        </w:r>
        <w:r>
          <w:instrText xml:space="preserve"> PAGEREF _Toc25043 \h </w:instrText>
        </w:r>
        <w:r>
          <w:fldChar w:fldCharType="separate"/>
        </w:r>
        <w:r>
          <w:t>66</w:t>
        </w:r>
        <w:r>
          <w:fldChar w:fldCharType="end"/>
        </w:r>
      </w:hyperlink>
    </w:p>
    <w:p>
      <w:pPr>
        <w:pStyle w:val="TOC1"/>
        <w:tabs>
          <w:tab w:val="right" w:leader="dot" w:pos="8306"/>
        </w:tabs>
      </w:pPr>
      <w:hyperlink w:anchor="_Toc8508" w:history="1">
        <w:r>
          <w:rPr>
            <w:rFonts w:ascii="仿宋" w:eastAsia="仿宋" w:hAnsi="仿宋" w:cs="仿宋" w:hint="eastAsia"/>
            <w:lang w:eastAsia="zh-CN"/>
          </w:rPr>
          <w:t>十八、供应链管理</w:t>
        </w:r>
        <w:r>
          <w:tab/>
        </w:r>
        <w:r>
          <w:fldChar w:fldCharType="begin"/>
        </w:r>
        <w:r>
          <w:instrText xml:space="preserve"> PAGEREF _Toc8508 \h </w:instrText>
        </w:r>
        <w:r>
          <w:fldChar w:fldCharType="separate"/>
        </w:r>
        <w:r>
          <w:t>67</w:t>
        </w:r>
        <w:r>
          <w:fldChar w:fldCharType="end"/>
        </w:r>
      </w:hyperlink>
    </w:p>
    <w:p>
      <w:pPr>
        <w:pStyle w:val="TOC2"/>
        <w:tabs>
          <w:tab w:val="right" w:leader="dot" w:pos="8306"/>
        </w:tabs>
      </w:pPr>
      <w:hyperlink w:anchor="_Toc691" w:history="1">
        <w:r>
          <w:rPr>
            <w:rFonts w:ascii="仿宋" w:eastAsia="仿宋" w:hAnsi="仿宋" w:cs="仿宋" w:hint="eastAsia"/>
            <w:lang w:eastAsia="zh-CN"/>
          </w:rPr>
          <w:t>(一)、供应链战略规划</w:t>
        </w:r>
        <w:r>
          <w:tab/>
        </w:r>
        <w:r>
          <w:fldChar w:fldCharType="begin"/>
        </w:r>
        <w:r>
          <w:instrText xml:space="preserve"> PAGEREF _Toc691 \h </w:instrText>
        </w:r>
        <w:r>
          <w:fldChar w:fldCharType="separate"/>
        </w:r>
        <w:r>
          <w:t>67</w:t>
        </w:r>
        <w:r>
          <w:fldChar w:fldCharType="end"/>
        </w:r>
      </w:hyperlink>
    </w:p>
    <w:p>
      <w:pPr>
        <w:pStyle w:val="TOC2"/>
        <w:tabs>
          <w:tab w:val="right" w:leader="dot" w:pos="8306"/>
        </w:tabs>
      </w:pPr>
      <w:hyperlink w:anchor="_Toc31594" w:history="1">
        <w:r>
          <w:rPr>
            <w:rFonts w:ascii="仿宋" w:eastAsia="仿宋" w:hAnsi="仿宋" w:cs="仿宋" w:hint="eastAsia"/>
            <w:lang w:eastAsia="zh-CN"/>
          </w:rPr>
          <w:t>(二)、供应商选择与合作</w:t>
        </w:r>
        <w:r>
          <w:tab/>
        </w:r>
        <w:r>
          <w:fldChar w:fldCharType="begin"/>
        </w:r>
        <w:r>
          <w:instrText xml:space="preserve"> PAGEREF _Toc31594 \h </w:instrText>
        </w:r>
        <w:r>
          <w:fldChar w:fldCharType="separate"/>
        </w:r>
        <w:r>
          <w:t>68</w:t>
        </w:r>
        <w:r>
          <w:fldChar w:fldCharType="end"/>
        </w:r>
      </w:hyperlink>
    </w:p>
    <w:p>
      <w:pPr>
        <w:pStyle w:val="TOC2"/>
        <w:tabs>
          <w:tab w:val="right" w:leader="dot" w:pos="8306"/>
        </w:tabs>
      </w:pPr>
      <w:hyperlink w:anchor="_Toc1376" w:history="1">
        <w:r>
          <w:rPr>
            <w:rFonts w:ascii="仿宋" w:eastAsia="仿宋" w:hAnsi="仿宋" w:cs="仿宋" w:hint="eastAsia"/>
            <w:lang w:eastAsia="zh-CN"/>
          </w:rPr>
          <w:t>(三)、物流与库存管理</w:t>
        </w:r>
        <w:r>
          <w:tab/>
        </w:r>
        <w:r>
          <w:fldChar w:fldCharType="begin"/>
        </w:r>
        <w:r>
          <w:instrText xml:space="preserve"> PAGEREF _Toc1376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17"/>
      <w:r>
        <w:rPr>
          <w:rFonts w:ascii="仿宋" w:eastAsia="仿宋" w:hAnsi="仿宋" w:cs="仿宋" w:hint="eastAsia"/>
          <w:sz w:val="28"/>
          <w:lang w:eastAsia="zh-CN"/>
        </w:rPr>
        <w:t>一、控、缓释新型肥料项目危机管理</w:t>
      </w:r>
      <w:bookmarkEnd w:id="2"/>
    </w:p>
    <w:p>
      <w:pPr>
        <w:pStyle w:val="Heading2"/>
        <w:rPr>
          <w:rFonts w:ascii="仿宋" w:eastAsia="仿宋" w:hAnsi="仿宋" w:cs="仿宋" w:hint="eastAsia"/>
          <w:lang w:eastAsia="zh-CN"/>
        </w:rPr>
      </w:pPr>
      <w:bookmarkStart w:id="3" w:name="_Toc229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控、缓释新型肥料项目危机管理中，危机预警与识别是确保控、缓释新型肥料项目稳健运行的核心步骤。通过建立全面的监测机制，控、缓释新型肥料项目团队旨在及时发现和理解潜在的风险和危机因素，以便采取及时的预防和应对措施，确保控、缓释新型肥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控、缓释新型肥料项目团队全面分析了整个控、缓释新型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控、缓释新型肥料项目团队着重于明确定义控、缓释新型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控、缓释新型肥料项目进展的持续监控，团队能够及时发现潜在问题并作出迅速反应。控、缓释新型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在这一阶段，团队的专业素养和反应速度将发挥至关重要的作用，以确保潜在危机能够在初期得到有效的处理，最大程度地减轻负面影响。通过危机预警与识别，控、缓释新型肥料项目得以更有序、可控地推进。</w:t>
      </w:r>
    </w:p>
    <w:p>
      <w:pPr>
        <w:pStyle w:val="Heading2"/>
        <w:ind w:firstLine="560" w:firstLineChars="200"/>
        <w:rPr>
          <w:rFonts w:ascii="仿宋" w:eastAsia="仿宋" w:hAnsi="仿宋" w:cs="仿宋" w:hint="eastAsia"/>
          <w:sz w:val="28"/>
          <w:lang w:eastAsia="zh-CN"/>
        </w:rPr>
      </w:pPr>
      <w:bookmarkStart w:id="4" w:name="_Toc226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在危机发生时，控、缓释新型肥料项目团队立即行动，成立了应急小组。该小组的任务是迅速制定并实施紧急应对措施，以最小化潜在损失。以下是采取的主要措施：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暂停控、缓释新型肥料项目进度：为遏制危机蔓延，控、缓释新型肥料项目暂时停止进行，以便全面评估当前状况。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资源重新分配：重新评估控、缓释新型肥料项目资源的分配，确保最大限度地减小损失。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实时沟通：与关键利益相关者建立实时沟通机制，向他们传递控、缓释新型肥料项目危机的实际状况，保障控、缓释新型肥料项目核心利益。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在紧急应对的同时，控、缓释新型肥料项目团队强调了团队协作和有效沟通的重要性。以下是团队协作的关键举措：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信息共享机制：建立了信息共享平台，确保团队成员能够及时获取控、缓释新型肥料项目危机的实时信息。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领导者沟通：控、缓释新型肥料项目领导者通过定期会议和即时沟通工具，指导团队应对危机，保持团队稳定运行。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随着危机得到初步控制，控、缓释新型肥料项目团队转向制定恢复计划，以确保控、缓释新型肥料项目能够从中迅速恢复。主要恢复计划包括：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修复受损的进度计划：重新评估控、缓释新型肥料项目进度，制定修复计划，确保控、缓释新型肥料项目尽快回归正常进程。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重新调整资源分配：优化资源分配，确保控、缓释新型肥料项目在有限资源下高效运转。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风险管理机制加强：对控、缓释新型肥料项目风险进行全面评估，制定更强化的风险管理策略，以预防未来可能的危机。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093"/>
      <w:r>
        <w:rPr>
          <w:rFonts w:ascii="仿宋" w:eastAsia="仿宋" w:hAnsi="仿宋" w:cs="仿宋" w:hint="eastAsia"/>
          <w:sz w:val="28"/>
          <w:lang w:eastAsia="zh-CN"/>
        </w:rPr>
        <w:t>二、控、缓释新型肥料项目建设背景及必要性分析</w:t>
      </w:r>
      <w:bookmarkEnd w:id="5"/>
    </w:p>
    <w:p>
      <w:pPr>
        <w:pStyle w:val="Heading2"/>
        <w:rPr>
          <w:rFonts w:ascii="仿宋" w:eastAsia="仿宋" w:hAnsi="仿宋" w:cs="仿宋" w:hint="eastAsia"/>
          <w:lang w:eastAsia="zh-CN"/>
        </w:rPr>
      </w:pPr>
      <w:bookmarkStart w:id="6" w:name="_Toc20907"/>
      <w:r>
        <w:rPr>
          <w:rFonts w:ascii="仿宋" w:eastAsia="仿宋" w:hAnsi="仿宋" w:cs="仿宋" w:hint="eastAsia"/>
          <w:lang w:eastAsia="zh-CN"/>
        </w:rPr>
        <w:t>(一)、控、缓释新型肥料项目背景分析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控、缓释新型肥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控、缓释新型肥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控、缓释新型肥料项目在这个潮流中的定位。同时，我们将关注行业内涌现的新兴机遇，以便控、缓释新型肥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控、缓释新型肥料项目提供了强大的发展动力。我们将聚焦于行业内最新的技术发展趋势，包括但不限于人工智能、大数据分析、物联网等领域。通过深度的技术研究，我们将确保控、缓释新型肥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控、缓释新型肥料项目发展的源泉。我们将投入更多的精力对市场需求进行深入剖析，超越表面的需求，深入挖掘潜在的市场痛点和机遇。通过对市场需求的细致了解，控、缓释新型肥料项目将更有针对性地设计解决方案，满足市场的多样化需求，从而更好地促进控、缓释新型肥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控、缓释新型肥料项目战略至关重要。我们将对竞争态势进行更为深入的分析，包括但不限于市场份额、产品特点、客户满意度等多个维度。通过深度的竞争分析，控、缓释新型肥料项目将能够更准确地把握市场脉搏，制定具有竞争力的控、缓释新型肥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控、缓释新型肥料项目的发展具有直接的影响。我们将进行更为全面的法规和政策分析，了解行业发展中的潜在法律风险和合规挑战。通过充分了解和遵守相关法规，控、缓释新型肥料项目将确保在法律框架内合法合规运营，为控、缓释新型肥料项目的稳健发展提供有力支持。</w:t>
      </w:r>
    </w:p>
    <w:p>
      <w:pPr>
        <w:pStyle w:val="Heading2"/>
        <w:ind w:firstLine="560" w:firstLineChars="200"/>
        <w:rPr>
          <w:rFonts w:ascii="仿宋" w:eastAsia="仿宋" w:hAnsi="仿宋" w:cs="仿宋" w:hint="eastAsia"/>
          <w:sz w:val="28"/>
          <w:lang w:eastAsia="zh-CN"/>
        </w:rPr>
      </w:pPr>
      <w:bookmarkStart w:id="7" w:name="_Toc1313"/>
      <w:r>
        <w:rPr>
          <w:rFonts w:ascii="仿宋" w:eastAsia="仿宋" w:hAnsi="仿宋" w:cs="仿宋" w:hint="eastAsia"/>
          <w:sz w:val="28"/>
          <w:lang w:eastAsia="zh-CN"/>
        </w:rPr>
        <w:t>(二)、控、缓释新型肥料项目建设必要性分析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缓释新型肥料项目建设的迫切性源于对行业发展趋势的深刻洞察。我们正处于一个行业变革的时代，科技创新、数字化转型成为企业发展的关键动力。控、缓释新型肥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控、缓释新型肥料项目建设不仅仅是为了跟上潮流，更是为了通过技术创新推动企业的持续发展。通过引入先进的技术和解决方案，控、缓释新型肥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控、缓释新型肥料项目的建设成为必然选择，通过提高产品质量、拓展服务领域，从而在竞争中获得更多的机会。控、缓释新型肥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控、缓释新型肥料项目建设的必要性体现在对客户需求更精准的满足。通过控、缓释新型肥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缓释新型肥料项目建设的背后是对企业持续创新的追求。只有通过不断创新，企业才能在竞争中立于不败之地。控、缓释新型肥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791"/>
      <w:r>
        <w:rPr>
          <w:rFonts w:ascii="仿宋" w:eastAsia="仿宋" w:hAnsi="仿宋" w:cs="仿宋" w:hint="eastAsia"/>
          <w:sz w:val="28"/>
          <w:lang w:eastAsia="zh-CN"/>
        </w:rPr>
        <w:t>三、控、缓释新型肥料项目选址可行性分析</w:t>
      </w:r>
      <w:bookmarkEnd w:id="8"/>
    </w:p>
    <w:p>
      <w:pPr>
        <w:pStyle w:val="Heading2"/>
        <w:rPr>
          <w:rFonts w:ascii="仿宋" w:eastAsia="仿宋" w:hAnsi="仿宋" w:cs="仿宋" w:hint="eastAsia"/>
          <w:lang w:eastAsia="zh-CN"/>
        </w:rPr>
      </w:pPr>
      <w:bookmarkStart w:id="9" w:name="_Toc24642"/>
      <w:r>
        <w:rPr>
          <w:rFonts w:ascii="仿宋" w:eastAsia="仿宋" w:hAnsi="仿宋" w:cs="仿宋" w:hint="eastAsia"/>
          <w:lang w:eastAsia="zh-CN"/>
        </w:rPr>
        <w:t>(一)、控、缓释新型肥料项目选址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该控、缓释新型肥料项目选址位于XX省XX市XX区XXX街道</w:t>
      </w:r>
    </w:p>
    <w:p>
      <w:pPr>
        <w:pStyle w:val="Heading2"/>
        <w:ind w:firstLine="560" w:firstLineChars="200"/>
        <w:rPr>
          <w:rFonts w:ascii="仿宋" w:eastAsia="仿宋" w:hAnsi="仿宋" w:cs="仿宋" w:hint="eastAsia"/>
          <w:sz w:val="28"/>
          <w:lang w:eastAsia="zh-CN"/>
        </w:rPr>
      </w:pPr>
      <w:bookmarkStart w:id="10" w:name="_Toc76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控、缓释新型肥料项目的征地面积将根据控、缓释新型肥料项目的实际规模和需求进行精确规划。具体面积XXX平方米，旨在确保控、缓释新型肥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净用地面积是在征地面积基础上去除不可利用面积后的实际可开发用地。具体面积XXX平方米，考虑到环保、交通、安全等多方面因素，以确保控、缓释新型肥料项目在整体利用效率上达到最优。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控、缓释新型肥料项目计划建设的建筑总规模具体面积XXX平方米。这一规模的确定综合考虑了控、缓释新型肥料项目的性质、规模，以及城市规划的相关要求，确保建筑布局与周边环境协调一致。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绿地率是控、缓释新型肥料项目用地中被规划为绿地的比例。具体面积XXX平方米，旨在通过合理规划绿地，改善控、缓释新型肥料项目周边环境，提升居民生活质量，并符合城市整体绿化规划。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容积率是用地上可以建设的建筑总体积与用地面积之比。具体面积XXX，通过合理的容积率规划，确保控、缓释新型肥料项目建筑规模与周边环境和谐共生。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控、缓释新型肥料项目选址与当地城市规划相一致，具体面积XXX平方米。通过与城市规划部门深入沟通，确保控、缓释新型肥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控、缓释新型肥料项目选址符合当地产业政策，具体面积XXX平方米。这包括控、缓释新型肥料项目对当地经济的促进作用，以及对相关产业的带动效应，确保控、缓释新型肥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用地总体要求必须符合环保和可持续发展的原则，具体面积XXX平方米。通过采用绿色建筑设计、节能减排等措施，确保控、缓释新型肥料项目在建设和运营过程中对环境的影响最小化，达到可持续发展的要求。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确保控、缓释新型肥料项目选址具备必要的公共设施配套，具体面积XXX平方米。这包括交通便利性、教育、医疗等基础设施，以提高居民生活品质，使得控、缓释新型肥料项目选址更具吸引力。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考虑用地总体要求对当地社会稳定性的影响，具体面积XXX平方米。通过深入了解当地社区反馈，确保控、缓释新型肥料项目的选址和建设过程对当地社会和谐稳定产生积极作用。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控、缓释新型肥料项目选址不仅符合法规和规划，还在实际操作中具有可行性。这一全面规划将为控、缓释新型肥料项目的成功实施提供坚实的基础，确保控、缓释新型肥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82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缓释新型肥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控、缓释新型肥料项目的设备规划和空间设计中，我们将采取灵活设备布局的措施。设备布局将根据实际需求进行灵活设计，避免不必要的浪费。通过合理规划设备摆放位置，我们将提高设备的利用率，减少设备间距，以确保控、缓释新型肥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控、缓释新型肥料项目内部引入共享设施的概念，例如共享会议室、办公区等。通过这种方式，我们可以减少对资源的重复建设，提高资源共享效率，从而减小控、缓释新型肥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32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控、缓释新型肥料项目的总图布置中，我们将不同功能区域进行明确的规划，以最大程度满足控、缓释新型肥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9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控、缓释新型肥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缓释新型肥料项目对环境的影响是综合评价的重要因素之一。我们将详细考虑选址周边的自然环境、生态保护区、水源地等情况，确保控、缓释新型肥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对选址的评价还需充分考虑当地政府的产业政策和法规。我们将详细了解控、缓释新型肥料项目所在地的相关政策，确保控、缓释新型肥料项目的规划和运营与当地法规相符，降低不必要的法律风险。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考虑到社会稳定性对企业运营的重要性，我们将评估选址地区的社会安全情况、劳工关系、社区反馈等方面，以确保控、缓释新型肥料项目的建设和运营不会受到社会稳定性的负面影响。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最后，我们将综合考虑用地成本，包括土地购置费用、土地开发成本等。通过对用地成本的详细评估，我们能够做出更为精确的经济效益分析，为控、缓释新型肥料项目的投资决策提供有力支持。</w:t>
      </w:r>
    </w:p>
    <w:p>
      <w:pPr>
        <w:pStyle w:val="Heading1"/>
        <w:ind w:firstLine="560" w:firstLineChars="200"/>
        <w:rPr>
          <w:rFonts w:ascii="仿宋" w:eastAsia="仿宋" w:hAnsi="仿宋" w:cs="仿宋" w:hint="eastAsia"/>
          <w:sz w:val="28"/>
          <w:lang w:eastAsia="zh-CN"/>
        </w:rPr>
      </w:pPr>
      <w:bookmarkStart w:id="14" w:name="_Toc3819"/>
      <w:r>
        <w:rPr>
          <w:rFonts w:ascii="仿宋" w:eastAsia="仿宋" w:hAnsi="仿宋" w:cs="仿宋" w:hint="eastAsia"/>
          <w:sz w:val="28"/>
          <w:lang w:eastAsia="zh-CN"/>
        </w:rPr>
        <w:t>四、控、缓释新型肥料项目文档管理</w:t>
      </w:r>
      <w:bookmarkEnd w:id="14"/>
    </w:p>
    <w:p>
      <w:pPr>
        <w:pStyle w:val="Heading2"/>
        <w:rPr>
          <w:rFonts w:ascii="仿宋" w:eastAsia="仿宋" w:hAnsi="仿宋" w:cs="仿宋" w:hint="eastAsia"/>
          <w:lang w:eastAsia="zh-CN"/>
        </w:rPr>
      </w:pPr>
      <w:bookmarkStart w:id="15" w:name="_Toc1505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控、缓释新型肥料项目高度重视文档的质量和准确性，以支持控、缓释新型肥料项目的各项活动和决策。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缓释新型肥料项目文档的编制始于控、缓释新型肥料项目计划的初期，我们制定了详细的文档编制计划，明确了每个文档的内容、格式和编写责任人。在控、缓释新型肥料项目启动阶段，我们首先编制了控、缓释新型肥料项目章程，明确定义了控、缓释新型肥料项目的目标、范围、风险等关键要素。随后，控、缓释新型肥料项目团队根据计划陆续编制了需求文档、设计文档、测试文档等各类文档，确保控、缓释新型肥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控、缓释新型肥料项目管理中的重要环节，旨在确保控、缓释新型肥料项目文档符合质量标准和控、缓释新型肥料项目需求。在控、缓释新型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控、缓释新型肥料项目相关利益方和专业领域的专家对文档进行独立审查。这有助于获取更全面、客观的反馈，确保控、缓释新型肥料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缓释新型肥料项目在文档编制与审查方面建立了严格的管理机制，通过规范的流程和多维度的审查，确保控、缓释新型肥料项目文档的质量、准确性和可靠性，为控、缓释新型肥料项目的顺利推进提供了有力支持。</w:t>
      </w:r>
    </w:p>
    <w:p>
      <w:pPr>
        <w:pStyle w:val="Heading2"/>
        <w:ind w:firstLine="560" w:firstLineChars="200"/>
        <w:rPr>
          <w:rFonts w:ascii="仿宋" w:eastAsia="仿宋" w:hAnsi="仿宋" w:cs="仿宋" w:hint="eastAsia"/>
          <w:sz w:val="28"/>
          <w:lang w:eastAsia="zh-CN"/>
        </w:rPr>
      </w:pPr>
      <w:bookmarkStart w:id="16" w:name="_Toc2128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在控、缓释新型肥料项目中，我们致力于优化文档发布与分发过程，以确保信息的高效传递和团队间协作的顺畅进行。以下是我们采取的关键优化策略：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我们通过多渠道发布文档，包括电子邮件、控、缓释新型肥料项目管理平台、内部网站等，以满足不同团队成员的偏好和需求。多渠道发布确保了信息的全面覆盖。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我们采用了精细的权限控制，确保只有授权人员可以访问敏感信息。这种安全措施保护了控、缓释新型肥料项目文档的机密性，防止了未经授权的信息泄露。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https://d.book118.com/597140021142006025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控、缓释新型肥料项目规划设计方案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54107"/>
    <w:rsid w:val="624541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4002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2024-01-03T12:17:00Z</dcterms:created>
  <dcterms:modified xsi:type="dcterms:W3CDTF">2024-01-03T12:17:58Z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3B3E4370C958426A99BDA8F56E4ADB02_11</vt:lpwstr>
  </property>
  <property fmtid="{D5CDD505-2E9C-101B-9397-08002B2CF9AE}" pid="3" name="KSOProductBuildVer">
    <vt:lpwstr>2052-12.1.0.16120</vt:lpwstr>
  </property>
</Properties>
</file>