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jc w:val="center"/>
        <w:rPr>
          <w:rFonts w:ascii="幼圆" w:eastAsia="幼圆" w:hAnsi="幼圆" w:cs="幼圆" w:hint="eastAsia"/>
          <w:b/>
          <w:bCs w:val="0"/>
          <w:sz w:val="28"/>
          <w:szCs w:val="28"/>
          <w:u w:val="single"/>
        </w:rPr>
      </w:pPr>
      <w:bookmarkStart w:id="0" w:name="_GoBack"/>
      <w:r>
        <w:rPr>
          <w:rFonts w:ascii="幼圆" w:eastAsia="幼圆" w:hAnsi="幼圆" w:cs="幼圆" w:hint="eastAsia"/>
          <w:b/>
          <w:bCs w:val="0"/>
          <w:sz w:val="28"/>
          <w:szCs w:val="28"/>
          <w:u w:val="single"/>
          <w:lang w:val="en-US" w:eastAsia="zh-CN"/>
        </w:rPr>
        <w:t>基于层次分析法的战略采购下A公司供应商选择策略研究</w:t>
      </w:r>
    </w:p>
    <w:bookmarkEnd w:id="0"/>
    <w:p>
      <w:pPr>
        <w:widowControl w:val="0"/>
        <w:spacing w:line="360" w:lineRule="auto"/>
        <w:jc w:val="center"/>
        <w:rPr>
          <w:rFonts w:ascii="幼圆" w:eastAsia="幼圆" w:hAnsi="幼圆" w:cs="幼圆" w:hint="eastAsia"/>
          <w:sz w:val="32"/>
          <w:szCs w:val="24"/>
        </w:rPr>
      </w:pPr>
      <w:r>
        <w:rPr>
          <w:rFonts w:ascii="幼圆" w:eastAsia="幼圆" w:hAnsi="幼圆" w:cs="幼圆" w:hint="eastAsia"/>
          <w:sz w:val="32"/>
          <w:szCs w:val="24"/>
        </w:rPr>
        <w:t>目</w:t>
      </w:r>
      <w:r>
        <w:rPr>
          <w:rFonts w:ascii="幼圆" w:eastAsia="幼圆" w:hAnsi="幼圆" w:cs="幼圆" w:hint="eastAsia"/>
          <w:sz w:val="32"/>
          <w:szCs w:val="24"/>
        </w:rPr>
        <w:t xml:space="preserve">  </w:t>
      </w:r>
      <w:r>
        <w:rPr>
          <w:rFonts w:ascii="幼圆" w:eastAsia="幼圆" w:hAnsi="幼圆" w:cs="幼圆" w:hint="eastAsia"/>
          <w:sz w:val="32"/>
          <w:szCs w:val="24"/>
        </w:rPr>
        <w:t>录</w:t>
      </w:r>
    </w:p>
    <w:p>
      <w:pPr>
        <w:pStyle w:val="TOC1"/>
        <w:tabs>
          <w:tab w:val="clear" w:pos="9060"/>
          <w:tab w:val="right" w:leader="dot" w:pos="9071"/>
        </w:tabs>
        <w:rPr>
          <w:rFonts w:ascii="幼圆" w:eastAsia="幼圆" w:hAnsi="幼圆" w:cs="幼圆" w:hint="eastAsia"/>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TOC \o "1-3" \h \z \u </w:instrText>
      </w:r>
      <w:r>
        <w:rPr>
          <w:rFonts w:ascii="幼圆" w:eastAsia="幼圆" w:hAnsi="幼圆" w:cs="幼圆" w:hint="eastAsia"/>
          <w:sz w:val="24"/>
          <w:szCs w:val="24"/>
        </w:rPr>
        <w:fldChar w:fldCharType="separate"/>
      </w:r>
    </w:p>
    <w:p>
      <w:pPr>
        <w:pStyle w:val="TOC1"/>
        <w:tabs>
          <w:tab w:val="clear" w:pos="9060"/>
          <w:tab w:val="right" w:leader="dot" w:pos="9071"/>
        </w:tabs>
        <w:rPr>
          <w:rFonts w:ascii="幼圆" w:eastAsia="幼圆" w:hAnsi="幼圆" w:cs="幼圆" w:hint="eastAsia"/>
        </w:rPr>
      </w:pPr>
      <w:hyperlink w:anchor="_Toc3930" w:history="1">
        <w:r>
          <w:rPr>
            <w:rFonts w:ascii="幼圆" w:eastAsia="幼圆" w:hAnsi="幼圆" w:cs="幼圆" w:hint="eastAsia"/>
          </w:rPr>
          <w:t>1 引言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_Toc3930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15781" w:history="1">
        <w:r>
          <w:rPr>
            <w:rFonts w:ascii="幼圆" w:eastAsia="幼圆" w:hAnsi="幼圆" w:cs="幼圆" w:hint="eastAsia"/>
          </w:rPr>
          <w:t>2 相关概述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_Toc15781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26655" w:history="1">
        <w:r>
          <w:rPr>
            <w:rFonts w:ascii="幼圆" w:eastAsia="幼圆" w:hAnsi="幼圆" w:cs="幼圆" w:hint="eastAsia"/>
          </w:rPr>
          <w:t>2.1 供应商管理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_Toc26655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7762" w:history="1">
        <w:r>
          <w:rPr>
            <w:rFonts w:ascii="幼圆" w:eastAsia="幼圆" w:hAnsi="幼圆" w:cs="幼圆" w:hint="eastAsia"/>
          </w:rPr>
          <w:t>2</w:t>
        </w:r>
        <w:r>
          <w:rPr>
            <w:rFonts w:ascii="幼圆" w:eastAsia="幼圆" w:hAnsi="幼圆" w:cs="幼圆" w:hint="eastAsia"/>
          </w:rPr>
          <w:t>.2.</w:t>
        </w:r>
        <w:r>
          <w:rPr>
            <w:rFonts w:ascii="幼圆" w:eastAsia="幼圆" w:hAnsi="幼圆" w:cs="幼圆" w:hint="eastAsia"/>
          </w:rPr>
          <w:t>战略采购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_Toc7762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6593" w:history="1">
        <w:r>
          <w:rPr>
            <w:rFonts w:ascii="幼圆" w:eastAsia="幼圆" w:hAnsi="幼圆" w:cs="幼圆" w:hint="eastAsia"/>
          </w:rPr>
          <w:t>2</w:t>
        </w:r>
        <w:r>
          <w:rPr>
            <w:rFonts w:ascii="幼圆" w:eastAsia="幼圆" w:hAnsi="幼圆" w:cs="幼圆" w:hint="eastAsia"/>
          </w:rPr>
          <w:t>.3</w:t>
        </w:r>
        <w:r>
          <w:rPr>
            <w:rFonts w:ascii="幼圆" w:eastAsia="幼圆" w:hAnsi="幼圆" w:cs="幼圆" w:hint="eastAsia"/>
          </w:rPr>
          <w:t>供应商选择理论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_Toc6593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20624" w:history="1">
        <w:r>
          <w:rPr>
            <w:rFonts w:ascii="幼圆" w:eastAsia="幼圆" w:hAnsi="幼圆" w:cs="幼圆" w:hint="eastAsia"/>
          </w:rPr>
          <w:t xml:space="preserve">3 </w:t>
        </w:r>
        <w:r>
          <w:rPr>
            <w:rFonts w:ascii="幼圆" w:eastAsia="幼圆" w:hAnsi="幼圆" w:cs="幼圆" w:hint="eastAsia"/>
          </w:rPr>
          <w:t>战略采购条件下</w:t>
        </w:r>
        <w:r>
          <w:rPr>
            <w:rFonts w:ascii="幼圆" w:eastAsia="幼圆" w:hAnsi="幼圆" w:cs="幼圆" w:hint="eastAsia"/>
          </w:rPr>
          <w:t>供应商选择与</w:t>
        </w:r>
        <w:r>
          <w:rPr>
            <w:rFonts w:ascii="幼圆" w:eastAsia="幼圆" w:hAnsi="幼圆" w:cs="幼圆" w:hint="eastAsia"/>
          </w:rPr>
          <w:t>评估</w:t>
        </w:r>
        <w:r>
          <w:rPr>
            <w:rFonts w:ascii="幼圆" w:eastAsia="幼圆" w:hAnsi="幼圆" w:cs="幼圆" w:hint="eastAsia"/>
          </w:rPr>
          <w:t>的</w:t>
        </w:r>
        <w:r>
          <w:rPr>
            <w:rFonts w:ascii="幼圆" w:eastAsia="幼圆" w:hAnsi="幼圆" w:cs="幼圆" w:hint="eastAsia"/>
          </w:rPr>
          <w:t>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_Toc20624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26433" w:history="1">
        <w:r>
          <w:rPr>
            <w:rFonts w:ascii="幼圆" w:eastAsia="幼圆" w:hAnsi="幼圆" w:cs="幼圆" w:hint="eastAsia"/>
          </w:rPr>
          <w:t xml:space="preserve">3.1 </w:t>
        </w:r>
        <w:r>
          <w:rPr>
            <w:rFonts w:ascii="幼圆" w:eastAsia="幼圆" w:hAnsi="幼圆" w:cs="幼圆" w:hint="eastAsia"/>
          </w:rPr>
          <w:t>影响供应商</w:t>
        </w:r>
        <w:r>
          <w:rPr>
            <w:rFonts w:ascii="幼圆" w:eastAsia="幼圆" w:hAnsi="幼圆" w:cs="幼圆" w:hint="eastAsia"/>
          </w:rPr>
          <w:t>评估和选择</w:t>
        </w:r>
        <w:r>
          <w:rPr>
            <w:rFonts w:ascii="幼圆" w:eastAsia="幼圆" w:hAnsi="幼圆" w:cs="幼圆" w:hint="eastAsia"/>
          </w:rPr>
          <w:t>的相关要素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_Toc26433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3712" w:history="1">
        <w:r>
          <w:rPr>
            <w:rFonts w:ascii="幼圆" w:eastAsia="幼圆" w:hAnsi="幼圆" w:cs="幼圆" w:hint="eastAsia"/>
          </w:rPr>
          <w:t xml:space="preserve">3.2 </w:t>
        </w:r>
        <w:r>
          <w:rPr>
            <w:rFonts w:ascii="幼圆" w:eastAsia="幼圆" w:hAnsi="幼圆" w:cs="幼圆" w:hint="eastAsia"/>
          </w:rPr>
          <w:t>供应商的选择与评估方式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_Toc3712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6573" w:history="1">
        <w:r>
          <w:rPr>
            <w:rFonts w:ascii="幼圆" w:eastAsia="幼圆" w:hAnsi="幼圆" w:cs="幼圆" w:hint="eastAsia"/>
          </w:rPr>
          <w:t xml:space="preserve">3.2.1 </w:t>
        </w:r>
        <w:r>
          <w:rPr>
            <w:rFonts w:ascii="幼圆" w:eastAsia="幼圆" w:hAnsi="幼圆" w:cs="幼圆" w:hint="eastAsia"/>
          </w:rPr>
          <w:t>对物</w:t>
        </w:r>
        <w:r>
          <w:rPr>
            <w:rFonts w:ascii="幼圆" w:eastAsia="幼圆" w:hAnsi="幼圆" w:cs="幼圆" w:hint="eastAsia"/>
          </w:rPr>
          <w:t>料</w:t>
        </w:r>
        <w:r>
          <w:rPr>
            <w:rFonts w:ascii="幼圆" w:eastAsia="幼圆" w:hAnsi="幼圆" w:cs="幼圆" w:hint="eastAsia"/>
          </w:rPr>
          <w:t>进行分类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_Toc16573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3382" w:history="1">
        <w:r>
          <w:rPr>
            <w:rFonts w:ascii="幼圆" w:eastAsia="幼圆" w:hAnsi="幼圆" w:cs="幼圆" w:hint="eastAsia"/>
          </w:rPr>
          <w:t xml:space="preserve">3.2.2 </w:t>
        </w:r>
        <w:r>
          <w:rPr>
            <w:rFonts w:ascii="幼圆" w:eastAsia="幼圆" w:hAnsi="幼圆" w:cs="幼圆" w:hint="eastAsia"/>
          </w:rPr>
          <w:t>对供应商的选择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_Toc13382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9789" w:history="1">
        <w:r>
          <w:rPr>
            <w:rFonts w:ascii="幼圆" w:eastAsia="幼圆" w:hAnsi="幼圆" w:cs="幼圆" w:hint="eastAsia"/>
          </w:rPr>
          <w:t>3.2.3 对供应商的评估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_Toc29789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30645" w:history="1">
        <w:r>
          <w:rPr>
            <w:rFonts w:ascii="幼圆" w:eastAsia="幼圆" w:hAnsi="幼圆" w:cs="幼圆" w:hint="eastAsia"/>
          </w:rPr>
          <w:t>3.2.4 供应商评估的结果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_Toc30645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10184" w:history="1">
        <w:r>
          <w:rPr>
            <w:rFonts w:ascii="幼圆" w:eastAsia="幼圆" w:hAnsi="幼圆" w:cs="幼圆" w:hint="eastAsia"/>
            <w:kern w:val="44"/>
            <w:szCs w:val="30"/>
          </w:rPr>
          <w:t>4</w:t>
        </w:r>
        <w:r>
          <w:rPr>
            <w:rFonts w:ascii="幼圆" w:eastAsia="幼圆" w:hAnsi="幼圆" w:cs="幼圆" w:hint="eastAsia"/>
            <w:kern w:val="44"/>
            <w:szCs w:val="30"/>
          </w:rPr>
          <w:t xml:space="preserve"> </w:t>
        </w:r>
        <w:r>
          <w:rPr>
            <w:rFonts w:ascii="幼圆" w:eastAsia="幼圆" w:hAnsi="幼圆" w:cs="幼圆" w:hint="eastAsia"/>
            <w:kern w:val="44"/>
            <w:szCs w:val="30"/>
          </w:rPr>
          <w:t>战略采购下</w:t>
        </w:r>
        <w:r>
          <w:rPr>
            <w:rFonts w:ascii="幼圆" w:eastAsia="幼圆" w:hAnsi="幼圆" w:cs="幼圆" w:hint="eastAsia"/>
            <w:kern w:val="44"/>
            <w:szCs w:val="30"/>
          </w:rPr>
          <w:t>A公司供应商选择与</w:t>
        </w:r>
        <w:r>
          <w:rPr>
            <w:rFonts w:ascii="幼圆" w:eastAsia="幼圆" w:hAnsi="幼圆" w:cs="幼圆" w:hint="eastAsia"/>
            <w:kern w:val="44"/>
            <w:szCs w:val="30"/>
          </w:rPr>
          <w:t>评价</w:t>
        </w:r>
        <w:r>
          <w:rPr>
            <w:rFonts w:ascii="幼圆" w:eastAsia="幼圆" w:hAnsi="幼圆" w:cs="幼圆" w:hint="eastAsia"/>
            <w:kern w:val="44"/>
            <w:szCs w:val="30"/>
          </w:rPr>
          <w:t>模型的构建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_Toc10184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6767" w:history="1">
        <w:r>
          <w:rPr>
            <w:rFonts w:ascii="幼圆" w:eastAsia="幼圆" w:hAnsi="幼圆" w:cs="幼圆" w:hint="eastAsia"/>
            <w:kern w:val="2"/>
            <w:szCs w:val="28"/>
          </w:rPr>
          <w:t>4.1 建模思路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_Toc6767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26185" w:history="1">
        <w:r>
          <w:rPr>
            <w:rFonts w:ascii="幼圆" w:eastAsia="幼圆" w:hAnsi="幼圆" w:cs="幼圆" w:hint="eastAsia"/>
            <w:kern w:val="2"/>
            <w:szCs w:val="28"/>
          </w:rPr>
          <w:t>4.2 供应商选择与评估指标体系的建立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_Toc26185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20990" w:history="1">
        <w:r>
          <w:rPr>
            <w:rFonts w:ascii="幼圆" w:eastAsia="幼圆" w:hAnsi="幼圆" w:cs="幼圆" w:hint="eastAsia"/>
            <w:kern w:val="2"/>
            <w:szCs w:val="28"/>
          </w:rPr>
          <w:t>4.3 层次分析法确定要素权重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_Toc20990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12549" w:history="1">
        <w:r>
          <w:rPr>
            <w:rFonts w:ascii="幼圆" w:eastAsia="幼圆" w:hAnsi="幼圆" w:cs="幼圆" w:hint="eastAsia"/>
            <w:kern w:val="2"/>
            <w:szCs w:val="28"/>
          </w:rPr>
          <w:t>4.4 综合选择与评估值的计算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_Toc12549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15787" w:history="1">
        <w:r>
          <w:rPr>
            <w:rFonts w:ascii="幼圆" w:eastAsia="幼圆" w:hAnsi="幼圆" w:cs="幼圆" w:hint="eastAsia"/>
          </w:rPr>
          <w:t>5</w:t>
        </w:r>
        <w:r>
          <w:rPr>
            <w:rFonts w:ascii="幼圆" w:eastAsia="幼圆" w:hAnsi="幼圆" w:cs="幼圆" w:hint="eastAsia"/>
          </w:rPr>
          <w:t>战略采购条件下</w:t>
        </w:r>
        <w:r>
          <w:rPr>
            <w:rFonts w:ascii="幼圆" w:eastAsia="幼圆" w:hAnsi="幼圆" w:cs="幼圆" w:hint="eastAsia"/>
          </w:rPr>
          <w:t>供应商选择</w:t>
        </w:r>
        <w:r>
          <w:rPr>
            <w:rFonts w:ascii="幼圆" w:eastAsia="幼圆" w:hAnsi="幼圆" w:cs="幼圆" w:hint="eastAsia"/>
          </w:rPr>
          <w:t>存在的</w:t>
        </w:r>
        <w:r>
          <w:rPr>
            <w:rFonts w:ascii="幼圆" w:eastAsia="幼圆" w:hAnsi="幼圆" w:cs="幼圆" w:hint="eastAsia"/>
          </w:rPr>
          <w:t>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_Toc15787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10738" w:history="1">
        <w:r>
          <w:rPr>
            <w:rFonts w:ascii="幼圆" w:eastAsia="幼圆" w:hAnsi="幼圆" w:cs="幼圆" w:hint="eastAsia"/>
          </w:rPr>
          <w:t>5</w:t>
        </w:r>
        <w:r>
          <w:rPr>
            <w:rFonts w:ascii="幼圆" w:eastAsia="幼圆" w:hAnsi="幼圆" w:cs="幼圆" w:hint="eastAsia"/>
          </w:rPr>
          <w:t xml:space="preserve">.1 </w:t>
        </w:r>
        <w:r>
          <w:rPr>
            <w:rFonts w:ascii="幼圆" w:eastAsia="幼圆" w:hAnsi="幼圆" w:cs="幼圆" w:hint="eastAsia"/>
          </w:rPr>
          <w:t>缺乏对供应商的全面的了解</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_Toc10738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16420" w:history="1">
        <w:r>
          <w:rPr>
            <w:rFonts w:ascii="幼圆" w:eastAsia="幼圆" w:hAnsi="幼圆" w:cs="幼圆" w:hint="eastAsia"/>
          </w:rPr>
          <w:t>5</w:t>
        </w:r>
        <w:r>
          <w:rPr>
            <w:rFonts w:ascii="幼圆" w:eastAsia="幼圆" w:hAnsi="幼圆" w:cs="幼圆" w:hint="eastAsia"/>
          </w:rPr>
          <w:t xml:space="preserve">.2 </w:t>
        </w:r>
        <w:r>
          <w:rPr>
            <w:rFonts w:ascii="幼圆" w:eastAsia="幼圆" w:hAnsi="幼圆" w:cs="幼圆" w:hint="eastAsia"/>
          </w:rPr>
          <w:t>供应商的档案不完备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_Toc16420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30572" w:history="1">
        <w:r>
          <w:rPr>
            <w:rFonts w:ascii="幼圆" w:eastAsia="幼圆" w:hAnsi="幼圆" w:cs="幼圆" w:hint="eastAsia"/>
          </w:rPr>
          <w:t>5.</w:t>
        </w:r>
        <w:r>
          <w:rPr>
            <w:rFonts w:ascii="幼圆" w:eastAsia="幼圆" w:hAnsi="幼圆" w:cs="幼圆" w:hint="eastAsia"/>
          </w:rPr>
          <w:t xml:space="preserve">3 </w:t>
        </w:r>
        <w:r>
          <w:rPr>
            <w:rFonts w:ascii="幼圆" w:eastAsia="幼圆" w:hAnsi="幼圆" w:cs="幼圆" w:hint="eastAsia"/>
          </w:rPr>
          <w:t>缺乏有效的竞争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_Toc30572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809" w:history="1">
        <w:r>
          <w:rPr>
            <w:rFonts w:ascii="幼圆" w:eastAsia="幼圆" w:hAnsi="幼圆" w:cs="幼圆" w:hint="eastAsia"/>
          </w:rPr>
          <w:t>5</w:t>
        </w:r>
        <w:r>
          <w:rPr>
            <w:rFonts w:ascii="幼圆" w:eastAsia="幼圆" w:hAnsi="幼圆" w:cs="幼圆" w:hint="eastAsia"/>
          </w:rPr>
          <w:t>.4 供应商评价体系不完善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_Toc809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1681" w:history="1">
        <w:r>
          <w:rPr>
            <w:rFonts w:ascii="幼圆" w:eastAsia="幼圆" w:hAnsi="幼圆" w:cs="幼圆" w:hint="eastAsia"/>
          </w:rPr>
          <w:t>5</w:t>
        </w:r>
        <w:r>
          <w:rPr>
            <w:rFonts w:ascii="幼圆" w:eastAsia="幼圆" w:hAnsi="幼圆" w:cs="幼圆" w:hint="eastAsia"/>
          </w:rPr>
          <w:t>.4.1 对供应商的交货准时性预估不足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_Toc11681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24030" w:history="1">
        <w:r>
          <w:rPr>
            <w:rFonts w:ascii="幼圆" w:eastAsia="幼圆" w:hAnsi="幼圆" w:cs="幼圆" w:hint="eastAsia"/>
          </w:rPr>
          <w:t>5</w:t>
        </w:r>
        <w:r>
          <w:rPr>
            <w:rFonts w:ascii="幼圆" w:eastAsia="幼圆" w:hAnsi="幼圆" w:cs="幼圆" w:hint="eastAsia"/>
          </w:rPr>
          <w:t>.4.2 没有全面的评估供应商交付能力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_Toc24030 \h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sectPr>
          <w:headerReference w:type="default" r:id="rId6"/>
          <w:footerReference w:type="even" r:id="rId7"/>
          <w:footerReference w:type="default" r:id="rId8"/>
          <w:pgSz w:w="11906" w:h="16838"/>
          <w:pgMar w:top="1588" w:right="1247" w:bottom="1247" w:left="1588" w:header="851" w:footer="992" w:gutter="0"/>
          <w:pgNumType w:fmt="upperRoman" w:start="1"/>
          <w:cols w:num="1" w:space="425"/>
          <w:docGrid w:type="linesAndChars" w:linePitch="400" w:charSpace="0"/>
        </w:sectPr>
      </w:pPr>
      <w:hyperlink w:anchor="_Toc13352" w:history="1">
        <w:r>
          <w:rPr>
            <w:rFonts w:ascii="幼圆" w:eastAsia="幼圆" w:hAnsi="幼圆" w:cs="幼圆" w:hint="eastAsia"/>
          </w:rPr>
          <w:t>5</w:t>
        </w:r>
        <w:r>
          <w:rPr>
            <w:rFonts w:ascii="幼圆" w:eastAsia="幼圆" w:hAnsi="幼圆" w:cs="幼圆" w:hint="eastAsia"/>
          </w:rPr>
          <w:t>.4.3 没有建立完善的供应商评价与选择流程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_Toc13352 \h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23158" w:history="1">
        <w:r>
          <w:rPr>
            <w:rFonts w:ascii="幼圆" w:eastAsia="幼圆" w:hAnsi="幼圆" w:cs="幼圆" w:hint="eastAsia"/>
          </w:rPr>
          <w:t xml:space="preserve">6 </w:t>
        </w:r>
        <w:r>
          <w:rPr>
            <w:rFonts w:ascii="幼圆" w:eastAsia="幼圆" w:hAnsi="幼圆" w:cs="幼圆" w:hint="eastAsia"/>
          </w:rPr>
          <w:t>战略采购条件下</w:t>
        </w:r>
        <w:r>
          <w:rPr>
            <w:rFonts w:ascii="幼圆" w:eastAsia="幼圆" w:hAnsi="幼圆" w:cs="幼圆" w:hint="eastAsia"/>
          </w:rPr>
          <w:t>企业供应商选择的对策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_Toc23158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4477" w:history="1">
        <w:r>
          <w:rPr>
            <w:rFonts w:ascii="幼圆" w:eastAsia="幼圆" w:hAnsi="幼圆" w:cs="幼圆" w:hint="eastAsia"/>
          </w:rPr>
          <w:t>6</w:t>
        </w:r>
        <w:r>
          <w:rPr>
            <w:rFonts w:ascii="幼圆" w:eastAsia="幼圆" w:hAnsi="幼圆" w:cs="幼圆" w:hint="eastAsia"/>
          </w:rPr>
          <w:t xml:space="preserve">.1 </w:t>
        </w:r>
        <w:r>
          <w:rPr>
            <w:rFonts w:ascii="幼圆" w:eastAsia="幼圆" w:hAnsi="幼圆" w:cs="幼圆" w:hint="eastAsia"/>
          </w:rPr>
          <w:t>加大宣传力度，提高采购影响力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_Toc4477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15942" w:history="1">
        <w:r>
          <w:rPr>
            <w:rFonts w:ascii="幼圆" w:eastAsia="幼圆" w:hAnsi="幼圆" w:cs="幼圆" w:hint="eastAsia"/>
          </w:rPr>
          <w:t>6</w:t>
        </w:r>
        <w:r>
          <w:rPr>
            <w:rFonts w:ascii="幼圆" w:eastAsia="幼圆" w:hAnsi="幼圆" w:cs="幼圆" w:hint="eastAsia"/>
          </w:rPr>
          <w:t xml:space="preserve">.2 </w:t>
        </w:r>
        <w:r>
          <w:rPr>
            <w:rFonts w:ascii="幼圆" w:eastAsia="幼圆" w:hAnsi="幼圆" w:cs="幼圆" w:hint="eastAsia"/>
          </w:rPr>
          <w:t>拓宽信息渠道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_Toc15942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4925" w:history="1">
        <w:r>
          <w:rPr>
            <w:rFonts w:ascii="幼圆" w:eastAsia="幼圆" w:hAnsi="幼圆" w:cs="幼圆" w:hint="eastAsia"/>
          </w:rPr>
          <w:t>6</w:t>
        </w:r>
        <w:r>
          <w:rPr>
            <w:rFonts w:ascii="幼圆" w:eastAsia="幼圆" w:hAnsi="幼圆" w:cs="幼圆" w:hint="eastAsia"/>
          </w:rPr>
          <w:t xml:space="preserve">.3 </w:t>
        </w:r>
        <w:r>
          <w:rPr>
            <w:rFonts w:ascii="幼圆" w:eastAsia="幼圆" w:hAnsi="幼圆" w:cs="幼圆" w:hint="eastAsia"/>
          </w:rPr>
          <w:t>成立专业的评估小组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_Toc4925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TOC2"/>
        <w:tabs>
          <w:tab w:val="right" w:leader="dot" w:pos="9071"/>
        </w:tabs>
        <w:rPr>
          <w:rFonts w:ascii="幼圆" w:eastAsia="幼圆" w:hAnsi="幼圆" w:cs="幼圆" w:hint="eastAsia"/>
        </w:rPr>
      </w:pPr>
      <w:hyperlink w:anchor="_Toc20370" w:history="1">
        <w:r>
          <w:rPr>
            <w:rFonts w:ascii="幼圆" w:eastAsia="幼圆" w:hAnsi="幼圆" w:cs="幼圆" w:hint="eastAsia"/>
          </w:rPr>
          <w:t>6</w:t>
        </w:r>
        <w:r>
          <w:rPr>
            <w:rFonts w:ascii="幼圆" w:eastAsia="幼圆" w:hAnsi="幼圆" w:cs="幼圆" w:hint="eastAsia"/>
          </w:rPr>
          <w:t xml:space="preserve">.4 </w:t>
        </w:r>
        <w:r>
          <w:rPr>
            <w:rFonts w:ascii="幼圆" w:eastAsia="幼圆" w:hAnsi="幼圆" w:cs="幼圆" w:hint="eastAsia"/>
          </w:rPr>
          <w:t>完善对供应商的评估体系，实行优胜劣汰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_Toc20370 \h </w:instrText>
        </w:r>
        <w:r>
          <w:rPr>
            <w:rFonts w:ascii="幼圆" w:eastAsia="幼圆" w:hAnsi="幼圆" w:cs="幼圆" w:hint="eastAsia"/>
          </w:rPr>
          <w:fldChar w:fldCharType="separate"/>
        </w:r>
        <w:r>
          <w:rPr>
            <w:rFonts w:ascii="幼圆" w:eastAsia="幼圆" w:hAnsi="幼圆" w:cs="幼圆" w:hint="eastAsia"/>
          </w:rPr>
          <w:t>27</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6722" w:history="1">
        <w:r>
          <w:rPr>
            <w:rFonts w:ascii="幼圆" w:eastAsia="幼圆" w:hAnsi="幼圆" w:cs="幼圆" w:hint="eastAsia"/>
          </w:rPr>
          <w:t>6</w:t>
        </w:r>
        <w:r>
          <w:rPr>
            <w:rFonts w:ascii="幼圆" w:eastAsia="幼圆" w:hAnsi="幼圆" w:cs="幼圆" w:hint="eastAsia"/>
          </w:rPr>
          <w:t>.4.1 公司供应商伙伴关系的建立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_Toc16722 \h </w:instrText>
        </w:r>
        <w:r>
          <w:rPr>
            <w:rFonts w:ascii="幼圆" w:eastAsia="幼圆" w:hAnsi="幼圆" w:cs="幼圆" w:hint="eastAsia"/>
          </w:rPr>
          <w:fldChar w:fldCharType="separate"/>
        </w:r>
        <w:r>
          <w:rPr>
            <w:rFonts w:ascii="幼圆" w:eastAsia="幼圆" w:hAnsi="幼圆" w:cs="幼圆" w:hint="eastAsia"/>
          </w:rPr>
          <w:t>27</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1914" w:history="1">
        <w:r>
          <w:rPr>
            <w:rFonts w:ascii="幼圆" w:eastAsia="幼圆" w:hAnsi="幼圆" w:cs="幼圆" w:hint="eastAsia"/>
          </w:rPr>
          <w:t>6</w:t>
        </w:r>
        <w:r>
          <w:rPr>
            <w:rFonts w:ascii="幼圆" w:eastAsia="幼圆" w:hAnsi="幼圆" w:cs="幼圆" w:hint="eastAsia"/>
          </w:rPr>
          <w:t>.4.2 公司供应商交货准时率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_Toc11914 \h </w:instrText>
        </w:r>
        <w:r>
          <w:rPr>
            <w:rFonts w:ascii="幼圆" w:eastAsia="幼圆" w:hAnsi="幼圆" w:cs="幼圆" w:hint="eastAsia"/>
          </w:rPr>
          <w:fldChar w:fldCharType="separate"/>
        </w:r>
        <w:r>
          <w:rPr>
            <w:rFonts w:ascii="幼圆" w:eastAsia="幼圆" w:hAnsi="幼圆" w:cs="幼圆" w:hint="eastAsia"/>
          </w:rPr>
          <w:t>28</w:t>
        </w:r>
        <w:r>
          <w:rPr>
            <w:rFonts w:ascii="幼圆" w:eastAsia="幼圆" w:hAnsi="幼圆" w:cs="幼圆" w:hint="eastAsia"/>
          </w:rPr>
          <w:fldChar w:fldCharType="end"/>
        </w:r>
      </w:hyperlink>
    </w:p>
    <w:p>
      <w:pPr>
        <w:pStyle w:val="TOC3"/>
        <w:tabs>
          <w:tab w:val="right" w:leader="dot" w:pos="9071"/>
        </w:tabs>
        <w:rPr>
          <w:rFonts w:ascii="幼圆" w:eastAsia="幼圆" w:hAnsi="幼圆" w:cs="幼圆" w:hint="eastAsia"/>
        </w:rPr>
      </w:pPr>
      <w:hyperlink w:anchor="_Toc15214" w:history="1">
        <w:r>
          <w:rPr>
            <w:rFonts w:ascii="幼圆" w:eastAsia="幼圆" w:hAnsi="幼圆" w:cs="幼圆" w:hint="eastAsia"/>
          </w:rPr>
          <w:t>6</w:t>
        </w:r>
        <w:r>
          <w:rPr>
            <w:rFonts w:ascii="幼圆" w:eastAsia="幼圆" w:hAnsi="幼圆" w:cs="幼圆" w:hint="eastAsia"/>
          </w:rPr>
          <w:t>.4.3 公司供应商质量稳定可控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_Toc15214 \h </w:instrText>
        </w:r>
        <w:r>
          <w:rPr>
            <w:rFonts w:ascii="幼圆" w:eastAsia="幼圆" w:hAnsi="幼圆" w:cs="幼圆" w:hint="eastAsia"/>
          </w:rPr>
          <w:fldChar w:fldCharType="separate"/>
        </w:r>
        <w:r>
          <w:rPr>
            <w:rFonts w:ascii="幼圆" w:eastAsia="幼圆" w:hAnsi="幼圆" w:cs="幼圆" w:hint="eastAsia"/>
          </w:rPr>
          <w:t>28</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841" w:history="1">
        <w:r>
          <w:rPr>
            <w:rFonts w:ascii="幼圆" w:eastAsia="幼圆" w:hAnsi="幼圆" w:cs="幼圆" w:hint="eastAsia"/>
          </w:rPr>
          <w:t xml:space="preserve">6 </w:t>
        </w:r>
        <w:r>
          <w:rPr>
            <w:rFonts w:ascii="幼圆" w:eastAsia="幼圆" w:hAnsi="幼圆" w:cs="幼圆" w:hint="eastAsia"/>
          </w:rPr>
          <w:t>结</w:t>
        </w:r>
        <w:r>
          <w:rPr>
            <w:rFonts w:ascii="幼圆" w:eastAsia="幼圆" w:hAnsi="幼圆" w:cs="幼圆" w:hint="eastAsia"/>
          </w:rPr>
          <w:t>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_Toc841 \h </w:instrText>
        </w:r>
        <w:r>
          <w:rPr>
            <w:rFonts w:ascii="幼圆" w:eastAsia="幼圆" w:hAnsi="幼圆" w:cs="幼圆" w:hint="eastAsia"/>
          </w:rPr>
          <w:fldChar w:fldCharType="separate"/>
        </w:r>
        <w:r>
          <w:rPr>
            <w:rFonts w:ascii="幼圆" w:eastAsia="幼圆" w:hAnsi="幼圆" w:cs="幼圆" w:hint="eastAsia"/>
          </w:rPr>
          <w:t>30</w:t>
        </w:r>
        <w:r>
          <w:rPr>
            <w:rFonts w:ascii="幼圆" w:eastAsia="幼圆" w:hAnsi="幼圆" w:cs="幼圆" w:hint="eastAsia"/>
          </w:rPr>
          <w:fldChar w:fldCharType="end"/>
        </w:r>
      </w:hyperlink>
    </w:p>
    <w:p>
      <w:pPr>
        <w:pStyle w:val="TOC1"/>
        <w:tabs>
          <w:tab w:val="clear" w:pos="9060"/>
          <w:tab w:val="right" w:leader="dot" w:pos="9071"/>
        </w:tabs>
        <w:rPr>
          <w:rFonts w:ascii="幼圆" w:eastAsia="幼圆" w:hAnsi="幼圆" w:cs="幼圆" w:hint="eastAsia"/>
        </w:rPr>
      </w:pPr>
      <w:hyperlink w:anchor="_Toc23440" w:history="1">
        <w:r>
          <w:rPr>
            <w:rFonts w:ascii="幼圆" w:eastAsia="幼圆" w:hAnsi="幼圆" w:cs="幼圆" w:hint="eastAsia"/>
          </w:rPr>
          <w:t>参</w:t>
        </w:r>
        <w:r>
          <w:rPr>
            <w:rFonts w:ascii="幼圆" w:eastAsia="幼圆" w:hAnsi="幼圆" w:cs="幼圆" w:hint="eastAsia"/>
          </w:rPr>
          <w:t xml:space="preserve"> </w:t>
        </w:r>
        <w:r>
          <w:rPr>
            <w:rFonts w:ascii="幼圆" w:eastAsia="幼圆" w:hAnsi="幼圆" w:cs="幼圆" w:hint="eastAsia"/>
          </w:rPr>
          <w:t>考</w:t>
        </w:r>
        <w:r>
          <w:rPr>
            <w:rFonts w:ascii="幼圆" w:eastAsia="幼圆" w:hAnsi="幼圆" w:cs="幼圆" w:hint="eastAsia"/>
          </w:rPr>
          <w:t xml:space="preserve"> </w:t>
        </w:r>
        <w:r>
          <w:rPr>
            <w:rFonts w:ascii="幼圆" w:eastAsia="幼圆" w:hAnsi="幼圆" w:cs="幼圆" w:hint="eastAsia"/>
          </w:rPr>
          <w:t>文</w:t>
        </w:r>
        <w:r>
          <w:rPr>
            <w:rFonts w:ascii="幼圆" w:eastAsia="幼圆" w:hAnsi="幼圆" w:cs="幼圆" w:hint="eastAsia"/>
          </w:rPr>
          <w:t xml:space="preserve"> </w:t>
        </w:r>
        <w:r>
          <w:rPr>
            <w:rFonts w:ascii="幼圆" w:eastAsia="幼圆" w:hAnsi="幼圆" w:cs="幼圆" w:hint="eastAsia"/>
          </w:rPr>
          <w:t>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_Toc23440 \h </w:instrText>
        </w:r>
        <w:r>
          <w:rPr>
            <w:rFonts w:ascii="幼圆" w:eastAsia="幼圆" w:hAnsi="幼圆" w:cs="幼圆" w:hint="eastAsia"/>
          </w:rPr>
          <w:fldChar w:fldCharType="separate"/>
        </w:r>
        <w:r>
          <w:rPr>
            <w:rFonts w:ascii="幼圆" w:eastAsia="幼圆" w:hAnsi="幼圆" w:cs="幼圆" w:hint="eastAsia"/>
          </w:rPr>
          <w:t>31</w:t>
        </w:r>
        <w:r>
          <w:rPr>
            <w:rFonts w:ascii="幼圆" w:eastAsia="幼圆" w:hAnsi="幼圆" w:cs="幼圆" w:hint="eastAsia"/>
          </w:rPr>
          <w:fldChar w:fldCharType="end"/>
        </w:r>
      </w:hyperlink>
    </w:p>
    <w:p>
      <w:pPr>
        <w:widowControl w:val="0"/>
        <w:spacing w:line="360" w:lineRule="auto"/>
        <w:jc w:val="center"/>
        <w:rPr>
          <w:rFonts w:ascii="幼圆" w:eastAsia="幼圆" w:hAnsi="幼圆" w:cs="幼圆" w:hint="eastAsia"/>
          <w:szCs w:val="24"/>
        </w:rPr>
        <w:sectPr>
          <w:headerReference w:type="default" r:id="rId9"/>
          <w:footerReference w:type="even" r:id="rId10"/>
          <w:footerReference w:type="default" r:id="rId11"/>
          <w:type w:val="nextPage"/>
          <w:pgSz w:w="11906" w:h="16838"/>
          <w:pgMar w:top="1588" w:right="1247" w:bottom="1247" w:left="1588" w:header="851" w:footer="992" w:gutter="0"/>
          <w:pgNumType w:fmt="upperRoman" w:start="2"/>
          <w:cols w:num="1" w:space="425"/>
          <w:titlePg w:val="0"/>
          <w:docGrid w:type="linesAndChars" w:linePitch="400" w:charSpace="0"/>
        </w:sectPr>
      </w:pPr>
      <w:r>
        <w:rPr>
          <w:rFonts w:ascii="幼圆" w:eastAsia="幼圆" w:hAnsi="幼圆" w:cs="幼圆" w:hint="eastAsia"/>
          <w:szCs w:val="24"/>
        </w:rPr>
        <w:fldChar w:fldCharType="end"/>
      </w:r>
    </w:p>
    <w:p>
      <w:pPr>
        <w:pStyle w:val="Heading1"/>
        <w:spacing w:before="0" w:after="0" w:line="360" w:lineRule="auto"/>
        <w:jc w:val="center"/>
        <w:rPr>
          <w:rFonts w:ascii="幼圆" w:eastAsia="幼圆" w:hAnsi="幼圆" w:cs="幼圆" w:hint="eastAsia"/>
          <w:b w:val="0"/>
          <w:sz w:val="32"/>
        </w:rPr>
      </w:pPr>
      <w:bookmarkStart w:id="1" w:name="_Toc3930"/>
      <w:bookmarkStart w:id="2" w:name="_Toc468108070"/>
      <w:bookmarkStart w:id="3" w:name="_Toc508118370"/>
      <w:bookmarkStart w:id="4" w:name="_Toc468108039"/>
      <w:bookmarkStart w:id="5" w:name="_Toc468107959"/>
      <w:r>
        <w:rPr>
          <w:rFonts w:ascii="幼圆" w:eastAsia="幼圆" w:hAnsi="幼圆" w:cs="幼圆" w:hint="eastAsia"/>
          <w:b w:val="0"/>
          <w:sz w:val="32"/>
        </w:rPr>
        <w:t>1 引言</w:t>
      </w:r>
      <w:bookmarkEnd w:id="1"/>
    </w:p>
    <w:p>
      <w:pPr>
        <w:widowControl w:val="0"/>
        <w:spacing w:line="360" w:lineRule="auto"/>
        <w:ind w:firstLine="480" w:firstLineChars="200"/>
        <w:jc w:val="both"/>
        <w:rPr>
          <w:rFonts w:ascii="幼圆" w:eastAsia="幼圆" w:hAnsi="幼圆" w:cs="幼圆" w:hint="eastAsia"/>
        </w:rPr>
      </w:pPr>
      <w:r>
        <w:rPr>
          <w:rFonts w:ascii="幼圆" w:eastAsia="幼圆" w:hAnsi="幼圆" w:cs="幼圆" w:hint="eastAsia"/>
          <w:sz w:val="24"/>
        </w:rPr>
        <w:t>全球信息化的发展趋势开始，对各行各业产生重要影响，由此而造成了各类产品的更新速度越来越快，产品的多样性也得到了极大的促进。与此同时，企业所面临的压力也在与日俱增，各种不确定的市场因素开始给企业的生产和经营活动造成突出影响。这也致使企业逐步认识到只有不断提升自身核心竞争力，才能够有效地适应不断变化的市场环境。而如何去筛选符合自身其他的供应商是提升自身核心竞争力的关键之所在，也是对于企业来说，成本和利润是其经营过程当中的两大指标。通过对相关数据进行分析，可以发现在全球的工业产品成本构成当中，各种原材料及零部件的采购成本占比具有明显的差异性，整体上来看处于30~90%之间。由此也可以发现，企业在开展成本管理的过程当中需要着重控制自身的采购成本，这也奠定了采购管理成为企业管理过程当中最具价值的部分。从价值的角度来看，企业想要获得经营利润的增加，就必须要进行科学的采购管理，而在采购管理的过程当中最为核心的部分就是供应商的选择。只有有效的控制采购成本，才能够有效降低自身的产品成本，从而在市场竞争过程当中表现出较大优势。相反的，如果企业的采购成本较高的话，就会导致自身的生产成本增加，在市场竞争当中就无法占据有利地位。在构建客户关系的过程中，只有通过完善的供应商管理才能够使采供双方的合作获得有效保障。在完善的信息共享机制之下，供应商能够对客户需求做到充分的把握，从而实现准时制生产、零库存管理和精益物流的目的。所以在应对市场竞争的过程中，想要充分的发挥自身企业的优势，就必须在供应商管理方面加以重视。只有这样才能够使双方的合作更加稳固，确保供应商对客户需求做出迅捷的反应。</w:t>
      </w:r>
    </w:p>
    <w:p>
      <w:pPr>
        <w:widowControl w:val="0"/>
        <w:spacing w:line="360" w:lineRule="auto"/>
        <w:ind w:firstLine="480" w:firstLineChars="200"/>
        <w:jc w:val="both"/>
        <w:rPr>
          <w:rFonts w:ascii="幼圆" w:eastAsia="幼圆" w:hAnsi="幼圆" w:cs="幼圆" w:hint="eastAsia"/>
        </w:rPr>
        <w:sectPr>
          <w:headerReference w:type="default" r:id="rId12"/>
          <w:footerReference w:type="even" r:id="rId13"/>
          <w:footerReference w:type="default" r:id="rId14"/>
          <w:pgSz w:w="11906" w:h="16838"/>
          <w:pgMar w:top="1984" w:right="1417" w:bottom="1417" w:left="1417" w:header="851" w:footer="992" w:gutter="0"/>
          <w:pgNumType w:start="1"/>
          <w:cols w:num="1" w:space="0"/>
          <w:rtlGutter w:val="0"/>
          <w:docGrid w:type="linesAndChars" w:linePitch="400" w:charSpace="200"/>
        </w:sectPr>
      </w:pPr>
      <w:r>
        <w:rPr>
          <w:rFonts w:ascii="幼圆" w:eastAsia="幼圆" w:hAnsi="幼圆" w:cs="幼圆" w:hint="eastAsia"/>
          <w:sz w:val="24"/>
        </w:rPr>
        <w:t>如何能够完成客户对交货期和产品质量的严格把控、降低成本、完善服务的要求等一系列挑战，是外贸采购企业应对风云变幻的市场，从而进行策略调整面临的新课题。</w:t>
      </w:r>
    </w:p>
    <w:p>
      <w:pPr>
        <w:widowControl w:val="0"/>
        <w:spacing w:line="360" w:lineRule="auto"/>
        <w:ind w:firstLine="480" w:firstLineChars="200"/>
        <w:jc w:val="both"/>
        <w:rPr>
          <w:rFonts w:ascii="幼圆" w:eastAsia="幼圆" w:hAnsi="幼圆" w:cs="幼圆" w:hint="eastAsia"/>
        </w:rPr>
        <w:sectPr>
          <w:headerReference w:type="default" r:id="rId15"/>
          <w:footerReference w:type="even" r:id="rId16"/>
          <w:footerReference w:type="default" r:id="rId17"/>
          <w:type w:val="nextPage"/>
          <w:pgSz w:w="11906" w:h="16838"/>
          <w:pgMar w:top="1984" w:right="1417" w:bottom="1417" w:left="1417" w:header="851" w:footer="992" w:gutter="0"/>
          <w:pgNumType w:start="2"/>
          <w:cols w:num="1" w:space="0"/>
          <w:titlePg w:val="0"/>
          <w:rtlGutter w:val="0"/>
          <w:docGrid w:type="linesAndChars" w:linePitch="400" w:charSpace="200"/>
        </w:sectPr>
      </w:pPr>
      <w:r>
        <w:rPr>
          <w:rFonts w:ascii="幼圆" w:eastAsia="幼圆" w:hAnsi="幼圆" w:cs="幼圆" w:hint="eastAsia"/>
          <w:sz w:val="24"/>
        </w:rPr>
        <w:t>在新的竞争环境中，企业之间的竞争也已转向了供应链的竞争，供应链的优势成为企业取胜至关重要的因素。供应商在供应链上扮演着一个至关重要的角色, 与供应商建立良好战略合作关系的合作商，是提升企业综合实力的有效途径。</w:t>
      </w:r>
    </w:p>
    <w:p>
      <w:pPr>
        <w:pStyle w:val="Heading1"/>
        <w:spacing w:before="0" w:after="0" w:line="360" w:lineRule="auto"/>
        <w:jc w:val="center"/>
        <w:rPr>
          <w:rFonts w:ascii="幼圆" w:eastAsia="幼圆" w:hAnsi="幼圆" w:cs="幼圆" w:hint="eastAsia"/>
          <w:b w:val="0"/>
          <w:sz w:val="32"/>
        </w:rPr>
      </w:pPr>
      <w:bookmarkStart w:id="6" w:name="_Toc15781"/>
      <w:r>
        <w:rPr>
          <w:rFonts w:ascii="幼圆" w:eastAsia="幼圆" w:hAnsi="幼圆" w:cs="幼圆" w:hint="eastAsia"/>
          <w:b w:val="0"/>
          <w:sz w:val="32"/>
        </w:rPr>
        <w:t>2 相关概述</w:t>
      </w:r>
      <w:bookmarkEnd w:id="2"/>
      <w:bookmarkEnd w:id="3"/>
      <w:bookmarkEnd w:id="4"/>
      <w:bookmarkEnd w:id="5"/>
      <w:bookmarkEnd w:id="6"/>
    </w:p>
    <w:p>
      <w:pPr>
        <w:pStyle w:val="Heading2"/>
        <w:spacing w:before="0" w:after="0" w:line="360" w:lineRule="auto"/>
        <w:ind w:firstLine="560" w:firstLineChars="200"/>
        <w:rPr>
          <w:rFonts w:ascii="幼圆" w:eastAsia="幼圆" w:hAnsi="幼圆" w:cs="幼圆" w:hint="eastAsia"/>
          <w:b w:val="0"/>
          <w:sz w:val="28"/>
        </w:rPr>
      </w:pPr>
      <w:bookmarkStart w:id="7" w:name="_Toc26655"/>
      <w:r>
        <w:rPr>
          <w:rFonts w:ascii="幼圆" w:eastAsia="幼圆" w:hAnsi="幼圆" w:cs="幼圆" w:hint="eastAsia"/>
          <w:b w:val="0"/>
          <w:sz w:val="28"/>
        </w:rPr>
        <w:t>2.1 供应商管理</w:t>
      </w:r>
      <w:bookmarkEnd w:id="7"/>
      <w:r>
        <w:rPr>
          <w:rFonts w:ascii="幼圆" w:eastAsia="幼圆" w:hAnsi="幼圆" w:cs="幼圆" w:hint="eastAsia"/>
          <w:b w:val="0"/>
          <w:sz w:val="28"/>
        </w:rPr>
        <w:t xml:space="preserve">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供应商管理为了满足企业运营需求，帮助实现企业愿景所进行的供应商开发、评估、选择、绩效、关系与控制管理等综合性工作的总称。其中，具体包含供应商的开发和关系管理、供应商的选择与认可和供应商的评估与激励等一系列内容。供应商管理的最终目标是为企业建立稳定、可靠、有竞争力的供应商队伍，从而企业以最优的成本获得符合企业质量和数量要求的产品和服务，并确保供应商提供的服务和产品及时可靠供应。</w:t>
      </w:r>
    </w:p>
    <w:p>
      <w:pPr>
        <w:pStyle w:val="Heading2"/>
        <w:spacing w:before="0" w:after="0" w:line="360" w:lineRule="auto"/>
        <w:ind w:firstLine="560" w:firstLineChars="200"/>
        <w:rPr>
          <w:rFonts w:ascii="幼圆" w:eastAsia="幼圆" w:hAnsi="幼圆" w:cs="幼圆" w:hint="eastAsia"/>
          <w:b w:val="0"/>
          <w:sz w:val="28"/>
        </w:rPr>
      </w:pPr>
      <w:bookmarkStart w:id="8" w:name="_Toc7762"/>
      <w:r>
        <w:rPr>
          <w:rFonts w:ascii="幼圆" w:eastAsia="幼圆" w:hAnsi="幼圆" w:cs="幼圆" w:hint="eastAsia"/>
          <w:b w:val="0"/>
          <w:sz w:val="28"/>
        </w:rPr>
        <w:t>2</w:t>
      </w:r>
      <w:r>
        <w:rPr>
          <w:rFonts w:ascii="幼圆" w:eastAsia="幼圆" w:hAnsi="幼圆" w:cs="幼圆" w:hint="eastAsia"/>
          <w:b w:val="0"/>
          <w:sz w:val="28"/>
        </w:rPr>
        <w:t>.2.</w:t>
      </w:r>
      <w:r>
        <w:rPr>
          <w:rFonts w:ascii="幼圆" w:eastAsia="幼圆" w:hAnsi="幼圆" w:cs="幼圆" w:hint="eastAsia"/>
          <w:b w:val="0"/>
          <w:sz w:val="28"/>
        </w:rPr>
        <w:t>战略采购</w:t>
      </w:r>
      <w:bookmarkEnd w:id="8"/>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战略采购”这一概念，由科尔尼提出，其对战略采购进行了如下定义：战略采购是一个集计划、实施、操作性采购决策的过程，战略采购的最终目的是为企业采购部门开展活动提供指导，以确保所有活动围绕提升企业能力而进行，以此实现企业的长期发展计划与发展目标。战略采购不同于传统的常规采购管理，其关注点在“最低总成本”，而并非传统常规采购管理的“单一最低采购价格”，该战略通常应用在对企业整体购买需求与确认内外部机会上，以尽可能降低企业采购总成本，进而起到平衡企业内外优势的作用。总而言之，战略采购是一种涵盖企业整个采购流程的，以降低总采购成本为目的，可以实现从需求藐视到付款的全过程管理模式，可在从制订采购计划到采购实施的整个过程中发挥积极的作用。</w:t>
      </w:r>
    </w:p>
    <w:p>
      <w:pPr>
        <w:pStyle w:val="Heading2"/>
        <w:spacing w:before="0" w:after="0" w:line="360" w:lineRule="auto"/>
        <w:ind w:firstLine="560" w:firstLineChars="200"/>
        <w:rPr>
          <w:rFonts w:ascii="幼圆" w:eastAsia="幼圆" w:hAnsi="幼圆" w:cs="幼圆" w:hint="eastAsia"/>
          <w:b w:val="0"/>
          <w:sz w:val="28"/>
        </w:rPr>
      </w:pPr>
      <w:bookmarkStart w:id="9" w:name="_Toc6593"/>
      <w:r>
        <w:rPr>
          <w:rFonts w:ascii="幼圆" w:eastAsia="幼圆" w:hAnsi="幼圆" w:cs="幼圆" w:hint="eastAsia"/>
          <w:b w:val="0"/>
          <w:sz w:val="28"/>
        </w:rPr>
        <w:t>2</w:t>
      </w:r>
      <w:r>
        <w:rPr>
          <w:rFonts w:ascii="幼圆" w:eastAsia="幼圆" w:hAnsi="幼圆" w:cs="幼圆" w:hint="eastAsia"/>
          <w:b w:val="0"/>
          <w:sz w:val="28"/>
        </w:rPr>
        <w:t>.3</w:t>
      </w:r>
      <w:r>
        <w:rPr>
          <w:rFonts w:ascii="幼圆" w:eastAsia="幼圆" w:hAnsi="幼圆" w:cs="幼圆" w:hint="eastAsia"/>
          <w:b w:val="0"/>
          <w:sz w:val="28"/>
        </w:rPr>
        <w:t>供应商选择理论</w:t>
      </w:r>
      <w:bookmarkEnd w:id="9"/>
      <w:r>
        <w:rPr>
          <w:rFonts w:ascii="幼圆" w:eastAsia="幼圆" w:hAnsi="幼圆" w:cs="幼圆" w:hint="eastAsia"/>
          <w:b w:val="0"/>
          <w:sz w:val="28"/>
        </w:rPr>
        <w:t xml:space="preserve"> </w:t>
      </w:r>
    </w:p>
    <w:p>
      <w:pPr>
        <w:spacing w:line="360" w:lineRule="auto"/>
        <w:ind w:firstLine="480" w:firstLineChars="200"/>
        <w:jc w:val="both"/>
        <w:rPr>
          <w:rFonts w:ascii="幼圆" w:eastAsia="幼圆" w:hAnsi="幼圆" w:cs="幼圆" w:hint="eastAsia"/>
        </w:rPr>
        <w:sectPr>
          <w:headerReference w:type="default" r:id="rId18"/>
          <w:footerReference w:type="even" r:id="rId19"/>
          <w:footerReference w:type="default" r:id="rId20"/>
          <w:type w:val="nextPage"/>
          <w:pgSz w:w="11906" w:h="16838"/>
          <w:pgMar w:top="1984" w:right="1417" w:bottom="1417" w:left="1417" w:header="851" w:footer="992" w:gutter="0"/>
          <w:pgNumType w:start="3"/>
          <w:cols w:num="1" w:space="0"/>
          <w:titlePg w:val="0"/>
          <w:rtlGutter w:val="0"/>
          <w:docGrid w:type="linesAndChars" w:linePitch="400" w:charSpace="200"/>
        </w:sectPr>
      </w:pPr>
      <w:r>
        <w:rPr>
          <w:rFonts w:ascii="幼圆" w:eastAsia="幼圆" w:hAnsi="幼圆" w:cs="幼圆" w:hint="eastAsia"/>
          <w:sz w:val="24"/>
        </w:rPr>
        <w:t>供应商开发一直是大规模集团采购的重点。就是根据客户要求或者内部需求，寻找新的供应商提供新产品，或者寻找新的供应商，扩大之前供应商的规模，增强其供货的实力。在对供应商进行考评的前提下，结合企业的综合现状，挑选出最佳的战略供应商，建立良好的合作关系。供应商选择会对企业未来的成长产生深远的影响。</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考评供应商的手段繁多，一般主要有：定性法、定量法等。具体如下：</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 xml:space="preserve">（1）直观判断法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直观判断法属于定性的选择方法，主要通过调查、询问、综合分析和经验判断来选择供应商。这是一种主观性很强的判断方法，通常是直接由评价者凭经验积累作出判断。</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 xml:space="preserve">这种方法取决于对供应商资料掌握是否正确完整，决策者的分析判断能力和经验，应用简单、快速、方便，但缺乏科学性，用于一些非主要产品的供应商选择，不适用于建立战略合作伙伴的企业。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 xml:space="preserve">（2）协商选择法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在互利共赢的战略伙伴关系基础上，针对订单量大，而且交货时间较急的新业务，企业跟供应商之间可以在产品的价格、付款方式等方面进行系统的协调，进而将采购的成本控制在最小化，并对采购风险加以防范。</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 xml:space="preserve">（3）成本比较法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针对对价格比较敏感的客户，在选择供应商时，在质量和交货时间满足要求时，通常使用成本比较法。这一方法的基本思想是对能符合要求的供应商，通过对采购的成本进行核算，再进行全方位的对比。但是，一般的成本只包含采购成本、运输成本和其他费用，并不包含相关活动产生的成本和管理成本。</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 xml:space="preserve">（4）AHP 层次分析法 </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rPr>
        <w:t>层次分析法最早由美国运筹学家 Saafty 教授提出的，是一种为多方案、多目标、多准则或无结构特性的复杂问题提供简便的决策方法。这一方法把定性分析和定量分析结合起来，利用较少的定量信息使决策思维过程严谨化，具有高度的逻辑性和系统性，可靠性高，误差小，但计算较为复杂。</w:t>
      </w:r>
    </w:p>
    <w:p>
      <w:pPr>
        <w:spacing w:line="360" w:lineRule="auto"/>
        <w:ind w:left="0" w:firstLine="0" w:leftChars="0" w:firstLineChars="0"/>
        <w:jc w:val="both"/>
        <w:rPr>
          <w:rFonts w:ascii="幼圆" w:eastAsia="幼圆" w:hAnsi="幼圆" w:cs="幼圆" w:hint="eastAsia"/>
          <w:b w:val="0"/>
          <w:sz w:val="28"/>
        </w:rPr>
        <w:sectPr>
          <w:headerReference w:type="default" r:id="rId21"/>
          <w:footerReference w:type="even" r:id="rId22"/>
          <w:footerReference w:type="default" r:id="rId23"/>
          <w:type w:val="nextPage"/>
          <w:pgSz w:w="11906" w:h="16838"/>
          <w:pgMar w:top="1984" w:right="1417" w:bottom="1417" w:left="1417" w:header="851" w:footer="992" w:gutter="0"/>
          <w:pgNumType w:start="4"/>
          <w:cols w:num="1" w:space="0"/>
          <w:titlePg w:val="0"/>
          <w:rtlGutter w:val="0"/>
          <w:docGrid w:type="linesAndChars" w:linePitch="400" w:charSpace="200"/>
        </w:sectPr>
      </w:pPr>
      <w:r>
        <w:rPr>
          <w:rFonts w:ascii="幼圆" w:eastAsia="幼圆" w:hAnsi="幼圆" w:cs="幼圆" w:hint="eastAsia"/>
          <w:b w:val="0"/>
          <w:kern w:val="2"/>
          <w:sz w:val="28"/>
          <w:szCs w:val="22"/>
          <w:lang w:val="en-US" w:eastAsia="zh-CN" w:bidi="ar-SA"/>
        </w:rPr>
        <w:t>2.4相关软件介绍</w:t>
      </w:r>
    </w:p>
    <w:p>
      <w:pPr>
        <w:spacing w:line="360" w:lineRule="auto"/>
        <w:ind w:left="0" w:firstLine="0" w:leftChars="0" w:firstLineChars="0"/>
        <w:jc w:val="both"/>
        <w:rPr>
          <w:rFonts w:ascii="幼圆" w:eastAsia="幼圆" w:hAnsi="幼圆" w:cs="幼圆" w:hint="eastAsia"/>
          <w:b/>
          <w:bCs/>
        </w:rPr>
      </w:pPr>
      <w:r>
        <w:rPr>
          <w:rFonts w:ascii="幼圆" w:eastAsia="幼圆" w:hAnsi="幼圆" w:cs="幼圆" w:hint="eastAsia"/>
          <w:b/>
          <w:bCs/>
          <w:sz w:val="24"/>
          <w:lang w:val="en-US" w:eastAsia="zh-CN"/>
        </w:rPr>
        <w:t>2.4.1 YA-AHP软件</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yaahp是一款层次分析法辅助软件，为使用层次分析法的决策过程提供模型构造、计算和分析等方面的帮助。</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（1）yaahp的特点：</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图形化的层次模型绘制，非常直观方便；实时显示一致性比例、对一致性影响最大的要素，为输入更有效的判断数据提供帮助；残缺可接受的判断矩阵计算功能，对于群决策和减少专家输入数据的数量非常有用；不一致判断矩阵自动修正、残缺不可接受判断矩阵自动补全；灵敏度分析；根据层次模型生成Excel格式的调查表，分发给专家填写后，回收并将数据导入软件中进行群决策计算和分析；计算结果详细数据导出到PDF、RTF、XLS等格式；可以结合AHP或单独使用的模糊综合评价功能。</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（2）最基本的使用步骤：</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①构造层次模型；</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②输入判断矩阵数据，对于群决策是通过生成调查问卷或专家数据录入工具，收集专家判断数据并导入；</w:t>
      </w:r>
    </w:p>
    <w:p>
      <w:pPr>
        <w:spacing w:line="360" w:lineRule="auto"/>
        <w:ind w:firstLine="480" w:firstLineChars="200"/>
        <w:jc w:val="both"/>
        <w:rPr>
          <w:rFonts w:ascii="幼圆" w:eastAsia="幼圆" w:hAnsi="幼圆" w:cs="幼圆" w:hint="eastAsia"/>
        </w:rPr>
      </w:pPr>
      <w:r>
        <w:rPr>
          <w:rFonts w:ascii="幼圆" w:eastAsia="幼圆" w:hAnsi="幼圆" w:cs="幼圆" w:hint="eastAsia"/>
          <w:sz w:val="24"/>
          <w:lang w:val="en-US" w:eastAsia="zh-CN"/>
        </w:rPr>
        <w:t>③计算得到备选方案的排序权重。</w:t>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https://d.book118.com/597150126111006042</w:t>
        </w:r>
      </w:hyperlink>
    </w:p>
    <w:p>
      <w:pPr>
        <w:spacing w:line="360" w:lineRule="auto"/>
        <w:ind w:firstLine="480" w:firstLineChars="200"/>
        <w:jc w:val="both"/>
        <w:rPr>
          <w:rFonts w:ascii="幼圆" w:eastAsia="幼圆" w:hAnsi="幼圆" w:cs="幼圆" w:hint="eastAsia"/>
        </w:rPr>
      </w:pPr>
    </w:p>
    <w:sectPr>
      <w:headerReference w:type="default" r:id="rId25"/>
      <w:footerReference w:type="even" r:id="rId26"/>
      <w:footerReference w:type="default" r:id="rId27"/>
      <w:type w:val="nextPage"/>
      <w:pgSz w:w="11906" w:h="16838"/>
      <w:pgMar w:top="1984" w:right="1417" w:bottom="1417" w:left="1417" w:header="851" w:footer="992" w:gutter="0"/>
      <w:pgNumType w:start="5"/>
      <w:cols w:num="1" w:space="0"/>
      <w:titlePg w:val="0"/>
      <w:rtlGutter w:val="0"/>
      <w:docGrid w:type="linesAndChars" w:linePitch="400"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Yu Gothic UI">
    <w:panose1 w:val="020B0500000000000000"/>
    <w:charset w:val="80"/>
    <w:family w:val="auto"/>
    <w:pitch w:val="default"/>
    <w:sig w:usb0="E00002FF" w:usb1="2AC7FDFF" w:usb2="00000016" w:usb3="00000000" w:csb0="2002009F" w:csb1="00000000"/>
  </w:font>
  <w:font w:name="幼圆">
    <w:panose1 w:val="0201050906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440" w:lineRule="exact"/>
      <w:ind w:firstLine="0" w:firstLineChars="0"/>
      <w:jc w:val="center"/>
      <w:rPr>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85C40"/>
    <w:rsid w:val="060372EF"/>
    <w:rsid w:val="08005115"/>
    <w:rsid w:val="0BA1543C"/>
    <w:rsid w:val="13EA4840"/>
    <w:rsid w:val="16D12D4F"/>
    <w:rsid w:val="29041A29"/>
    <w:rsid w:val="30100E8F"/>
    <w:rsid w:val="314462F8"/>
    <w:rsid w:val="3245690D"/>
    <w:rsid w:val="32D03C52"/>
    <w:rsid w:val="3449709A"/>
    <w:rsid w:val="34B417E9"/>
    <w:rsid w:val="36D634AE"/>
    <w:rsid w:val="37EF5E78"/>
    <w:rsid w:val="3B387D35"/>
    <w:rsid w:val="478169D3"/>
    <w:rsid w:val="54785C40"/>
    <w:rsid w:val="55DA24D1"/>
    <w:rsid w:val="561C63FB"/>
    <w:rsid w:val="577B16B9"/>
    <w:rsid w:val="5AD34B5C"/>
    <w:rsid w:val="6E930EA4"/>
    <w:rsid w:val="71E976AE"/>
    <w:rsid w:val="734F7E6B"/>
    <w:rsid w:val="75FB7115"/>
    <w:rsid w:val="791B751B"/>
    <w:rsid w:val="79DB03BC"/>
    <w:rsid w:val="79E80582"/>
    <w:rsid w:val="7F7372AC"/>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00" w:lineRule="auto"/>
      <w:ind w:firstLine="20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autoRedefine/>
    <w:uiPriority w:val="9"/>
    <w:qFormat/>
    <w:pPr>
      <w:keepNext/>
      <w:keepLines/>
      <w:pageBreakBefore/>
      <w:snapToGrid w:val="0"/>
      <w:spacing w:after="220" w:line="360" w:lineRule="auto"/>
      <w:ind w:firstLine="0" w:firstLineChars="0"/>
      <w:jc w:val="left"/>
      <w:outlineLvl w:val="0"/>
    </w:pPr>
    <w:rPr>
      <w:rFonts w:eastAsia="黑体"/>
      <w:bCs/>
      <w:kern w:val="44"/>
      <w:sz w:val="30"/>
      <w:szCs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autoRedefine/>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autoRedefine/>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9060"/>
      </w:tabs>
      <w:spacing w:line="240" w:lineRule="auto"/>
      <w:ind w:firstLine="482"/>
    </w:pPr>
    <w:rPr>
      <w:rFonts w:ascii="Times New Roman" w:hAnsi="Times New Roman" w:cs="Times New Roman"/>
      <w:b/>
      <w:bCs/>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table" w:styleId="TableGrid">
    <w:name w:val="Table Grid"/>
    <w:basedOn w:val="TableNormal"/>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endnotes" Target="endnote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yperlink" Target="https://d.book118.com/597150126111006042" TargetMode="External" /><Relationship Id="rId25" Type="http://schemas.openxmlformats.org/officeDocument/2006/relationships/header" Target="header7.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64</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cp:revision>
  <dcterms:created xsi:type="dcterms:W3CDTF">2021-01-14T03:42:00Z</dcterms:created>
  <dcterms:modified xsi:type="dcterms:W3CDTF">2024-02-18T13:23:01Z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72E80ACCBEA246839E7814EC995F8B0B_13</vt:lpwstr>
  </property>
  <property fmtid="{D5CDD505-2E9C-101B-9397-08002B2CF9AE}" pid="3" name="KSOProductBuildVer">
    <vt:lpwstr>2052-12.1.0.16388</vt:lpwstr>
  </property>
</Properties>
</file>