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line="2460" w:lineRule="exact"/>
        <w:ind w:firstLine="3535"/>
      </w:pPr>
      <w:r>
        <w:rPr>
          <w:position w:val="-49"/>
        </w:rPr>
        <w:drawing>
          <wp:inline distT="0" distB="0" distL="0" distR="0">
            <wp:extent cx="1591055" cy="156209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055" cy="1562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69" w:line="219" w:lineRule="auto"/>
        <w:ind w:left="1832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"/>
          <w:sz w:val="52"/>
          <w:szCs w:val="52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深圳市机器人特种线缆产业</w:t>
      </w:r>
    </w:p>
    <w:p>
      <w:pPr>
        <w:spacing w:before="319" w:line="219" w:lineRule="auto"/>
        <w:ind w:left="3654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5"/>
          <w:sz w:val="52"/>
          <w:szCs w:val="52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发展白皮书</w:t>
      </w:r>
    </w:p>
    <w:p>
      <w:pPr>
        <w:spacing w:before="316" w:line="220" w:lineRule="auto"/>
        <w:ind w:left="3619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8"/>
          <w:sz w:val="52"/>
          <w:szCs w:val="52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（2022</w:t>
      </w:r>
      <w:r>
        <w:rPr>
          <w:rFonts w:ascii="SimSun" w:eastAsia="SimSun" w:hAnsi="SimSun" w:cs="SimSun"/>
          <w:spacing w:val="-7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8"/>
          <w:sz w:val="52"/>
          <w:szCs w:val="52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年）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  <w:sectPr>
          <w:headerReference w:type="default" r:id="rId5"/>
          <w:pgSz w:w="11907" w:h="16839"/>
          <w:pgMar w:top="1120" w:right="1485" w:bottom="0" w:left="1600" w:header="1111" w:footer="0" w:gutter="0"/>
          <w:cols w:space="708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14" w:line="224" w:lineRule="auto"/>
        <w:ind w:left="2263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8"/>
          <w:sz w:val="35"/>
          <w:szCs w:val="35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深圳市机器人特种线缆行业协会</w:t>
      </w:r>
    </w:p>
    <w:p>
      <w:pPr>
        <w:spacing w:line="224" w:lineRule="auto"/>
        <w:rPr>
          <w:rFonts w:ascii="SimSun" w:eastAsia="SimSun" w:hAnsi="SimSun" w:cs="SimSun"/>
          <w:sz w:val="35"/>
          <w:szCs w:val="35"/>
        </w:rPr>
        <w:sectPr>
          <w:headerReference w:type="default" r:id="rId6"/>
          <w:type w:val="nextPage"/>
          <w:pgSz w:w="11907" w:h="16839"/>
          <w:pgMar w:top="1120" w:right="1485" w:bottom="0" w:left="1600" w:header="1111" w:footer="0" w:gutter="0"/>
          <w:pgNumType w:start="2"/>
          <w:cols w:space="708"/>
          <w:titlePg w:val="0"/>
        </w:sectPr>
      </w:pPr>
    </w:p>
    <w:p>
      <w:pPr>
        <w:pStyle w:val="BodyText"/>
        <w:spacing w:line="397" w:lineRule="auto"/>
      </w:pPr>
    </w:p>
    <w:sdt>
      <w:sdtPr>
        <w:rPr>
          <w:rFonts w:ascii="SimSun" w:eastAsia="SimSun" w:hAnsi="SimSun" w:cs="SimSun"/>
          <w:sz w:val="28"/>
          <w:szCs w:val="28"/>
        </w:rPr>
        <w:id w:val="10324213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spacing w:before="91" w:line="222" w:lineRule="auto"/>
            <w:ind w:left="4197"/>
            <w:rPr>
              <w:rFonts w:ascii="SimSun" w:eastAsia="SimSun" w:hAnsi="SimSun" w:cs="SimSun"/>
              <w:sz w:val="28"/>
              <w:szCs w:val="28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spacing w:val="-16"/>
              <w:sz w:val="28"/>
              <w:szCs w:val="28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目录</w:t>
          </w:r>
        </w:p>
        <w:p>
          <w:pPr>
            <w:tabs>
              <w:tab w:val="right" w:leader="dot" w:pos="8824"/>
            </w:tabs>
            <w:spacing w:before="249" w:line="227" w:lineRule="auto"/>
            <w:ind w:left="13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NSimSun" w:eastAsia="NSimSun" w:hAnsi="NSimSun" w:cs="NSimSun"/>
              <w:spacing w:val="10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深圳市机器人特种线缆产业</w:t>
          </w:r>
          <w:r>
            <w:rPr>
              <w:rFonts w:ascii="NSimSun" w:eastAsia="NSimSun" w:hAnsi="NSimSun" w:cs="NSimSun"/>
              <w:sz w:val="19"/>
              <w:szCs w:val="19"/>
            </w:rPr>
            <w:tab/>
          </w:r>
          <w:r>
            <w:rPr>
              <w:rFonts w:ascii="NSimSun" w:eastAsia="NSimSun" w:hAnsi="NSimSun" w:cs="NSimSun"/>
              <w:spacing w:val="-45"/>
              <w:sz w:val="19"/>
              <w:szCs w:val="1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8822"/>
            </w:tabs>
            <w:spacing w:before="234" w:line="227" w:lineRule="auto"/>
            <w:ind w:left="13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NSimSun" w:eastAsia="NSimSun" w:hAnsi="NSimSun" w:cs="NSimSun"/>
              <w:spacing w:val="10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深圳市机器人特种线缆行业协会</w:t>
          </w:r>
          <w:r>
            <w:rPr>
              <w:rFonts w:ascii="NSimSun" w:eastAsia="NSimSun" w:hAnsi="NSimSun" w:cs="NSimSun"/>
              <w:sz w:val="19"/>
              <w:szCs w:val="19"/>
            </w:rPr>
            <w:tab/>
          </w:r>
          <w:r>
            <w:rPr>
              <w:rFonts w:ascii="NSimSun" w:eastAsia="NSimSun" w:hAnsi="NSimSun" w:cs="NSimSun"/>
              <w:spacing w:val="-48"/>
              <w:sz w:val="19"/>
              <w:szCs w:val="19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8822"/>
            </w:tabs>
            <w:spacing w:before="234" w:line="227" w:lineRule="auto"/>
            <w:ind w:left="1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SimSun" w:eastAsia="SimSun" w:hAnsi="SimSun" w:cs="SimSun"/>
              <w:spacing w:val="9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第一章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机器人线缆专业概述</w:t>
          </w:r>
          <w:r>
            <w:rPr>
              <w:rFonts w:ascii="SimSun" w:eastAsia="SimSun" w:hAnsi="SimSun" w:cs="SimSun"/>
              <w:spacing w:val="-5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6"/>
              <w:sz w:val="19"/>
              <w:szCs w:val="19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8822"/>
            </w:tabs>
            <w:spacing w:before="234" w:line="227" w:lineRule="auto"/>
            <w:ind w:left="501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8"/>
              <w:sz w:val="19"/>
              <w:szCs w:val="19"/>
            </w:rPr>
            <w:t xml:space="preserve">1.1  </w:t>
          </w:r>
          <w:r>
            <w:rPr>
              <w:rFonts w:ascii="SimSun" w:eastAsia="SimSun" w:hAnsi="SimSun" w:cs="SimSun"/>
              <w:spacing w:val="8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机器人线缆的定义、功能、主要用途、应用领域</w:t>
          </w:r>
          <w:r>
            <w:rPr>
              <w:rFonts w:ascii="SimSun" w:eastAsia="SimSun" w:hAnsi="SimSun" w:cs="SimSun"/>
              <w:spacing w:val="-4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5" w:history="1">
            <w:r>
              <w:rPr>
                <w:rFonts w:ascii="Calibri" w:eastAsia="Calibri" w:hAnsi="Calibri" w:cs="Calibri"/>
                <w:b/>
                <w:bCs/>
                <w:spacing w:val="16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8825"/>
            </w:tabs>
            <w:spacing w:before="235" w:line="227" w:lineRule="auto"/>
            <w:ind w:left="501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5"/>
              <w:sz w:val="19"/>
              <w:szCs w:val="19"/>
            </w:rPr>
            <w:t>1.2</w:t>
          </w:r>
          <w:r>
            <w:rPr>
              <w:rFonts w:ascii="Calibri" w:eastAsia="Calibri" w:hAnsi="Calibri" w:cs="Calibri"/>
              <w:b/>
              <w:bCs/>
              <w:spacing w:val="14"/>
              <w:w w:val="101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5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机器人线缆的分类</w:t>
          </w:r>
          <w:r>
            <w:rPr>
              <w:rFonts w:ascii="SimSun" w:eastAsia="SimSun" w:hAnsi="SimSun" w:cs="SimSun"/>
              <w:spacing w:val="-5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5"/>
              <w:sz w:val="19"/>
              <w:szCs w:val="19"/>
            </w:rPr>
            <w:t xml:space="preserve"> </w:t>
          </w:r>
          <w:hyperlink w:anchor="bookmark6" w:history="1">
            <w:r>
              <w:rPr>
                <w:rFonts w:ascii="Calibri" w:eastAsia="Calibri" w:hAnsi="Calibri" w:cs="Calibri"/>
                <w:b/>
                <w:bCs/>
                <w:spacing w:val="-13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8825"/>
            </w:tabs>
            <w:spacing w:before="234" w:line="227" w:lineRule="auto"/>
            <w:ind w:left="501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6"/>
              <w:sz w:val="19"/>
              <w:szCs w:val="19"/>
            </w:rPr>
            <w:t>1.3</w:t>
          </w:r>
          <w:r>
            <w:rPr>
              <w:rFonts w:ascii="Calibri" w:eastAsia="Calibri" w:hAnsi="Calibri" w:cs="Calibri"/>
              <w:b/>
              <w:bCs/>
              <w:spacing w:val="9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机器人线缆技术现状</w:t>
          </w:r>
          <w:r>
            <w:rPr>
              <w:rFonts w:ascii="SimSun" w:eastAsia="SimSun" w:hAnsi="SimSun" w:cs="SimSun"/>
              <w:spacing w:val="-5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hyperlink w:anchor="bookmark1" w:history="1"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8822"/>
            </w:tabs>
            <w:spacing w:before="234" w:line="227" w:lineRule="auto"/>
            <w:ind w:left="1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SimSun" w:eastAsia="SimSun" w:hAnsi="SimSun" w:cs="SimSun"/>
              <w:spacing w:val="9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第二章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机器人线缆发展现状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6"/>
              <w:sz w:val="19"/>
              <w:szCs w:val="19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8822"/>
            </w:tabs>
            <w:spacing w:before="235" w:line="227" w:lineRule="auto"/>
            <w:ind w:left="495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6"/>
              <w:sz w:val="19"/>
              <w:szCs w:val="19"/>
            </w:rPr>
            <w:t>2.1</w:t>
          </w:r>
          <w:r>
            <w:rPr>
              <w:rFonts w:ascii="Calibri" w:eastAsia="Calibri" w:hAnsi="Calibri" w:cs="Calibri"/>
              <w:b/>
              <w:bCs/>
              <w:spacing w:val="14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6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机器人线缆国内现状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8" w:history="1">
            <w:r>
              <w:rPr>
                <w:rFonts w:ascii="Calibri" w:eastAsia="Calibri" w:hAnsi="Calibri" w:cs="Calibri"/>
                <w:b/>
                <w:bCs/>
                <w:spacing w:val="16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8822"/>
            </w:tabs>
            <w:spacing w:before="234" w:line="227" w:lineRule="auto"/>
            <w:ind w:left="495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6"/>
              <w:sz w:val="19"/>
              <w:szCs w:val="19"/>
            </w:rPr>
            <w:t>2.2</w:t>
          </w:r>
          <w:r>
            <w:rPr>
              <w:rFonts w:ascii="Calibri" w:eastAsia="Calibri" w:hAnsi="Calibri" w:cs="Calibri"/>
              <w:b/>
              <w:bCs/>
              <w:spacing w:val="14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6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机器人线缆国外现状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9" w:history="1">
            <w:r>
              <w:rPr>
                <w:rFonts w:ascii="Calibri" w:eastAsia="Calibri" w:hAnsi="Calibri" w:cs="Calibri"/>
                <w:b/>
                <w:bCs/>
                <w:spacing w:val="16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8822"/>
            </w:tabs>
            <w:spacing w:before="234" w:line="227" w:lineRule="auto"/>
            <w:ind w:left="1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SimSun" w:eastAsia="SimSun" w:hAnsi="SimSun" w:cs="SimSun"/>
              <w:spacing w:val="9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第三章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9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机器人线缆发展形势（</w:t>
          </w:r>
          <w:r>
            <w:rPr>
              <w:rFonts w:ascii="Times New Roman" w:eastAsia="Times New Roman" w:hAnsi="Times New Roman" w:cs="Times New Roman"/>
              <w:b/>
              <w:bCs/>
              <w:sz w:val="19"/>
              <w:szCs w:val="19"/>
            </w:rPr>
            <w:t>SWOT</w:t>
          </w:r>
          <w:r>
            <w:rPr>
              <w:rFonts w:ascii="Times New Roman" w:eastAsia="Times New Roman" w:hAnsi="Times New Roman" w:cs="Times New Roman"/>
              <w:b/>
              <w:bCs/>
              <w:spacing w:val="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分析）</w:t>
          </w:r>
          <w:r>
            <w:rPr>
              <w:rFonts w:ascii="SimSun" w:eastAsia="SimSun" w:hAnsi="SimSun" w:cs="SimSun"/>
              <w:spacing w:val="-3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4"/>
              <w:sz w:val="19"/>
              <w:szCs w:val="19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8822"/>
            </w:tabs>
            <w:spacing w:before="234" w:line="221" w:lineRule="auto"/>
            <w:ind w:left="494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6"/>
              <w:sz w:val="19"/>
              <w:szCs w:val="19"/>
            </w:rPr>
            <w:t>3.1</w:t>
          </w:r>
          <w:r>
            <w:rPr>
              <w:rFonts w:ascii="Calibri" w:eastAsia="Calibri" w:hAnsi="Calibri" w:cs="Calibri"/>
              <w:b/>
              <w:bCs/>
              <w:spacing w:val="14"/>
              <w:w w:val="10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6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优势（</w:t>
          </w:r>
          <w:r>
            <w:rPr>
              <w:rFonts w:ascii="Calibri" w:eastAsia="Calibri" w:hAnsi="Calibri" w:cs="Calibri"/>
              <w:b/>
              <w:bCs/>
              <w:sz w:val="19"/>
              <w:szCs w:val="19"/>
            </w:rPr>
            <w:t>Strengths</w:t>
          </w:r>
          <w:r>
            <w:rPr>
              <w:rFonts w:ascii="SimSun" w:eastAsia="SimSun" w:hAnsi="SimSun" w:cs="SimSun"/>
              <w:spacing w:val="6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）</w:t>
          </w:r>
          <w:r>
            <w:rPr>
              <w:rFonts w:ascii="SimSun" w:eastAsia="SimSun" w:hAnsi="SimSun" w:cs="SimSun"/>
              <w:spacing w:val="-4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1"/>
              <w:sz w:val="19"/>
              <w:szCs w:val="19"/>
            </w:rPr>
            <w:t xml:space="preserve"> </w:t>
          </w:r>
          <w:hyperlink w:anchor="bookmark11" w:history="1"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8824"/>
            </w:tabs>
            <w:spacing w:before="241" w:line="228" w:lineRule="auto"/>
            <w:ind w:left="494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6"/>
              <w:sz w:val="19"/>
              <w:szCs w:val="19"/>
            </w:rPr>
            <w:t>3.2</w:t>
          </w:r>
          <w:r>
            <w:rPr>
              <w:rFonts w:ascii="Calibri" w:eastAsia="Calibri" w:hAnsi="Calibri" w:cs="Calibri"/>
              <w:b/>
              <w:bCs/>
              <w:spacing w:val="20"/>
              <w:w w:val="10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6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劣势（</w:t>
          </w:r>
          <w:r>
            <w:rPr>
              <w:rFonts w:ascii="Calibri" w:eastAsia="Calibri" w:hAnsi="Calibri" w:cs="Calibri"/>
              <w:b/>
              <w:bCs/>
              <w:sz w:val="19"/>
              <w:szCs w:val="19"/>
            </w:rPr>
            <w:t>Weaknesses</w:t>
          </w:r>
          <w:r>
            <w:rPr>
              <w:rFonts w:ascii="SimSun" w:eastAsia="SimSun" w:hAnsi="SimSun" w:cs="SimSun"/>
              <w:spacing w:val="6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）</w:t>
          </w:r>
          <w:r>
            <w:rPr>
              <w:rFonts w:ascii="SimSun" w:eastAsia="SimSun" w:hAnsi="SimSun" w:cs="SimSun"/>
              <w:spacing w:val="-4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2" w:history="1">
            <w:r>
              <w:rPr>
                <w:rFonts w:ascii="Calibri" w:eastAsia="Calibri" w:hAnsi="Calibri" w:cs="Calibri"/>
                <w:b/>
                <w:bCs/>
                <w:spacing w:val="12"/>
                <w:sz w:val="19"/>
                <w:szCs w:val="19"/>
              </w:rPr>
              <w:t>7</w:t>
            </w:r>
          </w:hyperlink>
        </w:p>
        <w:p>
          <w:pPr>
            <w:tabs>
              <w:tab w:val="right" w:leader="dot" w:pos="8820"/>
            </w:tabs>
            <w:spacing w:before="233" w:line="221" w:lineRule="auto"/>
            <w:ind w:left="494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7"/>
              <w:sz w:val="19"/>
              <w:szCs w:val="19"/>
            </w:rPr>
            <w:t>3.3</w:t>
          </w:r>
          <w:r>
            <w:rPr>
              <w:rFonts w:ascii="Calibri" w:eastAsia="Calibri" w:hAnsi="Calibri" w:cs="Calibri"/>
              <w:b/>
              <w:bCs/>
              <w:spacing w:val="1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7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机会（</w:t>
          </w:r>
          <w:r>
            <w:rPr>
              <w:rFonts w:ascii="Calibri" w:eastAsia="Calibri" w:hAnsi="Calibri" w:cs="Calibri"/>
              <w:b/>
              <w:bCs/>
              <w:sz w:val="19"/>
              <w:szCs w:val="19"/>
            </w:rPr>
            <w:t>Opportunities</w:t>
          </w:r>
          <w:r>
            <w:rPr>
              <w:rFonts w:ascii="SimSun" w:eastAsia="SimSun" w:hAnsi="SimSun" w:cs="SimSun"/>
              <w:spacing w:val="7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）</w:t>
          </w:r>
          <w:r>
            <w:rPr>
              <w:rFonts w:ascii="SimSun" w:eastAsia="SimSun" w:hAnsi="SimSun" w:cs="SimSun"/>
              <w:spacing w:val="-4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7"/>
              <w:sz w:val="19"/>
              <w:szCs w:val="19"/>
            </w:rPr>
            <w:t xml:space="preserve"> </w:t>
          </w:r>
          <w:hyperlink w:anchor="bookmark13" w:history="1"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8</w:t>
            </w:r>
          </w:hyperlink>
        </w:p>
        <w:p>
          <w:pPr>
            <w:tabs>
              <w:tab w:val="right" w:leader="dot" w:pos="8824"/>
            </w:tabs>
            <w:spacing w:before="240" w:line="230" w:lineRule="auto"/>
            <w:ind w:left="494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5"/>
              <w:sz w:val="19"/>
              <w:szCs w:val="19"/>
            </w:rPr>
            <w:t>3.4</w:t>
          </w:r>
          <w:r>
            <w:rPr>
              <w:rFonts w:ascii="Calibri" w:eastAsia="Calibri" w:hAnsi="Calibri" w:cs="Calibri"/>
              <w:b/>
              <w:bCs/>
              <w:spacing w:val="16"/>
              <w:w w:val="10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威胁（</w:t>
          </w:r>
          <w:r>
            <w:rPr>
              <w:rFonts w:ascii="Calibri" w:eastAsia="Calibri" w:hAnsi="Calibri" w:cs="Calibri"/>
              <w:b/>
              <w:bCs/>
              <w:sz w:val="19"/>
              <w:szCs w:val="19"/>
            </w:rPr>
            <w:t>Threats</w:t>
          </w:r>
          <w:r>
            <w:rPr>
              <w:rFonts w:ascii="SimSun" w:eastAsia="SimSun" w:hAnsi="SimSun" w:cs="SimSun"/>
              <w:spacing w:val="5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）</w:t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7"/>
              <w:sz w:val="19"/>
              <w:szCs w:val="19"/>
            </w:rPr>
            <w:t xml:space="preserve"> </w:t>
          </w:r>
          <w:hyperlink w:anchor="bookmark14" w:history="1"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8</w:t>
            </w:r>
          </w:hyperlink>
        </w:p>
        <w:p>
          <w:pPr>
            <w:tabs>
              <w:tab w:val="right" w:leader="dot" w:pos="8822"/>
            </w:tabs>
            <w:spacing w:before="232" w:line="227" w:lineRule="auto"/>
            <w:ind w:left="1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SimSun" w:eastAsia="SimSun" w:hAnsi="SimSun" w:cs="SimSun"/>
              <w:spacing w:val="10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工业机器人主要企业拥有知识产权情况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7"/>
              <w:sz w:val="19"/>
              <w:szCs w:val="19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8822"/>
            </w:tabs>
            <w:spacing w:before="235" w:line="227" w:lineRule="auto"/>
            <w:ind w:left="1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SimSun" w:eastAsia="SimSun" w:hAnsi="SimSun" w:cs="SimSun"/>
              <w:spacing w:val="9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第四章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9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机器人线缆发展规划</w:t>
          </w:r>
          <w:r>
            <w:rPr>
              <w:rFonts w:ascii="SimSun" w:eastAsia="SimSun" w:hAnsi="SimSun" w:cs="SimSun"/>
              <w:spacing w:val="-5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3"/>
              <w:sz w:val="19"/>
              <w:szCs w:val="19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8825"/>
            </w:tabs>
            <w:spacing w:before="233" w:line="229" w:lineRule="auto"/>
            <w:ind w:left="489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5"/>
              <w:sz w:val="19"/>
              <w:szCs w:val="19"/>
            </w:rPr>
            <w:t>4.1</w:t>
          </w:r>
          <w:r>
            <w:rPr>
              <w:rFonts w:ascii="Calibri" w:eastAsia="Calibri" w:hAnsi="Calibri" w:cs="Calibri"/>
              <w:b/>
              <w:bCs/>
              <w:spacing w:val="20"/>
              <w:w w:val="101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5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团体标准发展规划</w:t>
          </w:r>
          <w:r>
            <w:rPr>
              <w:rFonts w:ascii="SimSun" w:eastAsia="SimSun" w:hAnsi="SimSun" w:cs="SimSun"/>
              <w:spacing w:val="-5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rFonts w:ascii="Calibri" w:eastAsia="Calibri" w:hAnsi="Calibri" w:cs="Calibri"/>
                <w:b/>
                <w:bCs/>
                <w:spacing w:val="18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8822"/>
            </w:tabs>
            <w:spacing w:before="233" w:line="229" w:lineRule="auto"/>
            <w:ind w:left="489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3"/>
              <w:sz w:val="19"/>
              <w:szCs w:val="19"/>
            </w:rPr>
            <w:t>4.2</w:t>
          </w:r>
          <w:r>
            <w:rPr>
              <w:rFonts w:ascii="Calibri" w:eastAsia="Calibri" w:hAnsi="Calibri" w:cs="Calibri"/>
              <w:b/>
              <w:bCs/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自主创新发展规划</w:t>
          </w:r>
          <w:r>
            <w:rPr>
              <w:rFonts w:ascii="SimSun" w:eastAsia="SimSun" w:hAnsi="SimSun" w:cs="SimSun"/>
              <w:spacing w:val="-5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8"/>
              <w:sz w:val="19"/>
              <w:szCs w:val="19"/>
            </w:rPr>
            <w:t xml:space="preserve"> </w:t>
          </w:r>
          <w:hyperlink w:anchor="bookmark18" w:history="1">
            <w:r>
              <w:rPr>
                <w:rFonts w:ascii="Calibri" w:eastAsia="Calibri" w:hAnsi="Calibri" w:cs="Calibri"/>
                <w:b/>
                <w:bCs/>
                <w:spacing w:val="-4"/>
                <w:sz w:val="19"/>
                <w:szCs w:val="19"/>
              </w:rPr>
              <w:t>10</w:t>
            </w:r>
          </w:hyperlink>
        </w:p>
        <w:p>
          <w:pPr>
            <w:tabs>
              <w:tab w:val="right" w:leader="dot" w:pos="8822"/>
            </w:tabs>
            <w:spacing w:before="232" w:line="229" w:lineRule="auto"/>
            <w:ind w:left="489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6"/>
              <w:sz w:val="19"/>
              <w:szCs w:val="19"/>
            </w:rPr>
            <w:t>4.3</w:t>
          </w:r>
          <w:r>
            <w:rPr>
              <w:rFonts w:ascii="Calibri" w:eastAsia="Calibri" w:hAnsi="Calibri" w:cs="Calibri"/>
              <w:b/>
              <w:bCs/>
              <w:spacing w:val="10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实验中心发展规划</w:t>
          </w:r>
          <w:r>
            <w:rPr>
              <w:rFonts w:ascii="SimSun" w:eastAsia="SimSun" w:hAnsi="SimSun" w:cs="SimSun"/>
              <w:spacing w:val="-5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8"/>
              <w:sz w:val="19"/>
              <w:szCs w:val="19"/>
            </w:rPr>
            <w:t xml:space="preserve"> </w:t>
          </w:r>
          <w:hyperlink w:anchor="bookmark19" w:history="1">
            <w:r>
              <w:rPr>
                <w:rFonts w:ascii="Calibri" w:eastAsia="Calibri" w:hAnsi="Calibri" w:cs="Calibri"/>
                <w:b/>
                <w:bCs/>
                <w:spacing w:val="-4"/>
                <w:sz w:val="19"/>
                <w:szCs w:val="19"/>
              </w:rPr>
              <w:t>10</w:t>
            </w:r>
          </w:hyperlink>
        </w:p>
        <w:p>
          <w:pPr>
            <w:tabs>
              <w:tab w:val="right" w:leader="dot" w:pos="8822"/>
            </w:tabs>
            <w:spacing w:before="233" w:line="227" w:lineRule="auto"/>
            <w:ind w:left="489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6"/>
              <w:sz w:val="19"/>
              <w:szCs w:val="19"/>
            </w:rPr>
            <w:t>4.4</w:t>
          </w:r>
          <w:r>
            <w:rPr>
              <w:rFonts w:ascii="Calibri" w:eastAsia="Calibri" w:hAnsi="Calibri" w:cs="Calibri"/>
              <w:b/>
              <w:bCs/>
              <w:spacing w:val="10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人才培育发展规划</w:t>
          </w:r>
          <w:r>
            <w:rPr>
              <w:rFonts w:ascii="SimSun" w:eastAsia="SimSun" w:hAnsi="SimSun" w:cs="SimSun"/>
              <w:spacing w:val="-5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8"/>
              <w:sz w:val="19"/>
              <w:szCs w:val="19"/>
            </w:rPr>
            <w:t xml:space="preserve"> </w:t>
          </w:r>
          <w:hyperlink w:anchor="bookmark20" w:history="1">
            <w:r>
              <w:rPr>
                <w:rFonts w:ascii="Calibri" w:eastAsia="Calibri" w:hAnsi="Calibri" w:cs="Calibri"/>
                <w:b/>
                <w:bCs/>
                <w:spacing w:val="-4"/>
                <w:sz w:val="19"/>
                <w:szCs w:val="19"/>
              </w:rPr>
              <w:t>12</w:t>
            </w:r>
          </w:hyperlink>
        </w:p>
        <w:p>
          <w:pPr>
            <w:tabs>
              <w:tab w:val="right" w:leader="dot" w:pos="8822"/>
            </w:tabs>
            <w:spacing w:before="234" w:line="227" w:lineRule="auto"/>
            <w:ind w:left="489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6"/>
              <w:sz w:val="19"/>
              <w:szCs w:val="19"/>
            </w:rPr>
            <w:t>4.5</w:t>
          </w:r>
          <w:r>
            <w:rPr>
              <w:rFonts w:ascii="Calibri" w:eastAsia="Calibri" w:hAnsi="Calibri" w:cs="Calibri"/>
              <w:b/>
              <w:bCs/>
              <w:spacing w:val="10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社会责任发展规划</w:t>
          </w:r>
          <w:r>
            <w:rPr>
              <w:rFonts w:ascii="SimSun" w:eastAsia="SimSun" w:hAnsi="SimSun" w:cs="SimSun"/>
              <w:spacing w:val="-5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8"/>
              <w:sz w:val="19"/>
              <w:szCs w:val="19"/>
            </w:rPr>
            <w:t xml:space="preserve"> </w:t>
          </w:r>
          <w:hyperlink w:anchor="bookmark21" w:history="1">
            <w:r>
              <w:rPr>
                <w:rFonts w:ascii="Calibri" w:eastAsia="Calibri" w:hAnsi="Calibri" w:cs="Calibri"/>
                <w:b/>
                <w:bCs/>
                <w:spacing w:val="-4"/>
                <w:sz w:val="19"/>
                <w:szCs w:val="19"/>
              </w:rPr>
              <w:t>13</w:t>
            </w:r>
          </w:hyperlink>
        </w:p>
        <w:p>
          <w:pPr>
            <w:tabs>
              <w:tab w:val="right" w:leader="dot" w:pos="8822"/>
            </w:tabs>
            <w:spacing w:before="235" w:line="227" w:lineRule="auto"/>
            <w:ind w:left="1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SimSun" w:eastAsia="SimSun" w:hAnsi="SimSun" w:cs="SimSun"/>
              <w:spacing w:val="9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第五章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9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机器人线缆技术发展趋势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7"/>
              <w:sz w:val="19"/>
              <w:szCs w:val="19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19"/>
                <w:szCs w:val="19"/>
              </w:rPr>
              <w:t>13</w:t>
            </w:r>
          </w:hyperlink>
        </w:p>
        <w:p>
          <w:pPr>
            <w:tabs>
              <w:tab w:val="right" w:leader="dot" w:pos="8822"/>
            </w:tabs>
            <w:spacing w:before="234" w:line="227" w:lineRule="auto"/>
            <w:ind w:left="494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6"/>
              <w:sz w:val="19"/>
              <w:szCs w:val="19"/>
            </w:rPr>
            <w:t>5.1</w:t>
          </w:r>
          <w:r>
            <w:rPr>
              <w:rFonts w:ascii="Calibri" w:eastAsia="Calibri" w:hAnsi="Calibri" w:cs="Calibri"/>
              <w:b/>
              <w:bCs/>
              <w:spacing w:val="8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材料的发展趋势</w:t>
          </w:r>
          <w:r>
            <w:rPr>
              <w:rFonts w:ascii="SimSun" w:eastAsia="SimSun" w:hAnsi="SimSun" w:cs="SimSun"/>
              <w:spacing w:val="-5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hyperlink w:anchor="bookmark23" w:history="1">
            <w:r>
              <w:rPr>
                <w:rFonts w:ascii="Calibri" w:eastAsia="Calibri" w:hAnsi="Calibri" w:cs="Calibri"/>
                <w:b/>
                <w:bCs/>
                <w:spacing w:val="-4"/>
                <w:sz w:val="19"/>
                <w:szCs w:val="19"/>
              </w:rPr>
              <w:t>13</w:t>
            </w:r>
          </w:hyperlink>
        </w:p>
        <w:p>
          <w:pPr>
            <w:tabs>
              <w:tab w:val="right" w:leader="dot" w:pos="8822"/>
            </w:tabs>
            <w:spacing w:before="234" w:line="228" w:lineRule="auto"/>
            <w:ind w:left="494"/>
            <w:rPr>
              <w:rFonts w:ascii="Calibri" w:eastAsia="Calibri" w:hAnsi="Calibri" w:cs="Calibri"/>
              <w:sz w:val="19"/>
              <w:szCs w:val="19"/>
            </w:rPr>
          </w:pPr>
          <w:r>
            <w:rPr>
              <w:rFonts w:ascii="Calibri" w:eastAsia="Calibri" w:hAnsi="Calibri" w:cs="Calibri"/>
              <w:b/>
              <w:bCs/>
              <w:spacing w:val="5"/>
              <w:sz w:val="19"/>
              <w:szCs w:val="19"/>
            </w:rPr>
            <w:t>5.2</w:t>
          </w:r>
          <w:r>
            <w:rPr>
              <w:rFonts w:ascii="Calibri" w:eastAsia="Calibri" w:hAnsi="Calibri" w:cs="Calibri"/>
              <w:b/>
              <w:bCs/>
              <w:spacing w:val="1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  <w14:textOutline w14:w="3175">
                <w14:solidFill>
                  <w14:srgbClr w14:val="000000"/>
                </w14:solidFill>
                <w14:prstDash w14:val="solid"/>
                <w14:miter w14:lim="0"/>
              </w14:textOutline>
            </w:rPr>
            <w:t>工艺的发展趋势</w:t>
          </w:r>
          <w:r>
            <w:rPr>
              <w:rFonts w:ascii="SimSun" w:eastAsia="SimSun" w:hAnsi="SimSun" w:cs="SimSun"/>
              <w:spacing w:val="-5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hyperlink w:anchor="bookmark24" w:history="1">
            <w:r>
              <w:rPr>
                <w:rFonts w:ascii="Calibri" w:eastAsia="Calibri" w:hAnsi="Calibri" w:cs="Calibri"/>
                <w:b/>
                <w:bCs/>
                <w:spacing w:val="-4"/>
                <w:sz w:val="19"/>
                <w:szCs w:val="19"/>
              </w:rPr>
              <w:t>13</w:t>
            </w:r>
          </w:hyperlink>
        </w:p>
        <w:p>
          <w:pPr>
            <w:tabs>
              <w:tab w:val="right" w:leader="dot" w:pos="8822"/>
            </w:tabs>
            <w:spacing w:before="234" w:line="227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SimSun" w:eastAsia="SimSun" w:hAnsi="SimSun" w:cs="SimSun"/>
              <w:spacing w:val="7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附件</w:t>
          </w:r>
          <w:r>
            <w:rPr>
              <w:rFonts w:ascii="SimSun" w:eastAsia="SimSun" w:hAnsi="SimSun" w:cs="SimSun"/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7"/>
              <w:sz w:val="19"/>
              <w:szCs w:val="19"/>
            </w:rPr>
            <w:t xml:space="preserve">1    </w:t>
          </w:r>
          <w:r>
            <w:rPr>
              <w:rFonts w:ascii="SimSun" w:eastAsia="SimSun" w:hAnsi="SimSun" w:cs="SimSun"/>
              <w:spacing w:val="7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深圳市机器人特种线缆行业协会</w:t>
          </w:r>
          <w:r>
            <w:rPr>
              <w:rFonts w:ascii="SimSun" w:eastAsia="SimSun" w:hAnsi="SimSun" w:cs="SimSun"/>
              <w:spacing w:val="-4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7"/>
              <w:sz w:val="19"/>
              <w:szCs w:val="19"/>
            </w:rPr>
            <w:t xml:space="preserve">2022 </w:t>
          </w:r>
          <w:r>
            <w:rPr>
              <w:rFonts w:ascii="SimSun" w:eastAsia="SimSun" w:hAnsi="SimSun" w:cs="SimSun"/>
              <w:spacing w:val="7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年大事记</w:t>
          </w:r>
          <w:r>
            <w:rPr>
              <w:rFonts w:ascii="SimSun" w:eastAsia="SimSun" w:hAnsi="SimSun" w:cs="SimSun"/>
              <w:spacing w:val="-6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2"/>
              <w:sz w:val="19"/>
              <w:szCs w:val="19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19"/>
                <w:szCs w:val="19"/>
              </w:rPr>
              <w:t>14</w:t>
            </w:r>
          </w:hyperlink>
        </w:p>
        <w:p>
          <w:pPr>
            <w:pStyle w:val="BodyText"/>
            <w:spacing w:line="318" w:lineRule="auto"/>
          </w:pPr>
        </w:p>
        <w:p>
          <w:pPr>
            <w:pStyle w:val="BodyText"/>
            <w:spacing w:line="318" w:lineRule="auto"/>
            <w:sectPr>
              <w:headerReference w:type="default" r:id="rId7"/>
              <w:footerReference w:type="default" r:id="rId8"/>
              <w:pgSz w:w="11907" w:h="16839"/>
              <w:pgMar w:top="1120" w:right="1473" w:bottom="1456" w:left="1596" w:header="1111" w:footer="993" w:gutter="0"/>
              <w:pgNumType w:start="3"/>
              <w:cols w:space="708"/>
            </w:sectPr>
          </w:pPr>
        </w:p>
      </w:sdtContent>
    </w:sdt>
    <w:sdt>
      <w:sdtPr>
        <w:rPr>
          <w:rFonts w:ascii="SimSun" w:eastAsia="SimSun" w:hAnsi="SimSun" w:cs="SimSun"/>
          <w:sz w:val="28"/>
          <w:szCs w:val="28"/>
        </w:rPr>
        <w:id w:val="164848336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tabs>
              <w:tab w:val="right" w:leader="dot" w:pos="8824"/>
            </w:tabs>
            <w:spacing w:before="63" w:line="227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SimSun" w:eastAsia="SimSun" w:hAnsi="SimSun" w:cs="SimSun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附件</w:t>
          </w:r>
          <w:r>
            <w:rPr>
              <w:rFonts w:ascii="SimSun" w:eastAsia="SimSun" w:hAnsi="SimSun" w:cs="SimSun"/>
              <w:spacing w:val="-4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z w:val="19"/>
              <w:szCs w:val="19"/>
            </w:rPr>
            <w:t>2</w:t>
          </w:r>
          <w:r>
            <w:rPr>
              <w:rFonts w:ascii="Times New Roman" w:eastAsia="Times New Roman" w:hAnsi="Times New Roman" w:cs="Times New Roman"/>
              <w:b/>
              <w:bCs/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z w:val="19"/>
              <w:szCs w:val="19"/>
              <w14:textOutline w14:w="126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鸣谢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9"/>
              <w:sz w:val="19"/>
              <w:szCs w:val="19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19"/>
                <w:szCs w:val="19"/>
              </w:rPr>
              <w:t>19</w:t>
            </w:r>
          </w:hyperlink>
        </w:p>
      </w:sdtContent>
    </w:sdt>
    <w:p>
      <w:pPr>
        <w:spacing w:line="227" w:lineRule="auto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9"/>
          <w:footerReference w:type="default" r:id="rId10"/>
          <w:type w:val="nextPage"/>
          <w:pgSz w:w="11907" w:h="16839"/>
          <w:pgMar w:top="1120" w:right="1473" w:bottom="1456" w:left="1596" w:header="1111" w:footer="993" w:gutter="0"/>
          <w:pgNumType w:start="4"/>
          <w:cols w:space="708"/>
          <w:titlePg w:val="0"/>
        </w:sectPr>
      </w:pPr>
    </w:p>
    <w:p>
      <w:pPr>
        <w:pStyle w:val="BodyText"/>
        <w:spacing w:line="345" w:lineRule="auto"/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1321308</wp:posOffset>
            </wp:positionH>
            <wp:positionV relativeFrom="page">
              <wp:posOffset>5782055</wp:posOffset>
            </wp:positionV>
            <wp:extent cx="4358640" cy="313791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58640" cy="3137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45" w:lineRule="auto"/>
      </w:pPr>
    </w:p>
    <w:p>
      <w:pPr>
        <w:spacing w:before="98" w:line="219" w:lineRule="auto"/>
        <w:ind w:left="16"/>
        <w:rPr>
          <w:rFonts w:ascii="SimSun" w:eastAsia="SimSun" w:hAnsi="SimSun" w:cs="SimSun"/>
          <w:sz w:val="30"/>
          <w:szCs w:val="30"/>
        </w:rPr>
      </w:pPr>
      <w:bookmarkStart w:id="1" w:name="bookmark7"/>
      <w:bookmarkEnd w:id="1"/>
      <w:bookmarkStart w:id="2" w:name="bookmark8"/>
      <w:bookmarkEnd w:id="2"/>
      <w:r>
        <w:rPr>
          <w:rFonts w:ascii="SimSun" w:eastAsia="SimSun" w:hAnsi="SimSun" w:cs="SimSun"/>
          <w:spacing w:val="-1"/>
          <w:sz w:val="30"/>
          <w:szCs w:val="30"/>
          <w14:textOutline w14:w="1906">
            <w14:solidFill>
              <w14:srgbClr w14:val="000000"/>
            </w14:solidFill>
            <w14:prstDash w14:val="solid"/>
            <w14:miter w14:lim="10"/>
          </w14:textOutline>
        </w:rPr>
        <w:t>第一章</w:t>
      </w:r>
      <w:r>
        <w:rPr>
          <w:rFonts w:ascii="SimSun" w:eastAsia="SimSun" w:hAnsi="SimSun" w:cs="SimSun"/>
          <w:spacing w:val="-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"/>
          <w:sz w:val="30"/>
          <w:szCs w:val="30"/>
          <w14:textOutline w14:w="1906">
            <w14:solidFill>
              <w14:srgbClr w14:val="000000"/>
            </w14:solidFill>
            <w14:prstDash w14:val="solid"/>
            <w14:miter w14:lim="10"/>
          </w14:textOutline>
        </w:rPr>
        <w:t>机器人线缆专业概述</w:t>
      </w:r>
    </w:p>
    <w:p>
      <w:pPr>
        <w:spacing w:before="219" w:line="219" w:lineRule="auto"/>
        <w:ind w:left="75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  <w14:textOutline w14:w="1525">
            <w14:solidFill>
              <w14:srgbClr w14:val="000000"/>
            </w14:solidFill>
            <w14:prstDash w14:val="solid"/>
            <w14:miter w14:lim="10"/>
          </w14:textOutline>
        </w:rPr>
        <w:t>1.1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  <w14:textOutline w14:w="1525">
            <w14:solidFill>
              <w14:srgbClr w14:val="000000"/>
            </w14:solidFill>
            <w14:prstDash w14:val="solid"/>
            <w14:miter w14:lim="10"/>
          </w14:textOutline>
        </w:rPr>
        <w:t>机器人线缆的定义、功能、主要用途、应用领域</w:t>
      </w:r>
    </w:p>
    <w:p>
      <w:pPr>
        <w:pStyle w:val="BodyText"/>
        <w:spacing w:line="415" w:lineRule="auto"/>
      </w:pPr>
    </w:p>
    <w:p>
      <w:pPr>
        <w:spacing w:before="78" w:line="360" w:lineRule="auto"/>
        <w:ind w:left="13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机器人特种线缆是指机器人在运动环境下使用的高柔、高物理性能等特</w:t>
      </w:r>
      <w:r>
        <w:rPr>
          <w:rFonts w:ascii="SimSun" w:eastAsia="SimSun" w:hAnsi="SimSun" w:cs="SimSun"/>
          <w:spacing w:val="4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殊要求的线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缆，主要为机器人运动部件提供动力及信号传输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,</w:t>
      </w:r>
      <w:r>
        <w:rPr>
          <w:rFonts w:ascii="SimSun" w:eastAsia="SimSun" w:hAnsi="SimSun" w:cs="SimSun"/>
          <w:spacing w:val="-4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就如机器人的血管和神经系统。工业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机器人线缆主要应用于机器人自动化系统及工业设备、汽车生产流水线、物流搬运设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备、喷涂设备、机器人手臂等要求较高的耐弯曲性、耐扭转性、耐</w:t>
      </w:r>
      <w:r>
        <w:rPr>
          <w:rFonts w:ascii="SimSun" w:eastAsia="SimSun" w:hAnsi="SimSun" w:cs="SimSun"/>
          <w:spacing w:val="-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滑动性的机器人、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自动化机床等移动部位；</w:t>
      </w:r>
      <w:r>
        <w:rPr>
          <w:rFonts w:ascii="SimSun" w:eastAsia="SimSun" w:hAnsi="SimSun" w:cs="SimSun"/>
          <w:spacing w:val="6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其他服务、医疗、教育、智慧家居、军用、建筑等各领域的</w:t>
      </w:r>
    </w:p>
    <w:p>
      <w:pPr>
        <w:spacing w:line="218" w:lineRule="auto"/>
        <w:ind w:left="1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机器人线缆，也是在其具有耐弯折、扭转、耐磨、高柔等要求的部</w:t>
      </w:r>
      <w:r>
        <w:rPr>
          <w:rFonts w:ascii="SimSun" w:eastAsia="SimSun" w:hAnsi="SimSun" w:cs="SimSun"/>
          <w:spacing w:val="-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位使用的线缆。</w:t>
      </w:r>
    </w:p>
    <w:p>
      <w:pPr>
        <w:pStyle w:val="BodyText"/>
        <w:spacing w:line="414" w:lineRule="auto"/>
      </w:pPr>
    </w:p>
    <w:p>
      <w:pPr>
        <w:spacing w:before="78" w:line="219" w:lineRule="auto"/>
        <w:ind w:left="512"/>
        <w:rPr>
          <w:rFonts w:ascii="SimSun" w:eastAsia="SimSun" w:hAnsi="SimSun" w:cs="SimSun"/>
          <w:sz w:val="24"/>
          <w:szCs w:val="24"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5" type="#_x0000_t136" style="width:296.1pt;height:22.2pt;margin-top:95.08pt;margin-left:71.64pt;position:absolute;rotation:315;z-index:-251657216" filled="t" fillcolor="black" stroked="f">
            <v:fill opacity="32897f"/>
            <v:textpath style="font-family:KaiTi;font-size:21pt;mso-text-shadow:auto;v-text-kern:t" string="深圳市机器人特种线缆行业协会"/>
          </v:shape>
        </w:pict>
      </w:r>
      <w:r>
        <w:rPr>
          <w:rFonts w:ascii="SimSun" w:eastAsia="SimSun" w:hAnsi="SimSun" w:cs="SimSun"/>
          <w:spacing w:val="-2"/>
          <w:sz w:val="24"/>
          <w:szCs w:val="24"/>
          <w14:textOutline w14:w="1525">
            <w14:solidFill>
              <w14:srgbClr w14:val="000000"/>
            </w14:solidFill>
            <w14:prstDash w14:val="solid"/>
            <w14:miter w14:lim="10"/>
          </w14:textOutline>
        </w:rPr>
        <w:t>1.2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  <w14:textOutline w14:w="1525">
            <w14:solidFill>
              <w14:srgbClr w14:val="000000"/>
            </w14:solidFill>
            <w14:prstDash w14:val="solid"/>
            <w14:miter w14:lim="10"/>
          </w14:textOutline>
        </w:rPr>
        <w:t>机器人线缆的分类</w:t>
      </w:r>
    </w:p>
    <w:p>
      <w:pPr>
        <w:spacing w:before="183" w:line="360" w:lineRule="auto"/>
        <w:ind w:left="13" w:right="25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机器人分为工业机器人和非工业机器人，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工业机器人是面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向工业领域的多关节机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械手或多自由度机器人，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非工业机器人是指除工业机器人之外的用于非制造业并服务</w:t>
      </w:r>
    </w:p>
    <w:p>
      <w:pPr>
        <w:spacing w:before="1" w:line="218" w:lineRule="auto"/>
        <w:ind w:left="1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于人类的各种高技术集成先进机器人，是软件、电子和</w:t>
      </w:r>
      <w:r>
        <w:rPr>
          <w:rFonts w:ascii="SimSun" w:eastAsia="SimSun" w:hAnsi="SimSun" w:cs="SimSun"/>
          <w:spacing w:val="-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机械结构深度整合的产物。</w:t>
      </w:r>
    </w:p>
    <w:p>
      <w:pPr>
        <w:spacing w:before="185" w:line="467" w:lineRule="exact"/>
        <w:ind w:right="25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相对应的机器人特种线缆也可分为工业类机器人线缆、非工业机器人线缆。具体</w:t>
      </w:r>
    </w:p>
    <w:p>
      <w:pPr>
        <w:spacing w:before="1" w:line="219" w:lineRule="auto"/>
        <w:ind w:left="1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分类如下：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2"/>
          <w:footerReference w:type="default" r:id="rId13"/>
          <w:pgSz w:w="11907" w:h="16839"/>
          <w:pgMar w:top="1120" w:right="1459" w:bottom="1456" w:left="1596" w:header="1111" w:footer="993" w:gutter="0"/>
          <w:pgNumType w:start="5"/>
          <w:cols w:space="708"/>
        </w:sectPr>
      </w:pPr>
    </w:p>
    <w:p>
      <w:pPr>
        <w:pStyle w:val="BodyText"/>
        <w:spacing w:line="351" w:lineRule="auto"/>
      </w:pPr>
      <w:r>
        <mc:AlternateContent>
          <mc:Choice Requires="wps">
            <w:drawing>
              <wp:anchor distT="0" distB="0" distL="0" distR="0" simplePos="0" relativeHeight="251661312" behindDoc="1" locked="0" layoutInCell="0" allowOverlap="1">
                <wp:simplePos x="0" y="0"/>
                <wp:positionH relativeFrom="page">
                  <wp:posOffset>1013460</wp:posOffset>
                </wp:positionH>
                <wp:positionV relativeFrom="page">
                  <wp:posOffset>9767313</wp:posOffset>
                </wp:positionV>
                <wp:extent cx="5611495" cy="32384"/>
                <wp:effectExtent l="0" t="0" r="0" b="0"/>
                <wp:wrapNone/>
                <wp:docPr id="10" name="Rect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013460" y="9767313"/>
                          <a:ext cx="5611495" cy="32384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47058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0" o:spid="_x0000_s1026" style="width:441.85pt;height:2.55pt;margin-top:769.08pt;margin-left:79.8pt;mso-position-horizontal-relative:page;mso-position-vertical-relative:page;mso-wrap-distance-bottom:0;mso-wrap-distance-left:0;mso-wrap-distance-right:0;mso-wrap-distance-top:0;position:absolute;v-text-anchor:top;z-index:-251656192" o:allowincell="f" fillcolor="#000000" stroked="f">
                <v:fill opacity="30840f"/>
              </v:rect>
            </w:pict>
          </mc:Fallback>
        </mc:AlternateContent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1301496</wp:posOffset>
            </wp:positionH>
            <wp:positionV relativeFrom="page">
              <wp:posOffset>5679947</wp:posOffset>
            </wp:positionV>
            <wp:extent cx="5641847" cy="2945891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41847" cy="2945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8" w:line="219" w:lineRule="auto"/>
        <w:ind w:left="75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  <w14:textOutline w14:w="1525">
            <w14:solidFill>
              <w14:srgbClr w14:val="000000"/>
            </w14:solidFill>
            <w14:prstDash w14:val="solid"/>
            <w14:miter w14:lim="10"/>
          </w14:textOutline>
        </w:rPr>
        <w:t>1.3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  <w14:textOutline w14:w="1525">
            <w14:solidFill>
              <w14:srgbClr w14:val="000000"/>
            </w14:solidFill>
            <w14:prstDash w14:val="solid"/>
            <w14:miter w14:lim="10"/>
          </w14:textOutline>
        </w:rPr>
        <w:t>机器人线缆技术现状</w:t>
      </w:r>
    </w:p>
    <w:p>
      <w:pPr>
        <w:pStyle w:val="BodyText"/>
        <w:spacing w:line="415" w:lineRule="auto"/>
      </w:pPr>
    </w:p>
    <w:p>
      <w:pPr>
        <w:spacing w:before="78" w:line="360" w:lineRule="auto"/>
        <w:ind w:right="508" w:firstLine="771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随着我国机器人年产量及保有量的逐年增加，作为机器人动力和信号传输的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“神经系统”——电缆的需求量也连年增长，</w:t>
      </w:r>
      <w:r>
        <w:rPr>
          <w:rFonts w:ascii="SimSun" w:eastAsia="SimSun" w:hAnsi="SimSun" w:cs="SimSun"/>
          <w:spacing w:val="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逐渐成为近几年电缆企业关注的经济增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长点。但是机器人的复杂使用条件对电缆提出了更高的技术要</w:t>
      </w: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求，</w:t>
      </w:r>
      <w:r>
        <w:rPr>
          <w:rFonts w:ascii="SimSun" w:eastAsia="SimSun" w:hAnsi="SimSun" w:cs="SimSun"/>
          <w:spacing w:val="5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国内机器人用电缆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生产技术水平参差不齐，</w:t>
      </w:r>
      <w:r>
        <w:rPr>
          <w:rFonts w:ascii="SimSun" w:eastAsia="SimSun" w:hAnsi="SimSun" w:cs="SimSun"/>
          <w:spacing w:val="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因此对规范生产的指导标准需求也越来越紧迫。我国作</w:t>
      </w: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为全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5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球机器人研发和生产的主要国家，作为机器人神经和血管的电缆产品标准却没有统</w:t>
      </w:r>
      <w:r>
        <w:rPr>
          <w:rFonts w:ascii="SimSun" w:eastAsia="SimSun" w:hAnsi="SimSun" w:cs="SimSun"/>
          <w:spacing w:val="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一，产品规格品种繁杂，</w:t>
      </w:r>
      <w:r>
        <w:rPr>
          <w:rFonts w:ascii="SimSun" w:eastAsia="SimSun" w:hAnsi="SimSun" w:cs="SimSun"/>
          <w:spacing w:val="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质量参差不齐，</w:t>
      </w:r>
      <w:r>
        <w:rPr>
          <w:rFonts w:ascii="SimSun" w:eastAsia="SimSun" w:hAnsi="SimSun" w:cs="SimSun"/>
          <w:spacing w:val="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相关</w:t>
      </w:r>
      <w:r>
        <w:rPr>
          <w:rFonts w:ascii="SimSun" w:eastAsia="SimSun" w:hAnsi="SimSun" w:cs="SimSun"/>
          <w:spacing w:val="-14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指标体系和试验方法缺乏统一协调，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少有效的质量评定规则，</w:t>
      </w:r>
      <w:r>
        <w:rPr>
          <w:rFonts w:ascii="SimSun" w:eastAsia="SimSun" w:hAnsi="SimSun" w:cs="SimSun"/>
          <w:spacing w:val="7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以至于经常出现电缆断线、传输信号畸变误码率上升，</w:t>
      </w:r>
      <w:r>
        <w:rPr>
          <w:rFonts w:ascii="SimSun" w:eastAsia="SimSun" w:hAnsi="SimSun" w:cs="SimSun"/>
          <w:spacing w:val="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影响</w:t>
      </w:r>
    </w:p>
    <w:p>
      <w:pPr>
        <w:spacing w:line="218" w:lineRule="auto"/>
        <w:ind w:left="1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产线工作，制约了机器人行业的发展。</w:t>
      </w:r>
    </w:p>
    <w:p>
      <w:pPr>
        <w:pStyle w:val="BodyText"/>
        <w:spacing w:line="415" w:lineRule="auto"/>
      </w:pPr>
    </w:p>
    <w:p>
      <w:pPr>
        <w:spacing w:before="78" w:line="360" w:lineRule="auto"/>
        <w:ind w:left="19" w:right="513" w:firstLine="958"/>
        <w:jc w:val="both"/>
        <w:rPr>
          <w:rFonts w:ascii="SimSun" w:eastAsia="SimSun" w:hAnsi="SimSun" w:cs="SimSun"/>
          <w:sz w:val="24"/>
          <w:szCs w:val="24"/>
        </w:rPr>
      </w:pPr>
      <w:r>
        <w:pict>
          <v:shape id="_x0000_s1027" type="#_x0000_t136" style="width:296.1pt;height:22.2pt;margin-top:95.06pt;margin-left:71.75pt;position:absolute;rotation:315;z-index:-251653120" filled="t" fillcolor="black" stroked="f">
            <v:fill opacity="32897f"/>
            <v:textpath style="font-family:KaiTi;font-size:21pt;mso-text-shadow:auto;v-text-kern:t" string="深圳市机器人特种线缆行业协会"/>
          </v:shape>
        </w:pict>
      </w: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技术的发展需要各生产厂家不断的投入研发费用，</w:t>
      </w:r>
      <w:r>
        <w:rPr>
          <w:rFonts w:ascii="SimSun" w:eastAsia="SimSun" w:hAnsi="SimSun" w:cs="SimSun"/>
          <w:spacing w:val="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在材料</w:t>
      </w:r>
      <w:r>
        <w:rPr>
          <w:rFonts w:ascii="SimSun" w:eastAsia="SimSun" w:hAnsi="SimSun" w:cs="SimSun"/>
          <w:spacing w:val="-8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、工艺、模具、设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备、检测等各个方面予以创新，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依据协会</w:t>
      </w:r>
      <w:r>
        <w:rPr>
          <w:rFonts w:ascii="SimSun" w:eastAsia="SimSun" w:hAnsi="SimSun" w:cs="SimSun"/>
          <w:spacing w:val="-4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2</w:t>
      </w:r>
      <w:r>
        <w:rPr>
          <w:rFonts w:ascii="Calibri" w:eastAsia="Calibri" w:hAnsi="Calibri" w:cs="Calibri"/>
          <w:b/>
          <w:bCs/>
          <w:spacing w:val="-3"/>
          <w:sz w:val="23"/>
          <w:szCs w:val="23"/>
        </w:rPr>
        <w:t>022</w:t>
      </w:r>
      <w:r>
        <w:rPr>
          <w:rFonts w:ascii="Calibri" w:eastAsia="Calibri" w:hAnsi="Calibri" w:cs="Calibri"/>
          <w:b/>
          <w:bCs/>
          <w:spacing w:val="2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年深圳机器人特种线缆行业协会调研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统计，</w:t>
      </w:r>
      <w:r>
        <w:rPr>
          <w:rFonts w:ascii="SimSun" w:eastAsia="SimSun" w:hAnsi="SimSun" w:cs="SimSun"/>
          <w:spacing w:val="-2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按是否国家高新技术企业、授权专利数量、团标参与数量及</w:t>
      </w:r>
      <w:r>
        <w:rPr>
          <w:rFonts w:ascii="SimSun" w:eastAsia="SimSun" w:hAnsi="SimSun" w:cs="SimSun"/>
          <w:spacing w:val="-47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4"/>
          <w:sz w:val="23"/>
          <w:szCs w:val="23"/>
        </w:rPr>
        <w:t>2019~2021</w:t>
      </w:r>
      <w:r>
        <w:rPr>
          <w:rFonts w:ascii="Calibri" w:eastAsia="Calibri" w:hAnsi="Calibri" w:cs="Calibri"/>
          <w:b/>
          <w:bCs/>
          <w:spacing w:val="21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三年研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发投入四项指标进行打分，</w:t>
      </w:r>
      <w:r>
        <w:rPr>
          <w:rFonts w:ascii="SimSun" w:eastAsia="SimSun" w:hAnsi="SimSun" w:cs="SimSun"/>
          <w:spacing w:val="4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所有线缆研发总投入日丰、南士、特发较多</w:t>
      </w:r>
      <w:r>
        <w:rPr>
          <w:rFonts w:ascii="SimSun" w:eastAsia="SimSun" w:hAnsi="SimSun" w:cs="SimSun"/>
          <w:spacing w:val="-1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；</w:t>
      </w:r>
      <w:r>
        <w:rPr>
          <w:rFonts w:ascii="SimSun" w:eastAsia="SimSun" w:hAnsi="SimSun" w:cs="SimSun"/>
          <w:spacing w:val="5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再细分机器</w:t>
      </w:r>
    </w:p>
    <w:p>
      <w:pPr>
        <w:spacing w:line="218" w:lineRule="auto"/>
        <w:ind w:left="1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人柔性线缆领域，则研发实力头部企业为金泰科、新雅、东莞太阳。</w:t>
      </w:r>
    </w:p>
    <w:p>
      <w:pPr>
        <w:spacing w:line="218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5"/>
          <w:footerReference w:type="default" r:id="rId16"/>
          <w:pgSz w:w="11907" w:h="16839"/>
          <w:pgMar w:top="1120" w:right="972" w:bottom="1158" w:left="1593" w:header="1111" w:footer="993" w:gutter="0"/>
          <w:pgNumType w:start="6"/>
          <w:cols w:space="708"/>
        </w:sectPr>
      </w:pPr>
    </w:p>
    <w:p>
      <w:pPr>
        <w:pStyle w:val="BodyText"/>
        <w:spacing w:line="412" w:lineRule="auto"/>
      </w:pP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1301496</wp:posOffset>
            </wp:positionH>
            <wp:positionV relativeFrom="page">
              <wp:posOffset>2490215</wp:posOffset>
            </wp:positionV>
            <wp:extent cx="5660136" cy="1514855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60136" cy="1514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86" w:lineRule="exact"/>
        <w:ind w:firstLine="453"/>
      </w:pPr>
      <w:r>
        <w:rPr>
          <w:position w:val="-47"/>
        </w:rPr>
        <w:drawing>
          <wp:inline distT="0" distB="0" distL="0" distR="0">
            <wp:extent cx="5660136" cy="151485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60136" cy="151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01" w:line="583" w:lineRule="exact"/>
        <w:ind w:left="17"/>
        <w:rPr>
          <w:rFonts w:ascii="SimSun" w:eastAsia="SimSun" w:hAnsi="SimSun" w:cs="SimSun"/>
          <w:sz w:val="31"/>
          <w:szCs w:val="31"/>
        </w:rPr>
      </w:pPr>
      <w:r>
        <w:pict>
          <v:shape id="_x0000_s1028" type="#_x0000_t136" style="width:296.1pt;height:22.2pt;margin-top:86.38pt;margin-left:71.64pt;position:absolute;rotation:315;z-index:-251651072" filled="t" fillcolor="black" stroked="f">
            <v:fill opacity="32897f"/>
            <v:textpath style="font-family:KaiTi;font-size:21pt;mso-text-shadow:auto;v-text-kern:t" string="深圳市机器人特种线缆行业协会"/>
          </v:shape>
        </w:pict>
      </w:r>
      <w:r>
        <w:rPr>
          <w:rFonts w:ascii="SimSun" w:eastAsia="SimSun" w:hAnsi="SimSun" w:cs="SimSun"/>
          <w:spacing w:val="9"/>
          <w:position w:val="20"/>
          <w:sz w:val="31"/>
          <w:szCs w:val="31"/>
          <w14:textOutline w14:w="2027">
            <w14:solidFill>
              <w14:srgbClr w14:val="000000"/>
            </w14:solidFill>
            <w14:prstDash w14:val="solid"/>
            <w14:miter w14:lim="10"/>
          </w14:textOutline>
        </w:rPr>
        <w:t>第二章</w:t>
      </w:r>
      <w:r>
        <w:rPr>
          <w:rFonts w:ascii="SimSun" w:eastAsia="SimSun" w:hAnsi="SimSun" w:cs="SimSun"/>
          <w:spacing w:val="9"/>
          <w:position w:val="2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9"/>
          <w:position w:val="20"/>
          <w:sz w:val="31"/>
          <w:szCs w:val="31"/>
          <w14:textOutline w14:w="2027">
            <w14:solidFill>
              <w14:srgbClr w14:val="000000"/>
            </w14:solidFill>
            <w14:prstDash w14:val="solid"/>
            <w14:miter w14:lim="10"/>
          </w14:textOutline>
        </w:rPr>
        <w:t>机器人线缆发展现状</w:t>
      </w:r>
    </w:p>
    <w:p>
      <w:pPr>
        <w:spacing w:line="218" w:lineRule="auto"/>
        <w:ind w:left="73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  <w14:textOutline w14:w="1525">
            <w14:solidFill>
              <w14:srgbClr w14:val="000000"/>
            </w14:solidFill>
            <w14:prstDash w14:val="solid"/>
            <w14:miter w14:lim="10"/>
          </w14:textOutline>
        </w:rPr>
        <w:t>2.1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  <w14:textOutline w14:w="1525">
            <w14:solidFill>
              <w14:srgbClr w14:val="000000"/>
            </w14:solidFill>
            <w14:prstDash w14:val="solid"/>
            <w14:miter w14:lim="10"/>
          </w14:textOutline>
        </w:rPr>
        <w:t>机器人线缆国内现状</w:t>
      </w:r>
    </w:p>
    <w:p>
      <w:pPr>
        <w:pStyle w:val="BodyText"/>
        <w:spacing w:line="415" w:lineRule="auto"/>
      </w:pPr>
    </w:p>
    <w:p>
      <w:pPr>
        <w:spacing w:before="78" w:line="360" w:lineRule="auto"/>
        <w:ind w:left="642" w:right="542" w:firstLine="47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全球疫情仍在持续，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经济复苏动力不足，大宗商品价格高位波</w:t>
      </w:r>
      <w:r>
        <w:rPr>
          <w:rFonts w:ascii="SimSun" w:eastAsia="SimSun" w:hAnsi="SimSun" w:cs="SimSun"/>
          <w:spacing w:val="-4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动，外部环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境更趋复杂严峻，</w:t>
      </w:r>
      <w:r>
        <w:rPr>
          <w:rFonts w:ascii="SimSun" w:eastAsia="SimSun" w:hAnsi="SimSun" w:cs="SimSun"/>
          <w:spacing w:val="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据国家统计局数据显示，</w:t>
      </w:r>
      <w:r>
        <w:rPr>
          <w:rFonts w:ascii="SimSun" w:eastAsia="SimSun" w:hAnsi="SimSun" w:cs="SimSun"/>
          <w:spacing w:val="5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6"/>
          <w:sz w:val="23"/>
          <w:szCs w:val="23"/>
        </w:rPr>
        <w:t>2021</w:t>
      </w:r>
      <w:r>
        <w:rPr>
          <w:rFonts w:ascii="Calibri" w:eastAsia="Calibri" w:hAnsi="Calibri" w:cs="Calibri"/>
          <w:b/>
          <w:bCs/>
          <w:spacing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年经济保持恢复发展，</w:t>
      </w:r>
      <w:r>
        <w:rPr>
          <w:rFonts w:ascii="SimSun" w:eastAsia="SimSun" w:hAnsi="SimSun" w:cs="SimSun"/>
          <w:spacing w:val="7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国内生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产总值达到</w:t>
      </w:r>
      <w:r>
        <w:rPr>
          <w:rFonts w:ascii="SimSun" w:eastAsia="SimSun" w:hAnsi="SimSun" w:cs="SimSun"/>
          <w:spacing w:val="-29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6"/>
          <w:sz w:val="23"/>
          <w:szCs w:val="23"/>
        </w:rPr>
        <w:t>114</w:t>
      </w:r>
      <w:r>
        <w:rPr>
          <w:rFonts w:ascii="Calibri" w:eastAsia="Calibri" w:hAnsi="Calibri" w:cs="Calibri"/>
          <w:b/>
          <w:bCs/>
          <w:spacing w:val="2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万亿元，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比上年增长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6"/>
          <w:sz w:val="23"/>
          <w:szCs w:val="23"/>
        </w:rPr>
        <w:t>8.1%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，全国规模以上工业增加值比上年增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长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3"/>
          <w:szCs w:val="23"/>
        </w:rPr>
        <w:t>5.7%</w:t>
      </w:r>
      <w:r>
        <w:rPr>
          <w:rFonts w:ascii="SimSun" w:eastAsia="SimSun" w:hAnsi="SimSun" w:cs="SimSun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，其中制造业增加值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3"/>
          <w:szCs w:val="23"/>
        </w:rPr>
        <w:t>9.8%</w:t>
      </w:r>
      <w:r>
        <w:rPr>
          <w:rFonts w:ascii="SimSun" w:eastAsia="SimSun" w:hAnsi="SimSun" w:cs="SimSun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，比</w:t>
      </w:r>
      <w:r>
        <w:rPr>
          <w:rFonts w:ascii="SimSun" w:eastAsia="SimSun" w:hAnsi="SimSun" w:cs="SimSun"/>
          <w:spacing w:val="-30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3"/>
          <w:szCs w:val="23"/>
        </w:rPr>
        <w:t>2020</w:t>
      </w:r>
      <w:r>
        <w:rPr>
          <w:rFonts w:ascii="Calibri" w:eastAsia="Calibri" w:hAnsi="Calibri" w:cs="Calibri"/>
          <w:b/>
          <w:bCs/>
          <w:spacing w:val="20"/>
          <w:sz w:val="23"/>
          <w:szCs w:val="23"/>
        </w:rPr>
        <w:t xml:space="preserve"> </w:t>
      </w:r>
      <w:r>
        <w:rPr>
          <w:rFonts w:ascii="SimSun" w:eastAsia="SimSun" w:hAnsi="SimSun" w:cs="SimSun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年提高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3"/>
          <w:szCs w:val="23"/>
        </w:rPr>
        <w:t>6.8</w:t>
      </w:r>
      <w:r>
        <w:rPr>
          <w:rFonts w:ascii="Calibri" w:eastAsia="Calibri" w:hAnsi="Calibri" w:cs="Calibri"/>
          <w:b/>
          <w:bCs/>
          <w:spacing w:val="17"/>
          <w:sz w:val="23"/>
          <w:szCs w:val="23"/>
        </w:rPr>
        <w:t xml:space="preserve"> </w:t>
      </w:r>
      <w:r>
        <w:rPr>
          <w:rFonts w:ascii="SimSun" w:eastAsia="SimSun" w:hAnsi="SimSun" w:cs="SimSun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个百</w:t>
      </w:r>
      <w:r>
        <w:rPr>
          <w:rFonts w:ascii="SimSun" w:eastAsia="SimSun" w:hAnsi="SimSun" w:cs="SimSun"/>
          <w:spacing w:val="-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分点，两年平均增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长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6.1%</w:t>
      </w:r>
      <w:r>
        <w:rPr>
          <w:rFonts w:ascii="SimSun" w:eastAsia="SimSun" w:hAnsi="SimSun" w:cs="SimSun"/>
          <w:spacing w:val="-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，制造业增加值占</w:t>
      </w:r>
      <w:r>
        <w:rPr>
          <w:rFonts w:ascii="SimSun" w:eastAsia="SimSun" w:hAnsi="SimSun" w:cs="SimSun"/>
          <w:spacing w:val="-47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GDP</w:t>
      </w:r>
      <w:r>
        <w:rPr>
          <w:rFonts w:ascii="Calibri" w:eastAsia="Calibri" w:hAnsi="Calibri" w:cs="Calibri"/>
          <w:b/>
          <w:bCs/>
          <w:spacing w:val="4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比重达到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27.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4%</w:t>
      </w:r>
      <w:r>
        <w:rPr>
          <w:rFonts w:ascii="SimSun" w:eastAsia="SimSun" w:hAnsi="SimSun" w:cs="SimSun"/>
          <w:spacing w:val="-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，达到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31.4</w:t>
      </w:r>
      <w:r>
        <w:rPr>
          <w:rFonts w:ascii="Calibri" w:eastAsia="Calibri" w:hAnsi="Calibri" w:cs="Calibri"/>
          <w:b/>
          <w:bCs/>
          <w:spacing w:val="24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万亿，连续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2"/>
          <w:sz w:val="23"/>
          <w:szCs w:val="23"/>
        </w:rPr>
        <w:t>12</w:t>
      </w:r>
      <w:r>
        <w:rPr>
          <w:rFonts w:ascii="Calibri" w:eastAsia="Calibri" w:hAnsi="Calibri" w:cs="Calibri"/>
          <w:b/>
          <w:bCs/>
          <w:spacing w:val="17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年位</w:t>
      </w:r>
    </w:p>
    <w:p>
      <w:pPr>
        <w:spacing w:line="220" w:lineRule="auto"/>
        <w:ind w:left="64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居世界首位。</w:t>
      </w:r>
    </w:p>
    <w:p>
      <w:pPr>
        <w:pStyle w:val="BodyText"/>
        <w:spacing w:line="412" w:lineRule="auto"/>
      </w:pPr>
    </w:p>
    <w:p>
      <w:pPr>
        <w:spacing w:before="79" w:line="360" w:lineRule="auto"/>
        <w:ind w:left="641" w:right="541" w:firstLine="4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工业机器人市场世界看亚洲，亚洲看中国，</w:t>
      </w:r>
      <w:r>
        <w:rPr>
          <w:rFonts w:ascii="SimSun" w:eastAsia="SimSun" w:hAnsi="SimSun" w:cs="SimSun"/>
          <w:spacing w:val="68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7"/>
          <w:sz w:val="23"/>
          <w:szCs w:val="23"/>
        </w:rPr>
        <w:t>2020</w:t>
      </w:r>
      <w:r>
        <w:rPr>
          <w:rFonts w:ascii="Calibri" w:eastAsia="Calibri" w:hAnsi="Calibri" w:cs="Calibri"/>
          <w:b/>
          <w:bCs/>
          <w:spacing w:val="16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年在疫情</w:t>
      </w:r>
      <w:r>
        <w:rPr>
          <w:rFonts w:ascii="SimSun" w:eastAsia="SimSun" w:hAnsi="SimSun" w:cs="SimSun"/>
          <w:spacing w:val="-8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不利的影响下，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全球经济遭受重创，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但中国工业机器人市场逆势上涨，同销量增速</w:t>
      </w:r>
      <w:r>
        <w:rPr>
          <w:rFonts w:ascii="SimSun" w:eastAsia="SimSun" w:hAnsi="SimSun" w:cs="SimSun"/>
          <w:spacing w:val="-30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3"/>
          <w:szCs w:val="23"/>
        </w:rPr>
        <w:t>19.1%</w:t>
      </w:r>
      <w:r>
        <w:rPr>
          <w:rFonts w:ascii="SimSun" w:eastAsia="SimSun" w:hAnsi="SimSun" w:cs="SimSun"/>
          <w:spacing w:val="-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。而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根据《</w:t>
      </w:r>
      <w:r>
        <w:rPr>
          <w:rFonts w:ascii="Calibri" w:eastAsia="Calibri" w:hAnsi="Calibri" w:cs="Calibri"/>
          <w:b/>
          <w:bCs/>
          <w:spacing w:val="-6"/>
          <w:sz w:val="23"/>
          <w:szCs w:val="23"/>
        </w:rPr>
        <w:t>2022</w:t>
      </w:r>
      <w:r>
        <w:rPr>
          <w:rFonts w:ascii="Calibri" w:eastAsia="Calibri" w:hAnsi="Calibri" w:cs="Calibri"/>
          <w:b/>
          <w:bCs/>
          <w:spacing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年中国工业机器人市场白皮书》</w:t>
      </w: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最新统计，</w:t>
      </w:r>
      <w:r>
        <w:rPr>
          <w:rFonts w:ascii="SimSun" w:eastAsia="SimSun" w:hAnsi="SimSun" w:cs="SimSun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7"/>
          <w:sz w:val="23"/>
          <w:szCs w:val="23"/>
        </w:rPr>
        <w:t>2021</w:t>
      </w:r>
      <w:r>
        <w:rPr>
          <w:rFonts w:ascii="Calibri" w:eastAsia="Calibri" w:hAnsi="Calibri" w:cs="Calibri"/>
          <w:b/>
          <w:bCs/>
          <w:spacing w:val="19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年中国工业机器人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https://d.book118.com/597152105144006044</w:t>
        </w:r>
      </w:hyperlink>
    </w:p>
    <w:p>
      <w:pPr>
        <w:spacing w:before="79" w:line="360" w:lineRule="auto"/>
        <w:ind w:left="641" w:right="541" w:firstLine="483"/>
        <w:rPr>
          <w:rFonts w:ascii="SimSun" w:eastAsia="SimSun" w:hAnsi="SimSun" w:cs="SimSun"/>
          <w:sz w:val="24"/>
          <w:szCs w:val="24"/>
        </w:rPr>
      </w:pPr>
    </w:p>
    <w:sectPr>
      <w:headerReference w:type="default" r:id="rId20"/>
      <w:footerReference w:type="default" r:id="rId21"/>
      <w:pgSz w:w="11907" w:h="16839"/>
      <w:pgMar w:top="1120" w:right="943" w:bottom="1158" w:left="1596" w:header="1111" w:footer="993" w:gutter="0"/>
      <w:pgNumType w:start="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0" w:lineRule="exact"/>
    </w:pPr>
    <w:r>
      <w:rPr>
        <w:position w:val="-1"/>
      </w:rPr>
      <w:drawing>
        <wp:inline distT="0" distB="0" distL="0" distR="0">
          <wp:extent cx="5611368" cy="32005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11368" cy="320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spacing w:line="247" w:lineRule="auto"/>
    </w:pPr>
  </w:p>
  <w:p>
    <w:pPr>
      <w:spacing w:line="168" w:lineRule="auto"/>
      <w:ind w:left="456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0" w:lineRule="exact"/>
    </w:pPr>
    <w:r>
      <w:rPr>
        <w:position w:val="-1"/>
      </w:rPr>
      <w:drawing>
        <wp:inline distT="0" distB="0" distL="0" distR="0">
          <wp:extent cx="5611368" cy="32005"/>
          <wp:effectExtent l="0" t="0" r="0" b="0"/>
          <wp:docPr id="600831868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0831868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11368" cy="320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spacing w:line="247" w:lineRule="auto"/>
    </w:pPr>
  </w:p>
  <w:p>
    <w:pPr>
      <w:spacing w:line="168" w:lineRule="auto"/>
      <w:ind w:left="456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0" w:lineRule="exact"/>
    </w:pPr>
    <w:r>
      <w:rPr>
        <w:position w:val="-1"/>
      </w:rPr>
      <w:drawing>
        <wp:inline distT="0" distB="0" distL="0" distR="0">
          <wp:extent cx="5611368" cy="32005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11368" cy="320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spacing w:line="247" w:lineRule="auto"/>
    </w:pPr>
  </w:p>
  <w:p>
    <w:pPr>
      <w:spacing w:line="168" w:lineRule="auto"/>
      <w:ind w:left="456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56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5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z w:val="18"/>
        <w:szCs w:val="18"/>
      </w:rPr>
      <w:t>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0" w:lineRule="auto"/>
      <w:rPr>
        <w:sz w:val="2"/>
      </w:rPr>
    </w:pPr>
    <w:r>
      <w:pict>
        <v:rect id="_x0000_s2049" style="width:441pt;height:0.5pt;margin-top:55.56pt;margin-left:80.04pt;mso-position-horizontal-relative:page;mso-position-vertical-relative:page;position:absolute;z-index:251659264" o:allowincell="f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width:296.1pt;height:22.2pt;margin-top:410.6pt;margin-left:151.44pt;mso-position-horizontal-relative:page;mso-position-vertical-relative:page;position:absolute;rotation:315;z-index:-251658240" o:allowincell="f" filled="t" fillcolor="black" stroked="f">
          <v:fill opacity="32897f"/>
          <v:textpath style="font-family:KaiTi;font-size:21pt;mso-text-shadow:auto;v-text-kern:t" string="深圳市机器人特种线缆行业协会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0" w:lineRule="auto"/>
      <w:rPr>
        <w:sz w:val="2"/>
      </w:rPr>
    </w:pPr>
    <w:r>
      <w:pict>
        <v:rect id="_x0000_s2051" style="width:441pt;height:0.5pt;margin-top:55.56pt;margin-left:80.04pt;mso-position-horizontal-relative:page;mso-position-vertical-relative:page;position:absolute;z-index:251661312" o:allowincell="f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2" type="#_x0000_t136" style="width:296.1pt;height:22.2pt;margin-top:410.6pt;margin-left:151.44pt;mso-position-horizontal-relative:page;mso-position-vertical-relative:page;position:absolute;rotation:315;z-index:-251656192" o:allowincell="f" filled="t" fillcolor="black" stroked="f">
          <v:fill opacity="32897f"/>
          <v:textpath style="font-family:KaiTi;font-size:21pt;mso-text-shadow:auto;v-text-kern:t" string="深圳市机器人特种线缆行业协会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0" w:lineRule="auto"/>
      <w:rPr>
        <w:sz w:val="2"/>
      </w:rPr>
    </w:pPr>
    <w:r>
      <w:pict>
        <v:rect id="_x0000_s2053" style="width:441pt;height:0.5pt;margin-top:55.56pt;margin-left:80.04pt;mso-position-horizontal-relative:page;mso-position-vertical-relative:page;position:absolute;z-index:251663360" o:allowincell="f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4" type="#_x0000_t136" style="width:296.1pt;height:22.2pt;margin-top:410.6pt;margin-left:151.44pt;mso-position-horizontal-relative:page;mso-position-vertical-relative:page;position:absolute;rotation:315;z-index:-251654144" o:allowincell="f" filled="t" fillcolor="black" stroked="f">
          <v:fill opacity="32897f"/>
          <v:textpath style="font-family:KaiTi;font-size:21pt;mso-text-shadow:auto;v-text-kern:t" string="深圳市机器人特种线缆行业协会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0" w:lineRule="auto"/>
      <w:rPr>
        <w:sz w:val="2"/>
      </w:rPr>
    </w:pPr>
    <w:r>
      <w:pict>
        <v:rect id="_x0000_s2055" style="width:441pt;height:0.5pt;margin-top:55.56pt;margin-left:80.04pt;mso-position-horizontal-relative:page;mso-position-vertical-relative:page;position:absolute;z-index:251665408" o:allowincell="f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6" type="#_x0000_t136" style="width:296.1pt;height:22.2pt;margin-top:410.6pt;margin-left:151.44pt;mso-position-horizontal-relative:page;mso-position-vertical-relative:page;position:absolute;rotation:315;z-index:-251652096" o:allowincell="f" filled="t" fillcolor="black" stroked="f">
          <v:fill opacity="32897f"/>
          <v:textpath style="font-family:KaiTi;font-size:21pt;mso-text-shadow:auto;v-text-kern:t" string="深圳市机器人特种线缆行业协会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0" w:lineRule="auto"/>
      <w:rPr>
        <w:sz w:val="2"/>
      </w:rPr>
    </w:pPr>
    <w:r>
      <w:pict>
        <v:rect id="_x0000_s2057" style="width:441pt;height:0.5pt;margin-top:55.56pt;margin-left:80.04pt;mso-position-horizontal-relative:page;mso-position-vertical-relative:page;position:absolute;z-index:251666432" o:allowincell="f" filled="t" fillcolor="black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0" w:lineRule="auto"/>
      <w:rPr>
        <w:sz w:val="2"/>
      </w:rPr>
    </w:pPr>
    <w:r>
      <w:pict>
        <v:rect id="_x0000_s2058" style="width:441pt;height:0.5pt;margin-top:55.56pt;margin-left:80.04pt;mso-position-horizontal-relative:page;mso-position-vertical-relative:page;position:absolute;z-index:251667456" o:allowincell="f" filled="t" fillcolor="black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0" w:lineRule="auto"/>
      <w:rPr>
        <w:sz w:val="2"/>
      </w:rPr>
    </w:pPr>
    <w:r>
      <w:pict>
        <v:rect id="_x0000_s2059" style="width:441pt;height:0.5pt;margin-top:55.56pt;margin-left:80.04pt;mso-position-horizontal-relative:page;mso-position-vertical-relative:page;position:absolute;z-index:251668480" o:allowincell="f" filled="t" fillcolor="black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Calibri" w:eastAsia="Calibri" w:hAnsi="Calibri" w:cs="Calibri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3.png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image" Target="media/image4.png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5.jpeg" /><Relationship Id="rId18" Type="http://schemas.openxmlformats.org/officeDocument/2006/relationships/image" Target="media/image6.jpeg" /><Relationship Id="rId19" Type="http://schemas.openxmlformats.org/officeDocument/2006/relationships/hyperlink" Target="https://d.book118.com/597152105144006044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5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header" Target="header4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2022æœºåŽ¨äººçº¿ç¼ƒè¡„ä¸ıå‘‚å±ŁçŽ½çı®ä¹¦(æ�£å¼‘ç›‹ï¼›.docx</dc:title>
  <dc:creator>huang</dc:creator>
  <cp:revision>0</cp:revision>
  <dcterms:created xsi:type="dcterms:W3CDTF">2024-02-27T18:50:28Z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2024-02-27T18:54:01Z</vt:filetime>
  </property>
  <property fmtid="{D5CDD505-2E9C-101B-9397-08002B2CF9AE}" pid="3" name="CRO">
    <vt:lpwstr>wqlLaW5nc29mdCBQREYgdG8gV1BTIDkw</vt:lpwstr>
  </property>
</Properties>
</file>