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1446"/>
        <w:rPr>
          <w:b/>
          <w:color w:val="000000"/>
          <w:kern w:val="44"/>
          <w:sz w:val="72"/>
        </w:rPr>
      </w:pPr>
    </w:p>
    <w:p>
      <w:pPr>
        <w:ind w:firstLine="1446"/>
        <w:rPr>
          <w:b/>
          <w:color w:val="000000"/>
          <w:kern w:val="44"/>
          <w:sz w:val="72"/>
        </w:rPr>
      </w:pPr>
    </w:p>
    <w:p>
      <w:pPr>
        <w:ind w:firstLine="0" w:firstLineChars="0"/>
        <w:jc w:val="center"/>
        <w:rPr>
          <w:b/>
          <w:color w:val="000000"/>
          <w:kern w:val="44"/>
          <w:sz w:val="72"/>
        </w:rPr>
      </w:pPr>
      <w:r>
        <w:rPr>
          <w:b/>
          <w:color w:val="000000"/>
          <w:kern w:val="44"/>
          <w:sz w:val="72"/>
        </w:rPr>
        <w:t>建设项目环境影响报告表</w:t>
      </w:r>
    </w:p>
    <w:p>
      <w:pPr>
        <w:ind w:firstLine="0" w:firstLineChars="0"/>
        <w:jc w:val="center"/>
        <w:rPr>
          <w:b/>
          <w:color w:val="000000"/>
          <w:sz w:val="32"/>
          <w:szCs w:val="28"/>
        </w:rPr>
      </w:pPr>
      <w:r>
        <w:rPr>
          <w:b/>
          <w:color w:val="000000"/>
          <w:sz w:val="32"/>
          <w:szCs w:val="28"/>
        </w:rPr>
        <w:t>（</w:t>
      </w:r>
      <w:r>
        <w:rPr>
          <w:rFonts w:hint="eastAsia"/>
          <w:b/>
          <w:color w:val="000000"/>
          <w:sz w:val="32"/>
          <w:szCs w:val="28"/>
          <w:lang w:val="en-US" w:eastAsia="zh-CN"/>
        </w:rPr>
        <w:t>报批本</w:t>
      </w:r>
      <w:r>
        <w:rPr>
          <w:b/>
          <w:color w:val="000000"/>
          <w:sz w:val="32"/>
          <w:szCs w:val="28"/>
        </w:rPr>
        <w:t>）</w:t>
      </w:r>
    </w:p>
    <w:p>
      <w:pPr>
        <w:ind w:firstLine="602"/>
        <w:jc w:val="center"/>
        <w:rPr>
          <w:b/>
          <w:color w:val="000000"/>
          <w:sz w:val="30"/>
          <w:szCs w:val="30"/>
        </w:rPr>
      </w:pPr>
    </w:p>
    <w:p>
      <w:pPr>
        <w:ind w:firstLine="964"/>
        <w:jc w:val="center"/>
        <w:rPr>
          <w:b/>
          <w:color w:val="000000"/>
          <w:sz w:val="48"/>
        </w:rPr>
      </w:pPr>
    </w:p>
    <w:p>
      <w:pPr>
        <w:ind w:firstLine="964"/>
        <w:rPr>
          <w:b/>
          <w:color w:val="000000"/>
          <w:sz w:val="48"/>
        </w:rPr>
      </w:pPr>
    </w:p>
    <w:p>
      <w:pPr>
        <w:ind w:firstLine="964"/>
        <w:jc w:val="center"/>
        <w:rPr>
          <w:b/>
          <w:color w:val="000000"/>
          <w:sz w:val="48"/>
        </w:rPr>
      </w:pPr>
    </w:p>
    <w:p>
      <w:pPr>
        <w:ind w:firstLine="964"/>
        <w:jc w:val="center"/>
        <w:rPr>
          <w:b/>
          <w:color w:val="000000"/>
          <w:sz w:val="48"/>
        </w:rPr>
      </w:pPr>
    </w:p>
    <w:p>
      <w:pPr>
        <w:spacing w:line="480" w:lineRule="auto"/>
        <w:ind w:right="127" w:firstLine="0" w:rightChars="53" w:firstLineChars="0"/>
        <w:jc w:val="left"/>
        <w:rPr>
          <w:b/>
          <w:sz w:val="32"/>
          <w:szCs w:val="32"/>
          <w:u w:val="single"/>
        </w:rPr>
      </w:pPr>
      <w:r>
        <w:rPr>
          <w:b/>
          <w:color w:val="000000"/>
          <w:sz w:val="32"/>
          <w:szCs w:val="32"/>
        </w:rPr>
        <w:t xml:space="preserve">项  目  名  称  </w:t>
      </w:r>
      <w:r>
        <w:rPr>
          <w:rFonts w:hint="eastAsia"/>
          <w:b/>
          <w:color w:val="000000"/>
          <w:sz w:val="32"/>
          <w:szCs w:val="32"/>
        </w:rPr>
        <w:t>：</w:t>
      </w:r>
      <w:r>
        <w:rPr>
          <w:rFonts w:hint="eastAsia"/>
          <w:b/>
          <w:color w:val="000000"/>
          <w:sz w:val="32"/>
          <w:szCs w:val="32"/>
          <w:u w:val="single"/>
        </w:rPr>
        <w:t xml:space="preserve"> </w:t>
      </w:r>
      <w:r>
        <w:rPr>
          <w:b/>
          <w:color w:val="000000"/>
          <w:sz w:val="32"/>
          <w:szCs w:val="32"/>
          <w:u w:val="single"/>
        </w:rPr>
        <w:t>雅安市康养产业园</w:t>
      </w:r>
      <w:r>
        <w:rPr>
          <w:rFonts w:hint="eastAsia"/>
          <w:b/>
          <w:color w:val="000000"/>
          <w:sz w:val="32"/>
          <w:szCs w:val="32"/>
          <w:u w:val="single"/>
        </w:rPr>
        <w:t>银杏北路</w:t>
      </w:r>
      <w:r>
        <w:rPr>
          <w:b/>
          <w:color w:val="000000"/>
          <w:sz w:val="32"/>
          <w:szCs w:val="32"/>
          <w:u w:val="single"/>
        </w:rPr>
        <w:t>道路建设</w:t>
      </w:r>
      <w:r>
        <w:rPr>
          <w:rFonts w:hint="eastAsia"/>
          <w:b/>
          <w:color w:val="000000"/>
          <w:sz w:val="32"/>
          <w:szCs w:val="32"/>
          <w:u w:val="single"/>
          <w:lang w:val="en-US" w:eastAsia="zh-CN"/>
        </w:rPr>
        <w:t>工程</w:t>
      </w:r>
    </w:p>
    <w:p>
      <w:pPr>
        <w:spacing w:line="480" w:lineRule="auto"/>
        <w:ind w:right="127" w:firstLine="0" w:rightChars="53" w:firstLineChars="0"/>
        <w:jc w:val="left"/>
        <w:rPr>
          <w:b/>
          <w:bCs/>
          <w:color w:val="000000"/>
          <w:sz w:val="32"/>
          <w:szCs w:val="32"/>
          <w:u w:val="single"/>
        </w:rPr>
      </w:pPr>
      <w:r>
        <w:rPr>
          <w:b/>
          <w:sz w:val="32"/>
          <w:szCs w:val="32"/>
        </w:rPr>
        <w:t>建设单位（盖章）</w:t>
      </w:r>
      <w:r>
        <w:rPr>
          <w:rFonts w:hint="eastAsia"/>
          <w:b/>
          <w:sz w:val="32"/>
          <w:szCs w:val="32"/>
        </w:rPr>
        <w:t>：</w:t>
      </w:r>
      <w:r>
        <w:rPr>
          <w:rFonts w:hint="eastAsia"/>
          <w:b/>
          <w:sz w:val="32"/>
          <w:szCs w:val="32"/>
          <w:u w:val="single"/>
        </w:rPr>
        <w:t xml:space="preserve">     </w:t>
      </w:r>
      <w:r>
        <w:rPr>
          <w:b/>
          <w:bCs/>
          <w:color w:val="000000"/>
          <w:sz w:val="32"/>
          <w:szCs w:val="32"/>
          <w:u w:val="single"/>
        </w:rPr>
        <w:t>雅安市市政建设工程有限公司</w:t>
      </w:r>
      <w:r>
        <w:rPr>
          <w:rFonts w:hint="eastAsia"/>
          <w:b/>
          <w:bCs/>
          <w:color w:val="000000"/>
          <w:sz w:val="32"/>
          <w:szCs w:val="32"/>
          <w:u w:val="single"/>
        </w:rPr>
        <w:t xml:space="preserve"> </w:t>
      </w:r>
      <w:r>
        <w:rPr>
          <w:b/>
          <w:bCs/>
          <w:color w:val="000000"/>
          <w:sz w:val="32"/>
          <w:szCs w:val="32"/>
          <w:u w:val="single"/>
        </w:rPr>
        <w:t xml:space="preserve"> </w:t>
      </w:r>
      <w:r>
        <w:rPr>
          <w:rFonts w:hint="eastAsia"/>
          <w:b/>
          <w:bCs/>
          <w:color w:val="000000"/>
          <w:sz w:val="32"/>
          <w:szCs w:val="32"/>
          <w:u w:val="single"/>
        </w:rPr>
        <w:t xml:space="preserve">   </w:t>
      </w:r>
      <w:r>
        <w:rPr>
          <w:b/>
          <w:bCs/>
          <w:color w:val="000000"/>
          <w:sz w:val="32"/>
          <w:szCs w:val="32"/>
          <w:u w:val="single"/>
        </w:rPr>
        <w:t xml:space="preserve"> </w:t>
      </w:r>
    </w:p>
    <w:p>
      <w:pPr>
        <w:spacing w:line="480" w:lineRule="auto"/>
        <w:ind w:right="127" w:firstLine="562" w:rightChars="53"/>
        <w:jc w:val="left"/>
        <w:rPr>
          <w:b/>
          <w:color w:val="000000"/>
          <w:sz w:val="28"/>
          <w:szCs w:val="28"/>
        </w:rPr>
      </w:pPr>
    </w:p>
    <w:p>
      <w:pPr>
        <w:tabs>
          <w:tab w:val="left" w:pos="1260"/>
          <w:tab w:val="center" w:pos="4156"/>
        </w:tabs>
        <w:ind w:firstLine="562"/>
        <w:rPr>
          <w:b/>
          <w:color w:val="000000"/>
          <w:sz w:val="28"/>
          <w:szCs w:val="28"/>
        </w:rPr>
      </w:pPr>
    </w:p>
    <w:p>
      <w:pPr>
        <w:tabs>
          <w:tab w:val="left" w:pos="1260"/>
          <w:tab w:val="center" w:pos="4156"/>
        </w:tabs>
        <w:ind w:firstLine="562"/>
        <w:jc w:val="center"/>
        <w:rPr>
          <w:b/>
          <w:color w:val="000000"/>
          <w:sz w:val="28"/>
          <w:szCs w:val="28"/>
        </w:rPr>
      </w:pPr>
    </w:p>
    <w:p>
      <w:pPr>
        <w:pStyle w:val="BodyText"/>
        <w:ind w:firstLine="562"/>
        <w:rPr>
          <w:b/>
          <w:color w:val="000000"/>
          <w:sz w:val="28"/>
          <w:szCs w:val="28"/>
        </w:rPr>
      </w:pPr>
    </w:p>
    <w:p>
      <w:pPr>
        <w:pStyle w:val="BodyText"/>
        <w:ind w:firstLine="562"/>
        <w:rPr>
          <w:b/>
          <w:color w:val="000000"/>
          <w:sz w:val="28"/>
          <w:szCs w:val="28"/>
        </w:rPr>
      </w:pPr>
    </w:p>
    <w:p>
      <w:pPr>
        <w:pStyle w:val="BodyText"/>
        <w:ind w:firstLine="480"/>
      </w:pPr>
    </w:p>
    <w:p>
      <w:pPr>
        <w:tabs>
          <w:tab w:val="left" w:pos="1260"/>
          <w:tab w:val="center" w:pos="4156"/>
        </w:tabs>
        <w:ind w:firstLine="643"/>
        <w:jc w:val="center"/>
        <w:rPr>
          <w:b/>
          <w:color w:val="000000"/>
          <w:sz w:val="32"/>
          <w:szCs w:val="32"/>
        </w:rPr>
      </w:pPr>
      <w:r>
        <w:rPr>
          <w:b/>
          <w:color w:val="000000"/>
          <w:sz w:val="32"/>
          <w:szCs w:val="32"/>
        </w:rPr>
        <w:t>编制日期</w:t>
      </w:r>
      <w:r>
        <w:rPr>
          <w:rFonts w:hint="eastAsia"/>
          <w:b/>
          <w:color w:val="000000"/>
          <w:sz w:val="32"/>
          <w:szCs w:val="32"/>
        </w:rPr>
        <w:t>：</w:t>
      </w:r>
      <w:r>
        <w:rPr>
          <w:b/>
          <w:color w:val="000000"/>
          <w:sz w:val="32"/>
          <w:szCs w:val="32"/>
        </w:rPr>
        <w:t>20</w:t>
      </w:r>
      <w:r>
        <w:rPr>
          <w:rFonts w:hint="eastAsia"/>
          <w:b/>
          <w:color w:val="000000"/>
          <w:sz w:val="32"/>
          <w:szCs w:val="32"/>
        </w:rPr>
        <w:t>20</w:t>
      </w:r>
      <w:r>
        <w:rPr>
          <w:b/>
          <w:color w:val="000000"/>
          <w:sz w:val="32"/>
          <w:szCs w:val="32"/>
        </w:rPr>
        <w:t>年</w:t>
      </w:r>
      <w:r>
        <w:rPr>
          <w:rFonts w:hint="eastAsia"/>
          <w:b/>
          <w:color w:val="000000"/>
          <w:sz w:val="32"/>
          <w:szCs w:val="32"/>
        </w:rPr>
        <w:t>02</w:t>
      </w:r>
      <w:r>
        <w:rPr>
          <w:b/>
          <w:color w:val="000000"/>
          <w:sz w:val="32"/>
          <w:szCs w:val="32"/>
        </w:rPr>
        <w:t>月</w:t>
      </w:r>
    </w:p>
    <w:p>
      <w:pPr>
        <w:ind w:firstLine="643"/>
        <w:jc w:val="center"/>
        <w:rPr>
          <w:b/>
          <w:sz w:val="32"/>
          <w:szCs w:val="32"/>
        </w:rPr>
      </w:pPr>
      <w:r>
        <w:rPr>
          <w:b/>
          <w:sz w:val="32"/>
          <w:szCs w:val="32"/>
        </w:rPr>
        <w:t>国家生态环境部 制</w:t>
      </w:r>
    </w:p>
    <w:p>
      <w:pPr>
        <w:tabs>
          <w:tab w:val="left" w:pos="1260"/>
          <w:tab w:val="center" w:pos="4156"/>
        </w:tabs>
        <w:ind w:firstLine="643"/>
        <w:jc w:val="center"/>
        <w:rPr>
          <w:b/>
          <w:color w:val="000000"/>
          <w:sz w:val="32"/>
          <w:szCs w:val="32"/>
        </w:rPr>
        <w:sectPr>
          <w:headerReference w:type="even" r:id="rId7"/>
          <w:headerReference w:type="default" r:id="rId8"/>
          <w:footerReference w:type="even" r:id="rId9"/>
          <w:footerReference w:type="default" r:id="rId10"/>
          <w:headerReference w:type="first" r:id="rId11"/>
          <w:footerReference w:type="first" r:id="rId12"/>
          <w:pgSz w:w="11907" w:h="16840"/>
          <w:pgMar w:top="1440" w:right="1440" w:bottom="1440" w:left="1440" w:header="851" w:footer="992" w:gutter="0"/>
          <w:pgBorders>
            <w:top w:val="none" w:sz="0" w:space="0" w:color="auto"/>
            <w:left w:val="none" w:sz="0" w:space="0" w:color="auto"/>
            <w:bottom w:val="none" w:sz="0" w:space="0" w:color="auto"/>
            <w:right w:val="none" w:sz="0" w:space="0" w:color="auto"/>
          </w:pgBorders>
          <w:pgNumType w:start="1"/>
          <w:cols w:num="1" w:space="720"/>
          <w:docGrid w:type="linesAndChars" w:linePitch="312" w:charSpace="0"/>
        </w:sectPr>
      </w:pPr>
      <w:r>
        <w:rPr>
          <w:b/>
          <w:sz w:val="32"/>
          <w:szCs w:val="32"/>
        </w:rPr>
        <w:t>四川省生态环境厅 印</w:t>
      </w:r>
    </w:p>
    <w:p>
      <w:pPr>
        <w:tabs>
          <w:tab w:val="left" w:pos="1260"/>
          <w:tab w:val="center" w:pos="4156"/>
        </w:tabs>
        <w:ind w:firstLine="643"/>
        <w:jc w:val="center"/>
        <w:rPr>
          <w:b/>
          <w:bCs/>
          <w:color w:val="000000"/>
          <w:sz w:val="32"/>
        </w:rPr>
      </w:pPr>
      <w:r>
        <w:rPr>
          <w:b/>
          <w:bCs/>
          <w:color w:val="000000"/>
          <w:sz w:val="32"/>
        </w:rPr>
        <w:t>《建设项目环境影响报告表》编制说明</w:t>
      </w:r>
    </w:p>
    <w:p>
      <w:pPr>
        <w:pStyle w:val="BodyTextIndent"/>
        <w:ind w:left="0" w:firstLine="560" w:leftChars="0"/>
        <w:rPr>
          <w:color w:val="000000"/>
          <w:sz w:val="28"/>
          <w:szCs w:val="28"/>
        </w:rPr>
      </w:pPr>
      <w:r>
        <w:rPr>
          <w:color w:val="000000"/>
          <w:sz w:val="28"/>
          <w:szCs w:val="28"/>
        </w:rPr>
        <w:t>《建设项目环境影响报告表》由具有从事环境影响评价工作资质的单位编制。</w:t>
      </w:r>
    </w:p>
    <w:p>
      <w:pPr>
        <w:pStyle w:val="BodyTextIndent"/>
        <w:ind w:left="0" w:firstLine="560" w:leftChars="0"/>
        <w:rPr>
          <w:color w:val="000000"/>
          <w:sz w:val="28"/>
          <w:szCs w:val="28"/>
        </w:rPr>
      </w:pPr>
      <w:r>
        <w:rPr>
          <w:color w:val="000000"/>
          <w:sz w:val="28"/>
          <w:szCs w:val="28"/>
        </w:rPr>
        <w:t>1、项目名称——指项目立项批复时的名称，应不超过30个字（两个英文字段作一个汉字）。</w:t>
      </w:r>
    </w:p>
    <w:p>
      <w:pPr>
        <w:pStyle w:val="BodyTextIndent"/>
        <w:ind w:left="0" w:firstLine="560" w:leftChars="0"/>
        <w:rPr>
          <w:color w:val="000000"/>
          <w:sz w:val="28"/>
          <w:szCs w:val="28"/>
        </w:rPr>
      </w:pPr>
      <w:r>
        <w:rPr>
          <w:color w:val="000000"/>
          <w:sz w:val="28"/>
          <w:szCs w:val="28"/>
        </w:rPr>
        <w:t>2、建设地址——指项目所在地详细地址，公路、铁路应填写起止地点。</w:t>
      </w:r>
    </w:p>
    <w:p>
      <w:pPr>
        <w:pStyle w:val="BodyTextIndent"/>
        <w:ind w:left="0" w:firstLine="560" w:leftChars="0"/>
        <w:rPr>
          <w:color w:val="000000"/>
          <w:sz w:val="28"/>
          <w:szCs w:val="28"/>
        </w:rPr>
      </w:pPr>
      <w:r>
        <w:rPr>
          <w:color w:val="000000"/>
          <w:sz w:val="28"/>
          <w:szCs w:val="28"/>
        </w:rPr>
        <w:t>3、行业类别——按国标填写。</w:t>
      </w:r>
    </w:p>
    <w:p>
      <w:pPr>
        <w:pStyle w:val="BodyTextIndent"/>
        <w:ind w:left="0" w:firstLine="560" w:leftChars="0"/>
        <w:rPr>
          <w:color w:val="000000"/>
          <w:sz w:val="28"/>
          <w:szCs w:val="28"/>
        </w:rPr>
      </w:pPr>
      <w:r>
        <w:rPr>
          <w:color w:val="000000"/>
          <w:sz w:val="28"/>
          <w:szCs w:val="28"/>
        </w:rPr>
        <w:t>4、总投资——指项目投资总额。</w:t>
      </w:r>
    </w:p>
    <w:p>
      <w:pPr>
        <w:pStyle w:val="BodyTextIndent"/>
        <w:ind w:left="0" w:firstLine="560" w:leftChars="0"/>
        <w:rPr>
          <w:color w:val="000000"/>
          <w:sz w:val="28"/>
          <w:szCs w:val="28"/>
        </w:rPr>
      </w:pPr>
      <w:r>
        <w:rPr>
          <w:color w:val="000000"/>
          <w:sz w:val="28"/>
          <w:szCs w:val="28"/>
        </w:rPr>
        <w:t>5、主要环境保护目标——指项目区周围一定范围内集中居民住宅区、学校医院、保护文物、风景名胜区、水源地和生态敏感点等，应尽可能给出保护目标、性质、规模和距厂界距离等。</w:t>
      </w:r>
    </w:p>
    <w:p>
      <w:pPr>
        <w:pStyle w:val="BodyTextIndent"/>
        <w:ind w:left="0" w:firstLine="560" w:leftChars="0"/>
        <w:rPr>
          <w:color w:val="000000"/>
          <w:sz w:val="28"/>
          <w:szCs w:val="28"/>
        </w:rPr>
      </w:pPr>
      <w:r>
        <w:rPr>
          <w:color w:val="000000"/>
          <w:sz w:val="28"/>
          <w:szCs w:val="28"/>
        </w:rPr>
        <w:t>6、结论与建议——给出本项目达标排放和总量控制的分析结论，确定污染防治措施的有效性，说明本项目对环境造成的影响，给出建设项目环境可行性的明确结论。同时提出减少环境影响的其他建议。</w:t>
      </w:r>
    </w:p>
    <w:p>
      <w:pPr>
        <w:pStyle w:val="BodyTextIndent"/>
        <w:ind w:left="0" w:firstLine="560" w:leftChars="0"/>
        <w:rPr>
          <w:color w:val="000000"/>
          <w:sz w:val="28"/>
          <w:szCs w:val="28"/>
        </w:rPr>
      </w:pPr>
      <w:r>
        <w:rPr>
          <w:color w:val="000000"/>
          <w:sz w:val="28"/>
          <w:szCs w:val="28"/>
        </w:rPr>
        <w:t>7、预审意见——由行业主管部门填写答复意见，无主管部门项目，可不填。</w:t>
      </w:r>
    </w:p>
    <w:p>
      <w:pPr>
        <w:pStyle w:val="BodyTextIndent"/>
        <w:ind w:left="0" w:firstLine="560" w:leftChars="0"/>
        <w:rPr>
          <w:color w:val="000000"/>
          <w:sz w:val="28"/>
          <w:szCs w:val="28"/>
        </w:rPr>
        <w:sectPr>
          <w:headerReference w:type="even" r:id="rId13"/>
          <w:headerReference w:type="default" r:id="rId14"/>
          <w:footerReference w:type="even" r:id="rId15"/>
          <w:footerReference w:type="default" r:id="rId16"/>
          <w:headerReference w:type="first" r:id="rId17"/>
          <w:footerReference w:type="first" r:id="rId18"/>
          <w:pgSz w:w="11907" w:h="16840"/>
          <w:pgMar w:top="1440" w:right="1797" w:bottom="1440" w:left="1797" w:header="851" w:footer="992" w:gutter="0"/>
          <w:pgBorders>
            <w:top w:val="none" w:sz="0" w:space="0" w:color="auto"/>
            <w:left w:val="none" w:sz="0" w:space="0" w:color="auto"/>
            <w:bottom w:val="none" w:sz="0" w:space="0" w:color="auto"/>
            <w:right w:val="none" w:sz="0" w:space="0" w:color="auto"/>
          </w:pgBorders>
          <w:pgNumType w:start="1"/>
          <w:cols w:num="1" w:space="720"/>
          <w:docGrid w:type="linesAndChars" w:linePitch="312" w:charSpace="0"/>
        </w:sectPr>
      </w:pPr>
      <w:r>
        <w:rPr>
          <w:color w:val="000000"/>
          <w:sz w:val="28"/>
          <w:szCs w:val="28"/>
        </w:rPr>
        <w:t>8、审批意见——由负责审批该项目的环境保护行政主管部门批复。</w:t>
      </w:r>
    </w:p>
    <w:p>
      <w:pPr>
        <w:pStyle w:val="Heading1"/>
        <w:rPr>
          <w:rFonts w:ascii="Times New Roman" w:hAnsi="Times New Roman" w:hint="default"/>
          <w:b w:val="0"/>
          <w:color w:val="000000"/>
          <w:szCs w:val="30"/>
        </w:rPr>
      </w:pPr>
      <w:r>
        <w:rPr>
          <w:rFonts w:ascii="Times New Roman" w:hAnsi="Times New Roman" w:hint="default"/>
          <w:bCs/>
          <w:color w:val="000000"/>
          <w:szCs w:val="30"/>
        </w:rPr>
        <w:t xml:space="preserve">建设项目基本情况                       </w:t>
      </w:r>
      <w:r>
        <w:rPr>
          <w:rFonts w:ascii="Times New Roman" w:hAnsi="Times New Roman"/>
          <w:bCs/>
          <w:color w:val="000000"/>
          <w:szCs w:val="30"/>
        </w:rPr>
        <w:t xml:space="preserve">  </w:t>
      </w:r>
      <w:r>
        <w:rPr>
          <w:rFonts w:ascii="Times New Roman" w:hAnsi="Times New Roman" w:hint="default"/>
          <w:bCs/>
          <w:color w:val="000000"/>
          <w:szCs w:val="30"/>
        </w:rPr>
        <w:t xml:space="preserve">      </w:t>
      </w:r>
      <w:r>
        <w:rPr>
          <w:rFonts w:ascii="Times New Roman" w:hAnsi="Times New Roman"/>
          <w:bCs/>
          <w:color w:val="000000"/>
          <w:szCs w:val="30"/>
        </w:rPr>
        <w:t>（</w:t>
      </w:r>
      <w:r>
        <w:rPr>
          <w:rFonts w:ascii="Times New Roman" w:hAnsi="Times New Roman" w:hint="default"/>
          <w:bCs/>
          <w:color w:val="000000"/>
          <w:szCs w:val="30"/>
        </w:rPr>
        <w:t>表一</w:t>
      </w:r>
      <w:r>
        <w:rPr>
          <w:rFonts w:ascii="Times New Roman" w:hAnsi="Times New Roman"/>
          <w:bCs/>
          <w:color w:val="000000"/>
          <w:szCs w:val="30"/>
        </w:rPr>
        <w:t>）</w:t>
      </w: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22"/>
        <w:gridCol w:w="1581"/>
        <w:gridCol w:w="1517"/>
        <w:gridCol w:w="1418"/>
        <w:gridCol w:w="1386"/>
        <w:gridCol w:w="1612"/>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89"/>
        </w:trPr>
        <w:tc>
          <w:tcPr>
            <w:tcW w:w="1722" w:type="dxa"/>
            <w:vAlign w:val="center"/>
          </w:tcPr>
          <w:p>
            <w:pPr>
              <w:spacing w:before="156" w:beforeLines="50" w:after="156" w:afterLines="50" w:line="240" w:lineRule="auto"/>
              <w:ind w:firstLine="0" w:firstLineChars="0"/>
              <w:jc w:val="center"/>
            </w:pPr>
            <w:r>
              <w:t>项目名称</w:t>
            </w:r>
          </w:p>
        </w:tc>
        <w:tc>
          <w:tcPr>
            <w:tcW w:w="7514" w:type="dxa"/>
            <w:gridSpan w:val="5"/>
            <w:vAlign w:val="center"/>
          </w:tcPr>
          <w:p>
            <w:pPr>
              <w:spacing w:before="156" w:beforeLines="50" w:after="156" w:afterLines="50" w:line="240" w:lineRule="auto"/>
              <w:ind w:firstLine="0" w:firstLineChars="0"/>
              <w:jc w:val="center"/>
            </w:pPr>
            <w:r>
              <w:t>雅安市康养产业园</w:t>
            </w:r>
            <w:r>
              <w:rPr>
                <w:rFonts w:hint="eastAsia"/>
              </w:rPr>
              <w:t>银杏北路</w:t>
            </w:r>
            <w:r>
              <w:t>道路建设工程</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建设单位</w:t>
            </w:r>
          </w:p>
        </w:tc>
        <w:tc>
          <w:tcPr>
            <w:tcW w:w="7514" w:type="dxa"/>
            <w:gridSpan w:val="5"/>
            <w:vAlign w:val="center"/>
          </w:tcPr>
          <w:p>
            <w:pPr>
              <w:spacing w:before="156" w:beforeLines="50" w:after="156" w:afterLines="50" w:line="240" w:lineRule="auto"/>
              <w:ind w:firstLine="0" w:firstLineChars="0"/>
              <w:jc w:val="center"/>
            </w:pPr>
            <w:r>
              <w:t>雅安市市政建设工程有限公司</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法人代表</w:t>
            </w:r>
          </w:p>
        </w:tc>
        <w:tc>
          <w:tcPr>
            <w:tcW w:w="3098" w:type="dxa"/>
            <w:gridSpan w:val="2"/>
            <w:vAlign w:val="center"/>
          </w:tcPr>
          <w:p>
            <w:pPr>
              <w:spacing w:before="156" w:beforeLines="50" w:after="156" w:afterLines="50" w:line="240" w:lineRule="auto"/>
              <w:ind w:firstLine="0" w:firstLineChars="0"/>
              <w:jc w:val="center"/>
              <w:rPr>
                <w:rFonts w:hint="default"/>
              </w:rPr>
            </w:pPr>
            <w:r>
              <w:rPr>
                <w:rFonts w:hint="eastAsia"/>
                <w:lang w:val="en-US" w:eastAsia="zh-CN"/>
              </w:rPr>
              <w:t>**</w:t>
            </w:r>
          </w:p>
        </w:tc>
        <w:tc>
          <w:tcPr>
            <w:tcW w:w="1418" w:type="dxa"/>
            <w:vAlign w:val="center"/>
          </w:tcPr>
          <w:p>
            <w:pPr>
              <w:spacing w:before="156" w:beforeLines="50" w:after="156" w:afterLines="50" w:line="240" w:lineRule="auto"/>
              <w:ind w:firstLine="0" w:firstLineChars="0"/>
              <w:jc w:val="center"/>
            </w:pPr>
            <w:r>
              <w:t>联系人</w:t>
            </w:r>
          </w:p>
        </w:tc>
        <w:tc>
          <w:tcPr>
            <w:tcW w:w="2998" w:type="dxa"/>
            <w:gridSpan w:val="2"/>
            <w:vAlign w:val="center"/>
          </w:tcPr>
          <w:p>
            <w:pPr>
              <w:spacing w:before="156" w:beforeLines="50" w:after="156" w:afterLines="50" w:line="240" w:lineRule="auto"/>
              <w:ind w:firstLine="0" w:firstLineChars="0"/>
              <w:jc w:val="center"/>
              <w:rPr>
                <w:rFonts w:hint="default"/>
              </w:rPr>
            </w:pPr>
            <w:r>
              <w:rPr>
                <w:rFonts w:hint="eastAsia"/>
                <w:lang w:val="en-US" w:eastAsia="zh-CN"/>
              </w:rPr>
              <w:t>***</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通讯地址</w:t>
            </w:r>
          </w:p>
        </w:tc>
        <w:tc>
          <w:tcPr>
            <w:tcW w:w="7514" w:type="dxa"/>
            <w:gridSpan w:val="5"/>
            <w:vAlign w:val="center"/>
          </w:tcPr>
          <w:p>
            <w:pPr>
              <w:spacing w:before="156" w:beforeLines="50" w:after="156" w:afterLines="50" w:line="240" w:lineRule="auto"/>
              <w:ind w:firstLine="0" w:firstLineChars="0"/>
              <w:jc w:val="center"/>
              <w:rPr>
                <w:rFonts w:hint="default"/>
              </w:rPr>
            </w:pPr>
            <w:r>
              <w:rPr>
                <w:rFonts w:hint="eastAsia"/>
              </w:rPr>
              <w:t>四川省雅安市雨城区</w:t>
            </w:r>
            <w:r>
              <w:rPr>
                <w:rFonts w:hint="eastAsia"/>
                <w:lang w:val="en-US" w:eastAsia="zh-CN"/>
              </w:rPr>
              <w:t>******</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联系电话</w:t>
            </w:r>
          </w:p>
        </w:tc>
        <w:tc>
          <w:tcPr>
            <w:tcW w:w="3098" w:type="dxa"/>
            <w:gridSpan w:val="2"/>
            <w:vAlign w:val="center"/>
          </w:tcPr>
          <w:p>
            <w:pPr>
              <w:spacing w:before="156" w:beforeLines="50" w:after="156" w:afterLines="50" w:line="240" w:lineRule="auto"/>
              <w:ind w:firstLine="0" w:firstLineChars="0"/>
              <w:jc w:val="center"/>
              <w:rPr>
                <w:rFonts w:hint="default"/>
              </w:rPr>
            </w:pPr>
            <w:r>
              <w:rPr>
                <w:rFonts w:hint="eastAsia"/>
              </w:rPr>
              <w:t>1</w:t>
            </w:r>
            <w:r>
              <w:rPr>
                <w:rFonts w:hint="eastAsia"/>
                <w:lang w:val="en-US" w:eastAsia="zh-CN"/>
              </w:rPr>
              <w:t>*********</w:t>
            </w:r>
          </w:p>
        </w:tc>
        <w:tc>
          <w:tcPr>
            <w:tcW w:w="1418" w:type="dxa"/>
            <w:vAlign w:val="center"/>
          </w:tcPr>
          <w:p>
            <w:pPr>
              <w:spacing w:before="156" w:beforeLines="50" w:after="156" w:afterLines="50" w:line="240" w:lineRule="auto"/>
              <w:ind w:firstLine="0" w:firstLineChars="0"/>
              <w:jc w:val="center"/>
            </w:pPr>
            <w:r>
              <w:t>邮政编码</w:t>
            </w:r>
          </w:p>
        </w:tc>
        <w:tc>
          <w:tcPr>
            <w:tcW w:w="2998" w:type="dxa"/>
            <w:gridSpan w:val="2"/>
            <w:vAlign w:val="center"/>
          </w:tcPr>
          <w:p>
            <w:pPr>
              <w:spacing w:before="156" w:beforeLines="50" w:after="156" w:afterLines="50" w:line="240" w:lineRule="auto"/>
              <w:ind w:firstLine="0" w:firstLineChars="0"/>
              <w:jc w:val="center"/>
            </w:pPr>
            <w:r>
              <w:t>/</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建设地点</w:t>
            </w:r>
          </w:p>
        </w:tc>
        <w:tc>
          <w:tcPr>
            <w:tcW w:w="7514" w:type="dxa"/>
            <w:gridSpan w:val="5"/>
            <w:vAlign w:val="center"/>
          </w:tcPr>
          <w:p>
            <w:pPr>
              <w:spacing w:before="156" w:beforeLines="50" w:after="156" w:afterLines="50" w:line="240" w:lineRule="auto"/>
              <w:ind w:firstLine="0" w:firstLineChars="0"/>
              <w:jc w:val="center"/>
              <w:rPr>
                <w:rFonts w:hint="default"/>
              </w:rPr>
            </w:pPr>
            <w:r>
              <w:rPr>
                <w:rFonts w:hint="eastAsia"/>
              </w:rPr>
              <w:t>雅安市雨城区</w:t>
            </w:r>
            <w:r>
              <w:rPr>
                <w:rFonts w:hint="eastAsia"/>
                <w:lang w:val="en-US" w:eastAsia="zh-CN"/>
              </w:rPr>
              <w:t>******</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立项审批部门</w:t>
            </w:r>
          </w:p>
        </w:tc>
        <w:tc>
          <w:tcPr>
            <w:tcW w:w="3098" w:type="dxa"/>
            <w:gridSpan w:val="2"/>
            <w:vAlign w:val="center"/>
          </w:tcPr>
          <w:p>
            <w:pPr>
              <w:spacing w:before="156" w:beforeLines="50" w:after="156" w:afterLines="50" w:line="240" w:lineRule="auto"/>
              <w:ind w:firstLine="0" w:firstLineChars="0"/>
              <w:jc w:val="center"/>
            </w:pPr>
            <w:r>
              <w:rPr>
                <w:rFonts w:hint="eastAsia"/>
              </w:rPr>
              <w:t>雅安市发展和改革委员会</w:t>
            </w:r>
          </w:p>
        </w:tc>
        <w:tc>
          <w:tcPr>
            <w:tcW w:w="1418" w:type="dxa"/>
            <w:vAlign w:val="center"/>
          </w:tcPr>
          <w:p>
            <w:pPr>
              <w:spacing w:before="156" w:beforeLines="50" w:after="156" w:afterLines="50" w:line="240" w:lineRule="auto"/>
              <w:ind w:firstLine="0" w:firstLineChars="0"/>
              <w:jc w:val="center"/>
            </w:pPr>
            <w:r>
              <w:t>备案证</w:t>
            </w:r>
          </w:p>
          <w:p>
            <w:pPr>
              <w:spacing w:before="156" w:beforeLines="50" w:after="156" w:afterLines="50" w:line="240" w:lineRule="auto"/>
              <w:ind w:firstLine="0" w:firstLineChars="0"/>
              <w:jc w:val="center"/>
            </w:pPr>
            <w:r>
              <w:t>编号</w:t>
            </w:r>
          </w:p>
        </w:tc>
        <w:tc>
          <w:tcPr>
            <w:tcW w:w="2998" w:type="dxa"/>
            <w:gridSpan w:val="2"/>
            <w:vAlign w:val="center"/>
          </w:tcPr>
          <w:p>
            <w:pPr>
              <w:spacing w:before="156" w:beforeLines="50" w:after="156" w:afterLines="50" w:line="240" w:lineRule="auto"/>
              <w:ind w:firstLine="0" w:firstLineChars="0"/>
              <w:jc w:val="center"/>
            </w:pPr>
            <w:r>
              <w:rPr>
                <w:rFonts w:hint="eastAsia"/>
              </w:rPr>
              <w:t>雅发改投资【2020】</w:t>
            </w:r>
            <w:r>
              <w:rPr>
                <w:rFonts w:hint="eastAsia"/>
                <w:lang w:val="en-US" w:eastAsia="zh-CN"/>
              </w:rPr>
              <w:t>**</w:t>
            </w:r>
            <w:r>
              <w:rPr>
                <w:rFonts w:hint="eastAsia"/>
              </w:rPr>
              <w:t>号</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建设性质</w:t>
            </w:r>
          </w:p>
        </w:tc>
        <w:tc>
          <w:tcPr>
            <w:tcW w:w="3098" w:type="dxa"/>
            <w:gridSpan w:val="2"/>
            <w:vAlign w:val="center"/>
          </w:tcPr>
          <w:p>
            <w:pPr>
              <w:spacing w:before="156" w:beforeLines="50" w:after="156" w:afterLines="50" w:line="240" w:lineRule="auto"/>
              <w:ind w:firstLine="0" w:firstLineChars="0"/>
              <w:jc w:val="center"/>
            </w:pPr>
            <w:r>
              <w:t>新建</w:t>
            </w:r>
          </w:p>
        </w:tc>
        <w:tc>
          <w:tcPr>
            <w:tcW w:w="1418" w:type="dxa"/>
            <w:vAlign w:val="center"/>
          </w:tcPr>
          <w:p>
            <w:pPr>
              <w:spacing w:before="156" w:beforeLines="50" w:after="156" w:afterLines="50" w:line="240" w:lineRule="auto"/>
              <w:ind w:firstLine="0" w:firstLineChars="0"/>
              <w:jc w:val="center"/>
            </w:pPr>
            <w:r>
              <w:t>行业类别</w:t>
            </w:r>
          </w:p>
          <w:p>
            <w:pPr>
              <w:spacing w:before="156" w:beforeLines="50" w:after="156" w:afterLines="50" w:line="240" w:lineRule="auto"/>
              <w:ind w:firstLine="0" w:firstLineChars="0"/>
              <w:jc w:val="center"/>
            </w:pPr>
            <w:r>
              <w:t>及代码</w:t>
            </w:r>
          </w:p>
        </w:tc>
        <w:tc>
          <w:tcPr>
            <w:tcW w:w="2998" w:type="dxa"/>
            <w:gridSpan w:val="2"/>
            <w:vAlign w:val="center"/>
          </w:tcPr>
          <w:p>
            <w:pPr>
              <w:spacing w:before="156" w:beforeLines="50" w:after="156" w:afterLines="50" w:line="240" w:lineRule="auto"/>
              <w:ind w:firstLine="0" w:firstLineChars="0"/>
              <w:jc w:val="center"/>
            </w:pPr>
            <w:r>
              <w:t>E4813市政道路-工程建筑</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rPr>
                <w:rFonts w:hint="eastAsia"/>
              </w:rPr>
              <w:t>道路总长</w:t>
            </w:r>
          </w:p>
        </w:tc>
        <w:tc>
          <w:tcPr>
            <w:tcW w:w="3098" w:type="dxa"/>
            <w:gridSpan w:val="2"/>
            <w:vAlign w:val="center"/>
          </w:tcPr>
          <w:p>
            <w:pPr>
              <w:spacing w:before="156" w:beforeLines="50" w:after="156" w:afterLines="50" w:line="240" w:lineRule="auto"/>
              <w:ind w:firstLine="0" w:firstLineChars="0"/>
              <w:jc w:val="center"/>
            </w:pPr>
            <w:r>
              <w:t>636.979</w:t>
            </w:r>
            <w:r>
              <w:rPr>
                <w:rFonts w:hint="eastAsia"/>
              </w:rPr>
              <w:t>m</w:t>
            </w:r>
          </w:p>
        </w:tc>
        <w:tc>
          <w:tcPr>
            <w:tcW w:w="1418" w:type="dxa"/>
            <w:vAlign w:val="center"/>
          </w:tcPr>
          <w:p>
            <w:pPr>
              <w:spacing w:before="156" w:beforeLines="50" w:after="156" w:afterLines="50" w:line="240" w:lineRule="auto"/>
              <w:ind w:firstLine="0" w:firstLineChars="0"/>
              <w:jc w:val="center"/>
            </w:pPr>
            <w:r>
              <w:rPr>
                <w:rFonts w:hint="eastAsia"/>
              </w:rPr>
              <w:t>绿化总长</w:t>
            </w:r>
          </w:p>
        </w:tc>
        <w:tc>
          <w:tcPr>
            <w:tcW w:w="2998" w:type="dxa"/>
            <w:gridSpan w:val="2"/>
            <w:vAlign w:val="center"/>
          </w:tcPr>
          <w:p>
            <w:pPr>
              <w:spacing w:before="156" w:beforeLines="50" w:after="156" w:afterLines="50" w:line="240" w:lineRule="auto"/>
              <w:ind w:firstLine="0" w:firstLineChars="0"/>
              <w:jc w:val="center"/>
            </w:pPr>
            <w:r>
              <w:rPr>
                <w:rFonts w:hint="eastAsia"/>
              </w:rPr>
              <w:t>637m</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总投资</w:t>
            </w:r>
          </w:p>
          <w:p>
            <w:pPr>
              <w:spacing w:before="156" w:beforeLines="50" w:after="156" w:afterLines="50" w:line="240" w:lineRule="auto"/>
              <w:ind w:firstLine="0" w:firstLineChars="0"/>
              <w:jc w:val="center"/>
            </w:pPr>
            <w:r>
              <w:t>（万元）</w:t>
            </w:r>
          </w:p>
        </w:tc>
        <w:tc>
          <w:tcPr>
            <w:tcW w:w="1581" w:type="dxa"/>
            <w:vAlign w:val="center"/>
          </w:tcPr>
          <w:p>
            <w:pPr>
              <w:spacing w:before="156" w:beforeLines="50" w:after="156" w:afterLines="50" w:line="240" w:lineRule="auto"/>
              <w:ind w:firstLine="0" w:firstLineChars="0"/>
              <w:jc w:val="center"/>
              <w:rPr>
                <w:rFonts w:hint="eastAsia"/>
              </w:rPr>
            </w:pPr>
            <w:r>
              <w:rPr>
                <w:rFonts w:hint="eastAsia"/>
                <w:lang w:eastAsia="zh-CN"/>
              </w:rPr>
              <w:t>3</w:t>
            </w:r>
            <w:r>
              <w:rPr>
                <w:rFonts w:hint="eastAsia"/>
                <w:lang w:val="en-US" w:eastAsia="zh-CN"/>
              </w:rPr>
              <w:t>***</w:t>
            </w:r>
            <w:r>
              <w:rPr>
                <w:rFonts w:hint="eastAsia"/>
                <w:lang w:eastAsia="zh-CN"/>
              </w:rPr>
              <w:t>.12</w:t>
            </w:r>
          </w:p>
        </w:tc>
        <w:tc>
          <w:tcPr>
            <w:tcW w:w="1517" w:type="dxa"/>
            <w:vAlign w:val="center"/>
          </w:tcPr>
          <w:p>
            <w:pPr>
              <w:spacing w:before="156" w:beforeLines="50" w:after="156" w:afterLines="50" w:line="240" w:lineRule="auto"/>
              <w:ind w:firstLine="0" w:firstLineChars="0"/>
              <w:jc w:val="center"/>
            </w:pPr>
            <w:r>
              <w:t>其中</w:t>
            </w:r>
            <w:r>
              <w:rPr>
                <w:rFonts w:hint="eastAsia"/>
              </w:rPr>
              <w:t>：</w:t>
            </w:r>
            <w:r>
              <w:t>环保投资（万元）</w:t>
            </w:r>
          </w:p>
        </w:tc>
        <w:tc>
          <w:tcPr>
            <w:tcW w:w="1418" w:type="dxa"/>
            <w:vAlign w:val="center"/>
          </w:tcPr>
          <w:p>
            <w:pPr>
              <w:spacing w:before="156" w:beforeLines="50" w:after="156" w:afterLines="50" w:line="240" w:lineRule="auto"/>
              <w:ind w:firstLine="0" w:firstLineChars="0"/>
              <w:jc w:val="center"/>
              <w:rPr>
                <w:rFonts w:hint="eastAsia"/>
              </w:rPr>
            </w:pPr>
            <w:r>
              <w:rPr>
                <w:rFonts w:hint="eastAsia"/>
              </w:rPr>
              <w:t>3</w:t>
            </w:r>
            <w:r>
              <w:rPr>
                <w:rFonts w:hint="eastAsia"/>
                <w:lang w:val="en-US" w:eastAsia="zh-CN"/>
              </w:rPr>
              <w:t>*</w:t>
            </w:r>
          </w:p>
        </w:tc>
        <w:tc>
          <w:tcPr>
            <w:tcW w:w="1386" w:type="dxa"/>
            <w:vAlign w:val="center"/>
          </w:tcPr>
          <w:p>
            <w:pPr>
              <w:spacing w:before="156" w:beforeLines="50" w:after="156" w:afterLines="50" w:line="240" w:lineRule="auto"/>
              <w:ind w:firstLine="0" w:firstLineChars="0"/>
              <w:jc w:val="center"/>
            </w:pPr>
            <w:r>
              <w:t>环保投资占总投资比例</w:t>
            </w:r>
          </w:p>
        </w:tc>
        <w:tc>
          <w:tcPr>
            <w:tcW w:w="1612" w:type="dxa"/>
            <w:vAlign w:val="center"/>
          </w:tcPr>
          <w:p>
            <w:pPr>
              <w:spacing w:before="156" w:beforeLines="50" w:after="156" w:afterLines="50" w:line="240" w:lineRule="auto"/>
              <w:ind w:firstLine="0" w:firstLineChars="0"/>
              <w:jc w:val="center"/>
              <w:rPr>
                <w:rFonts w:hint="eastAsia"/>
              </w:rPr>
            </w:pPr>
            <w:r>
              <w:rPr>
                <w:rFonts w:hint="eastAsia"/>
                <w:lang w:eastAsia="zh-CN"/>
              </w:rPr>
              <w:t>0.83%</w:t>
            </w:r>
          </w:p>
        </w:tc>
      </w:tr>
      <w:tr>
        <w:tblPrEx>
          <w:tblW w:w="9236" w:type="dxa"/>
          <w:tblInd w:w="-334" w:type="dxa"/>
          <w:tblCellMar>
            <w:top w:w="0" w:type="dxa"/>
            <w:left w:w="108" w:type="dxa"/>
            <w:bottom w:w="0" w:type="dxa"/>
            <w:right w:w="108" w:type="dxa"/>
          </w:tblCellMar>
        </w:tblPrEx>
        <w:tc>
          <w:tcPr>
            <w:tcW w:w="1722" w:type="dxa"/>
            <w:vAlign w:val="center"/>
          </w:tcPr>
          <w:p>
            <w:pPr>
              <w:spacing w:before="156" w:beforeLines="50" w:after="156" w:afterLines="50" w:line="240" w:lineRule="auto"/>
              <w:ind w:firstLine="0" w:firstLineChars="0"/>
              <w:jc w:val="center"/>
            </w:pPr>
            <w:r>
              <w:t>评价经费（万元）</w:t>
            </w:r>
          </w:p>
        </w:tc>
        <w:tc>
          <w:tcPr>
            <w:tcW w:w="1581" w:type="dxa"/>
            <w:vAlign w:val="center"/>
          </w:tcPr>
          <w:p>
            <w:pPr>
              <w:spacing w:before="156" w:beforeLines="50" w:after="156" w:afterLines="50" w:line="240" w:lineRule="auto"/>
              <w:ind w:firstLine="0" w:firstLineChars="0"/>
              <w:jc w:val="center"/>
            </w:pPr>
            <w:r>
              <w:t>——</w:t>
            </w:r>
          </w:p>
        </w:tc>
        <w:tc>
          <w:tcPr>
            <w:tcW w:w="1517" w:type="dxa"/>
            <w:vAlign w:val="center"/>
          </w:tcPr>
          <w:p>
            <w:pPr>
              <w:spacing w:before="156" w:beforeLines="50" w:after="156" w:afterLines="50" w:line="240" w:lineRule="auto"/>
              <w:ind w:firstLine="0" w:firstLineChars="0"/>
              <w:jc w:val="center"/>
            </w:pPr>
            <w:r>
              <w:t>预期投产日期</w:t>
            </w:r>
          </w:p>
        </w:tc>
        <w:tc>
          <w:tcPr>
            <w:tcW w:w="4416" w:type="dxa"/>
            <w:gridSpan w:val="3"/>
            <w:vAlign w:val="center"/>
          </w:tcPr>
          <w:p>
            <w:pPr>
              <w:spacing w:before="156" w:beforeLines="50" w:after="156" w:afterLines="50" w:line="240" w:lineRule="auto"/>
              <w:ind w:firstLine="0" w:firstLineChars="0"/>
              <w:jc w:val="center"/>
            </w:pPr>
            <w:r>
              <w:rPr>
                <w:rFonts w:hint="eastAsia"/>
              </w:rPr>
              <w:t>2020年8月</w:t>
            </w:r>
          </w:p>
        </w:tc>
      </w:tr>
      <w:tr>
        <w:tblPrEx>
          <w:tblW w:w="9236" w:type="dxa"/>
          <w:tblInd w:w="-334" w:type="dxa"/>
          <w:tblCellMar>
            <w:top w:w="0" w:type="dxa"/>
            <w:left w:w="108" w:type="dxa"/>
            <w:bottom w:w="0" w:type="dxa"/>
            <w:right w:w="108" w:type="dxa"/>
          </w:tblCellMar>
        </w:tblPrEx>
        <w:trPr>
          <w:trHeight w:val="3515"/>
        </w:trPr>
        <w:tc>
          <w:tcPr>
            <w:tcW w:w="9236" w:type="dxa"/>
            <w:gridSpan w:val="6"/>
            <w:vAlign w:val="center"/>
          </w:tcPr>
          <w:p>
            <w:pPr>
              <w:pStyle w:val="Heading1"/>
              <w:rPr>
                <w:rFonts w:hint="default"/>
              </w:rPr>
            </w:pPr>
            <w:r>
              <w:t>工程内容及规模</w:t>
            </w:r>
          </w:p>
          <w:p>
            <w:pPr>
              <w:pStyle w:val="Heading1"/>
              <w:rPr>
                <w:rFonts w:hint="default"/>
              </w:rPr>
            </w:pPr>
            <w:r>
              <w:t>一、项目由来</w:t>
            </w:r>
          </w:p>
          <w:p>
            <w:pPr>
              <w:ind w:firstLine="480"/>
            </w:pPr>
            <w:r>
              <w:t>本项目位于四川省雅安市雨城区</w:t>
            </w:r>
            <w:r>
              <w:rPr>
                <w:rFonts w:hint="eastAsia"/>
                <w:lang w:eastAsia="zh-CN"/>
              </w:rPr>
              <w:t>**</w:t>
            </w:r>
            <w:r>
              <w:t>二台地。雨城区为雅安市主城区，位于四川盆地西缘，青衣江中游，川藏、川滇公路交会处，距成都120公里，东南连接丹棱县、洪雅县，东北接壤名山县、邛崃市，西北交界天全县、芦山县，西南相邻荥经县。</w:t>
            </w:r>
          </w:p>
          <w:p>
            <w:pPr>
              <w:spacing w:after="0"/>
              <w:ind w:firstLine="480"/>
            </w:pPr>
            <w:r>
              <w:t>2019年1月11日市委主要领导现场调研</w:t>
            </w:r>
            <w:r>
              <w:rPr>
                <w:rFonts w:hint="eastAsia"/>
                <w:lang w:eastAsia="zh-CN"/>
              </w:rPr>
              <w:t>**</w:t>
            </w:r>
            <w:r>
              <w:t>二台地南片区，并结合</w:t>
            </w:r>
            <w:r>
              <w:rPr>
                <w:rFonts w:hint="eastAsia"/>
                <w:lang w:eastAsia="zh-CN"/>
              </w:rPr>
              <w:t>**</w:t>
            </w:r>
          </w:p>
        </w:tc>
      </w:tr>
    </w:tbl>
    <w:p>
      <w:pPr>
        <w:sectPr>
          <w:headerReference w:type="even" r:id="rId19"/>
          <w:headerReference w:type="default" r:id="rId20"/>
          <w:footerReference w:type="even" r:id="rId21"/>
          <w:footerReference w:type="default" r:id="rId22"/>
          <w:headerReference w:type="first" r:id="rId23"/>
          <w:footerReference w:type="first" r:id="rId24"/>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
          <w:cols w:num="1" w:space="425"/>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spacing w:before="0"/>
              <w:ind w:firstLine="480"/>
            </w:pPr>
            <w:r>
              <w:t>片区未来发展方向及现场调研情况，提出依托该片区现有河湖水系景观资源，通过打造湿地公园来提升整体人居环境品质，促进该片区的高标准开发建设。要求高起点规划、高水平设计、全方位推进，依托丰富的生态旅游资源，融入医旅、医体项目，集山水生态、多元文化为一体，实现产城一体化发展，建成集医疗、养老、度假、休闲、商业于一体的康养产业综合园区。</w:t>
            </w:r>
          </w:p>
          <w:p>
            <w:pPr>
              <w:ind w:firstLine="480"/>
            </w:pPr>
            <w:r>
              <w:t>2015年</w:t>
            </w:r>
            <w:r>
              <w:rPr>
                <w:rFonts w:hint="eastAsia"/>
                <w:lang w:eastAsia="zh-CN"/>
              </w:rPr>
              <w:t>“</w:t>
            </w:r>
            <w:r>
              <w:t>健康中国</w:t>
            </w:r>
            <w:r>
              <w:rPr>
                <w:rFonts w:hint="eastAsia"/>
                <w:lang w:eastAsia="zh-CN"/>
              </w:rPr>
              <w:t>”</w:t>
            </w:r>
            <w:r>
              <w:t>被首次写入政府工作报告之中，要求以</w:t>
            </w:r>
            <w:r>
              <w:rPr>
                <w:rFonts w:hint="eastAsia"/>
                <w:lang w:eastAsia="zh-CN"/>
              </w:rPr>
              <w:t>“</w:t>
            </w:r>
            <w:r>
              <w:t>普及健康生活、优化健康服务、完善健康保障、建设健康环境、发展健康产业</w:t>
            </w:r>
            <w:r>
              <w:rPr>
                <w:rFonts w:hint="eastAsia"/>
                <w:lang w:eastAsia="zh-CN"/>
              </w:rPr>
              <w:t>”</w:t>
            </w:r>
            <w:r>
              <w:t>为重点，加快推进健康中国建设，从此，</w:t>
            </w:r>
            <w:r>
              <w:rPr>
                <w:rFonts w:hint="eastAsia"/>
                <w:lang w:eastAsia="zh-CN"/>
              </w:rPr>
              <w:t>“</w:t>
            </w:r>
            <w:r>
              <w:t>健康中国</w:t>
            </w:r>
            <w:r>
              <w:rPr>
                <w:rFonts w:hint="eastAsia"/>
                <w:lang w:eastAsia="zh-CN"/>
              </w:rPr>
              <w:t>”</w:t>
            </w:r>
            <w:r>
              <w:t>正式上升为国家战略，开启了</w:t>
            </w:r>
            <w:r>
              <w:rPr>
                <w:rFonts w:hint="eastAsia"/>
                <w:lang w:eastAsia="zh-CN"/>
              </w:rPr>
              <w:t>“</w:t>
            </w:r>
            <w:r>
              <w:t>大健康</w:t>
            </w:r>
            <w:r>
              <w:rPr>
                <w:rFonts w:hint="eastAsia"/>
                <w:lang w:eastAsia="zh-CN"/>
              </w:rPr>
              <w:t>”</w:t>
            </w:r>
            <w:r>
              <w:t>时代的新蓝海。2019年雅安市卫生健康工作会上指出：雅安</w:t>
            </w:r>
            <w:r>
              <w:rPr>
                <w:rFonts w:hint="eastAsia"/>
                <w:lang w:eastAsia="zh-CN"/>
              </w:rPr>
              <w:t>**</w:t>
            </w:r>
            <w:r>
              <w:t>康养新城、市人民医院医养中心是雅安市康养产业的</w:t>
            </w:r>
            <w:r>
              <w:rPr>
                <w:rFonts w:hint="eastAsia"/>
                <w:lang w:eastAsia="zh-CN"/>
              </w:rPr>
              <w:t>“</w:t>
            </w:r>
            <w:r>
              <w:t>标杆</w:t>
            </w:r>
            <w:r>
              <w:rPr>
                <w:rFonts w:hint="eastAsia"/>
                <w:lang w:eastAsia="zh-CN"/>
              </w:rPr>
              <w:t>”</w:t>
            </w:r>
            <w:r>
              <w:t>项目。</w:t>
            </w:r>
          </w:p>
          <w:p>
            <w:pPr>
              <w:ind w:firstLine="480"/>
              <w:rPr>
                <w:rFonts w:hint="default"/>
              </w:rPr>
            </w:pPr>
            <w:r>
              <w:t>目前康养产业发展存在一些困难和问题：一是产品有效供给不足。缺乏核心拳头产品，未具备不可替代性，业态单一，产业链尚未形成，缺少高端特色项目引领，一些公共基础设施薄弱，留不住客人，导致良好的康养旅游资源优势尚未转化为产品优势，更未转化为经济优势。二是企业的主体作用发挥不足。缺乏康养产业龙头企业支撑，且普遍弱、小、散，未形成规模效益。</w:t>
            </w:r>
            <w:r>
              <w:rPr>
                <w:b/>
                <w:bCs/>
              </w:rPr>
              <w:t>三是交通不畅。交通基础设施缺乏，交通不便，旅游交通体系仍不完善，发展较为滞后，游客出入时间成本和经济成本仍然居高不下，给人群出行、出游带来了一定的困难；</w:t>
            </w:r>
            <w:r>
              <w:t>四是专业人才极其匮乏。和</w:t>
            </w:r>
            <w:r>
              <w:rPr>
                <w:rFonts w:hint="eastAsia"/>
                <w:lang w:eastAsia="zh-CN"/>
              </w:rPr>
              <w:t>“</w:t>
            </w:r>
            <w:r>
              <w:t>康养+</w:t>
            </w:r>
            <w:r>
              <w:rPr>
                <w:rFonts w:hint="eastAsia"/>
                <w:lang w:eastAsia="zh-CN"/>
              </w:rPr>
              <w:t>”</w:t>
            </w:r>
            <w:r>
              <w:t>产业发展的需求相比，当前各领域科研人才和创新型人才普遍匮乏。</w:t>
            </w:r>
            <w:r>
              <w:rPr>
                <w:rFonts w:hint="eastAsia"/>
                <w:lang w:val="en-US" w:eastAsia="zh-CN"/>
              </w:rPr>
              <w:t>目前**二台地多以耕地为主，交通等基础设施建设不完全，根据《</w:t>
            </w:r>
            <w:r>
              <w:rPr>
                <w:rFonts w:hint="eastAsia"/>
              </w:rPr>
              <w:t>雅安市</w:t>
            </w:r>
            <w:r>
              <w:rPr>
                <w:rFonts w:hint="eastAsia"/>
                <w:lang w:eastAsia="zh-CN"/>
              </w:rPr>
              <w:t>**</w:t>
            </w:r>
            <w:r>
              <w:rPr>
                <w:rFonts w:hint="eastAsia"/>
              </w:rPr>
              <w:t>片区二台地控制性详细规划图</w:t>
            </w:r>
            <w:r>
              <w:rPr>
                <w:rFonts w:hint="eastAsia"/>
                <w:lang w:val="en-US" w:eastAsia="zh-CN"/>
              </w:rPr>
              <w:t>》中对此区域的规划，本项目属于其中配套基础设施建设，项目建设完成以后有限提高了**二台地后期建设及发展的效率。</w:t>
            </w:r>
          </w:p>
          <w:p>
            <w:pPr>
              <w:ind w:firstLine="480"/>
              <w:rPr>
                <w:rFonts w:hint="default"/>
              </w:rPr>
            </w:pPr>
            <w:r>
              <w:t>本项目为雅安市康养产业园银杏北路道路建设工程，是雅安市康养产业园基础设施建设，也是城市市政基础设施建设。基础设施是新型城镇化的物质基础，也是城市社会经济发展、人居环境改善、公共服务提升和城市安全运转的基本保障</w:t>
            </w:r>
            <w:r>
              <w:rPr>
                <w:rFonts w:hint="eastAsia"/>
              </w:rPr>
              <w:t>。</w:t>
            </w:r>
            <w:r>
              <w:t>构建布局合理、设施配套、功能完备、安全高效的城市市政基础设施体系，对于扎实推进新型城镇化、确保</w:t>
            </w:r>
            <w:r>
              <w:rPr>
                <w:rFonts w:hint="eastAsia"/>
                <w:lang w:eastAsia="zh-CN"/>
              </w:rPr>
              <w:t>“</w:t>
            </w:r>
            <w:r>
              <w:t>十三五</w:t>
            </w:r>
            <w:r>
              <w:rPr>
                <w:rFonts w:hint="eastAsia"/>
                <w:lang w:eastAsia="zh-CN"/>
              </w:rPr>
              <w:t>”</w:t>
            </w:r>
            <w:r>
              <w:t>时期全面建成小康社会具有重要意义。本项目的建设能够完善城市基础设施体系的建设，为城市扩容升级提供良好的市政基础条件。同时，基础设施工程的建设，为后期康养产业园的发展也奠定了基础。</w:t>
            </w:r>
          </w:p>
          <w:p>
            <w:pPr>
              <w:ind w:firstLine="480"/>
            </w:pPr>
            <w:r>
              <w:t>本项目为雅安市康养产业园银杏北路道路建设工程，道路全长636.979米，红线宽度16米，设计速度30</w:t>
            </w:r>
            <w:r>
              <w:rPr>
                <w:rFonts w:hint="eastAsia"/>
              </w:rPr>
              <w:t>km/h</w:t>
            </w:r>
            <w:r>
              <w:t>，城市次干路。</w:t>
            </w:r>
          </w:p>
          <w:p>
            <w:pPr>
              <w:spacing w:after="0"/>
              <w:ind w:firstLine="480"/>
            </w:pPr>
            <w:r>
              <w:rPr>
                <w:rFonts w:hint="eastAsia"/>
              </w:rPr>
              <w:t>本项目</w:t>
            </w:r>
          </w:p>
        </w:tc>
      </w:tr>
    </w:tbl>
    <w:p>
      <w:pPr>
        <w:sectPr>
          <w:headerReference w:type="even" r:id="rId25"/>
          <w:headerReference w:type="default" r:id="rId26"/>
          <w:footerReference w:type="even" r:id="rId27"/>
          <w:footerReference w:type="default" r:id="rId28"/>
          <w:headerReference w:type="first" r:id="rId29"/>
          <w:footerReference w:type="first" r:id="rId30"/>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spacing w:before="0"/>
              <w:ind w:firstLine="480"/>
            </w:pPr>
            <w:r>
              <w:t>为城市次干路的建设工程，依据《建设项目环境影响评价分类管理名录》（环境保护部令第44号）以及《关于修改&lt;建设项目环境影响评价分类管理名录&gt;部分内容的决定》规定，本项目类别为</w:t>
            </w:r>
            <w:r>
              <w:rPr>
                <w:rFonts w:hint="eastAsia"/>
                <w:lang w:eastAsia="zh-CN"/>
              </w:rPr>
              <w:t>“</w:t>
            </w:r>
            <w:r>
              <w:t>四十九、交通运输业、管道运输业和仓储业</w:t>
            </w:r>
            <w:r>
              <w:rPr>
                <w:rFonts w:hint="eastAsia"/>
                <w:lang w:eastAsia="zh-CN"/>
              </w:rPr>
              <w:t>”</w:t>
            </w:r>
            <w:r>
              <w:t>中</w:t>
            </w:r>
            <w:r>
              <w:rPr>
                <w:rFonts w:hint="eastAsia"/>
                <w:lang w:eastAsia="zh-CN"/>
              </w:rPr>
              <w:t>“</w:t>
            </w:r>
            <w:r>
              <w:t>172、城市道路（不含维护，不含支路）</w:t>
            </w:r>
            <w:r>
              <w:rPr>
                <w:rFonts w:hint="eastAsia"/>
                <w:lang w:eastAsia="zh-CN"/>
              </w:rPr>
              <w:t>”</w:t>
            </w:r>
            <w:r>
              <w:t>中</w:t>
            </w:r>
            <w:r>
              <w:rPr>
                <w:rFonts w:hint="eastAsia"/>
                <w:lang w:eastAsia="zh-CN"/>
              </w:rPr>
              <w:t>“</w:t>
            </w:r>
            <w:r>
              <w:t>新建快速路、干道</w:t>
            </w:r>
            <w:r>
              <w:rPr>
                <w:rFonts w:hint="eastAsia"/>
                <w:lang w:eastAsia="zh-CN"/>
              </w:rPr>
              <w:t>”</w:t>
            </w:r>
            <w:r>
              <w:t>，应编制环境影响报告表。</w:t>
            </w:r>
          </w:p>
          <w:p>
            <w:pPr>
              <w:ind w:firstLine="480"/>
            </w:pPr>
            <w:r>
              <w:t>项目投资建设单位雅安市市政建设工程有限公司委托我公司对此项目进行环境影响评价。我公司接受委托后，立即开展了详细的现场踏勘、资料收集工作，在对本项目工程有关环境现状和可能造成的环境影响进行分析后，依照环境影响评价技术导则的要求编制环境影响报告表。</w:t>
            </w:r>
          </w:p>
          <w:p>
            <w:pPr>
              <w:pStyle w:val="Heading1"/>
              <w:rPr>
                <w:rFonts w:hint="default"/>
              </w:rPr>
            </w:pPr>
            <w:r>
              <w:t>二、项目建设符合性</w:t>
            </w:r>
          </w:p>
          <w:p>
            <w:pPr>
              <w:pStyle w:val="Heading2"/>
              <w:ind w:firstLine="281"/>
            </w:pPr>
            <w:r>
              <w:rPr>
                <w:rFonts w:eastAsia="Times New Roman"/>
              </w:rPr>
              <w:t>1</w:t>
            </w:r>
            <w:r>
              <w:t>、产业政策符合性分析</w:t>
            </w:r>
          </w:p>
          <w:p>
            <w:pPr>
              <w:pStyle w:val="BodyText"/>
              <w:ind w:firstLine="480"/>
            </w:pPr>
            <w:r>
              <w:t>项目拟建设的道路属于城市基础设施建设项目，符合《产业结构调整指导目录（201</w:t>
            </w:r>
            <w:r>
              <w:rPr>
                <w:rFonts w:hint="eastAsia"/>
              </w:rPr>
              <w:t>9</w:t>
            </w:r>
            <w:r>
              <w:t>年）》（修正）中的第一类</w:t>
            </w:r>
            <w:r>
              <w:rPr>
                <w:rFonts w:hint="eastAsia"/>
                <w:lang w:eastAsia="zh-CN"/>
              </w:rPr>
              <w:t>“</w:t>
            </w:r>
            <w:r>
              <w:t>鼓励类</w:t>
            </w:r>
            <w:r>
              <w:rPr>
                <w:rFonts w:hint="eastAsia"/>
                <w:lang w:eastAsia="zh-CN"/>
              </w:rPr>
              <w:t>”</w:t>
            </w:r>
            <w:r>
              <w:t>的第二十二条</w:t>
            </w:r>
            <w:r>
              <w:rPr>
                <w:rFonts w:hint="eastAsia"/>
                <w:lang w:eastAsia="zh-CN"/>
              </w:rPr>
              <w:t>“</w:t>
            </w:r>
            <w:r>
              <w:t>城市基础设施</w:t>
            </w:r>
            <w:r>
              <w:rPr>
                <w:rFonts w:hint="eastAsia"/>
                <w:lang w:eastAsia="zh-CN"/>
              </w:rPr>
              <w:t>”</w:t>
            </w:r>
            <w:r>
              <w:t>中的第4款</w:t>
            </w:r>
            <w:r>
              <w:rPr>
                <w:rFonts w:hint="eastAsia"/>
                <w:lang w:eastAsia="zh-CN"/>
              </w:rPr>
              <w:t>“</w:t>
            </w:r>
            <w:r>
              <w:t>城市道路及智能交通体系建设</w:t>
            </w:r>
            <w:r>
              <w:rPr>
                <w:rFonts w:hint="eastAsia"/>
                <w:lang w:eastAsia="zh-CN"/>
              </w:rPr>
              <w:t>”</w:t>
            </w:r>
            <w:r>
              <w:t>的要求。同时项目的建设不属于国土资源部</w:t>
            </w:r>
            <w:r>
              <w:rPr>
                <w:rFonts w:hint="eastAsia"/>
                <w:lang w:eastAsia="zh-CN"/>
              </w:rPr>
              <w:t>“</w:t>
            </w:r>
            <w:r>
              <w:t>关于发布实施《限制用地项目目录</w:t>
            </w:r>
            <w:r>
              <w:rPr>
                <w:rFonts w:hint="eastAsia"/>
              </w:rPr>
              <w:t>（</w:t>
            </w:r>
            <w:r>
              <w:t>2012年本）》和《禁止用地项目目录</w:t>
            </w:r>
            <w:r>
              <w:rPr>
                <w:rFonts w:hint="eastAsia"/>
              </w:rPr>
              <w:t>（</w:t>
            </w:r>
            <w:r>
              <w:t>2012年本）》的通知</w:t>
            </w:r>
            <w:r>
              <w:rPr>
                <w:rFonts w:hint="eastAsia"/>
                <w:lang w:eastAsia="zh-CN"/>
              </w:rPr>
              <w:t>”</w:t>
            </w:r>
            <w:r>
              <w:rPr>
                <w:rFonts w:hint="eastAsia"/>
              </w:rPr>
              <w:t>（</w:t>
            </w:r>
            <w:r>
              <w:t>2012年5月23日国土资发[2012]98号规定的</w:t>
            </w:r>
            <w:r>
              <w:rPr>
                <w:rFonts w:hint="eastAsia"/>
              </w:rPr>
              <w:t>）</w:t>
            </w:r>
            <w:r>
              <w:t>项目，工程建设符合国家现行产业政策。本项目于20</w:t>
            </w:r>
            <w:r>
              <w:rPr>
                <w:rFonts w:hint="eastAsia"/>
              </w:rPr>
              <w:t>20</w:t>
            </w:r>
            <w:r>
              <w:t>年3月1</w:t>
            </w:r>
            <w:r>
              <w:rPr>
                <w:rFonts w:hint="eastAsia"/>
              </w:rPr>
              <w:t>0</w:t>
            </w:r>
            <w:r>
              <w:t>日取得了</w:t>
            </w:r>
            <w:r>
              <w:rPr>
                <w:rFonts w:hint="eastAsia"/>
              </w:rPr>
              <w:t>雅安市发展和改革委员会</w:t>
            </w:r>
            <w:r>
              <w:t>出具的《</w:t>
            </w:r>
            <w:r>
              <w:rPr>
                <w:rFonts w:hint="eastAsia"/>
              </w:rPr>
              <w:t>雅安市发展和改革委员会关于雅安市康养产业园银杏北路道路建设工程可行性研究报告的请示</w:t>
            </w:r>
            <w:r>
              <w:t>》（</w:t>
            </w:r>
            <w:r>
              <w:rPr>
                <w:rFonts w:hint="eastAsia"/>
              </w:rPr>
              <w:t>雅发改投资【2020】29号</w:t>
            </w:r>
            <w:r>
              <w:t>）（见附件</w:t>
            </w:r>
            <w:r>
              <w:rPr>
                <w:rFonts w:hint="eastAsia"/>
              </w:rPr>
              <w:t>5</w:t>
            </w:r>
            <w:r>
              <w:t>），允许本项目的建设，因此，本项目符合产业政策要求。</w:t>
            </w:r>
          </w:p>
          <w:p>
            <w:pPr>
              <w:pStyle w:val="Heading2"/>
              <w:ind w:firstLine="281"/>
            </w:pPr>
            <w:r>
              <w:rPr>
                <w:rFonts w:eastAsia="Times New Roman"/>
              </w:rPr>
              <w:t>2</w:t>
            </w:r>
            <w:r>
              <w:t>、规划符合性分析</w:t>
            </w:r>
          </w:p>
          <w:p>
            <w:pPr>
              <w:ind w:firstLine="480"/>
              <w:rPr>
                <w:rFonts w:hint="eastAsia"/>
              </w:rPr>
            </w:pPr>
            <w:r>
              <w:rPr>
                <w:rFonts w:hint="eastAsia"/>
              </w:rPr>
              <w:t>根据规划，银杏北路东侧为为公园绿地；西侧依次为公园绿地、其他服务设施用地和文化设施用地。本项目完成以后便于该区域规划发展，本项目起点和终点与《雅安市</w:t>
            </w:r>
            <w:r>
              <w:rPr>
                <w:rFonts w:hint="eastAsia"/>
                <w:lang w:eastAsia="zh-CN"/>
              </w:rPr>
              <w:t>**</w:t>
            </w:r>
            <w:r>
              <w:rPr>
                <w:rFonts w:hint="eastAsia"/>
              </w:rPr>
              <w:t>片区二台地控制性详细规划图》中规划银杏北路起点终点一致，项目周围规划情况详见附图3。</w:t>
            </w:r>
          </w:p>
          <w:p>
            <w:pPr>
              <w:bidi w:val="0"/>
              <w:rPr>
                <w:rFonts w:hint="eastAsia"/>
              </w:rPr>
            </w:pPr>
            <w:r>
              <w:rPr>
                <w:rFonts w:hint="eastAsia"/>
              </w:rPr>
              <w:t>项目所在雨城区</w:t>
            </w:r>
            <w:r>
              <w:rPr>
                <w:rFonts w:hint="eastAsia"/>
                <w:lang w:eastAsia="zh-CN"/>
              </w:rPr>
              <w:t>**</w:t>
            </w:r>
            <w:r>
              <w:rPr>
                <w:rFonts w:hint="eastAsia"/>
              </w:rPr>
              <w:t>二台地现有对外连接道路主要为雅康高速、南外环路、新区大道和雨城大道。新区大道通过次干道健康路可到达场地北部。雅康高速现状需通过滨江路转前进北路进入。项目区域内主要依靠村路与已建成市政路相连。银杏北路连接雨城大道及银杏路，可延伸至南外环路，也与银杏南路共同承担次干路系统连通职能。</w:t>
            </w:r>
          </w:p>
        </w:tc>
      </w:tr>
    </w:tbl>
    <w:p>
      <w:pPr>
        <w:sectPr>
          <w:headerReference w:type="even" r:id="rId31"/>
          <w:headerReference w:type="default" r:id="rId32"/>
          <w:footerReference w:type="even" r:id="rId33"/>
          <w:footerReference w:type="default" r:id="rId34"/>
          <w:headerReference w:type="first" r:id="rId35"/>
          <w:footerReference w:type="first" r:id="rId36"/>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bidi w:val="0"/>
              <w:rPr>
                <w:rFonts w:hint="eastAsia"/>
                <w:b/>
                <w:bCs/>
              </w:rPr>
            </w:pPr>
            <w:r>
              <w:rPr>
                <w:rFonts w:hint="eastAsia"/>
                <w:b/>
                <w:bCs/>
              </w:rPr>
              <w:t>所以，本项目修建符合当地规划</w:t>
            </w:r>
            <w:r>
              <w:rPr>
                <w:rFonts w:hint="eastAsia"/>
                <w:b/>
                <w:bCs/>
                <w:lang w:eastAsia="zh-CN"/>
              </w:rPr>
              <w:t>。</w:t>
            </w:r>
          </w:p>
        </w:tc>
      </w:tr>
    </w:tbl>
    <w:p>
      <w:pPr>
        <w:sectPr>
          <w:headerReference w:type="even" r:id="rId37"/>
          <w:headerReference w:type="default" r:id="rId38"/>
          <w:footerReference w:type="even" r:id="rId39"/>
          <w:footerReference w:type="default" r:id="rId40"/>
          <w:headerReference w:type="first" r:id="rId41"/>
          <w:footerReference w:type="first" r:id="rId42"/>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4"/>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pStyle w:val="a"/>
              <w:bidi w:val="0"/>
              <w:rPr>
                <w:rFonts w:hint="default"/>
                <w:b/>
                <w:bCs/>
                <w:lang w:val="en-US" w:eastAsia="zh-CN"/>
              </w:rPr>
            </w:pPr>
            <w:r>
              <w:rPr>
                <w:rFonts w:hint="eastAsia"/>
                <w:b/>
                <w:bCs/>
                <w:lang w:eastAsia="zh-CN"/>
              </w:rPr>
              <w:drawing>
                <wp:anchor distT="0" distB="0" distL="114300" distR="114300" simplePos="0" relativeHeight="251658240" behindDoc="0" locked="0" layoutInCell="1" allowOverlap="1">
                  <wp:simplePos x="0" y="0"/>
                  <wp:positionH relativeFrom="column">
                    <wp:posOffset>304800</wp:posOffset>
                  </wp:positionH>
                  <wp:positionV relativeFrom="paragraph">
                    <wp:posOffset>95250</wp:posOffset>
                  </wp:positionV>
                  <wp:extent cx="4972050" cy="5743575"/>
                  <wp:effectExtent l="0" t="0" r="0" b="9525"/>
                  <wp:wrapTopAndBottom/>
                  <wp:docPr id="12" name="图片 12" descr="f1c5ab4ff7fc937196f174dac0d7b02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1c5ab4ff7fc937196f174dac0d7b02_副本"/>
                          <pic:cNvPicPr>
                            <a:picLocks noChangeAspect="1"/>
                          </pic:cNvPicPr>
                        </pic:nvPicPr>
                        <pic:blipFill>
                          <a:blip xmlns:r="http://schemas.openxmlformats.org/officeDocument/2006/relationships" r:embed="rId43"/>
                          <a:stretch>
                            <a:fillRect/>
                          </a:stretch>
                        </pic:blipFill>
                        <pic:spPr>
                          <a:xfrm>
                            <a:off x="0" y="0"/>
                            <a:ext cx="4972050" cy="5743575"/>
                          </a:xfrm>
                          <a:prstGeom prst="rect">
                            <a:avLst/>
                          </a:prstGeom>
                        </pic:spPr>
                      </pic:pic>
                    </a:graphicData>
                  </a:graphic>
                </wp:anchor>
              </w:drawing>
            </w:r>
            <w:r>
              <w:rPr>
                <w:rFonts w:hint="eastAsia"/>
                <w:b/>
                <w:bCs/>
                <w:lang w:val="en-US" w:eastAsia="zh-CN"/>
              </w:rPr>
              <w:t>图1-1  二台地交通体系图</w:t>
            </w:r>
          </w:p>
          <w:p>
            <w:pPr>
              <w:pStyle w:val="Heading2"/>
              <w:ind w:firstLine="281"/>
            </w:pPr>
            <w:r>
              <w:t>3、项目选址合理性分析</w:t>
            </w:r>
          </w:p>
          <w:p>
            <w:pPr>
              <w:widowControl/>
              <w:ind w:firstLine="480"/>
              <w:jc w:val="left"/>
              <w:rPr>
                <w:kern w:val="0"/>
              </w:rPr>
            </w:pPr>
            <w:r>
              <w:t>由于本项目线路方案受控于当地规划，严格按照规划进行选线，线路走向明确，故无需进行线路比选（见附图</w:t>
            </w:r>
            <w:r>
              <w:rPr>
                <w:rFonts w:hint="eastAsia"/>
              </w:rPr>
              <w:t>4、5</w:t>
            </w:r>
            <w:r>
              <w:t>）。项目周边</w:t>
            </w:r>
            <w:r>
              <w:rPr>
                <w:rFonts w:hint="eastAsia"/>
              </w:rPr>
              <w:t>为农田、荒地及</w:t>
            </w:r>
            <w:r>
              <w:t>数个居民区，无特殊敏感点。</w:t>
            </w:r>
            <w:r>
              <w:rPr>
                <w:kern w:val="0"/>
              </w:rPr>
              <w:t>经查阅相关部门资料及现场查勘，项目道路沿线不涉及自然保护区、风景名胜区、世界遗产地、饮用水源保护区等敏感区域，线路沿线评价范围内已查明无文物古迹及名木古树，项目未来规划周边为居住区，项目取得了由</w:t>
            </w:r>
            <w:r>
              <w:rPr>
                <w:rFonts w:hint="eastAsia"/>
                <w:kern w:val="0"/>
              </w:rPr>
              <w:t>雅安市自然资源和规划局</w:t>
            </w:r>
            <w:r>
              <w:rPr>
                <w:kern w:val="0"/>
              </w:rPr>
              <w:t>出具的建设</w:t>
            </w:r>
            <w:r>
              <w:rPr>
                <w:rFonts w:hint="eastAsia"/>
                <w:kern w:val="0"/>
              </w:rPr>
              <w:t>项目选址意见书</w:t>
            </w:r>
            <w:r>
              <w:rPr>
                <w:kern w:val="0"/>
              </w:rPr>
              <w:t>（</w:t>
            </w:r>
            <w:r>
              <w:rPr>
                <w:rFonts w:hint="eastAsia"/>
                <w:kern w:val="0"/>
              </w:rPr>
              <w:t>选字</w:t>
            </w:r>
            <w:r>
              <w:rPr>
                <w:kern w:val="0"/>
              </w:rPr>
              <w:t>第</w:t>
            </w:r>
            <w:r>
              <w:rPr>
                <w:rFonts w:hint="eastAsia"/>
                <w:kern w:val="0"/>
              </w:rPr>
              <w:t>2019-027</w:t>
            </w:r>
            <w:r>
              <w:rPr>
                <w:kern w:val="0"/>
              </w:rPr>
              <w:t>号）</w:t>
            </w:r>
            <w:r>
              <w:rPr>
                <w:rFonts w:hint="eastAsia"/>
                <w:kern w:val="0"/>
              </w:rPr>
              <w:t>和雅安市自然资源和规划局出具的《关于</w:t>
            </w:r>
            <w:r>
              <w:t>雅安市康养产业园</w:t>
            </w:r>
            <w:r>
              <w:rPr>
                <w:rFonts w:hint="eastAsia"/>
              </w:rPr>
              <w:t>银杏北路</w:t>
            </w:r>
            <w:r>
              <w:t>道路建设工程</w:t>
            </w:r>
            <w:r>
              <w:rPr>
                <w:rFonts w:hint="eastAsia"/>
              </w:rPr>
              <w:t>项目用地预审意见</w:t>
            </w:r>
            <w:r>
              <w:rPr>
                <w:rFonts w:hint="eastAsia"/>
                <w:kern w:val="0"/>
              </w:rPr>
              <w:t>》（雅自然资规函【2019】293号）详见附件5</w:t>
            </w:r>
            <w:r>
              <w:rPr>
                <w:kern w:val="0"/>
              </w:rPr>
              <w:t>。</w:t>
            </w:r>
            <w:r>
              <w:t>本项目外环境较简单，无明显制约因素。</w:t>
            </w:r>
          </w:p>
        </w:tc>
      </w:tr>
    </w:tbl>
    <w:p>
      <w:pPr>
        <w:sectPr>
          <w:headerReference w:type="even" r:id="rId44"/>
          <w:headerReference w:type="default" r:id="rId45"/>
          <w:footerReference w:type="even" r:id="rId46"/>
          <w:footerReference w:type="default" r:id="rId47"/>
          <w:headerReference w:type="first" r:id="rId48"/>
          <w:footerReference w:type="first" r:id="rId49"/>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5"/>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pStyle w:val="BodyText21"/>
              <w:ind w:firstLine="480"/>
              <w:rPr>
                <w:color w:val="auto"/>
              </w:rPr>
            </w:pPr>
            <w:r>
              <w:rPr>
                <w:color w:val="auto"/>
              </w:rPr>
              <w:t>综上，项目选址合理。</w:t>
            </w:r>
          </w:p>
          <w:p>
            <w:pPr>
              <w:pStyle w:val="Heading2"/>
              <w:numPr>
                <w:ilvl w:val="0"/>
                <w:numId w:val="1"/>
              </w:numPr>
              <w:ind w:firstLine="281"/>
            </w:pPr>
            <w:r>
              <w:rPr>
                <w:rFonts w:hint="eastAsia"/>
              </w:rPr>
              <w:t>项目外环境关系</w:t>
            </w:r>
          </w:p>
          <w:p>
            <w:pPr>
              <w:ind w:firstLine="480"/>
              <w:rPr>
                <w:b/>
                <w:bCs/>
              </w:rPr>
            </w:pPr>
            <w:r>
              <w:rPr>
                <w:rFonts w:hint="eastAsia"/>
              </w:rPr>
              <w:t>根据现场踏勘，项目选址于雅安市雨城区</w:t>
            </w:r>
            <w:r>
              <w:rPr>
                <w:rFonts w:hint="eastAsia"/>
                <w:lang w:val="en-US" w:eastAsia="zh-CN"/>
              </w:rPr>
              <w:t>***</w:t>
            </w:r>
            <w:r>
              <w:rPr>
                <w:rFonts w:hint="eastAsia"/>
              </w:rPr>
              <w:t>，项目外环境关系图见附图2，本项目周围外环境关系见下表：</w:t>
            </w:r>
          </w:p>
          <w:p>
            <w:pPr>
              <w:pStyle w:val="a"/>
              <w:jc w:val="center"/>
              <w:rPr>
                <w:b/>
                <w:bCs/>
              </w:rPr>
            </w:pPr>
            <w:r>
              <w:rPr>
                <w:rFonts w:hint="eastAsia"/>
                <w:b/>
                <w:bCs/>
              </w:rPr>
              <w:t>表1-1  项目周围外环境关系一览表</w:t>
            </w:r>
          </w:p>
          <w:tbl>
            <w:tblPr>
              <w:tblStyle w:val="TableGrid0"/>
              <w:tblW w:w="4997"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1"/>
              <w:gridCol w:w="1771"/>
              <w:gridCol w:w="3026"/>
              <w:gridCol w:w="2415"/>
              <w:gridCol w:w="1072"/>
            </w:tblGrid>
            <w:tr>
              <w:tblPrEx>
                <w:tblW w:w="4997"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0"/>
              </w:trPr>
              <w:tc>
                <w:tcPr>
                  <w:tcW w:w="400" w:type="pct"/>
                  <w:vAlign w:val="center"/>
                </w:tcPr>
                <w:p>
                  <w:pPr>
                    <w:pStyle w:val="a"/>
                    <w:jc w:val="center"/>
                  </w:pPr>
                  <w:r>
                    <w:rPr>
                      <w:rFonts w:hint="eastAsia"/>
                    </w:rPr>
                    <w:t>序号</w:t>
                  </w:r>
                </w:p>
              </w:tc>
              <w:tc>
                <w:tcPr>
                  <w:tcW w:w="983" w:type="pct"/>
                  <w:vAlign w:val="center"/>
                </w:tcPr>
                <w:p>
                  <w:pPr>
                    <w:pStyle w:val="a"/>
                    <w:jc w:val="center"/>
                  </w:pPr>
                  <w:r>
                    <w:rPr>
                      <w:rFonts w:hint="eastAsia"/>
                    </w:rPr>
                    <w:t>桩号</w:t>
                  </w:r>
                </w:p>
              </w:tc>
              <w:tc>
                <w:tcPr>
                  <w:tcW w:w="1679" w:type="pct"/>
                  <w:vAlign w:val="center"/>
                </w:tcPr>
                <w:p>
                  <w:pPr>
                    <w:pStyle w:val="a"/>
                    <w:jc w:val="center"/>
                  </w:pPr>
                  <w:r>
                    <w:rPr>
                      <w:rFonts w:hint="eastAsia"/>
                    </w:rPr>
                    <w:t>名称</w:t>
                  </w:r>
                </w:p>
              </w:tc>
              <w:tc>
                <w:tcPr>
                  <w:tcW w:w="1340" w:type="pct"/>
                  <w:vAlign w:val="center"/>
                </w:tcPr>
                <w:p>
                  <w:pPr>
                    <w:pStyle w:val="a"/>
                    <w:jc w:val="center"/>
                  </w:pPr>
                  <w:r>
                    <w:rPr>
                      <w:rFonts w:hint="eastAsia"/>
                    </w:rPr>
                    <w:t>方位/离本项目距离（m）</w:t>
                  </w:r>
                </w:p>
              </w:tc>
              <w:tc>
                <w:tcPr>
                  <w:tcW w:w="595" w:type="pct"/>
                  <w:vAlign w:val="center"/>
                </w:tcPr>
                <w:p>
                  <w:pPr>
                    <w:pStyle w:val="a"/>
                    <w:jc w:val="center"/>
                  </w:pPr>
                  <w:r>
                    <w:rPr>
                      <w:rFonts w:hint="eastAsia"/>
                    </w:rPr>
                    <w:t>性质</w:t>
                  </w:r>
                </w:p>
              </w:tc>
            </w:tr>
            <w:tr>
              <w:tblPrEx>
                <w:tblW w:w="4997" w:type="pct"/>
                <w:tblInd w:w="0" w:type="dxa"/>
                <w:tblCellMar>
                  <w:top w:w="0" w:type="dxa"/>
                  <w:left w:w="108" w:type="dxa"/>
                  <w:bottom w:w="0" w:type="dxa"/>
                  <w:right w:w="108" w:type="dxa"/>
                </w:tblCellMar>
              </w:tblPrEx>
              <w:trPr>
                <w:trHeight w:val="90"/>
              </w:trPr>
              <w:tc>
                <w:tcPr>
                  <w:tcW w:w="400" w:type="pct"/>
                  <w:vAlign w:val="center"/>
                </w:tcPr>
                <w:p>
                  <w:pPr>
                    <w:pStyle w:val="a"/>
                    <w:jc w:val="center"/>
                  </w:pPr>
                  <w:r>
                    <w:rPr>
                      <w:rFonts w:hint="eastAsia"/>
                    </w:rPr>
                    <w:t>1</w:t>
                  </w:r>
                </w:p>
              </w:tc>
              <w:tc>
                <w:tcPr>
                  <w:tcW w:w="983" w:type="pct"/>
                  <w:vAlign w:val="center"/>
                </w:tcPr>
                <w:p>
                  <w:pPr>
                    <w:pStyle w:val="a"/>
                    <w:jc w:val="center"/>
                  </w:pPr>
                  <w:r>
                    <w:rPr>
                      <w:rFonts w:hint="eastAsia"/>
                    </w:rPr>
                    <w:t>K0+640</w:t>
                  </w:r>
                </w:p>
              </w:tc>
              <w:tc>
                <w:tcPr>
                  <w:tcW w:w="1679" w:type="pct"/>
                  <w:vAlign w:val="center"/>
                </w:tcPr>
                <w:p>
                  <w:pPr>
                    <w:pStyle w:val="a"/>
                    <w:jc w:val="center"/>
                  </w:pPr>
                  <w:r>
                    <w:rPr>
                      <w:rFonts w:hint="eastAsia"/>
                    </w:rPr>
                    <w:t>城镇1号居民点</w:t>
                  </w:r>
                </w:p>
              </w:tc>
              <w:tc>
                <w:tcPr>
                  <w:tcW w:w="1340" w:type="pct"/>
                  <w:vAlign w:val="center"/>
                </w:tcPr>
                <w:p>
                  <w:pPr>
                    <w:pStyle w:val="a"/>
                    <w:jc w:val="center"/>
                  </w:pPr>
                  <w:r>
                    <w:rPr>
                      <w:rFonts w:hint="eastAsia"/>
                    </w:rPr>
                    <w:t>东侧/110m</w:t>
                  </w:r>
                </w:p>
              </w:tc>
              <w:tc>
                <w:tcPr>
                  <w:tcW w:w="595" w:type="pct"/>
                  <w:vAlign w:val="center"/>
                </w:tcPr>
                <w:p>
                  <w:pPr>
                    <w:pStyle w:val="a"/>
                    <w:jc w:val="center"/>
                  </w:pPr>
                  <w:r>
                    <w:rPr>
                      <w:rFonts w:hint="eastAsia"/>
                    </w:rPr>
                    <w:t>居民</w:t>
                  </w:r>
                </w:p>
              </w:tc>
            </w:tr>
            <w:tr>
              <w:tblPrEx>
                <w:tblW w:w="4997" w:type="pct"/>
                <w:tblInd w:w="0" w:type="dxa"/>
                <w:tblCellMar>
                  <w:top w:w="0" w:type="dxa"/>
                  <w:left w:w="108" w:type="dxa"/>
                  <w:bottom w:w="0" w:type="dxa"/>
                  <w:right w:w="108" w:type="dxa"/>
                </w:tblCellMar>
              </w:tblPrEx>
              <w:tc>
                <w:tcPr>
                  <w:tcW w:w="400" w:type="pct"/>
                  <w:vAlign w:val="center"/>
                </w:tcPr>
                <w:p>
                  <w:pPr>
                    <w:pStyle w:val="a"/>
                    <w:jc w:val="center"/>
                  </w:pPr>
                  <w:r>
                    <w:rPr>
                      <w:rFonts w:hint="eastAsia"/>
                    </w:rPr>
                    <w:t>2</w:t>
                  </w:r>
                </w:p>
              </w:tc>
              <w:tc>
                <w:tcPr>
                  <w:tcW w:w="983" w:type="pct"/>
                  <w:vAlign w:val="center"/>
                </w:tcPr>
                <w:p>
                  <w:pPr>
                    <w:pStyle w:val="a"/>
                    <w:jc w:val="center"/>
                  </w:pPr>
                  <w:r>
                    <w:rPr>
                      <w:rFonts w:hint="eastAsia"/>
                    </w:rPr>
                    <w:t>K0+580</w:t>
                  </w:r>
                </w:p>
              </w:tc>
              <w:tc>
                <w:tcPr>
                  <w:tcW w:w="1679" w:type="pct"/>
                  <w:vAlign w:val="center"/>
                </w:tcPr>
                <w:p>
                  <w:pPr>
                    <w:pStyle w:val="a"/>
                    <w:jc w:val="center"/>
                  </w:pPr>
                  <w:r>
                    <w:rPr>
                      <w:rFonts w:hint="eastAsia"/>
                      <w:lang w:val="zh-CN"/>
                    </w:rPr>
                    <w:t>和兴野猪特种养殖场</w:t>
                  </w:r>
                </w:p>
              </w:tc>
              <w:tc>
                <w:tcPr>
                  <w:tcW w:w="1340" w:type="pct"/>
                  <w:vAlign w:val="center"/>
                </w:tcPr>
                <w:p>
                  <w:pPr>
                    <w:pStyle w:val="a"/>
                    <w:jc w:val="center"/>
                  </w:pPr>
                  <w:r>
                    <w:rPr>
                      <w:rFonts w:hint="eastAsia"/>
                    </w:rPr>
                    <w:t>西侧/36m</w:t>
                  </w:r>
                </w:p>
              </w:tc>
              <w:tc>
                <w:tcPr>
                  <w:tcW w:w="595" w:type="pct"/>
                  <w:vAlign w:val="center"/>
                </w:tcPr>
                <w:p>
                  <w:pPr>
                    <w:pStyle w:val="a"/>
                    <w:jc w:val="center"/>
                  </w:pPr>
                  <w:r>
                    <w:rPr>
                      <w:rFonts w:hint="eastAsia"/>
                    </w:rPr>
                    <w:t>工业企业</w:t>
                  </w:r>
                </w:p>
              </w:tc>
            </w:tr>
            <w:tr>
              <w:tblPrEx>
                <w:tblW w:w="4997" w:type="pct"/>
                <w:tblInd w:w="0" w:type="dxa"/>
                <w:tblCellMar>
                  <w:top w:w="0" w:type="dxa"/>
                  <w:left w:w="108" w:type="dxa"/>
                  <w:bottom w:w="0" w:type="dxa"/>
                  <w:right w:w="108" w:type="dxa"/>
                </w:tblCellMar>
              </w:tblPrEx>
              <w:tc>
                <w:tcPr>
                  <w:tcW w:w="400" w:type="pct"/>
                  <w:vAlign w:val="center"/>
                </w:tcPr>
                <w:p>
                  <w:pPr>
                    <w:pStyle w:val="a"/>
                    <w:jc w:val="center"/>
                    <w:rPr>
                      <w:rFonts w:hint="eastAsia"/>
                      <w:lang w:eastAsia="zh-CN"/>
                    </w:rPr>
                  </w:pPr>
                  <w:r>
                    <w:rPr>
                      <w:rFonts w:hint="eastAsia"/>
                      <w:lang w:val="en-US" w:eastAsia="zh-CN"/>
                    </w:rPr>
                    <w:t>3</w:t>
                  </w:r>
                </w:p>
              </w:tc>
              <w:tc>
                <w:tcPr>
                  <w:tcW w:w="983" w:type="pct"/>
                  <w:vAlign w:val="center"/>
                </w:tcPr>
                <w:p>
                  <w:pPr>
                    <w:pStyle w:val="a"/>
                    <w:jc w:val="center"/>
                  </w:pPr>
                  <w:r>
                    <w:rPr>
                      <w:rFonts w:hint="eastAsia"/>
                    </w:rPr>
                    <w:t>K0+000</w:t>
                  </w:r>
                </w:p>
              </w:tc>
              <w:tc>
                <w:tcPr>
                  <w:tcW w:w="1679" w:type="pct"/>
                  <w:vAlign w:val="center"/>
                </w:tcPr>
                <w:p>
                  <w:pPr>
                    <w:pStyle w:val="a"/>
                    <w:jc w:val="center"/>
                  </w:pPr>
                  <w:r>
                    <w:rPr>
                      <w:rFonts w:hint="eastAsia"/>
                      <w:lang w:eastAsia="zh-CN"/>
                    </w:rPr>
                    <w:t>**</w:t>
                  </w:r>
                  <w:r>
                    <w:rPr>
                      <w:rFonts w:hint="eastAsia"/>
                    </w:rPr>
                    <w:t>2期居民小区（建设中）</w:t>
                  </w:r>
                </w:p>
              </w:tc>
              <w:tc>
                <w:tcPr>
                  <w:tcW w:w="1340" w:type="pct"/>
                  <w:vAlign w:val="center"/>
                </w:tcPr>
                <w:p>
                  <w:pPr>
                    <w:pStyle w:val="a"/>
                    <w:jc w:val="center"/>
                  </w:pPr>
                  <w:r>
                    <w:rPr>
                      <w:rFonts w:hint="eastAsia"/>
                    </w:rPr>
                    <w:t>东侧/100m</w:t>
                  </w:r>
                </w:p>
              </w:tc>
              <w:tc>
                <w:tcPr>
                  <w:tcW w:w="595" w:type="pct"/>
                  <w:vAlign w:val="center"/>
                </w:tcPr>
                <w:p>
                  <w:pPr>
                    <w:pStyle w:val="a"/>
                    <w:jc w:val="center"/>
                  </w:pPr>
                  <w:r>
                    <w:rPr>
                      <w:rFonts w:hint="eastAsia"/>
                    </w:rPr>
                    <w:t>居民</w:t>
                  </w:r>
                </w:p>
              </w:tc>
            </w:tr>
            <w:tr>
              <w:tblPrEx>
                <w:tblW w:w="4997" w:type="pct"/>
                <w:tblInd w:w="0" w:type="dxa"/>
                <w:tblCellMar>
                  <w:top w:w="0" w:type="dxa"/>
                  <w:left w:w="108" w:type="dxa"/>
                  <w:bottom w:w="0" w:type="dxa"/>
                  <w:right w:w="108" w:type="dxa"/>
                </w:tblCellMar>
              </w:tblPrEx>
              <w:tc>
                <w:tcPr>
                  <w:tcW w:w="400" w:type="pct"/>
                  <w:vAlign w:val="center"/>
                </w:tcPr>
                <w:p>
                  <w:pPr>
                    <w:pStyle w:val="a"/>
                    <w:jc w:val="center"/>
                    <w:rPr>
                      <w:rFonts w:hint="eastAsia"/>
                      <w:lang w:eastAsia="zh-CN"/>
                    </w:rPr>
                  </w:pPr>
                  <w:r>
                    <w:rPr>
                      <w:rFonts w:hint="eastAsia"/>
                      <w:lang w:val="en-US" w:eastAsia="zh-CN"/>
                    </w:rPr>
                    <w:t>4</w:t>
                  </w:r>
                </w:p>
              </w:tc>
              <w:tc>
                <w:tcPr>
                  <w:tcW w:w="983" w:type="pct"/>
                  <w:vAlign w:val="center"/>
                </w:tcPr>
                <w:p>
                  <w:pPr>
                    <w:pStyle w:val="a"/>
                    <w:jc w:val="center"/>
                    <w:rPr>
                      <w:rFonts w:hint="default"/>
                      <w:lang w:val="en-US" w:eastAsia="zh-CN"/>
                    </w:rPr>
                  </w:pPr>
                  <w:r>
                    <w:rPr>
                      <w:rFonts w:hint="eastAsia"/>
                    </w:rPr>
                    <w:t>K0+040</w:t>
                  </w:r>
                  <w:r>
                    <w:rPr>
                      <w:rFonts w:hint="eastAsia"/>
                      <w:lang w:val="en-US" w:eastAsia="zh-CN"/>
                    </w:rPr>
                    <w:t>~K0+360</w:t>
                  </w:r>
                </w:p>
              </w:tc>
              <w:tc>
                <w:tcPr>
                  <w:tcW w:w="1679" w:type="pct"/>
                  <w:vAlign w:val="center"/>
                </w:tcPr>
                <w:p>
                  <w:pPr>
                    <w:pStyle w:val="a"/>
                    <w:jc w:val="center"/>
                  </w:pPr>
                  <w:r>
                    <w:rPr>
                      <w:rFonts w:hint="eastAsia"/>
                    </w:rPr>
                    <w:t>城镇</w:t>
                  </w:r>
                  <w:r>
                    <w:rPr>
                      <w:rFonts w:hint="eastAsia"/>
                      <w:lang w:val="en-US" w:eastAsia="zh-CN"/>
                    </w:rPr>
                    <w:t>2</w:t>
                  </w:r>
                  <w:r>
                    <w:rPr>
                      <w:rFonts w:hint="eastAsia"/>
                    </w:rPr>
                    <w:t>号居民点</w:t>
                  </w:r>
                </w:p>
              </w:tc>
              <w:tc>
                <w:tcPr>
                  <w:tcW w:w="1340" w:type="pct"/>
                  <w:vAlign w:val="center"/>
                </w:tcPr>
                <w:p>
                  <w:pPr>
                    <w:pStyle w:val="a"/>
                    <w:jc w:val="center"/>
                  </w:pPr>
                  <w:r>
                    <w:rPr>
                      <w:rFonts w:hint="eastAsia"/>
                    </w:rPr>
                    <w:t>南侧/36m</w:t>
                  </w:r>
                </w:p>
              </w:tc>
              <w:tc>
                <w:tcPr>
                  <w:tcW w:w="595" w:type="pct"/>
                  <w:vAlign w:val="center"/>
                </w:tcPr>
                <w:p>
                  <w:pPr>
                    <w:pStyle w:val="a"/>
                    <w:jc w:val="center"/>
                  </w:pPr>
                  <w:r>
                    <w:rPr>
                      <w:rFonts w:hint="eastAsia"/>
                    </w:rPr>
                    <w:t>居民</w:t>
                  </w:r>
                </w:p>
              </w:tc>
            </w:tr>
            <w:tr>
              <w:tblPrEx>
                <w:tblW w:w="4997" w:type="pct"/>
                <w:tblInd w:w="0" w:type="dxa"/>
                <w:tblCellMar>
                  <w:top w:w="0" w:type="dxa"/>
                  <w:left w:w="108" w:type="dxa"/>
                  <w:bottom w:w="0" w:type="dxa"/>
                  <w:right w:w="108" w:type="dxa"/>
                </w:tblCellMar>
              </w:tblPrEx>
              <w:tc>
                <w:tcPr>
                  <w:tcW w:w="400" w:type="pct"/>
                  <w:vAlign w:val="center"/>
                </w:tcPr>
                <w:p>
                  <w:pPr>
                    <w:pStyle w:val="a"/>
                    <w:jc w:val="center"/>
                    <w:rPr>
                      <w:rFonts w:hint="default"/>
                      <w:lang w:val="en-US" w:eastAsia="zh-CN"/>
                    </w:rPr>
                  </w:pPr>
                  <w:r>
                    <w:rPr>
                      <w:rFonts w:hint="eastAsia"/>
                      <w:lang w:val="en-US" w:eastAsia="zh-CN"/>
                    </w:rPr>
                    <w:t>5</w:t>
                  </w:r>
                </w:p>
              </w:tc>
              <w:tc>
                <w:tcPr>
                  <w:tcW w:w="983" w:type="pct"/>
                  <w:vAlign w:val="center"/>
                </w:tcPr>
                <w:p>
                  <w:pPr>
                    <w:pStyle w:val="a"/>
                    <w:ind w:firstLine="0" w:firstLineChars="0"/>
                    <w:jc w:val="center"/>
                    <w:rPr>
                      <w:rFonts w:ascii="Times New Roman" w:eastAsia="宋体" w:hAnsi="Times New Roman" w:cs="Times New Roman" w:hint="eastAsia"/>
                      <w:kern w:val="2"/>
                      <w:szCs w:val="24"/>
                      <w:lang w:val="en-US" w:eastAsia="zh-CN" w:bidi="ar-SA"/>
                    </w:rPr>
                  </w:pPr>
                  <w:r>
                    <w:rPr>
                      <w:rFonts w:hint="eastAsia"/>
                      <w:lang w:val="en-US" w:eastAsia="zh-CN"/>
                    </w:rPr>
                    <w:t>K0+636.937</w:t>
                  </w:r>
                </w:p>
              </w:tc>
              <w:tc>
                <w:tcPr>
                  <w:tcW w:w="1679" w:type="pct"/>
                  <w:vAlign w:val="center"/>
                </w:tcPr>
                <w:p>
                  <w:pPr>
                    <w:pStyle w:val="a"/>
                    <w:ind w:firstLine="0" w:firstLineChars="0"/>
                    <w:jc w:val="center"/>
                    <w:rPr>
                      <w:rFonts w:ascii="Times New Roman" w:eastAsia="宋体" w:hAnsi="Times New Roman" w:cs="Times New Roman" w:hint="eastAsia"/>
                      <w:kern w:val="2"/>
                      <w:szCs w:val="24"/>
                      <w:lang w:val="en-US" w:eastAsia="zh-CN" w:bidi="ar-SA"/>
                    </w:rPr>
                  </w:pPr>
                  <w:r>
                    <w:rPr>
                      <w:rFonts w:hint="eastAsia"/>
                    </w:rPr>
                    <w:t>前进村居民（约2户）</w:t>
                  </w:r>
                </w:p>
              </w:tc>
              <w:tc>
                <w:tcPr>
                  <w:tcW w:w="1340" w:type="pct"/>
                  <w:vAlign w:val="center"/>
                </w:tcPr>
                <w:p>
                  <w:pPr>
                    <w:pStyle w:val="a"/>
                    <w:jc w:val="center"/>
                    <w:rPr>
                      <w:rFonts w:eastAsia="宋体" w:hint="default"/>
                      <w:lang w:val="en-US" w:eastAsia="zh-CN"/>
                    </w:rPr>
                  </w:pPr>
                  <w:r>
                    <w:rPr>
                      <w:rFonts w:hint="eastAsia"/>
                      <w:lang w:val="en-US" w:eastAsia="zh-CN"/>
                    </w:rPr>
                    <w:t>南侧/36m</w:t>
                  </w:r>
                </w:p>
              </w:tc>
              <w:tc>
                <w:tcPr>
                  <w:tcW w:w="595" w:type="pct"/>
                  <w:vAlign w:val="center"/>
                </w:tcPr>
                <w:p>
                  <w:pPr>
                    <w:pStyle w:val="a"/>
                    <w:jc w:val="center"/>
                    <w:rPr>
                      <w:rFonts w:hint="eastAsia"/>
                    </w:rPr>
                  </w:pPr>
                  <w:r>
                    <w:rPr>
                      <w:rFonts w:hint="eastAsia"/>
                    </w:rPr>
                    <w:t>居民</w:t>
                  </w:r>
                </w:p>
              </w:tc>
            </w:tr>
          </w:tbl>
          <w:p>
            <w:pPr>
              <w:ind w:firstLine="480"/>
            </w:pPr>
            <w:r>
              <w:rPr>
                <w:rFonts w:hint="eastAsia"/>
              </w:rPr>
              <w:t>从表格上可以看出，本项目选线周围多数以普通居民住户为主，在施工时应采取有效措施，减小对居民小区的居民正常活动与休息的影响；除以上之外项目周围没有其他环境敏感点。项目周围无自然保护区、无饮用水源、无野生动植物等环境敏感点，</w:t>
            </w:r>
            <w:r>
              <w:t>只要施工期严格做好污染物防控工作，该项目的建设不会对周边环境产生较大影响，可将施工粉尘、施工噪声对周边环境的影响降至最低。交通便利，区域基础设施较完善，能够满足本项目的需求</w:t>
            </w:r>
            <w:r>
              <w:rPr>
                <w:rFonts w:hint="eastAsia"/>
              </w:rPr>
              <w:t>。</w:t>
            </w:r>
          </w:p>
          <w:p>
            <w:pPr>
              <w:pStyle w:val="Heading1"/>
              <w:rPr>
                <w:rFonts w:hint="default"/>
              </w:rPr>
            </w:pPr>
            <w:r>
              <w:t>三、项目概况</w:t>
            </w:r>
          </w:p>
          <w:p>
            <w:pPr>
              <w:pStyle w:val="Heading2"/>
              <w:ind w:firstLine="281"/>
            </w:pPr>
            <w:r>
              <w:rPr>
                <w:rFonts w:eastAsia="TimesNewRomanPS-BoldMT"/>
                <w:kern w:val="0"/>
                <w:lang w:bidi="ar"/>
              </w:rPr>
              <w:t>1</w:t>
            </w:r>
            <w:r>
              <w:rPr>
                <w:kern w:val="0"/>
                <w:lang w:bidi="ar"/>
              </w:rPr>
              <w:t>、项目名称、性质、建设地点</w:t>
            </w:r>
          </w:p>
          <w:p>
            <w:pPr>
              <w:widowControl/>
              <w:ind w:firstLine="480"/>
              <w:jc w:val="left"/>
            </w:pPr>
            <w:r>
              <w:rPr>
                <w:kern w:val="0"/>
                <w:lang w:bidi="ar"/>
              </w:rPr>
              <w:t>项目名称</w:t>
            </w:r>
            <w:r>
              <w:rPr>
                <w:rFonts w:hint="eastAsia"/>
                <w:kern w:val="0"/>
                <w:lang w:bidi="ar"/>
              </w:rPr>
              <w:t>：</w:t>
            </w:r>
            <w:r>
              <w:t>雅安市康养产业园</w:t>
            </w:r>
            <w:r>
              <w:rPr>
                <w:rFonts w:hint="eastAsia"/>
              </w:rPr>
              <w:t>银杏北路</w:t>
            </w:r>
            <w:r>
              <w:t>道路建设工程</w:t>
            </w:r>
          </w:p>
          <w:p>
            <w:pPr>
              <w:widowControl/>
              <w:ind w:firstLine="480"/>
              <w:jc w:val="left"/>
            </w:pPr>
            <w:r>
              <w:rPr>
                <w:kern w:val="0"/>
                <w:lang w:bidi="ar"/>
              </w:rPr>
              <w:t>建设性质</w:t>
            </w:r>
            <w:r>
              <w:rPr>
                <w:rFonts w:hint="eastAsia"/>
                <w:kern w:val="0"/>
                <w:lang w:bidi="ar"/>
              </w:rPr>
              <w:t>：</w:t>
            </w:r>
            <w:r>
              <w:rPr>
                <w:kern w:val="0"/>
                <w:lang w:bidi="ar"/>
              </w:rPr>
              <w:t>新建</w:t>
            </w:r>
          </w:p>
          <w:p>
            <w:pPr>
              <w:widowControl/>
              <w:ind w:firstLine="480"/>
              <w:jc w:val="left"/>
            </w:pPr>
            <w:r>
              <w:rPr>
                <w:kern w:val="0"/>
                <w:lang w:bidi="ar"/>
              </w:rPr>
              <w:t>建设单位</w:t>
            </w:r>
            <w:r>
              <w:rPr>
                <w:rFonts w:hint="eastAsia"/>
                <w:kern w:val="0"/>
                <w:lang w:bidi="ar"/>
              </w:rPr>
              <w:t>：</w:t>
            </w:r>
            <w:r>
              <w:t>雅安市市政建设工程有限公司</w:t>
            </w:r>
          </w:p>
          <w:p>
            <w:pPr>
              <w:widowControl/>
              <w:ind w:firstLine="480"/>
              <w:jc w:val="left"/>
            </w:pPr>
            <w:r>
              <w:rPr>
                <w:kern w:val="0"/>
                <w:lang w:bidi="ar"/>
              </w:rPr>
              <w:t>建设地点</w:t>
            </w:r>
            <w:r>
              <w:rPr>
                <w:rFonts w:hint="eastAsia"/>
                <w:kern w:val="0"/>
                <w:lang w:bidi="ar"/>
              </w:rPr>
              <w:t>：</w:t>
            </w:r>
            <w:r>
              <w:rPr>
                <w:rFonts w:hint="eastAsia"/>
              </w:rPr>
              <w:t>银杏北路位于雅安市雨城区</w:t>
            </w:r>
            <w:r>
              <w:rPr>
                <w:rFonts w:hint="eastAsia"/>
                <w:lang w:eastAsia="zh-CN"/>
              </w:rPr>
              <w:t>**</w:t>
            </w:r>
            <w:r>
              <w:rPr>
                <w:rFonts w:hint="eastAsia"/>
              </w:rPr>
              <w:t>片区</w:t>
            </w:r>
          </w:p>
          <w:p>
            <w:pPr>
              <w:widowControl/>
              <w:ind w:firstLine="480"/>
              <w:jc w:val="left"/>
            </w:pPr>
            <w:r>
              <w:rPr>
                <w:kern w:val="0"/>
                <w:lang w:bidi="ar"/>
              </w:rPr>
              <w:t>项目总投资</w:t>
            </w:r>
            <w:r>
              <w:rPr>
                <w:rFonts w:hint="eastAsia"/>
                <w:kern w:val="0"/>
                <w:lang w:bidi="ar"/>
              </w:rPr>
              <w:t>：</w:t>
            </w:r>
            <w:r>
              <w:rPr>
                <w:rFonts w:hint="eastAsia"/>
                <w:lang w:eastAsia="zh-CN"/>
              </w:rPr>
              <w:t>3</w:t>
            </w:r>
            <w:r>
              <w:rPr>
                <w:rFonts w:hint="eastAsia"/>
                <w:lang w:val="en-US" w:eastAsia="zh-CN"/>
              </w:rPr>
              <w:t>*****</w:t>
            </w:r>
            <w:r>
              <w:rPr>
                <w:rFonts w:hint="eastAsia"/>
              </w:rPr>
              <w:t>万元</w:t>
            </w:r>
          </w:p>
          <w:p>
            <w:pPr>
              <w:ind w:firstLine="480"/>
            </w:pPr>
            <w:r>
              <w:rPr>
                <w:rFonts w:hint="eastAsia"/>
                <w:bCs/>
                <w:kern w:val="0"/>
                <w:lang w:bidi="ar"/>
              </w:rPr>
              <w:t>施工安排：施工期为2020年4月-2020年8月，施工人员为50人，施工时段为</w:t>
            </w:r>
            <w:r>
              <w:t>上午8.00-12.00，下午14.00-17.30。</w:t>
            </w:r>
          </w:p>
          <w:p>
            <w:pPr>
              <w:pStyle w:val="Heading2"/>
              <w:ind w:firstLine="281"/>
            </w:pPr>
            <w:r>
              <w:rPr>
                <w:rFonts w:eastAsia="TimesNewRomanPS-BoldMT"/>
                <w:kern w:val="0"/>
                <w:lang w:bidi="ar"/>
              </w:rPr>
              <w:t>2</w:t>
            </w:r>
            <w:r>
              <w:rPr>
                <w:kern w:val="0"/>
                <w:lang w:bidi="ar"/>
              </w:rPr>
              <w:t>、建设规模及内容</w:t>
            </w:r>
          </w:p>
          <w:p>
            <w:pPr>
              <w:ind w:firstLine="480"/>
            </w:pPr>
            <w:r>
              <w:t>本项目为雅安市康养产业园银杏北路道路建设工程，道路全长636.979米，红线宽度16米，设计速度30</w:t>
            </w:r>
            <w:r>
              <w:rPr>
                <w:rFonts w:hint="eastAsia"/>
              </w:rPr>
              <w:t>km/h</w:t>
            </w:r>
            <w:r>
              <w:t>，城市次干路。</w:t>
            </w:r>
          </w:p>
          <w:p>
            <w:pPr>
              <w:pStyle w:val="Heading2"/>
              <w:numPr>
                <w:ilvl w:val="0"/>
                <w:numId w:val="2"/>
              </w:numPr>
              <w:ind w:firstLine="281"/>
            </w:pPr>
            <w:r>
              <w:t>项目组成</w:t>
            </w:r>
          </w:p>
        </w:tc>
      </w:tr>
    </w:tbl>
    <w:p>
      <w:pPr>
        <w:sectPr>
          <w:headerReference w:type="even" r:id="rId50"/>
          <w:headerReference w:type="default" r:id="rId51"/>
          <w:footerReference w:type="even" r:id="rId52"/>
          <w:footerReference w:type="default" r:id="rId53"/>
          <w:headerReference w:type="first" r:id="rId54"/>
          <w:footerReference w:type="first" r:id="rId55"/>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6"/>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widowControl/>
              <w:ind w:firstLine="480"/>
              <w:jc w:val="left"/>
              <w:rPr>
                <w:b/>
                <w:kern w:val="0"/>
                <w:sz w:val="21"/>
                <w:szCs w:val="21"/>
                <w:lang w:bidi="ar"/>
              </w:rPr>
            </w:pPr>
            <w:r>
              <w:t>项目组成和可能产生的主要环境问题见下表。</w:t>
            </w:r>
          </w:p>
          <w:p>
            <w:pPr>
              <w:ind w:firstLine="422"/>
              <w:jc w:val="center"/>
              <w:rPr>
                <w:b/>
                <w:kern w:val="0"/>
                <w:sz w:val="21"/>
                <w:szCs w:val="21"/>
                <w:lang w:bidi="ar"/>
              </w:rPr>
            </w:pPr>
            <w:r>
              <w:rPr>
                <w:b/>
                <w:kern w:val="0"/>
                <w:sz w:val="21"/>
                <w:szCs w:val="21"/>
                <w:lang w:bidi="ar"/>
              </w:rPr>
              <w:t>表1-</w:t>
            </w:r>
            <w:r>
              <w:rPr>
                <w:rFonts w:hint="eastAsia"/>
                <w:b/>
                <w:kern w:val="0"/>
                <w:sz w:val="21"/>
                <w:szCs w:val="21"/>
                <w:lang w:bidi="ar"/>
              </w:rPr>
              <w:t>2</w:t>
            </w:r>
            <w:r>
              <w:rPr>
                <w:b/>
                <w:kern w:val="0"/>
                <w:sz w:val="21"/>
                <w:szCs w:val="21"/>
                <w:lang w:bidi="ar"/>
              </w:rPr>
              <w:t xml:space="preserve">  项目组成及主要的环境问题表</w:t>
            </w:r>
          </w:p>
          <w:tbl>
            <w:tblPr>
              <w:tblStyle w:val="TableNormal"/>
              <w:tblW w:w="499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
            <w:tblGrid>
              <w:gridCol w:w="757"/>
              <w:gridCol w:w="1303"/>
              <w:gridCol w:w="4256"/>
              <w:gridCol w:w="1315"/>
              <w:gridCol w:w="1366"/>
            </w:tblGrid>
            <w:tr>
              <w:tblPrEx>
                <w:tblW w:w="499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Ex>
              <w:trPr>
                <w:cantSplit/>
                <w:trHeight w:val="345"/>
                <w:jc w:val="center"/>
              </w:trPr>
              <w:tc>
                <w:tcPr>
                  <w:tcW w:w="1145" w:type="pct"/>
                  <w:gridSpan w:val="2"/>
                  <w:vMerge w:val="restart"/>
                  <w:tcBorders>
                    <w:tl2br w:val="nil"/>
                    <w:tr2bl w:val="nil"/>
                  </w:tcBorders>
                  <w:vAlign w:val="center"/>
                </w:tcPr>
                <w:p>
                  <w:pPr>
                    <w:pStyle w:val="a"/>
                    <w:jc w:val="center"/>
                  </w:pPr>
                  <w:r>
                    <w:t>工程分类及</w:t>
                  </w:r>
                </w:p>
                <w:p>
                  <w:pPr>
                    <w:pStyle w:val="a"/>
                    <w:jc w:val="center"/>
                  </w:pPr>
                  <w:r>
                    <w:t>项目名称</w:t>
                  </w:r>
                </w:p>
              </w:tc>
              <w:tc>
                <w:tcPr>
                  <w:tcW w:w="2365" w:type="pct"/>
                  <w:vMerge w:val="restart"/>
                  <w:tcBorders>
                    <w:tl2br w:val="nil"/>
                    <w:tr2bl w:val="nil"/>
                  </w:tcBorders>
                  <w:vAlign w:val="center"/>
                </w:tcPr>
                <w:p>
                  <w:pPr>
                    <w:pStyle w:val="a"/>
                    <w:jc w:val="center"/>
                  </w:pPr>
                  <w:r>
                    <w:t>内容及规模</w:t>
                  </w:r>
                </w:p>
              </w:tc>
              <w:tc>
                <w:tcPr>
                  <w:tcW w:w="1488" w:type="pct"/>
                  <w:gridSpan w:val="2"/>
                  <w:tcBorders>
                    <w:tl2br w:val="nil"/>
                    <w:tr2bl w:val="nil"/>
                  </w:tcBorders>
                  <w:vAlign w:val="center"/>
                </w:tcPr>
                <w:p>
                  <w:pPr>
                    <w:pStyle w:val="a"/>
                    <w:jc w:val="center"/>
                  </w:pPr>
                  <w:r>
                    <w:t>主要环境影响因子</w:t>
                  </w:r>
                </w:p>
              </w:tc>
            </w:tr>
            <w:tr>
              <w:tblPrEx>
                <w:tblW w:w="4990" w:type="pct"/>
                <w:jc w:val="center"/>
                <w:tblCellMar>
                  <w:top w:w="0" w:type="dxa"/>
                  <w:left w:w="108" w:type="dxa"/>
                  <w:bottom w:w="0" w:type="dxa"/>
                  <w:right w:w="108" w:type="dxa"/>
                </w:tblCellMar>
              </w:tblPrEx>
              <w:trPr>
                <w:cantSplit/>
                <w:trHeight w:val="117"/>
                <w:jc w:val="center"/>
              </w:trPr>
              <w:tc>
                <w:tcPr>
                  <w:tcW w:w="1145" w:type="pct"/>
                  <w:gridSpan w:val="2"/>
                  <w:vMerge/>
                  <w:tcBorders>
                    <w:tl2br w:val="nil"/>
                    <w:tr2bl w:val="nil"/>
                  </w:tcBorders>
                  <w:vAlign w:val="center"/>
                </w:tcPr>
                <w:p>
                  <w:pPr>
                    <w:pStyle w:val="a"/>
                    <w:jc w:val="center"/>
                  </w:pPr>
                </w:p>
              </w:tc>
              <w:tc>
                <w:tcPr>
                  <w:tcW w:w="2365" w:type="pct"/>
                  <w:vMerge/>
                  <w:tcBorders>
                    <w:tl2br w:val="nil"/>
                    <w:tr2bl w:val="nil"/>
                  </w:tcBorders>
                  <w:vAlign w:val="center"/>
                </w:tcPr>
                <w:p>
                  <w:pPr>
                    <w:pStyle w:val="a"/>
                    <w:jc w:val="center"/>
                  </w:pPr>
                </w:p>
              </w:tc>
              <w:tc>
                <w:tcPr>
                  <w:tcW w:w="731" w:type="pct"/>
                  <w:tcBorders>
                    <w:tl2br w:val="nil"/>
                    <w:tr2bl w:val="nil"/>
                  </w:tcBorders>
                  <w:vAlign w:val="center"/>
                </w:tcPr>
                <w:p>
                  <w:pPr>
                    <w:pStyle w:val="a"/>
                    <w:jc w:val="center"/>
                  </w:pPr>
                  <w:r>
                    <w:t>施工期</w:t>
                  </w:r>
                </w:p>
              </w:tc>
              <w:tc>
                <w:tcPr>
                  <w:tcW w:w="756" w:type="pct"/>
                  <w:tcBorders>
                    <w:tl2br w:val="nil"/>
                    <w:tr2bl w:val="nil"/>
                  </w:tcBorders>
                  <w:vAlign w:val="center"/>
                </w:tcPr>
                <w:p>
                  <w:pPr>
                    <w:pStyle w:val="a"/>
                    <w:jc w:val="center"/>
                  </w:pPr>
                  <w:r>
                    <w:t>营运期</w:t>
                  </w:r>
                </w:p>
              </w:tc>
            </w:tr>
            <w:tr>
              <w:tblPrEx>
                <w:tblW w:w="4990" w:type="pct"/>
                <w:jc w:val="center"/>
                <w:tblCellMar>
                  <w:top w:w="0" w:type="dxa"/>
                  <w:left w:w="108" w:type="dxa"/>
                  <w:bottom w:w="0" w:type="dxa"/>
                  <w:right w:w="108" w:type="dxa"/>
                </w:tblCellMar>
              </w:tblPrEx>
              <w:trPr>
                <w:cantSplit/>
                <w:trHeight w:val="621"/>
                <w:jc w:val="center"/>
              </w:trPr>
              <w:tc>
                <w:tcPr>
                  <w:tcW w:w="421" w:type="pct"/>
                  <w:vMerge w:val="restart"/>
                  <w:tcBorders>
                    <w:tl2br w:val="nil"/>
                    <w:tr2bl w:val="nil"/>
                  </w:tcBorders>
                  <w:vAlign w:val="center"/>
                </w:tcPr>
                <w:p>
                  <w:pPr>
                    <w:pStyle w:val="a"/>
                    <w:jc w:val="center"/>
                  </w:pPr>
                  <w:r>
                    <w:t>主体工程</w:t>
                  </w:r>
                </w:p>
              </w:tc>
              <w:tc>
                <w:tcPr>
                  <w:tcW w:w="724" w:type="pct"/>
                  <w:tcBorders>
                    <w:tl2br w:val="nil"/>
                    <w:tr2bl w:val="nil"/>
                  </w:tcBorders>
                  <w:vAlign w:val="center"/>
                </w:tcPr>
                <w:p>
                  <w:pPr>
                    <w:pStyle w:val="a"/>
                    <w:jc w:val="center"/>
                  </w:pPr>
                  <w:r>
                    <w:t>路线</w:t>
                  </w:r>
                </w:p>
              </w:tc>
              <w:tc>
                <w:tcPr>
                  <w:tcW w:w="2365" w:type="pct"/>
                  <w:tcBorders>
                    <w:tl2br w:val="nil"/>
                    <w:tr2bl w:val="nil"/>
                  </w:tcBorders>
                  <w:vAlign w:val="center"/>
                </w:tcPr>
                <w:p>
                  <w:pPr>
                    <w:pStyle w:val="a"/>
                    <w:jc w:val="left"/>
                  </w:pPr>
                  <w:r>
                    <w:rPr>
                      <w:rFonts w:hint="eastAsia"/>
                    </w:rPr>
                    <w:t>银杏北路</w:t>
                  </w:r>
                  <w:r>
                    <w:t>全长</w:t>
                  </w:r>
                  <w:r>
                    <w:rPr>
                      <w:rFonts w:hint="eastAsia"/>
                    </w:rPr>
                    <w:t>636.979</w:t>
                  </w:r>
                  <w:r>
                    <w:t>，道路红线宽度</w:t>
                  </w:r>
                  <w:r>
                    <w:rPr>
                      <w:rFonts w:hint="eastAsia"/>
                    </w:rPr>
                    <w:t>16</w:t>
                  </w:r>
                  <w:r>
                    <w:t>米</w:t>
                  </w:r>
                  <w:r>
                    <w:rPr>
                      <w:rFonts w:hint="eastAsia"/>
                    </w:rPr>
                    <w:t>，设计速度为30km/h，城市次干路。</w:t>
                  </w:r>
                </w:p>
              </w:tc>
              <w:tc>
                <w:tcPr>
                  <w:tcW w:w="731" w:type="pct"/>
                  <w:vMerge w:val="restart"/>
                  <w:tcBorders>
                    <w:tl2br w:val="nil"/>
                    <w:tr2bl w:val="nil"/>
                  </w:tcBorders>
                  <w:vAlign w:val="center"/>
                </w:tcPr>
                <w:p>
                  <w:pPr>
                    <w:pStyle w:val="a"/>
                    <w:jc w:val="center"/>
                  </w:pPr>
                  <w:r>
                    <w:rPr>
                      <w:rFonts w:hint="eastAsia"/>
                    </w:rPr>
                    <w:t>废气</w:t>
                  </w:r>
                  <w:r>
                    <w:t>、废</w:t>
                  </w:r>
                </w:p>
                <w:p>
                  <w:pPr>
                    <w:pStyle w:val="a"/>
                    <w:jc w:val="center"/>
                  </w:pPr>
                  <w:r>
                    <w:t>水、噪</w:t>
                  </w:r>
                </w:p>
                <w:p>
                  <w:pPr>
                    <w:pStyle w:val="a"/>
                    <w:jc w:val="center"/>
                  </w:pPr>
                  <w:r>
                    <w:t>声、固废</w:t>
                  </w:r>
                </w:p>
                <w:p>
                  <w:pPr>
                    <w:pStyle w:val="a"/>
                    <w:jc w:val="center"/>
                  </w:pPr>
                </w:p>
              </w:tc>
              <w:tc>
                <w:tcPr>
                  <w:tcW w:w="756" w:type="pct"/>
                  <w:vMerge w:val="restart"/>
                  <w:tcBorders>
                    <w:tl2br w:val="nil"/>
                    <w:tr2bl w:val="nil"/>
                  </w:tcBorders>
                  <w:vAlign w:val="center"/>
                </w:tcPr>
                <w:p>
                  <w:pPr>
                    <w:pStyle w:val="a"/>
                    <w:jc w:val="center"/>
                  </w:pPr>
                  <w:r>
                    <w:t>交通噪</w:t>
                  </w:r>
                </w:p>
                <w:p>
                  <w:pPr>
                    <w:pStyle w:val="a"/>
                    <w:jc w:val="center"/>
                  </w:pPr>
                  <w:r>
                    <w:t>声、扬尘、汽车尾</w:t>
                  </w:r>
                </w:p>
                <w:p>
                  <w:pPr>
                    <w:pStyle w:val="a"/>
                    <w:jc w:val="center"/>
                  </w:pPr>
                  <w:r>
                    <w:t>气、固体</w:t>
                  </w:r>
                </w:p>
                <w:p>
                  <w:pPr>
                    <w:pStyle w:val="a"/>
                    <w:jc w:val="center"/>
                  </w:pPr>
                  <w:r>
                    <w:t>废物</w:t>
                  </w:r>
                </w:p>
                <w:p>
                  <w:pPr>
                    <w:pStyle w:val="a"/>
                    <w:jc w:val="center"/>
                  </w:pPr>
                </w:p>
              </w:tc>
            </w:tr>
            <w:tr>
              <w:tblPrEx>
                <w:tblW w:w="4990" w:type="pct"/>
                <w:jc w:val="center"/>
                <w:tblCellMar>
                  <w:top w:w="0" w:type="dxa"/>
                  <w:left w:w="108" w:type="dxa"/>
                  <w:bottom w:w="0" w:type="dxa"/>
                  <w:right w:w="108" w:type="dxa"/>
                </w:tblCellMar>
              </w:tblPrEx>
              <w:trPr>
                <w:cantSplit/>
                <w:trHeight w:val="621"/>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t>车行道</w:t>
                  </w:r>
                </w:p>
              </w:tc>
              <w:tc>
                <w:tcPr>
                  <w:tcW w:w="2365" w:type="pct"/>
                  <w:tcBorders>
                    <w:tl2br w:val="nil"/>
                    <w:tr2bl w:val="nil"/>
                  </w:tcBorders>
                  <w:vAlign w:val="center"/>
                </w:tcPr>
                <w:p>
                  <w:pPr>
                    <w:pStyle w:val="a"/>
                    <w:jc w:val="left"/>
                  </w:pPr>
                  <w:r>
                    <w:rPr>
                      <w:rFonts w:hint="eastAsia"/>
                    </w:rPr>
                    <w:t>银杏北路为三车道，宽度为11m，</w:t>
                  </w:r>
                  <w:r>
                    <w:rPr>
                      <w:kern w:val="0"/>
                      <w:szCs w:val="21"/>
                    </w:rPr>
                    <w:t>全线均采用相同材料结构</w:t>
                  </w:r>
                  <w:r>
                    <w:rPr>
                      <w:rFonts w:hint="eastAsia"/>
                      <w:kern w:val="0"/>
                      <w:szCs w:val="21"/>
                    </w:rPr>
                    <w:t>，上面层：</w:t>
                  </w:r>
                  <w:r>
                    <w:rPr>
                      <w:rFonts w:hint="eastAsia"/>
                    </w:rPr>
                    <w:t>4cm细粒式SBS改性沥青混凝土AC-13C；下面层：6cm中粒式普通沥青混凝土AC-20C；下封层：0.6cm乳化沥青稀浆封ES-2；上基层：20cm水泥稳定碎石（水泥含量5%）；下基层：20cm水泥稳定碎石（水泥含量4%）；底基层：30cm级配砂砾石。</w:t>
                  </w:r>
                </w:p>
              </w:tc>
              <w:tc>
                <w:tcPr>
                  <w:tcW w:w="731" w:type="pct"/>
                  <w:vMerge/>
                  <w:tcBorders>
                    <w:tl2br w:val="nil"/>
                    <w:tr2bl w:val="nil"/>
                  </w:tcBorders>
                  <w:vAlign w:val="center"/>
                </w:tcPr>
                <w:p>
                  <w:pPr>
                    <w:pStyle w:val="a"/>
                    <w:jc w:val="center"/>
                  </w:pPr>
                </w:p>
              </w:tc>
              <w:tc>
                <w:tcPr>
                  <w:tcW w:w="756" w:type="pct"/>
                  <w:vMerge/>
                  <w:tcBorders>
                    <w:tl2br w:val="nil"/>
                    <w:tr2bl w:val="nil"/>
                  </w:tcBorders>
                  <w:vAlign w:val="center"/>
                </w:tcPr>
                <w:p>
                  <w:pPr>
                    <w:pStyle w:val="a"/>
                    <w:jc w:val="center"/>
                  </w:pPr>
                </w:p>
              </w:tc>
            </w:tr>
            <w:tr>
              <w:tblPrEx>
                <w:tblW w:w="4990" w:type="pct"/>
                <w:jc w:val="center"/>
                <w:tblCellMar>
                  <w:top w:w="0" w:type="dxa"/>
                  <w:left w:w="108" w:type="dxa"/>
                  <w:bottom w:w="0" w:type="dxa"/>
                  <w:right w:w="108" w:type="dxa"/>
                </w:tblCellMar>
              </w:tblPrEx>
              <w:trPr>
                <w:cantSplit/>
                <w:trHeight w:val="621"/>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t>人行道</w:t>
                  </w:r>
                  <w:r>
                    <w:rPr>
                      <w:rFonts w:hint="eastAsia"/>
                    </w:rPr>
                    <w:t>（兼骑行道）</w:t>
                  </w:r>
                </w:p>
              </w:tc>
              <w:tc>
                <w:tcPr>
                  <w:tcW w:w="2365" w:type="pct"/>
                  <w:tcBorders>
                    <w:tl2br w:val="nil"/>
                    <w:tr2bl w:val="nil"/>
                  </w:tcBorders>
                  <w:vAlign w:val="center"/>
                </w:tcPr>
                <w:p>
                  <w:pPr>
                    <w:pStyle w:val="a"/>
                    <w:jc w:val="left"/>
                  </w:pPr>
                  <w:r>
                    <w:rPr>
                      <w:rFonts w:hint="eastAsia"/>
                    </w:rPr>
                    <w:t>位于道路两侧，单侧宽度为5m，上面层：4cm厚6mm粒径彩色透水混凝土；下面层：6cm厚10mm粒径素色透水混凝土；基层：20cm级配碎石。</w:t>
                  </w:r>
                </w:p>
              </w:tc>
              <w:tc>
                <w:tcPr>
                  <w:tcW w:w="731" w:type="pct"/>
                  <w:vMerge/>
                  <w:tcBorders>
                    <w:tl2br w:val="nil"/>
                    <w:tr2bl w:val="nil"/>
                  </w:tcBorders>
                  <w:vAlign w:val="center"/>
                </w:tcPr>
                <w:p>
                  <w:pPr>
                    <w:pStyle w:val="a"/>
                    <w:jc w:val="center"/>
                  </w:pPr>
                </w:p>
              </w:tc>
              <w:tc>
                <w:tcPr>
                  <w:tcW w:w="756" w:type="pct"/>
                  <w:vMerge/>
                  <w:tcBorders>
                    <w:tl2br w:val="nil"/>
                    <w:tr2bl w:val="nil"/>
                  </w:tcBorders>
                  <w:vAlign w:val="center"/>
                </w:tcPr>
                <w:p>
                  <w:pPr>
                    <w:pStyle w:val="a"/>
                    <w:jc w:val="center"/>
                  </w:pPr>
                </w:p>
              </w:tc>
            </w:tr>
            <w:tr>
              <w:tblPrEx>
                <w:tblW w:w="4990" w:type="pct"/>
                <w:jc w:val="center"/>
                <w:tblCellMar>
                  <w:top w:w="0" w:type="dxa"/>
                  <w:left w:w="108" w:type="dxa"/>
                  <w:bottom w:w="0" w:type="dxa"/>
                  <w:right w:w="108" w:type="dxa"/>
                </w:tblCellMar>
              </w:tblPrEx>
              <w:trPr>
                <w:cantSplit/>
                <w:trHeight w:val="621"/>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涵洞工程</w:t>
                  </w:r>
                </w:p>
              </w:tc>
              <w:tc>
                <w:tcPr>
                  <w:tcW w:w="2365" w:type="pct"/>
                  <w:tcBorders>
                    <w:tl2br w:val="nil"/>
                    <w:tr2bl w:val="nil"/>
                  </w:tcBorders>
                  <w:vAlign w:val="center"/>
                </w:tcPr>
                <w:p>
                  <w:pPr>
                    <w:pStyle w:val="a"/>
                  </w:pPr>
                  <w:r>
                    <w:rPr>
                      <w:rFonts w:hint="eastAsia"/>
                    </w:rPr>
                    <w:t xml:space="preserve">项目主要对涉及规划的沟渠位置设置涵洞，主要为项目起点附近K0+123.711处跨二台地截洪沟。 </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p>
              </w:tc>
            </w:tr>
            <w:tr>
              <w:tblPrEx>
                <w:tblW w:w="4990" w:type="pct"/>
                <w:jc w:val="center"/>
                <w:tblCellMar>
                  <w:top w:w="0" w:type="dxa"/>
                  <w:left w:w="108" w:type="dxa"/>
                  <w:bottom w:w="0" w:type="dxa"/>
                  <w:right w:w="108" w:type="dxa"/>
                </w:tblCellMar>
              </w:tblPrEx>
              <w:trPr>
                <w:cantSplit/>
                <w:trHeight w:val="90"/>
                <w:jc w:val="center"/>
              </w:trPr>
              <w:tc>
                <w:tcPr>
                  <w:tcW w:w="421" w:type="pct"/>
                  <w:vMerge w:val="restart"/>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给水工程</w:t>
                  </w:r>
                </w:p>
              </w:tc>
              <w:tc>
                <w:tcPr>
                  <w:tcW w:w="2365" w:type="pct"/>
                  <w:tcBorders>
                    <w:tl2br w:val="nil"/>
                    <w:tr2bl w:val="nil"/>
                  </w:tcBorders>
                  <w:vAlign w:val="center"/>
                </w:tcPr>
                <w:p>
                  <w:pPr>
                    <w:pStyle w:val="a"/>
                    <w:jc w:val="left"/>
                  </w:pPr>
                  <w:r>
                    <w:rPr>
                      <w:rFonts w:hint="eastAsia"/>
                    </w:rPr>
                    <w:t>本次设计给水管道铺设至道路南侧人行道下方，采用地埋式敷设，管径为DN200.</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rPr>
                      <w:rFonts w:hint="eastAsia"/>
                    </w:rPr>
                    <w:t>/</w:t>
                  </w:r>
                </w:p>
              </w:tc>
            </w:tr>
            <w:tr>
              <w:tblPrEx>
                <w:tblW w:w="4990" w:type="pct"/>
                <w:jc w:val="center"/>
                <w:tblCellMar>
                  <w:top w:w="0" w:type="dxa"/>
                  <w:left w:w="108" w:type="dxa"/>
                  <w:bottom w:w="0" w:type="dxa"/>
                  <w:right w:w="108" w:type="dxa"/>
                </w:tblCellMar>
              </w:tblPrEx>
              <w:trPr>
                <w:cantSplit/>
                <w:trHeight w:val="621"/>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t>排水工程</w:t>
                  </w:r>
                </w:p>
              </w:tc>
              <w:tc>
                <w:tcPr>
                  <w:tcW w:w="2365" w:type="pct"/>
                  <w:tcBorders>
                    <w:tl2br w:val="nil"/>
                    <w:tr2bl w:val="nil"/>
                  </w:tcBorders>
                  <w:vAlign w:val="center"/>
                </w:tcPr>
                <w:p>
                  <w:pPr>
                    <w:pStyle w:val="a"/>
                    <w:jc w:val="left"/>
                  </w:pPr>
                  <w:r>
                    <w:t>本次设计排水体制采用雨、污完全分流制，雨、污水管均考虑单侧布置。银杏北路</w:t>
                  </w:r>
                  <w:r>
                    <w:rPr>
                      <w:rFonts w:hint="eastAsia"/>
                    </w:rPr>
                    <w:t>排</w:t>
                  </w:r>
                  <w:r>
                    <w:t>水设施为道路左侧设置现浇0.7X0.6mC20混凝土排水明沟，行车道雨水通过新建雨水口收集后排入右侧雨水明沟。本次设计排水明沟计入道路工程进行设计</w:t>
                  </w:r>
                  <w:r>
                    <w:rPr>
                      <w:rFonts w:hint="eastAsia"/>
                    </w:rPr>
                    <w:t>。</w:t>
                  </w:r>
                </w:p>
                <w:p>
                  <w:pPr>
                    <w:pStyle w:val="a"/>
                    <w:jc w:val="left"/>
                  </w:pPr>
                  <w:r>
                    <w:t>雨水出口</w:t>
                  </w:r>
                  <w:r>
                    <w:rPr>
                      <w:rFonts w:hint="eastAsia"/>
                    </w:rPr>
                    <w:t>：</w:t>
                  </w:r>
                  <w:r>
                    <w:t>道路桩号K0+000~K0+120雨水排入雅安大道雨水检查井。</w:t>
                  </w:r>
                </w:p>
                <w:p>
                  <w:pPr>
                    <w:pStyle w:val="a"/>
                    <w:jc w:val="left"/>
                  </w:pPr>
                  <w:r>
                    <w:t>道路桩号K0+120至道路终点雨水排入道路桩号K0+123.711处涵洞。</w:t>
                  </w:r>
                </w:p>
                <w:p>
                  <w:pPr>
                    <w:pStyle w:val="a"/>
                    <w:jc w:val="left"/>
                  </w:pPr>
                  <w:r>
                    <w:rPr>
                      <w:rFonts w:hint="eastAsia"/>
                    </w:rPr>
                    <w:t>本次银杏北路污水的排放出路为下游雅安大道DN800污水主管，最终污水进入</w:t>
                  </w:r>
                  <w:r>
                    <w:rPr>
                      <w:rFonts w:hint="eastAsia"/>
                      <w:lang w:eastAsia="zh-CN"/>
                    </w:rPr>
                    <w:t>**</w:t>
                  </w:r>
                  <w:r>
                    <w:rPr>
                      <w:rFonts w:hint="eastAsia"/>
                    </w:rPr>
                    <w:t>污水处理厂处理达标后排放</w:t>
                  </w:r>
                  <w:r>
                    <w:rPr>
                      <w:rStyle w:val="CommentReference"/>
                      <w:rFonts w:hint="eastAsia"/>
                    </w:rPr>
                    <w:t>至青衣江</w:t>
                  </w:r>
                  <w:r>
                    <w:t>。</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t>废水</w:t>
                  </w:r>
                </w:p>
              </w:tc>
            </w:tr>
            <w:tr>
              <w:tblPrEx>
                <w:tblW w:w="4990" w:type="pct"/>
                <w:jc w:val="center"/>
                <w:tblCellMar>
                  <w:top w:w="0" w:type="dxa"/>
                  <w:left w:w="108" w:type="dxa"/>
                  <w:bottom w:w="0" w:type="dxa"/>
                  <w:right w:w="108" w:type="dxa"/>
                </w:tblCellMar>
              </w:tblPrEx>
              <w:trPr>
                <w:cantSplit/>
                <w:trHeight w:val="621"/>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t>照明工程</w:t>
                  </w:r>
                </w:p>
              </w:tc>
              <w:tc>
                <w:tcPr>
                  <w:tcW w:w="2365" w:type="pct"/>
                  <w:tcBorders>
                    <w:tl2br w:val="nil"/>
                    <w:tr2bl w:val="nil"/>
                  </w:tcBorders>
                  <w:vAlign w:val="center"/>
                </w:tcPr>
                <w:p>
                  <w:pPr>
                    <w:pStyle w:val="a"/>
                    <w:jc w:val="left"/>
                  </w:pPr>
                  <w:r>
                    <w:t>路灯沿右侧人行道单侧布置双臂灯，光源安装高度10米，安装间距30米</w:t>
                  </w:r>
                  <w:r>
                    <w:rPr>
                      <w:rFonts w:hint="eastAsia"/>
                    </w:rPr>
                    <w:t>：</w:t>
                  </w:r>
                  <w:r>
                    <w:t>采用车行道方向采用100W+非机动车道及人行道方向采用40W半截光型高光效LED路灯。</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t>/</w:t>
                  </w:r>
                </w:p>
              </w:tc>
            </w:tr>
            <w:tr>
              <w:tblPrEx>
                <w:tblW w:w="4990" w:type="pct"/>
                <w:jc w:val="center"/>
                <w:tblCellMar>
                  <w:top w:w="0" w:type="dxa"/>
                  <w:left w:w="108" w:type="dxa"/>
                  <w:bottom w:w="0" w:type="dxa"/>
                  <w:right w:w="108" w:type="dxa"/>
                </w:tblCellMar>
              </w:tblPrEx>
              <w:trPr>
                <w:cantSplit/>
                <w:trHeight w:val="621"/>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电力工程</w:t>
                  </w:r>
                </w:p>
              </w:tc>
              <w:tc>
                <w:tcPr>
                  <w:tcW w:w="2365" w:type="pct"/>
                  <w:tcBorders>
                    <w:tl2br w:val="nil"/>
                    <w:tr2bl w:val="nil"/>
                  </w:tcBorders>
                  <w:vAlign w:val="center"/>
                </w:tcPr>
                <w:p>
                  <w:pPr>
                    <w:pStyle w:val="a"/>
                    <w:jc w:val="left"/>
                  </w:pPr>
                  <w:r>
                    <w:t>本工程电力规模为10kV，采</w:t>
                  </w:r>
                  <w:r>
                    <w:rPr>
                      <w:rFonts w:hint="eastAsia"/>
                    </w:rPr>
                    <w:t>用</w:t>
                  </w:r>
                  <w:r>
                    <w:t>6孔电力排管</w:t>
                  </w:r>
                  <w:r>
                    <w:rPr>
                      <w:rFonts w:hint="eastAsia"/>
                    </w:rPr>
                    <w:t>，</w:t>
                  </w:r>
                  <w:r>
                    <w:t>电力排管全线采用素混凝土包封，管材采用Ф150mm（内径）PVC-U管。</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p>
              </w:tc>
            </w:tr>
          </w:tbl>
          <w:p/>
        </w:tc>
      </w:tr>
    </w:tbl>
    <w:p>
      <w:pPr>
        <w:sectPr>
          <w:headerReference w:type="even" r:id="rId56"/>
          <w:headerReference w:type="default" r:id="rId57"/>
          <w:footerReference w:type="even" r:id="rId58"/>
          <w:footerReference w:type="default" r:id="rId59"/>
          <w:headerReference w:type="first" r:id="rId60"/>
          <w:footerReference w:type="first" r:id="rId61"/>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7"/>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tbl>
            <w:tblPr>
              <w:tblStyle w:val="TableNormal"/>
              <w:tblW w:w="499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
            <w:tblGrid>
              <w:gridCol w:w="757"/>
              <w:gridCol w:w="1303"/>
              <w:gridCol w:w="4256"/>
              <w:gridCol w:w="1315"/>
              <w:gridCol w:w="1366"/>
            </w:tblGrid>
            <w:tr>
              <w:tblPrEx>
                <w:tblW w:w="499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Ex>
              <w:trPr>
                <w:cantSplit/>
                <w:trHeight w:val="621"/>
                <w:jc w:val="center"/>
              </w:trPr>
              <w:tc>
                <w:tcPr>
                  <w:tcW w:w="421" w:type="pct"/>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通讯工程</w:t>
                  </w:r>
                </w:p>
              </w:tc>
              <w:tc>
                <w:tcPr>
                  <w:tcW w:w="2365" w:type="pct"/>
                  <w:tcBorders>
                    <w:tl2br w:val="nil"/>
                    <w:tr2bl w:val="nil"/>
                  </w:tcBorders>
                  <w:vAlign w:val="center"/>
                </w:tcPr>
                <w:p>
                  <w:pPr>
                    <w:pStyle w:val="a"/>
                    <w:jc w:val="left"/>
                  </w:pPr>
                  <w:r>
                    <w:t>本工程拟在</w:t>
                  </w:r>
                  <w:r>
                    <w:rPr>
                      <w:rFonts w:hint="eastAsia"/>
                    </w:rPr>
                    <w:t>银杏北路</w:t>
                  </w:r>
                  <w:r>
                    <w:t>道路人行道单侧布设</w:t>
                  </w:r>
                  <w:r>
                    <w:rPr>
                      <w:rFonts w:hint="eastAsia"/>
                    </w:rPr>
                    <w:t>修建</w:t>
                  </w:r>
                  <w:r>
                    <w:t>6孔Ф110通信排管，排管管材采用PVC双壁波纹管或蜂窝管</w:t>
                  </w:r>
                </w:p>
              </w:tc>
              <w:tc>
                <w:tcPr>
                  <w:tcW w:w="731" w:type="pct"/>
                  <w:vMerge w:val="restart"/>
                  <w:tcBorders>
                    <w:tl2br w:val="nil"/>
                    <w:tr2bl w:val="nil"/>
                  </w:tcBorders>
                  <w:vAlign w:val="center"/>
                </w:tcPr>
                <w:p>
                  <w:pPr>
                    <w:pStyle w:val="a"/>
                    <w:jc w:val="center"/>
                  </w:pPr>
                </w:p>
              </w:tc>
              <w:tc>
                <w:tcPr>
                  <w:tcW w:w="756" w:type="pct"/>
                  <w:tcBorders>
                    <w:tl2br w:val="nil"/>
                    <w:tr2bl w:val="nil"/>
                  </w:tcBorders>
                  <w:vAlign w:val="center"/>
                </w:tcPr>
                <w:p>
                  <w:pPr>
                    <w:pStyle w:val="a"/>
                    <w:jc w:val="center"/>
                  </w:pPr>
                </w:p>
              </w:tc>
            </w:tr>
            <w:tr>
              <w:tblPrEx>
                <w:tblW w:w="4990" w:type="pct"/>
                <w:jc w:val="center"/>
                <w:tblCellMar>
                  <w:top w:w="0" w:type="dxa"/>
                  <w:left w:w="108" w:type="dxa"/>
                  <w:bottom w:w="0" w:type="dxa"/>
                  <w:right w:w="108" w:type="dxa"/>
                </w:tblCellMar>
              </w:tblPrEx>
              <w:trPr>
                <w:cantSplit/>
                <w:trHeight w:val="151"/>
                <w:jc w:val="center"/>
              </w:trPr>
              <w:tc>
                <w:tcPr>
                  <w:tcW w:w="421" w:type="pct"/>
                  <w:tcBorders>
                    <w:tl2br w:val="nil"/>
                    <w:tr2bl w:val="nil"/>
                  </w:tcBorders>
                  <w:vAlign w:val="center"/>
                </w:tcPr>
                <w:p>
                  <w:pPr>
                    <w:pStyle w:val="a"/>
                    <w:jc w:val="center"/>
                  </w:pPr>
                  <w:r>
                    <w:t>辅助工程</w:t>
                  </w:r>
                </w:p>
              </w:tc>
              <w:tc>
                <w:tcPr>
                  <w:tcW w:w="724" w:type="pct"/>
                  <w:tcBorders>
                    <w:tl2br w:val="nil"/>
                    <w:tr2bl w:val="nil"/>
                  </w:tcBorders>
                  <w:vAlign w:val="center"/>
                </w:tcPr>
                <w:p>
                  <w:pPr>
                    <w:pStyle w:val="a"/>
                    <w:jc w:val="center"/>
                  </w:pPr>
                  <w:r>
                    <w:t>交通管理设施工程</w:t>
                  </w:r>
                </w:p>
              </w:tc>
              <w:tc>
                <w:tcPr>
                  <w:tcW w:w="2365" w:type="pct"/>
                  <w:tcBorders>
                    <w:tl2br w:val="nil"/>
                    <w:tr2bl w:val="nil"/>
                  </w:tcBorders>
                  <w:vAlign w:val="center"/>
                </w:tcPr>
                <w:p>
                  <w:pPr>
                    <w:pStyle w:val="a"/>
                    <w:jc w:val="left"/>
                  </w:pPr>
                  <w:r>
                    <w:t>本项目全路段设施各种标线，道路交叉口设置指路牌以方便道路使用者。主要设计内容为交通监管、交通标志、交通标线、信号灯、交叉口、无障碍设计、公交站设置等</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t>/</w:t>
                  </w:r>
                </w:p>
              </w:tc>
            </w:tr>
            <w:tr>
              <w:tblPrEx>
                <w:tblW w:w="4990" w:type="pct"/>
                <w:jc w:val="center"/>
                <w:tblCellMar>
                  <w:top w:w="0" w:type="dxa"/>
                  <w:left w:w="108" w:type="dxa"/>
                  <w:bottom w:w="0" w:type="dxa"/>
                  <w:right w:w="108" w:type="dxa"/>
                </w:tblCellMar>
              </w:tblPrEx>
              <w:trPr>
                <w:cantSplit/>
                <w:trHeight w:val="664"/>
                <w:jc w:val="center"/>
              </w:trPr>
              <w:tc>
                <w:tcPr>
                  <w:tcW w:w="421" w:type="pct"/>
                  <w:vMerge w:val="restart"/>
                  <w:tcBorders>
                    <w:tl2br w:val="nil"/>
                    <w:tr2bl w:val="nil"/>
                  </w:tcBorders>
                  <w:vAlign w:val="center"/>
                </w:tcPr>
                <w:p>
                  <w:pPr>
                    <w:pStyle w:val="a"/>
                    <w:jc w:val="center"/>
                  </w:pPr>
                  <w:r>
                    <w:t>环保工程</w:t>
                  </w:r>
                </w:p>
              </w:tc>
              <w:tc>
                <w:tcPr>
                  <w:tcW w:w="724" w:type="pct"/>
                  <w:tcBorders>
                    <w:tl2br w:val="nil"/>
                    <w:tr2bl w:val="nil"/>
                  </w:tcBorders>
                  <w:vAlign w:val="center"/>
                </w:tcPr>
                <w:p>
                  <w:pPr>
                    <w:pStyle w:val="a"/>
                    <w:jc w:val="center"/>
                  </w:pPr>
                  <w:r>
                    <w:t>绿化工程</w:t>
                  </w:r>
                </w:p>
              </w:tc>
              <w:tc>
                <w:tcPr>
                  <w:tcW w:w="2365" w:type="pct"/>
                  <w:tcBorders>
                    <w:tl2br w:val="nil"/>
                    <w:tr2bl w:val="nil"/>
                  </w:tcBorders>
                  <w:vAlign w:val="center"/>
                </w:tcPr>
                <w:p>
                  <w:pPr>
                    <w:pStyle w:val="a"/>
                    <w:jc w:val="left"/>
                  </w:pPr>
                  <w:r>
                    <w:t>本次道路绿化内容主要有人行道行道树树种选择及中分带绿化搭配。</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t>落叶、枯枝</w:t>
                  </w:r>
                </w:p>
              </w:tc>
            </w:tr>
            <w:tr>
              <w:tblPrEx>
                <w:tblW w:w="4990" w:type="pct"/>
                <w:jc w:val="center"/>
                <w:tblCellMar>
                  <w:top w:w="0" w:type="dxa"/>
                  <w:left w:w="108" w:type="dxa"/>
                  <w:bottom w:w="0" w:type="dxa"/>
                  <w:right w:w="108" w:type="dxa"/>
                </w:tblCellMar>
              </w:tblPrEx>
              <w:trPr>
                <w:cantSplit/>
                <w:trHeight w:val="664"/>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扬尘防治</w:t>
                  </w:r>
                </w:p>
              </w:tc>
              <w:tc>
                <w:tcPr>
                  <w:tcW w:w="2365" w:type="pct"/>
                  <w:tcBorders>
                    <w:tl2br w:val="nil"/>
                    <w:tr2bl w:val="nil"/>
                  </w:tcBorders>
                  <w:vAlign w:val="center"/>
                </w:tcPr>
                <w:p>
                  <w:pPr>
                    <w:pStyle w:val="a"/>
                    <w:jc w:val="left"/>
                  </w:pPr>
                  <w:r>
                    <w:rPr>
                      <w:rFonts w:hint="eastAsia"/>
                    </w:rPr>
                    <w:t>施工采取湿法作业，车辆密闭运输，施工场地是设置防尘围挡，砂石堆放区域设施加盖。</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rPr>
                      <w:rFonts w:hint="eastAsia"/>
                    </w:rPr>
                    <w:t>/</w:t>
                  </w:r>
                </w:p>
              </w:tc>
            </w:tr>
            <w:tr>
              <w:tblPrEx>
                <w:tblW w:w="4990" w:type="pct"/>
                <w:jc w:val="center"/>
                <w:tblCellMar>
                  <w:top w:w="0" w:type="dxa"/>
                  <w:left w:w="108" w:type="dxa"/>
                  <w:bottom w:w="0" w:type="dxa"/>
                  <w:right w:w="108" w:type="dxa"/>
                </w:tblCellMar>
              </w:tblPrEx>
              <w:trPr>
                <w:cantSplit/>
                <w:trHeight w:val="664"/>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施工废水</w:t>
                  </w:r>
                </w:p>
              </w:tc>
              <w:tc>
                <w:tcPr>
                  <w:tcW w:w="2365" w:type="pct"/>
                  <w:tcBorders>
                    <w:tl2br w:val="nil"/>
                    <w:tr2bl w:val="nil"/>
                  </w:tcBorders>
                  <w:vAlign w:val="center"/>
                </w:tcPr>
                <w:p>
                  <w:pPr>
                    <w:pStyle w:val="a"/>
                    <w:jc w:val="left"/>
                  </w:pPr>
                  <w:r>
                    <w:rPr>
                      <w:rFonts w:hint="eastAsia"/>
                    </w:rPr>
                    <w:t>场地设置隔油池和沉淀池处理后，沉清液用于绿化洒水</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rPr>
                      <w:rFonts w:hint="eastAsia"/>
                    </w:rPr>
                    <w:t>/</w:t>
                  </w:r>
                </w:p>
              </w:tc>
            </w:tr>
            <w:tr>
              <w:tblPrEx>
                <w:tblW w:w="4990" w:type="pct"/>
                <w:jc w:val="center"/>
                <w:tblCellMar>
                  <w:top w:w="0" w:type="dxa"/>
                  <w:left w:w="108" w:type="dxa"/>
                  <w:bottom w:w="0" w:type="dxa"/>
                  <w:right w:w="108" w:type="dxa"/>
                </w:tblCellMar>
              </w:tblPrEx>
              <w:trPr>
                <w:cantSplit/>
                <w:trHeight w:val="664"/>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生活污水</w:t>
                  </w:r>
                </w:p>
              </w:tc>
              <w:tc>
                <w:tcPr>
                  <w:tcW w:w="2365" w:type="pct"/>
                  <w:tcBorders>
                    <w:tl2br w:val="nil"/>
                    <w:tr2bl w:val="nil"/>
                  </w:tcBorders>
                  <w:vAlign w:val="center"/>
                </w:tcPr>
                <w:p>
                  <w:pPr>
                    <w:pStyle w:val="a"/>
                    <w:jc w:val="left"/>
                  </w:pPr>
                  <w:r>
                    <w:rPr>
                      <w:rFonts w:hint="eastAsia"/>
                    </w:rPr>
                    <w:t>施工期施工人员租用当地居民住房，生活污水依托现有污水管网排入</w:t>
                  </w:r>
                  <w:r>
                    <w:rPr>
                      <w:rFonts w:hint="eastAsia"/>
                      <w:lang w:eastAsia="zh-CN"/>
                    </w:rPr>
                    <w:t>**</w:t>
                  </w:r>
                  <w:r>
                    <w:rPr>
                      <w:rFonts w:hint="eastAsia"/>
                    </w:rPr>
                    <w:t>污水处理厂处理最终排至青衣江</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rPr>
                      <w:rFonts w:hint="eastAsia"/>
                    </w:rPr>
                    <w:t>/</w:t>
                  </w:r>
                </w:p>
              </w:tc>
            </w:tr>
            <w:tr>
              <w:tblPrEx>
                <w:tblW w:w="4990" w:type="pct"/>
                <w:jc w:val="center"/>
                <w:tblCellMar>
                  <w:top w:w="0" w:type="dxa"/>
                  <w:left w:w="108" w:type="dxa"/>
                  <w:bottom w:w="0" w:type="dxa"/>
                  <w:right w:w="108" w:type="dxa"/>
                </w:tblCellMar>
              </w:tblPrEx>
              <w:trPr>
                <w:cantSplit/>
                <w:trHeight w:val="664"/>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固废处理</w:t>
                  </w:r>
                </w:p>
              </w:tc>
              <w:tc>
                <w:tcPr>
                  <w:tcW w:w="2365" w:type="pct"/>
                  <w:tcBorders>
                    <w:tl2br w:val="nil"/>
                    <w:tr2bl w:val="nil"/>
                  </w:tcBorders>
                  <w:vAlign w:val="center"/>
                </w:tcPr>
                <w:p>
                  <w:pPr>
                    <w:pStyle w:val="a"/>
                    <w:jc w:val="left"/>
                  </w:pPr>
                  <w:r>
                    <w:rPr>
                      <w:rFonts w:hint="eastAsia"/>
                    </w:rPr>
                    <w:t>开挖剩余土方</w:t>
                  </w:r>
                  <w:r>
                    <w:rPr>
                      <w:rFonts w:hint="eastAsia"/>
                      <w:lang w:val="en-US" w:eastAsia="zh-CN"/>
                    </w:rPr>
                    <w:t>为</w:t>
                  </w:r>
                  <w:r>
                    <w:t>90246</w:t>
                  </w:r>
                  <w:r>
                    <w:rPr>
                      <w:rFonts w:hint="eastAsia"/>
                      <w:lang w:val="en-US" w:eastAsia="zh-CN"/>
                    </w:rPr>
                    <w:t>m</w:t>
                  </w:r>
                  <w:r>
                    <w:rPr>
                      <w:rFonts w:hint="eastAsia"/>
                      <w:vertAlign w:val="superscript"/>
                      <w:lang w:val="en-US" w:eastAsia="zh-CN"/>
                    </w:rPr>
                    <w:t>3</w:t>
                  </w:r>
                  <w:r>
                    <w:rPr>
                      <w:rFonts w:hint="eastAsia"/>
                    </w:rPr>
                    <w:t>，</w:t>
                  </w:r>
                  <w:r>
                    <w:rPr>
                      <w:rFonts w:hint="eastAsia"/>
                      <w:lang w:val="en-US" w:eastAsia="zh-CN"/>
                    </w:rPr>
                    <w:t>39450 m</w:t>
                  </w:r>
                  <w:r>
                    <w:rPr>
                      <w:rFonts w:hint="eastAsia"/>
                      <w:vertAlign w:val="superscript"/>
                      <w:lang w:val="en-US" w:eastAsia="zh-CN"/>
                    </w:rPr>
                    <w:t>3</w:t>
                  </w:r>
                  <w:r>
                    <w:rPr>
                      <w:rFonts w:hint="eastAsia"/>
                      <w:vertAlign w:val="baseline"/>
                      <w:lang w:val="en-US" w:eastAsia="zh-CN"/>
                    </w:rPr>
                    <w:t>作为周边项目建设综合利用，50796m</w:t>
                  </w:r>
                  <w:r>
                    <w:rPr>
                      <w:rFonts w:hint="eastAsia"/>
                      <w:vertAlign w:val="superscript"/>
                      <w:lang w:val="en-US" w:eastAsia="zh-CN"/>
                    </w:rPr>
                    <w:t>3</w:t>
                  </w:r>
                  <w:r>
                    <w:rPr>
                      <w:rFonts w:hint="eastAsia"/>
                    </w:rPr>
                    <w:t>运至</w:t>
                  </w:r>
                  <w:r>
                    <w:rPr>
                      <w:rFonts w:hint="eastAsia"/>
                      <w:lang w:val="en-US" w:eastAsia="zh-CN"/>
                    </w:rPr>
                    <w:t>**</w:t>
                  </w:r>
                  <w:r>
                    <w:rPr>
                      <w:rFonts w:hint="eastAsia"/>
                    </w:rPr>
                    <w:t>弃土场，废弃建筑材料运至指定建筑材料处理场</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rPr>
                      <w:rFonts w:hint="eastAsia"/>
                    </w:rPr>
                    <w:t>/</w:t>
                  </w:r>
                </w:p>
              </w:tc>
            </w:tr>
            <w:tr>
              <w:tblPrEx>
                <w:tblW w:w="4990" w:type="pct"/>
                <w:jc w:val="center"/>
                <w:tblCellMar>
                  <w:top w:w="0" w:type="dxa"/>
                  <w:left w:w="108" w:type="dxa"/>
                  <w:bottom w:w="0" w:type="dxa"/>
                  <w:right w:w="108" w:type="dxa"/>
                </w:tblCellMar>
              </w:tblPrEx>
              <w:trPr>
                <w:cantSplit/>
                <w:trHeight w:val="664"/>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rPr>
                      <w:rFonts w:hint="eastAsia"/>
                    </w:rPr>
                    <w:t>施工噪声</w:t>
                  </w:r>
                </w:p>
              </w:tc>
              <w:tc>
                <w:tcPr>
                  <w:tcW w:w="2365" w:type="pct"/>
                  <w:tcBorders>
                    <w:tl2br w:val="nil"/>
                    <w:tr2bl w:val="nil"/>
                  </w:tcBorders>
                  <w:vAlign w:val="center"/>
                </w:tcPr>
                <w:p>
                  <w:pPr>
                    <w:pStyle w:val="a"/>
                    <w:jc w:val="left"/>
                  </w:pPr>
                  <w:r>
                    <w:rPr>
                      <w:rFonts w:hint="eastAsia"/>
                    </w:rPr>
                    <w:t>合理安排施工时段，采用低噪施工设备，合理选择运输路线</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rPr>
                      <w:rFonts w:hint="eastAsia"/>
                    </w:rPr>
                    <w:t>/</w:t>
                  </w:r>
                </w:p>
              </w:tc>
            </w:tr>
            <w:tr>
              <w:tblPrEx>
                <w:tblW w:w="4990" w:type="pct"/>
                <w:jc w:val="center"/>
                <w:tblCellMar>
                  <w:top w:w="0" w:type="dxa"/>
                  <w:left w:w="108" w:type="dxa"/>
                  <w:bottom w:w="0" w:type="dxa"/>
                  <w:right w:w="108" w:type="dxa"/>
                </w:tblCellMar>
              </w:tblPrEx>
              <w:trPr>
                <w:cantSplit/>
                <w:trHeight w:val="664"/>
                <w:jc w:val="center"/>
              </w:trPr>
              <w:tc>
                <w:tcPr>
                  <w:tcW w:w="421" w:type="pct"/>
                  <w:vMerge w:val="restart"/>
                  <w:tcBorders>
                    <w:tl2br w:val="nil"/>
                    <w:tr2bl w:val="nil"/>
                  </w:tcBorders>
                  <w:vAlign w:val="center"/>
                </w:tcPr>
                <w:p>
                  <w:pPr>
                    <w:pStyle w:val="a"/>
                    <w:jc w:val="center"/>
                  </w:pPr>
                  <w:r>
                    <w:t>临时工程</w:t>
                  </w:r>
                </w:p>
              </w:tc>
              <w:tc>
                <w:tcPr>
                  <w:tcW w:w="724" w:type="pct"/>
                  <w:tcBorders>
                    <w:tl2br w:val="nil"/>
                    <w:tr2bl w:val="nil"/>
                  </w:tcBorders>
                  <w:vAlign w:val="center"/>
                </w:tcPr>
                <w:p>
                  <w:pPr>
                    <w:pStyle w:val="a"/>
                    <w:jc w:val="center"/>
                  </w:pPr>
                  <w:r>
                    <w:t>施工场地</w:t>
                  </w:r>
                </w:p>
              </w:tc>
              <w:tc>
                <w:tcPr>
                  <w:tcW w:w="2365" w:type="pct"/>
                  <w:tcBorders>
                    <w:tl2br w:val="nil"/>
                    <w:tr2bl w:val="nil"/>
                  </w:tcBorders>
                  <w:vAlign w:val="center"/>
                </w:tcPr>
                <w:p>
                  <w:pPr>
                    <w:pStyle w:val="a"/>
                    <w:jc w:val="left"/>
                  </w:pPr>
                  <w:r>
                    <w:t>施工场地内设有预制场，钢筋棚，车辆停放区及容积为</w:t>
                  </w:r>
                  <w:r>
                    <w:rPr>
                      <w:rFonts w:hint="eastAsia"/>
                    </w:rPr>
                    <w:t>1</w:t>
                  </w:r>
                  <w:r>
                    <w:t>0m³的沉淀池</w:t>
                  </w:r>
                  <w:r>
                    <w:rPr>
                      <w:rFonts w:hint="eastAsia"/>
                    </w:rPr>
                    <w:t>及10m</w:t>
                  </w:r>
                  <w:r>
                    <w:rPr>
                      <w:rFonts w:hint="eastAsia"/>
                      <w:vertAlign w:val="superscript"/>
                    </w:rPr>
                    <w:t>3</w:t>
                  </w:r>
                  <w:r>
                    <w:rPr>
                      <w:rFonts w:hint="eastAsia"/>
                    </w:rPr>
                    <w:t>的隔油池</w:t>
                  </w:r>
                  <w:r>
                    <w:t>。</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t>废水，固废</w:t>
                  </w:r>
                </w:p>
              </w:tc>
            </w:tr>
            <w:tr>
              <w:tblPrEx>
                <w:tblW w:w="4990" w:type="pct"/>
                <w:jc w:val="center"/>
                <w:tblCellMar>
                  <w:top w:w="0" w:type="dxa"/>
                  <w:left w:w="108" w:type="dxa"/>
                  <w:bottom w:w="0" w:type="dxa"/>
                  <w:right w:w="108" w:type="dxa"/>
                </w:tblCellMar>
              </w:tblPrEx>
              <w:trPr>
                <w:cantSplit/>
                <w:trHeight w:val="90"/>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t>取土场</w:t>
                  </w:r>
                </w:p>
              </w:tc>
              <w:tc>
                <w:tcPr>
                  <w:tcW w:w="2365" w:type="pct"/>
                  <w:tcBorders>
                    <w:tl2br w:val="nil"/>
                    <w:tr2bl w:val="nil"/>
                  </w:tcBorders>
                  <w:vAlign w:val="center"/>
                </w:tcPr>
                <w:p>
                  <w:pPr>
                    <w:pStyle w:val="a"/>
                    <w:jc w:val="left"/>
                    <w:rPr>
                      <w:color w:val="000000" w:themeColor="text1"/>
                      <w14:textFill>
                        <w14:solidFill>
                          <w14:schemeClr w14:val="tx1"/>
                        </w14:solidFill>
                      </w14:textFill>
                    </w:rPr>
                  </w:pPr>
                  <w:r>
                    <w:rPr>
                      <w:color w:val="000000" w:themeColor="text1"/>
                      <w14:textFill>
                        <w14:solidFill>
                          <w14:schemeClr w14:val="tx1"/>
                        </w14:solidFill>
                      </w14:textFill>
                    </w:rPr>
                    <w:t>项目不设置取土场</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t>/</w:t>
                  </w:r>
                </w:p>
              </w:tc>
            </w:tr>
            <w:tr>
              <w:tblPrEx>
                <w:tblW w:w="4990" w:type="pct"/>
                <w:jc w:val="center"/>
                <w:tblCellMar>
                  <w:top w:w="0" w:type="dxa"/>
                  <w:left w:w="108" w:type="dxa"/>
                  <w:bottom w:w="0" w:type="dxa"/>
                  <w:right w:w="108" w:type="dxa"/>
                </w:tblCellMar>
              </w:tblPrEx>
              <w:trPr>
                <w:cantSplit/>
                <w:trHeight w:val="90"/>
                <w:jc w:val="center"/>
              </w:trPr>
              <w:tc>
                <w:tcPr>
                  <w:tcW w:w="421" w:type="pct"/>
                  <w:vMerge/>
                  <w:tcBorders>
                    <w:tl2br w:val="nil"/>
                    <w:tr2bl w:val="nil"/>
                  </w:tcBorders>
                  <w:vAlign w:val="center"/>
                </w:tcPr>
                <w:p>
                  <w:pPr>
                    <w:pStyle w:val="a"/>
                    <w:jc w:val="center"/>
                  </w:pPr>
                </w:p>
              </w:tc>
              <w:tc>
                <w:tcPr>
                  <w:tcW w:w="724" w:type="pct"/>
                  <w:tcBorders>
                    <w:tl2br w:val="nil"/>
                    <w:tr2bl w:val="nil"/>
                  </w:tcBorders>
                  <w:vAlign w:val="center"/>
                </w:tcPr>
                <w:p>
                  <w:pPr>
                    <w:pStyle w:val="a"/>
                    <w:jc w:val="center"/>
                  </w:pPr>
                  <w:r>
                    <w:t>临时施</w:t>
                  </w:r>
                </w:p>
                <w:p>
                  <w:pPr>
                    <w:pStyle w:val="a"/>
                    <w:jc w:val="center"/>
                  </w:pPr>
                  <w:r>
                    <w:t>工便道</w:t>
                  </w:r>
                </w:p>
              </w:tc>
              <w:tc>
                <w:tcPr>
                  <w:tcW w:w="2365" w:type="pct"/>
                  <w:tcBorders>
                    <w:tl2br w:val="nil"/>
                    <w:tr2bl w:val="nil"/>
                  </w:tcBorders>
                  <w:vAlign w:val="center"/>
                </w:tcPr>
                <w:p>
                  <w:pPr>
                    <w:pStyle w:val="a"/>
                    <w:jc w:val="left"/>
                    <w:rPr>
                      <w:color w:val="000000" w:themeColor="text1"/>
                      <w14:textFill>
                        <w14:solidFill>
                          <w14:schemeClr w14:val="tx1"/>
                        </w14:solidFill>
                      </w14:textFill>
                    </w:rPr>
                  </w:pPr>
                  <w:r>
                    <w:rPr>
                      <w:color w:val="000000" w:themeColor="text1"/>
                      <w14:textFill>
                        <w14:solidFill>
                          <w14:schemeClr w14:val="tx1"/>
                        </w14:solidFill>
                      </w14:textFill>
                    </w:rPr>
                    <w:t>项目不设置临时施工便道</w:t>
                  </w:r>
                </w:p>
              </w:tc>
              <w:tc>
                <w:tcPr>
                  <w:tcW w:w="731" w:type="pct"/>
                  <w:vMerge/>
                  <w:tcBorders>
                    <w:tl2br w:val="nil"/>
                    <w:tr2bl w:val="nil"/>
                  </w:tcBorders>
                  <w:vAlign w:val="center"/>
                </w:tcPr>
                <w:p>
                  <w:pPr>
                    <w:pStyle w:val="a"/>
                    <w:jc w:val="center"/>
                  </w:pPr>
                </w:p>
              </w:tc>
              <w:tc>
                <w:tcPr>
                  <w:tcW w:w="756" w:type="pct"/>
                  <w:tcBorders>
                    <w:tl2br w:val="nil"/>
                    <w:tr2bl w:val="nil"/>
                  </w:tcBorders>
                  <w:vAlign w:val="center"/>
                </w:tcPr>
                <w:p>
                  <w:pPr>
                    <w:pStyle w:val="a"/>
                    <w:jc w:val="center"/>
                  </w:pPr>
                  <w:r>
                    <w:t>/</w:t>
                  </w:r>
                </w:p>
              </w:tc>
            </w:tr>
            <w:tr>
              <w:tblPrEx>
                <w:tblW w:w="4990" w:type="pct"/>
                <w:jc w:val="center"/>
                <w:tblCellMar>
                  <w:top w:w="0" w:type="dxa"/>
                  <w:left w:w="108" w:type="dxa"/>
                  <w:bottom w:w="0" w:type="dxa"/>
                  <w:right w:w="108" w:type="dxa"/>
                </w:tblCellMar>
              </w:tblPrEx>
              <w:trPr>
                <w:cantSplit/>
                <w:trHeight w:val="90"/>
                <w:jc w:val="center"/>
              </w:trPr>
              <w:tc>
                <w:tcPr>
                  <w:tcW w:w="5000" w:type="pct"/>
                  <w:gridSpan w:val="5"/>
                  <w:tcBorders>
                    <w:tl2br w:val="nil"/>
                    <w:tr2bl w:val="nil"/>
                  </w:tcBorders>
                  <w:vAlign w:val="center"/>
                </w:tcPr>
                <w:p>
                  <w:pPr>
                    <w:pStyle w:val="a"/>
                  </w:pPr>
                  <w:r>
                    <w:rPr>
                      <w:rFonts w:hint="eastAsia"/>
                    </w:rPr>
                    <w:t>本项目不涉及拆迁工程</w:t>
                  </w:r>
                  <w:r>
                    <w:rPr>
                      <w:rStyle w:val="CommentReference"/>
                      <w:rFonts w:hint="eastAsia"/>
                    </w:rPr>
                    <w:t>，项目原有建筑以由当地乡镇府拆迁完成。</w:t>
                  </w:r>
                </w:p>
              </w:tc>
            </w:tr>
          </w:tbl>
          <w:p>
            <w:pPr>
              <w:pStyle w:val="a"/>
              <w:jc w:val="center"/>
              <w:rPr>
                <w:b/>
                <w:bCs/>
              </w:rPr>
            </w:pPr>
            <w:r>
              <w:rPr>
                <w:b/>
                <w:bCs/>
              </w:rPr>
              <w:t>表1-</w:t>
            </w:r>
            <w:r>
              <w:rPr>
                <w:rFonts w:hint="eastAsia"/>
                <w:b/>
                <w:bCs/>
              </w:rPr>
              <w:t>3</w:t>
            </w:r>
            <w:r>
              <w:rPr>
                <w:b/>
                <w:bCs/>
              </w:rPr>
              <w:t xml:space="preserve">  本项目主要工程数量</w:t>
            </w:r>
            <w:r>
              <w:rPr>
                <w:rFonts w:hint="eastAsia"/>
                <w:b/>
                <w:bCs/>
              </w:rPr>
              <w:t>汇总</w:t>
            </w:r>
            <w:r>
              <w:rPr>
                <w:b/>
                <w:bCs/>
              </w:rPr>
              <w:t>表</w:t>
            </w:r>
          </w:p>
          <w:tbl>
            <w:tblPr>
              <w:tblStyle w:val="TableGrid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44"/>
              <w:gridCol w:w="989"/>
              <w:gridCol w:w="2442"/>
              <w:gridCol w:w="847"/>
              <w:gridCol w:w="900"/>
              <w:gridCol w:w="3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374" w:type="pct"/>
                </w:tcPr>
                <w:p>
                  <w:pPr>
                    <w:pStyle w:val="a"/>
                    <w:jc w:val="center"/>
                    <w:rPr>
                      <w:b/>
                      <w:bCs/>
                    </w:rPr>
                  </w:pPr>
                  <w:r>
                    <w:rPr>
                      <w:rFonts w:hint="eastAsia"/>
                      <w:b/>
                      <w:bCs/>
                    </w:rPr>
                    <w:t>序号</w:t>
                  </w:r>
                </w:p>
              </w:tc>
              <w:tc>
                <w:tcPr>
                  <w:tcW w:w="1936" w:type="pct"/>
                  <w:gridSpan w:val="2"/>
                </w:tcPr>
                <w:p>
                  <w:pPr>
                    <w:pStyle w:val="a"/>
                    <w:jc w:val="center"/>
                    <w:rPr>
                      <w:b/>
                      <w:bCs/>
                    </w:rPr>
                  </w:pPr>
                  <w:r>
                    <w:rPr>
                      <w:rFonts w:hint="eastAsia"/>
                      <w:b/>
                      <w:bCs/>
                    </w:rPr>
                    <w:t>项目</w:t>
                  </w:r>
                </w:p>
              </w:tc>
              <w:tc>
                <w:tcPr>
                  <w:tcW w:w="377" w:type="pct"/>
                </w:tcPr>
                <w:p>
                  <w:pPr>
                    <w:pStyle w:val="a"/>
                    <w:jc w:val="center"/>
                    <w:rPr>
                      <w:b/>
                      <w:bCs/>
                    </w:rPr>
                  </w:pPr>
                  <w:r>
                    <w:rPr>
                      <w:rFonts w:hint="eastAsia"/>
                      <w:b/>
                      <w:bCs/>
                    </w:rPr>
                    <w:t>单位</w:t>
                  </w:r>
                </w:p>
              </w:tc>
              <w:tc>
                <w:tcPr>
                  <w:tcW w:w="514" w:type="pct"/>
                </w:tcPr>
                <w:p>
                  <w:pPr>
                    <w:pStyle w:val="a"/>
                    <w:jc w:val="center"/>
                    <w:rPr>
                      <w:b/>
                      <w:bCs/>
                    </w:rPr>
                  </w:pPr>
                  <w:r>
                    <w:rPr>
                      <w:rFonts w:hint="eastAsia"/>
                      <w:b/>
                      <w:bCs/>
                    </w:rPr>
                    <w:t>数量</w:t>
                  </w:r>
                </w:p>
              </w:tc>
              <w:tc>
                <w:tcPr>
                  <w:tcW w:w="1796" w:type="pct"/>
                </w:tcPr>
                <w:p>
                  <w:pPr>
                    <w:pStyle w:val="a"/>
                    <w:jc w:val="center"/>
                    <w:rPr>
                      <w:b/>
                      <w:bCs/>
                    </w:rPr>
                  </w:pPr>
                  <w:r>
                    <w:rPr>
                      <w:rFonts w:hint="eastAsia"/>
                      <w:b/>
                      <w:bCs/>
                    </w:rPr>
                    <w:t>备注</w:t>
                  </w:r>
                </w:p>
              </w:tc>
            </w:tr>
            <w:tr>
              <w:tblPrEx>
                <w:tblW w:w="5000" w:type="pct"/>
                <w:tblInd w:w="0" w:type="dxa"/>
                <w:tblCellMar>
                  <w:top w:w="0" w:type="dxa"/>
                  <w:left w:w="108" w:type="dxa"/>
                  <w:bottom w:w="0" w:type="dxa"/>
                  <w:right w:w="108" w:type="dxa"/>
                </w:tblCellMar>
              </w:tblPrEx>
              <w:tc>
                <w:tcPr>
                  <w:tcW w:w="374" w:type="pct"/>
                </w:tcPr>
                <w:p>
                  <w:pPr>
                    <w:pStyle w:val="a"/>
                    <w:jc w:val="center"/>
                    <w:rPr>
                      <w:b/>
                      <w:bCs/>
                    </w:rPr>
                  </w:pPr>
                  <w:r>
                    <w:rPr>
                      <w:rFonts w:hint="eastAsia"/>
                      <w:b/>
                      <w:bCs/>
                    </w:rPr>
                    <w:t>一</w:t>
                  </w:r>
                </w:p>
              </w:tc>
              <w:tc>
                <w:tcPr>
                  <w:tcW w:w="1936" w:type="pct"/>
                  <w:gridSpan w:val="2"/>
                </w:tcPr>
                <w:p>
                  <w:pPr>
                    <w:pStyle w:val="a"/>
                    <w:jc w:val="center"/>
                    <w:rPr>
                      <w:b/>
                      <w:bCs/>
                    </w:rPr>
                  </w:pPr>
                  <w:r>
                    <w:rPr>
                      <w:rFonts w:hint="eastAsia"/>
                      <w:b/>
                      <w:bCs/>
                    </w:rPr>
                    <w:t>路基工程</w:t>
                  </w:r>
                </w:p>
              </w:tc>
              <w:tc>
                <w:tcPr>
                  <w:tcW w:w="377" w:type="pct"/>
                </w:tcPr>
                <w:p>
                  <w:pPr>
                    <w:pStyle w:val="a"/>
                    <w:jc w:val="center"/>
                  </w:pPr>
                </w:p>
              </w:tc>
              <w:tc>
                <w:tcPr>
                  <w:tcW w:w="514" w:type="pct"/>
                </w:tcPr>
                <w:p>
                  <w:pPr>
                    <w:pStyle w:val="a"/>
                    <w:jc w:val="center"/>
                  </w:pPr>
                </w:p>
              </w:tc>
              <w:tc>
                <w:tcPr>
                  <w:tcW w:w="1796" w:type="pct"/>
                </w:tcPr>
                <w:p>
                  <w:pPr>
                    <w:pStyle w:val="a"/>
                    <w:jc w:val="center"/>
                  </w:pPr>
                </w:p>
              </w:tc>
            </w:tr>
            <w:tr>
              <w:tblPrEx>
                <w:tblW w:w="5000" w:type="pct"/>
                <w:tblInd w:w="0" w:type="dxa"/>
                <w:tblCellMar>
                  <w:top w:w="0" w:type="dxa"/>
                  <w:left w:w="108" w:type="dxa"/>
                  <w:bottom w:w="0" w:type="dxa"/>
                  <w:right w:w="108" w:type="dxa"/>
                </w:tblCellMar>
              </w:tblPrEx>
              <w:tc>
                <w:tcPr>
                  <w:tcW w:w="374" w:type="pct"/>
                  <w:vMerge w:val="restart"/>
                  <w:vAlign w:val="center"/>
                </w:tcPr>
                <w:p>
                  <w:pPr>
                    <w:pStyle w:val="a"/>
                    <w:jc w:val="center"/>
                  </w:pPr>
                  <w:r>
                    <w:rPr>
                      <w:rFonts w:hint="eastAsia"/>
                    </w:rPr>
                    <w:t>1</w:t>
                  </w:r>
                </w:p>
              </w:tc>
              <w:tc>
                <w:tcPr>
                  <w:tcW w:w="565" w:type="pct"/>
                  <w:vMerge w:val="restart"/>
                  <w:vAlign w:val="center"/>
                </w:tcPr>
                <w:p>
                  <w:pPr>
                    <w:pStyle w:val="a"/>
                    <w:jc w:val="center"/>
                  </w:pPr>
                  <w:r>
                    <w:rPr>
                      <w:rFonts w:hint="eastAsia"/>
                    </w:rPr>
                    <w:t>挖方</w:t>
                  </w:r>
                </w:p>
              </w:tc>
              <w:tc>
                <w:tcPr>
                  <w:tcW w:w="1371" w:type="pct"/>
                  <w:vAlign w:val="center"/>
                </w:tcPr>
                <w:p>
                  <w:pPr>
                    <w:pStyle w:val="a"/>
                    <w:jc w:val="center"/>
                  </w:pPr>
                  <w:r>
                    <w:rPr>
                      <w:rFonts w:hint="eastAsia"/>
                    </w:rPr>
                    <w:t>挖土方</w:t>
                  </w:r>
                </w:p>
              </w:tc>
              <w:tc>
                <w:tcPr>
                  <w:tcW w:w="377" w:type="pct"/>
                  <w:vAlign w:val="center"/>
                </w:tcPr>
                <w:p>
                  <w:pPr>
                    <w:pStyle w:val="a"/>
                    <w:jc w:val="center"/>
                    <w:rPr>
                      <w:vertAlign w:val="superscript"/>
                    </w:rPr>
                  </w:pPr>
                  <w:r>
                    <w:rPr>
                      <w:rFonts w:hint="eastAsia"/>
                    </w:rPr>
                    <w:t>m</w:t>
                  </w:r>
                  <w:r>
                    <w:rPr>
                      <w:rFonts w:hint="eastAsia"/>
                      <w:vertAlign w:val="superscript"/>
                    </w:rPr>
                    <w:t>3</w:t>
                  </w:r>
                </w:p>
              </w:tc>
              <w:tc>
                <w:tcPr>
                  <w:tcW w:w="514" w:type="pct"/>
                  <w:vAlign w:val="center"/>
                </w:tcPr>
                <w:p>
                  <w:pPr>
                    <w:pStyle w:val="a"/>
                    <w:jc w:val="center"/>
                  </w:pPr>
                  <w:r>
                    <w:t>90246</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vAlign w:val="center"/>
                </w:tcPr>
                <w:p>
                  <w:pPr>
                    <w:pStyle w:val="a"/>
                    <w:jc w:val="center"/>
                  </w:pPr>
                  <w:r>
                    <w:rPr>
                      <w:rFonts w:hint="eastAsia"/>
                    </w:rPr>
                    <w:t>挖石方</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22561</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restart"/>
                  <w:vAlign w:val="center"/>
                </w:tcPr>
                <w:p>
                  <w:pPr>
                    <w:pStyle w:val="a"/>
                    <w:jc w:val="center"/>
                  </w:pPr>
                  <w:r>
                    <w:rPr>
                      <w:rFonts w:hint="eastAsia"/>
                    </w:rPr>
                    <w:t>2</w:t>
                  </w:r>
                </w:p>
              </w:tc>
              <w:tc>
                <w:tcPr>
                  <w:tcW w:w="565" w:type="pct"/>
                  <w:vMerge w:val="restart"/>
                  <w:vAlign w:val="center"/>
                </w:tcPr>
                <w:p>
                  <w:pPr>
                    <w:pStyle w:val="a"/>
                    <w:jc w:val="center"/>
                  </w:pPr>
                  <w:r>
                    <w:rPr>
                      <w:rFonts w:hint="eastAsia"/>
                    </w:rPr>
                    <w:t>填方</w:t>
                  </w:r>
                </w:p>
              </w:tc>
              <w:tc>
                <w:tcPr>
                  <w:tcW w:w="1371" w:type="pct"/>
                  <w:vAlign w:val="center"/>
                </w:tcPr>
                <w:p>
                  <w:pPr>
                    <w:pStyle w:val="a"/>
                    <w:jc w:val="center"/>
                  </w:pPr>
                  <w:r>
                    <w:rPr>
                      <w:rFonts w:hint="eastAsia"/>
                    </w:rPr>
                    <w:t>利用土方</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vAlign w:val="center"/>
                </w:tcPr>
                <w:p>
                  <w:pPr>
                    <w:pStyle w:val="a"/>
                    <w:jc w:val="center"/>
                  </w:pPr>
                  <w:r>
                    <w:rPr>
                      <w:rFonts w:hint="eastAsia"/>
                    </w:rPr>
                    <w:t>利用石方</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22561</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restart"/>
                  <w:vAlign w:val="center"/>
                </w:tcPr>
                <w:p>
                  <w:pPr>
                    <w:pStyle w:val="a"/>
                    <w:jc w:val="center"/>
                  </w:pPr>
                  <w:r>
                    <w:rPr>
                      <w:rFonts w:hint="eastAsia"/>
                    </w:rPr>
                    <w:t>3</w:t>
                  </w:r>
                </w:p>
              </w:tc>
              <w:tc>
                <w:tcPr>
                  <w:tcW w:w="565" w:type="pct"/>
                  <w:vMerge w:val="restart"/>
                  <w:vAlign w:val="center"/>
                </w:tcPr>
                <w:p>
                  <w:pPr>
                    <w:pStyle w:val="a"/>
                    <w:jc w:val="center"/>
                  </w:pPr>
                  <w:r>
                    <w:rPr>
                      <w:rFonts w:hint="eastAsia"/>
                    </w:rPr>
                    <w:t>借方</w:t>
                  </w:r>
                </w:p>
              </w:tc>
              <w:tc>
                <w:tcPr>
                  <w:tcW w:w="1371" w:type="pct"/>
                  <w:vAlign w:val="center"/>
                </w:tcPr>
                <w:p>
                  <w:pPr>
                    <w:pStyle w:val="a"/>
                    <w:jc w:val="center"/>
                  </w:pPr>
                  <w:r>
                    <w:rPr>
                      <w:rFonts w:hint="eastAsia"/>
                    </w:rPr>
                    <w:t>借土方（砂砾石）</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3355</w:t>
                  </w:r>
                </w:p>
              </w:tc>
              <w:tc>
                <w:tcPr>
                  <w:tcW w:w="1796" w:type="pct"/>
                  <w:vAlign w:val="center"/>
                </w:tcPr>
                <w:p>
                  <w:pPr>
                    <w:pStyle w:val="a"/>
                    <w:jc w:val="center"/>
                  </w:pPr>
                  <w:r>
                    <w:rPr>
                      <w:rFonts w:hint="eastAsia"/>
                    </w:rPr>
                    <w:t>借土方（砂砾石）线外运距平均按15km计</w:t>
                  </w: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vAlign w:val="center"/>
                </w:tcPr>
                <w:p>
                  <w:pPr>
                    <w:pStyle w:val="a"/>
                    <w:jc w:val="center"/>
                  </w:pPr>
                  <w:r>
                    <w:rPr>
                      <w:rFonts w:hint="eastAsia"/>
                    </w:rPr>
                    <w:t>借石方</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restart"/>
                  <w:vAlign w:val="center"/>
                </w:tcPr>
                <w:p>
                  <w:pPr>
                    <w:pStyle w:val="a"/>
                    <w:jc w:val="center"/>
                  </w:pPr>
                  <w:r>
                    <w:rPr>
                      <w:rFonts w:hint="eastAsia"/>
                    </w:rPr>
                    <w:t>4</w:t>
                  </w:r>
                </w:p>
              </w:tc>
              <w:tc>
                <w:tcPr>
                  <w:tcW w:w="565" w:type="pct"/>
                  <w:vMerge w:val="restart"/>
                  <w:vAlign w:val="center"/>
                </w:tcPr>
                <w:p>
                  <w:pPr>
                    <w:pStyle w:val="a"/>
                    <w:jc w:val="center"/>
                  </w:pPr>
                  <w:r>
                    <w:rPr>
                      <w:rFonts w:hint="eastAsia"/>
                    </w:rPr>
                    <w:t>弃方</w:t>
                  </w:r>
                </w:p>
              </w:tc>
              <w:tc>
                <w:tcPr>
                  <w:tcW w:w="1371" w:type="pct"/>
                  <w:vAlign w:val="center"/>
                </w:tcPr>
                <w:p>
                  <w:pPr>
                    <w:pStyle w:val="a"/>
                    <w:jc w:val="center"/>
                  </w:pPr>
                  <w:r>
                    <w:rPr>
                      <w:rFonts w:hint="eastAsia"/>
                    </w:rPr>
                    <w:t>弃土方</w:t>
                  </w:r>
                </w:p>
              </w:tc>
              <w:tc>
                <w:tcPr>
                  <w:tcW w:w="377" w:type="pct"/>
                  <w:vAlign w:val="center"/>
                </w:tcPr>
                <w:p>
                  <w:pPr>
                    <w:pStyle w:val="a"/>
                    <w:jc w:val="center"/>
                    <w:rPr>
                      <w:vertAlign w:val="superscript"/>
                    </w:rPr>
                  </w:pPr>
                  <w:r>
                    <w:rPr>
                      <w:rFonts w:hint="eastAsia"/>
                    </w:rPr>
                    <w:t>m</w:t>
                  </w:r>
                  <w:r>
                    <w:rPr>
                      <w:rFonts w:hint="eastAsia"/>
                      <w:vertAlign w:val="superscript"/>
                    </w:rPr>
                    <w:t>3</w:t>
                  </w:r>
                </w:p>
              </w:tc>
              <w:tc>
                <w:tcPr>
                  <w:tcW w:w="514" w:type="pct"/>
                  <w:vAlign w:val="center"/>
                </w:tcPr>
                <w:p>
                  <w:pPr>
                    <w:pStyle w:val="a"/>
                    <w:jc w:val="center"/>
                  </w:pPr>
                  <w:r>
                    <w:t>90246</w:t>
                  </w:r>
                </w:p>
              </w:tc>
              <w:tc>
                <w:tcPr>
                  <w:tcW w:w="1796" w:type="pct"/>
                  <w:vMerge w:val="restart"/>
                  <w:vAlign w:val="center"/>
                </w:tcPr>
                <w:p>
                  <w:pPr>
                    <w:pStyle w:val="a"/>
                    <w:jc w:val="center"/>
                  </w:pPr>
                  <w:r>
                    <w:rPr>
                      <w:rFonts w:hint="eastAsia"/>
                    </w:rPr>
                    <w:t>弃方线外运距平均按20km计。</w:t>
                  </w: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vAlign w:val="center"/>
                </w:tcPr>
                <w:p>
                  <w:pPr>
                    <w:pStyle w:val="a"/>
                    <w:jc w:val="center"/>
                  </w:pPr>
                  <w:r>
                    <w:rPr>
                      <w:rFonts w:hint="eastAsia"/>
                    </w:rPr>
                    <w:t>弃石方</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0</w:t>
                  </w:r>
                </w:p>
              </w:tc>
              <w:tc>
                <w:tcPr>
                  <w:tcW w:w="1796" w:type="pct"/>
                  <w:vMerge/>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restart"/>
                  <w:vAlign w:val="center"/>
                </w:tcPr>
                <w:p>
                  <w:pPr>
                    <w:pStyle w:val="a"/>
                    <w:jc w:val="center"/>
                  </w:pPr>
                  <w:r>
                    <w:rPr>
                      <w:rFonts w:hint="eastAsia"/>
                    </w:rPr>
                    <w:t>5</w:t>
                  </w:r>
                </w:p>
              </w:tc>
              <w:tc>
                <w:tcPr>
                  <w:tcW w:w="565" w:type="pct"/>
                  <w:vMerge w:val="restart"/>
                  <w:vAlign w:val="center"/>
                </w:tcPr>
                <w:p>
                  <w:pPr>
                    <w:pStyle w:val="a"/>
                    <w:jc w:val="center"/>
                  </w:pPr>
                  <w:r>
                    <w:rPr>
                      <w:rFonts w:hint="eastAsia"/>
                    </w:rPr>
                    <w:t>特殊路基处理</w:t>
                  </w:r>
                </w:p>
              </w:tc>
              <w:tc>
                <w:tcPr>
                  <w:tcW w:w="1371" w:type="pct"/>
                  <w:vAlign w:val="center"/>
                </w:tcPr>
                <w:p>
                  <w:pPr>
                    <w:pStyle w:val="a"/>
                    <w:jc w:val="center"/>
                  </w:pPr>
                  <w:r>
                    <w:rPr>
                      <w:rFonts w:hint="eastAsia"/>
                    </w:rPr>
                    <w:t>处置长度</w:t>
                  </w:r>
                </w:p>
              </w:tc>
              <w:tc>
                <w:tcPr>
                  <w:tcW w:w="377" w:type="pct"/>
                  <w:vAlign w:val="center"/>
                </w:tcPr>
                <w:p>
                  <w:pPr>
                    <w:pStyle w:val="a"/>
                    <w:jc w:val="center"/>
                  </w:pPr>
                  <w:r>
                    <w:rPr>
                      <w:rFonts w:hint="eastAsia"/>
                    </w:rPr>
                    <w:t>m</w:t>
                  </w:r>
                </w:p>
              </w:tc>
              <w:tc>
                <w:tcPr>
                  <w:tcW w:w="514" w:type="pct"/>
                  <w:vAlign w:val="center"/>
                </w:tcPr>
                <w:p>
                  <w:pPr>
                    <w:pStyle w:val="a"/>
                    <w:jc w:val="center"/>
                  </w:pPr>
                  <w:r>
                    <w:t>200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vAlign w:val="center"/>
                </w:tcPr>
                <w:p>
                  <w:pPr>
                    <w:pStyle w:val="a"/>
                    <w:jc w:val="center"/>
                  </w:pPr>
                  <w:r>
                    <w:rPr>
                      <w:rFonts w:hint="eastAsia"/>
                    </w:rPr>
                    <w:t>处置面积</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4400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vAlign w:val="center"/>
                </w:tcPr>
                <w:p>
                  <w:pPr>
                    <w:pStyle w:val="a"/>
                    <w:jc w:val="center"/>
                  </w:pPr>
                  <w:r>
                    <w:rPr>
                      <w:rFonts w:hint="eastAsia"/>
                    </w:rPr>
                    <w:t>开挖土方</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6600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tcPr>
                <w:p>
                  <w:pPr>
                    <w:pStyle w:val="a"/>
                    <w:jc w:val="center"/>
                  </w:pPr>
                </w:p>
              </w:tc>
              <w:tc>
                <w:tcPr>
                  <w:tcW w:w="565" w:type="pct"/>
                  <w:vMerge/>
                </w:tcPr>
                <w:p>
                  <w:pPr>
                    <w:pStyle w:val="a"/>
                    <w:jc w:val="center"/>
                  </w:pPr>
                </w:p>
              </w:tc>
              <w:tc>
                <w:tcPr>
                  <w:tcW w:w="1371" w:type="pct"/>
                </w:tcPr>
                <w:p>
                  <w:pPr>
                    <w:pStyle w:val="a"/>
                    <w:jc w:val="center"/>
                  </w:pPr>
                  <w:r>
                    <w:rPr>
                      <w:rFonts w:hint="eastAsia"/>
                    </w:rPr>
                    <w:t>回填砂砾石</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6600</w:t>
                  </w:r>
                </w:p>
              </w:tc>
              <w:tc>
                <w:tcPr>
                  <w:tcW w:w="1796" w:type="pct"/>
                </w:tcPr>
                <w:p>
                  <w:pPr>
                    <w:pStyle w:val="a"/>
                    <w:jc w:val="center"/>
                  </w:pPr>
                </w:p>
              </w:tc>
            </w:tr>
          </w:tbl>
          <w:p/>
        </w:tc>
      </w:tr>
    </w:tbl>
    <w:p>
      <w:pPr>
        <w:sectPr>
          <w:headerReference w:type="even" r:id="rId62"/>
          <w:headerReference w:type="default" r:id="rId63"/>
          <w:footerReference w:type="even" r:id="rId64"/>
          <w:footerReference w:type="default" r:id="rId65"/>
          <w:headerReference w:type="first" r:id="rId66"/>
          <w:footerReference w:type="first" r:id="rId67"/>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8"/>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tbl>
            <w:tblPr>
              <w:tblStyle w:val="TableGrid2"/>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44"/>
              <w:gridCol w:w="989"/>
              <w:gridCol w:w="2442"/>
              <w:gridCol w:w="847"/>
              <w:gridCol w:w="900"/>
              <w:gridCol w:w="3188"/>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56"/>
              </w:trPr>
              <w:tc>
                <w:tcPr>
                  <w:tcW w:w="374" w:type="pct"/>
                  <w:vMerge w:val="restart"/>
                  <w:vAlign w:val="center"/>
                </w:tcPr>
                <w:p>
                  <w:pPr>
                    <w:pStyle w:val="a"/>
                    <w:jc w:val="center"/>
                  </w:pPr>
                  <w:r>
                    <w:rPr>
                      <w:rFonts w:hint="eastAsia"/>
                    </w:rPr>
                    <w:t>6</w:t>
                  </w:r>
                </w:p>
              </w:tc>
              <w:tc>
                <w:tcPr>
                  <w:tcW w:w="565" w:type="pct"/>
                  <w:vMerge w:val="restart"/>
                  <w:vAlign w:val="center"/>
                </w:tcPr>
                <w:p>
                  <w:pPr>
                    <w:pStyle w:val="a"/>
                    <w:jc w:val="center"/>
                  </w:pPr>
                  <w:r>
                    <w:rPr>
                      <w:rFonts w:hint="eastAsia"/>
                    </w:rPr>
                    <w:t>耕地填前夯（压）实</w:t>
                  </w:r>
                </w:p>
              </w:tc>
              <w:tc>
                <w:tcPr>
                  <w:tcW w:w="1371" w:type="pct"/>
                  <w:vAlign w:val="center"/>
                </w:tcPr>
                <w:p>
                  <w:pPr>
                    <w:pStyle w:val="a"/>
                    <w:jc w:val="center"/>
                  </w:pPr>
                  <w:r>
                    <w:rPr>
                      <w:rFonts w:hint="eastAsia"/>
                    </w:rPr>
                    <w:t>清楚40cm厚表土</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6250</w:t>
                  </w:r>
                </w:p>
              </w:tc>
              <w:tc>
                <w:tcPr>
                  <w:tcW w:w="1796" w:type="pct"/>
                  <w:vAlign w:val="center"/>
                </w:tcPr>
                <w:p>
                  <w:pPr>
                    <w:pStyle w:val="a"/>
                    <w:jc w:val="center"/>
                  </w:pPr>
                  <w:r>
                    <w:rPr>
                      <w:sz w:val="20"/>
                    </w:rPr>
                    <w:t>回填砂砾石</w:t>
                  </w: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vAlign w:val="center"/>
                </w:tcPr>
                <w:p>
                  <w:pPr>
                    <w:pStyle w:val="a"/>
                    <w:jc w:val="center"/>
                  </w:pPr>
                  <w:r>
                    <w:rPr>
                      <w:rFonts w:hint="eastAsia"/>
                    </w:rPr>
                    <w:t>路基填前压实</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6250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rPr>
                      <w:rFonts w:hint="eastAsia"/>
                    </w:rPr>
                    <w:t>7</w:t>
                  </w:r>
                </w:p>
              </w:tc>
              <w:tc>
                <w:tcPr>
                  <w:tcW w:w="565" w:type="pct"/>
                  <w:vAlign w:val="center"/>
                </w:tcPr>
                <w:p>
                  <w:pPr>
                    <w:pStyle w:val="a"/>
                    <w:jc w:val="center"/>
                  </w:pPr>
                  <w:r>
                    <w:rPr>
                      <w:rFonts w:hint="eastAsia"/>
                    </w:rPr>
                    <w:t>喷插植草</w:t>
                  </w:r>
                </w:p>
              </w:tc>
              <w:tc>
                <w:tcPr>
                  <w:tcW w:w="1371" w:type="pct"/>
                  <w:vAlign w:val="center"/>
                </w:tcPr>
                <w:p>
                  <w:pPr>
                    <w:pStyle w:val="a"/>
                    <w:jc w:val="center"/>
                  </w:pPr>
                  <w:r>
                    <w:rPr>
                      <w:rFonts w:hint="eastAsia"/>
                    </w:rPr>
                    <w:t>黑麦草草籽</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16872</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rPr>
                      <w:rFonts w:hint="eastAsia"/>
                    </w:rPr>
                    <w:t>8</w:t>
                  </w:r>
                </w:p>
              </w:tc>
              <w:tc>
                <w:tcPr>
                  <w:tcW w:w="565" w:type="pct"/>
                  <w:vAlign w:val="center"/>
                </w:tcPr>
                <w:p>
                  <w:pPr>
                    <w:pStyle w:val="a"/>
                    <w:jc w:val="center"/>
                  </w:pPr>
                  <w:r>
                    <w:rPr>
                      <w:rFonts w:hint="eastAsia"/>
                    </w:rPr>
                    <w:t>填方边坡防护</w:t>
                  </w:r>
                </w:p>
              </w:tc>
              <w:tc>
                <w:tcPr>
                  <w:tcW w:w="1371" w:type="pct"/>
                  <w:vAlign w:val="center"/>
                </w:tcPr>
                <w:p>
                  <w:pPr>
                    <w:pStyle w:val="a"/>
                    <w:jc w:val="center"/>
                  </w:pPr>
                  <w:r>
                    <w:rPr>
                      <w:rFonts w:hint="eastAsia"/>
                    </w:rPr>
                    <w:t>菱形网格护坡</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rPr>
                      <w:rFonts w:hint="eastAsia"/>
                    </w:rPr>
                    <w:t>3300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rPr>
                      <w:rFonts w:hint="eastAsia"/>
                    </w:rPr>
                    <w:t>9</w:t>
                  </w:r>
                </w:p>
              </w:tc>
              <w:tc>
                <w:tcPr>
                  <w:tcW w:w="565" w:type="pct"/>
                  <w:vAlign w:val="center"/>
                </w:tcPr>
                <w:p>
                  <w:pPr>
                    <w:pStyle w:val="a"/>
                    <w:jc w:val="center"/>
                  </w:pPr>
                  <w:r>
                    <w:t>雨水明沟</w:t>
                  </w:r>
                </w:p>
              </w:tc>
              <w:tc>
                <w:tcPr>
                  <w:tcW w:w="1371" w:type="pct"/>
                  <w:vAlign w:val="center"/>
                </w:tcPr>
                <w:p>
                  <w:pPr>
                    <w:pStyle w:val="a"/>
                    <w:jc w:val="center"/>
                  </w:pPr>
                  <w:r>
                    <w:t>C20混凝土</w:t>
                  </w:r>
                </w:p>
              </w:tc>
              <w:tc>
                <w:tcPr>
                  <w:tcW w:w="377" w:type="pct"/>
                  <w:vAlign w:val="center"/>
                </w:tcPr>
                <w:p>
                  <w:pPr>
                    <w:pStyle w:val="a"/>
                    <w:jc w:val="center"/>
                  </w:pPr>
                  <w:r>
                    <w:rPr>
                      <w:rFonts w:hint="eastAsia"/>
                    </w:rPr>
                    <w:t>m</w:t>
                  </w:r>
                  <w:r>
                    <w:rPr>
                      <w:rFonts w:hint="eastAsia"/>
                      <w:vertAlign w:val="superscript"/>
                    </w:rPr>
                    <w:t>3</w:t>
                  </w:r>
                </w:p>
              </w:tc>
              <w:tc>
                <w:tcPr>
                  <w:tcW w:w="514" w:type="pct"/>
                  <w:vAlign w:val="center"/>
                </w:tcPr>
                <w:p>
                  <w:pPr>
                    <w:pStyle w:val="a"/>
                    <w:jc w:val="center"/>
                  </w:pPr>
                  <w:r>
                    <w:t>468</w:t>
                  </w:r>
                </w:p>
              </w:tc>
              <w:tc>
                <w:tcPr>
                  <w:tcW w:w="1796" w:type="pct"/>
                  <w:vAlign w:val="center"/>
                </w:tcPr>
                <w:p>
                  <w:pPr>
                    <w:pStyle w:val="a"/>
                    <w:jc w:val="center"/>
                  </w:pPr>
                  <w:r>
                    <w:t>(规格：60×70cm矩形沟)</w:t>
                  </w: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rFonts w:hint="eastAsia"/>
                      <w:b/>
                      <w:bCs/>
                    </w:rPr>
                    <w:t>二</w:t>
                  </w:r>
                </w:p>
              </w:tc>
              <w:tc>
                <w:tcPr>
                  <w:tcW w:w="1936" w:type="pct"/>
                  <w:gridSpan w:val="2"/>
                  <w:vAlign w:val="center"/>
                </w:tcPr>
                <w:p>
                  <w:pPr>
                    <w:pStyle w:val="a"/>
                    <w:jc w:val="center"/>
                    <w:rPr>
                      <w:b/>
                      <w:bCs/>
                    </w:rPr>
                  </w:pPr>
                  <w:r>
                    <w:rPr>
                      <w:rFonts w:hint="eastAsia"/>
                      <w:b/>
                      <w:bCs/>
                    </w:rPr>
                    <w:t>路面工程</w:t>
                  </w:r>
                </w:p>
              </w:tc>
              <w:tc>
                <w:tcPr>
                  <w:tcW w:w="377" w:type="pct"/>
                  <w:vAlign w:val="center"/>
                </w:tcPr>
                <w:p>
                  <w:pPr>
                    <w:pStyle w:val="a"/>
                    <w:jc w:val="center"/>
                  </w:pPr>
                </w:p>
              </w:tc>
              <w:tc>
                <w:tcPr>
                  <w:tcW w:w="514" w:type="pct"/>
                  <w:vAlign w:val="center"/>
                </w:tcPr>
                <w:p>
                  <w:pPr>
                    <w:pStyle w:val="a"/>
                    <w:jc w:val="center"/>
                  </w:pP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restart"/>
                  <w:vAlign w:val="center"/>
                </w:tcPr>
                <w:p>
                  <w:pPr>
                    <w:pStyle w:val="a"/>
                    <w:jc w:val="center"/>
                  </w:pPr>
                  <w:r>
                    <w:rPr>
                      <w:rFonts w:hint="eastAsia"/>
                    </w:rPr>
                    <w:t>1</w:t>
                  </w:r>
                </w:p>
              </w:tc>
              <w:tc>
                <w:tcPr>
                  <w:tcW w:w="565" w:type="pct"/>
                  <w:vMerge w:val="restart"/>
                  <w:vAlign w:val="center"/>
                </w:tcPr>
                <w:p>
                  <w:pPr>
                    <w:pStyle w:val="a"/>
                    <w:jc w:val="center"/>
                  </w:pPr>
                  <w:r>
                    <w:rPr>
                      <w:rFonts w:hint="eastAsia"/>
                    </w:rPr>
                    <w:t>车行道</w:t>
                  </w:r>
                </w:p>
              </w:tc>
              <w:tc>
                <w:tcPr>
                  <w:tcW w:w="1371" w:type="pct"/>
                </w:tcPr>
                <w:p>
                  <w:pPr>
                    <w:pStyle w:val="a"/>
                  </w:pPr>
                  <w:r>
                    <w:t>4cm细粒式SBS改性沥青混凝土AC-13C</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8783.8</w:t>
                  </w:r>
                </w:p>
              </w:tc>
              <w:tc>
                <w:tcPr>
                  <w:tcW w:w="1796" w:type="pct"/>
                  <w:vMerge w:val="restart"/>
                  <w:vAlign w:val="center"/>
                </w:tcPr>
                <w:p>
                  <w:pPr>
                    <w:pStyle w:val="a"/>
                    <w:jc w:val="center"/>
                  </w:pPr>
                  <w:r>
                    <w:rPr>
                      <w:sz w:val="20"/>
                    </w:rPr>
                    <w:t>已包含平面交叉的路面数量。</w:t>
                  </w: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粘层</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8783.8</w:t>
                  </w:r>
                </w:p>
              </w:tc>
              <w:tc>
                <w:tcPr>
                  <w:tcW w:w="1796" w:type="pct"/>
                  <w:vMerge/>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6cm中粒式普通沥青混凝土下面层（AC-20C）</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8783.8</w:t>
                  </w:r>
                </w:p>
              </w:tc>
              <w:tc>
                <w:tcPr>
                  <w:tcW w:w="1796" w:type="pct"/>
                  <w:vMerge/>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0.6cm乳化沥青稀浆封层</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8783.8</w:t>
                  </w:r>
                </w:p>
              </w:tc>
              <w:tc>
                <w:tcPr>
                  <w:tcW w:w="1796" w:type="pct"/>
                  <w:vMerge/>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透层</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8783.8</w:t>
                  </w:r>
                </w:p>
              </w:tc>
              <w:tc>
                <w:tcPr>
                  <w:tcW w:w="1796" w:type="pct"/>
                  <w:vMerge/>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20cm水泥稳定碎石上基层</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9047.8</w:t>
                  </w:r>
                </w:p>
              </w:tc>
              <w:tc>
                <w:tcPr>
                  <w:tcW w:w="1796" w:type="pct"/>
                  <w:vMerge/>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20cm水泥稳定碎石下基层</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9245.8</w:t>
                  </w:r>
                </w:p>
              </w:tc>
              <w:tc>
                <w:tcPr>
                  <w:tcW w:w="1796" w:type="pct"/>
                  <w:vMerge/>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30cm级配砂砾石底基层</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10103.8</w:t>
                  </w:r>
                </w:p>
              </w:tc>
              <w:tc>
                <w:tcPr>
                  <w:tcW w:w="1796" w:type="pct"/>
                  <w:vMerge/>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restart"/>
                  <w:vAlign w:val="center"/>
                </w:tcPr>
                <w:p>
                  <w:pPr>
                    <w:pStyle w:val="a"/>
                    <w:jc w:val="center"/>
                  </w:pPr>
                  <w:r>
                    <w:rPr>
                      <w:rFonts w:hint="eastAsia"/>
                    </w:rPr>
                    <w:t>2</w:t>
                  </w:r>
                </w:p>
              </w:tc>
              <w:tc>
                <w:tcPr>
                  <w:tcW w:w="565" w:type="pct"/>
                  <w:vMerge w:val="restart"/>
                  <w:vAlign w:val="center"/>
                </w:tcPr>
                <w:p>
                  <w:pPr>
                    <w:pStyle w:val="a"/>
                    <w:jc w:val="center"/>
                  </w:pPr>
                  <w:r>
                    <w:rPr>
                      <w:rFonts w:hint="eastAsia"/>
                    </w:rPr>
                    <w:t>人行道（兼骑行道）</w:t>
                  </w:r>
                </w:p>
              </w:tc>
              <w:tc>
                <w:tcPr>
                  <w:tcW w:w="1371" w:type="pct"/>
                </w:tcPr>
                <w:p>
                  <w:pPr>
                    <w:pStyle w:val="a"/>
                  </w:pPr>
                  <w:r>
                    <w:t>4cm厚6mm粒径彩色透水混凝土</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3304.3</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6cm厚10mm粒径素色透水混凝土</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3304.3</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20cm级配碎石基层</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3502.3</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透水盲道砖</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212.0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防渗土工布</w:t>
                  </w:r>
                </w:p>
              </w:tc>
              <w:tc>
                <w:tcPr>
                  <w:tcW w:w="377" w:type="pct"/>
                  <w:vAlign w:val="center"/>
                </w:tcPr>
                <w:p>
                  <w:pPr>
                    <w:pStyle w:val="a"/>
                    <w:jc w:val="center"/>
                  </w:pPr>
                  <w:r>
                    <w:rPr>
                      <w:rFonts w:hint="eastAsia"/>
                    </w:rPr>
                    <w:t>m</w:t>
                  </w:r>
                  <w:r>
                    <w:rPr>
                      <w:rFonts w:hint="eastAsia"/>
                      <w:vertAlign w:val="superscript"/>
                    </w:rPr>
                    <w:t>2</w:t>
                  </w:r>
                </w:p>
              </w:tc>
              <w:tc>
                <w:tcPr>
                  <w:tcW w:w="514" w:type="pct"/>
                  <w:vAlign w:val="center"/>
                </w:tcPr>
                <w:p>
                  <w:pPr>
                    <w:pStyle w:val="a"/>
                    <w:jc w:val="center"/>
                  </w:pPr>
                  <w:r>
                    <w:t>4492.3</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restart"/>
                  <w:vAlign w:val="center"/>
                </w:tcPr>
                <w:p>
                  <w:pPr>
                    <w:pStyle w:val="a"/>
                    <w:jc w:val="center"/>
                  </w:pPr>
                  <w:r>
                    <w:rPr>
                      <w:rFonts w:hint="eastAsia"/>
                    </w:rPr>
                    <w:t>3</w:t>
                  </w:r>
                </w:p>
              </w:tc>
              <w:tc>
                <w:tcPr>
                  <w:tcW w:w="565" w:type="pct"/>
                  <w:vMerge w:val="restart"/>
                  <w:vAlign w:val="center"/>
                </w:tcPr>
                <w:p>
                  <w:pPr>
                    <w:pStyle w:val="a"/>
                    <w:jc w:val="center"/>
                  </w:pPr>
                  <w:r>
                    <w:rPr>
                      <w:rFonts w:hint="eastAsia"/>
                    </w:rPr>
                    <w:t>路面附属</w:t>
                  </w:r>
                </w:p>
              </w:tc>
              <w:tc>
                <w:tcPr>
                  <w:tcW w:w="1371" w:type="pct"/>
                </w:tcPr>
                <w:p>
                  <w:pPr>
                    <w:pStyle w:val="a"/>
                  </w:pPr>
                  <w:r>
                    <w:t>C25预制砼平面石</w:t>
                  </w:r>
                </w:p>
              </w:tc>
              <w:tc>
                <w:tcPr>
                  <w:tcW w:w="377" w:type="pct"/>
                  <w:vAlign w:val="center"/>
                </w:tcPr>
                <w:p>
                  <w:pPr>
                    <w:pStyle w:val="a"/>
                    <w:jc w:val="center"/>
                  </w:pPr>
                  <w:r>
                    <w:rPr>
                      <w:rFonts w:hint="eastAsia"/>
                    </w:rPr>
                    <w:t>m</w:t>
                  </w:r>
                </w:p>
              </w:tc>
              <w:tc>
                <w:tcPr>
                  <w:tcW w:w="514" w:type="pct"/>
                  <w:vAlign w:val="center"/>
                </w:tcPr>
                <w:p>
                  <w:pPr>
                    <w:pStyle w:val="a"/>
                    <w:jc w:val="center"/>
                  </w:pPr>
                  <w:r>
                    <w:t>706.8</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C20预制砼靠背</w:t>
                  </w:r>
                </w:p>
              </w:tc>
              <w:tc>
                <w:tcPr>
                  <w:tcW w:w="377" w:type="pct"/>
                  <w:vAlign w:val="center"/>
                </w:tcPr>
                <w:p>
                  <w:pPr>
                    <w:pStyle w:val="a"/>
                    <w:jc w:val="center"/>
                  </w:pPr>
                  <w:r>
                    <w:rPr>
                      <w:rFonts w:hint="eastAsia"/>
                    </w:rPr>
                    <w:t>m</w:t>
                  </w:r>
                </w:p>
              </w:tc>
              <w:tc>
                <w:tcPr>
                  <w:tcW w:w="514" w:type="pct"/>
                  <w:vAlign w:val="center"/>
                </w:tcPr>
                <w:p>
                  <w:pPr>
                    <w:pStyle w:val="a"/>
                    <w:jc w:val="center"/>
                  </w:pPr>
                  <w:r>
                    <w:t>706.8</w:t>
                  </w:r>
                </w:p>
              </w:tc>
              <w:tc>
                <w:tcPr>
                  <w:tcW w:w="1796" w:type="pct"/>
                  <w:vAlign w:val="center"/>
                </w:tcPr>
                <w:p>
                  <w:pPr>
                    <w:pStyle w:val="a"/>
                    <w:jc w:val="center"/>
                  </w:pPr>
                  <w:r>
                    <w:rPr>
                      <w:rFonts w:hint="eastAsia"/>
                    </w:rPr>
                    <w:t>（</w:t>
                  </w:r>
                  <w:r>
                    <w:t>规格</w:t>
                  </w:r>
                  <w:r>
                    <w:rPr>
                      <w:rFonts w:hint="eastAsia"/>
                    </w:rPr>
                    <w:t>：</w:t>
                  </w:r>
                  <w:r>
                    <w:t>25×10×100cm</w:t>
                  </w:r>
                  <w:r>
                    <w:rPr>
                      <w:rFonts w:hint="eastAsia"/>
                    </w:rPr>
                    <w:t>）</w:t>
                  </w: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rPr>
                      <w:rFonts w:hint="eastAsia"/>
                    </w:rPr>
                    <w:t>现浇c25混凝土路肩</w:t>
                  </w:r>
                </w:p>
              </w:tc>
              <w:tc>
                <w:tcPr>
                  <w:tcW w:w="377" w:type="pct"/>
                  <w:vAlign w:val="center"/>
                </w:tcPr>
                <w:p>
                  <w:pPr>
                    <w:pStyle w:val="a"/>
                    <w:jc w:val="center"/>
                  </w:pPr>
                </w:p>
              </w:tc>
              <w:tc>
                <w:tcPr>
                  <w:tcW w:w="514" w:type="pct"/>
                  <w:vAlign w:val="center"/>
                </w:tcPr>
                <w:p>
                  <w:pPr>
                    <w:pStyle w:val="a"/>
                    <w:jc w:val="center"/>
                  </w:pPr>
                  <w:r>
                    <w:t>612.0</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芝麻灰花岗岩路缘石</w:t>
                  </w:r>
                </w:p>
              </w:tc>
              <w:tc>
                <w:tcPr>
                  <w:tcW w:w="377" w:type="pct"/>
                  <w:vAlign w:val="center"/>
                </w:tcPr>
                <w:p>
                  <w:pPr>
                    <w:pStyle w:val="a"/>
                    <w:jc w:val="center"/>
                  </w:pPr>
                  <w:r>
                    <w:rPr>
                      <w:rFonts w:hint="eastAsia"/>
                    </w:rPr>
                    <w:t>m</w:t>
                  </w:r>
                </w:p>
              </w:tc>
              <w:tc>
                <w:tcPr>
                  <w:tcW w:w="514" w:type="pct"/>
                  <w:vAlign w:val="center"/>
                </w:tcPr>
                <w:p>
                  <w:pPr>
                    <w:pStyle w:val="a"/>
                    <w:jc w:val="center"/>
                  </w:pPr>
                  <w:r>
                    <w:t>706.8</w:t>
                  </w:r>
                </w:p>
              </w:tc>
              <w:tc>
                <w:tcPr>
                  <w:tcW w:w="1796" w:type="pct"/>
                  <w:vAlign w:val="center"/>
                </w:tcPr>
                <w:p>
                  <w:pPr>
                    <w:pStyle w:val="a"/>
                    <w:jc w:val="center"/>
                  </w:pPr>
                  <w:r>
                    <w:rPr>
                      <w:sz w:val="20"/>
                    </w:rPr>
                    <w:t>(规格：50×50cm)</w:t>
                  </w: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芝麻灰花岗岩嵌边石</w:t>
                  </w:r>
                </w:p>
              </w:tc>
              <w:tc>
                <w:tcPr>
                  <w:tcW w:w="377" w:type="pct"/>
                  <w:vAlign w:val="center"/>
                </w:tcPr>
                <w:p>
                  <w:pPr>
                    <w:pStyle w:val="a"/>
                    <w:jc w:val="center"/>
                  </w:pPr>
                  <w:r>
                    <w:rPr>
                      <w:rFonts w:hint="eastAsia"/>
                    </w:rPr>
                    <w:t>m</w:t>
                  </w:r>
                </w:p>
              </w:tc>
              <w:tc>
                <w:tcPr>
                  <w:tcW w:w="514" w:type="pct"/>
                  <w:vAlign w:val="center"/>
                </w:tcPr>
                <w:p>
                  <w:pPr>
                    <w:pStyle w:val="a"/>
                    <w:jc w:val="center"/>
                  </w:pPr>
                  <w:r>
                    <w:t>706.8</w:t>
                  </w:r>
                </w:p>
              </w:tc>
              <w:tc>
                <w:tcPr>
                  <w:tcW w:w="1796" w:type="pct"/>
                  <w:vAlign w:val="center"/>
                </w:tcPr>
                <w:p>
                  <w:pPr>
                    <w:pStyle w:val="a"/>
                    <w:jc w:val="center"/>
                  </w:pPr>
                  <w:r>
                    <w:rPr>
                      <w:rFonts w:hint="eastAsia"/>
                    </w:rPr>
                    <w:t>（</w:t>
                  </w:r>
                  <w:r>
                    <w:t>规格</w:t>
                  </w:r>
                  <w:r>
                    <w:rPr>
                      <w:rFonts w:hint="eastAsia"/>
                    </w:rPr>
                    <w:t>：</w:t>
                  </w:r>
                  <w:r>
                    <w:t>15×30×100cm</w:t>
                  </w:r>
                  <w:r>
                    <w:rPr>
                      <w:rFonts w:hint="eastAsia"/>
                    </w:rPr>
                    <w:t>）</w:t>
                  </w: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芝麻灰花岗石树池侧石</w:t>
                  </w:r>
                </w:p>
              </w:tc>
              <w:tc>
                <w:tcPr>
                  <w:tcW w:w="377" w:type="pct"/>
                  <w:vAlign w:val="center"/>
                </w:tcPr>
                <w:p>
                  <w:pPr>
                    <w:pStyle w:val="a"/>
                    <w:jc w:val="center"/>
                  </w:pPr>
                  <w:r>
                    <w:rPr>
                      <w:rFonts w:hint="eastAsia"/>
                    </w:rPr>
                    <w:t>m</w:t>
                  </w:r>
                </w:p>
              </w:tc>
              <w:tc>
                <w:tcPr>
                  <w:tcW w:w="514" w:type="pct"/>
                  <w:vAlign w:val="center"/>
                </w:tcPr>
                <w:p>
                  <w:pPr>
                    <w:pStyle w:val="a"/>
                    <w:jc w:val="center"/>
                  </w:pPr>
                  <w:r>
                    <w:t>325.6</w:t>
                  </w:r>
                </w:p>
              </w:tc>
              <w:tc>
                <w:tcPr>
                  <w:tcW w:w="1796" w:type="pct"/>
                  <w:vAlign w:val="center"/>
                </w:tcPr>
                <w:p>
                  <w:pPr>
                    <w:pStyle w:val="a"/>
                    <w:jc w:val="center"/>
                  </w:pPr>
                  <w:r>
                    <w:rPr>
                      <w:rFonts w:hint="eastAsia"/>
                    </w:rPr>
                    <w:t>（</w:t>
                  </w:r>
                  <w:r>
                    <w:t>规格</w:t>
                  </w:r>
                  <w:r>
                    <w:rPr>
                      <w:rFonts w:hint="eastAsia"/>
                    </w:rPr>
                    <w:t>：</w:t>
                  </w:r>
                  <w:r>
                    <w:t>10×15×100cm</w:t>
                  </w:r>
                  <w:r>
                    <w:rPr>
                      <w:rFonts w:hint="eastAsia"/>
                    </w:rPr>
                    <w:t>）</w:t>
                  </w:r>
                </w:p>
              </w:tc>
            </w:tr>
            <w:tr>
              <w:tblPrEx>
                <w:tblW w:w="5000" w:type="pct"/>
                <w:tblInd w:w="0" w:type="dxa"/>
                <w:tblCellMar>
                  <w:top w:w="0" w:type="dxa"/>
                  <w:left w:w="108" w:type="dxa"/>
                  <w:bottom w:w="0" w:type="dxa"/>
                  <w:right w:w="108" w:type="dxa"/>
                </w:tblCellMar>
              </w:tblPrEx>
              <w:tc>
                <w:tcPr>
                  <w:tcW w:w="374" w:type="pct"/>
                  <w:vMerge/>
                  <w:vAlign w:val="center"/>
                </w:tcPr>
                <w:p>
                  <w:pPr>
                    <w:pStyle w:val="a"/>
                    <w:jc w:val="center"/>
                  </w:pPr>
                </w:p>
              </w:tc>
              <w:tc>
                <w:tcPr>
                  <w:tcW w:w="565" w:type="pct"/>
                  <w:vMerge/>
                  <w:vAlign w:val="center"/>
                </w:tcPr>
                <w:p>
                  <w:pPr>
                    <w:pStyle w:val="a"/>
                    <w:jc w:val="center"/>
                  </w:pPr>
                </w:p>
              </w:tc>
              <w:tc>
                <w:tcPr>
                  <w:tcW w:w="1371" w:type="pct"/>
                </w:tcPr>
                <w:p>
                  <w:pPr>
                    <w:pStyle w:val="a"/>
                  </w:pPr>
                  <w:r>
                    <w:t>中式铸铁树池盖板</w:t>
                  </w:r>
                </w:p>
              </w:tc>
              <w:tc>
                <w:tcPr>
                  <w:tcW w:w="377" w:type="pct"/>
                  <w:vAlign w:val="center"/>
                </w:tcPr>
                <w:p>
                  <w:pPr>
                    <w:pStyle w:val="a"/>
                    <w:jc w:val="center"/>
                  </w:pPr>
                  <w:r>
                    <w:rPr>
                      <w:rFonts w:hint="eastAsia"/>
                    </w:rPr>
                    <w:t>个</w:t>
                  </w:r>
                </w:p>
              </w:tc>
              <w:tc>
                <w:tcPr>
                  <w:tcW w:w="514" w:type="pct"/>
                  <w:vAlign w:val="center"/>
                </w:tcPr>
                <w:p>
                  <w:pPr>
                    <w:pStyle w:val="a"/>
                    <w:jc w:val="center"/>
                  </w:pPr>
                  <w:r>
                    <w:t>74</w:t>
                  </w:r>
                </w:p>
              </w:tc>
              <w:tc>
                <w:tcPr>
                  <w:tcW w:w="1796" w:type="pct"/>
                  <w:vAlign w:val="center"/>
                </w:tcPr>
                <w:p>
                  <w:pPr>
                    <w:pStyle w:val="a"/>
                    <w:jc w:val="center"/>
                  </w:pPr>
                  <w:r>
                    <w:rPr>
                      <w:rFonts w:hint="eastAsia"/>
                    </w:rPr>
                    <w:t>（</w:t>
                  </w:r>
                  <w:r>
                    <w:t>规格</w:t>
                  </w:r>
                  <w:r>
                    <w:rPr>
                      <w:rFonts w:hint="eastAsia"/>
                    </w:rPr>
                    <w:t>：</w:t>
                  </w:r>
                  <w:r>
                    <w:t>10×10×55cm</w:t>
                  </w:r>
                  <w:r>
                    <w:rPr>
                      <w:rFonts w:hint="eastAsia"/>
                    </w:rPr>
                    <w:t>）</w:t>
                  </w: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rFonts w:hint="eastAsia"/>
                      <w:b/>
                      <w:bCs/>
                    </w:rPr>
                    <w:t>三</w:t>
                  </w:r>
                </w:p>
              </w:tc>
              <w:tc>
                <w:tcPr>
                  <w:tcW w:w="1936" w:type="pct"/>
                  <w:gridSpan w:val="2"/>
                  <w:vAlign w:val="center"/>
                </w:tcPr>
                <w:p>
                  <w:pPr>
                    <w:pStyle w:val="a"/>
                    <w:jc w:val="center"/>
                    <w:rPr>
                      <w:b/>
                      <w:bCs/>
                    </w:rPr>
                  </w:pPr>
                  <w:r>
                    <w:rPr>
                      <w:rFonts w:hint="eastAsia"/>
                      <w:b/>
                      <w:bCs/>
                    </w:rPr>
                    <w:t>景观工程</w:t>
                  </w:r>
                </w:p>
              </w:tc>
              <w:tc>
                <w:tcPr>
                  <w:tcW w:w="377" w:type="pct"/>
                  <w:vAlign w:val="center"/>
                </w:tcPr>
                <w:p>
                  <w:pPr>
                    <w:pStyle w:val="a"/>
                    <w:jc w:val="center"/>
                  </w:pPr>
                </w:p>
              </w:tc>
              <w:tc>
                <w:tcPr>
                  <w:tcW w:w="514" w:type="pct"/>
                  <w:vAlign w:val="center"/>
                </w:tcPr>
                <w:p>
                  <w:pPr>
                    <w:pStyle w:val="a"/>
                    <w:jc w:val="center"/>
                  </w:pP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tcPr>
                <w:p>
                  <w:pPr>
                    <w:pStyle w:val="a"/>
                    <w:jc w:val="center"/>
                  </w:pPr>
                  <w:r>
                    <w:t>1</w:t>
                  </w:r>
                </w:p>
              </w:tc>
              <w:tc>
                <w:tcPr>
                  <w:tcW w:w="1936" w:type="pct"/>
                  <w:gridSpan w:val="2"/>
                </w:tcPr>
                <w:p>
                  <w:pPr>
                    <w:pStyle w:val="a"/>
                    <w:jc w:val="center"/>
                    <w:rPr>
                      <w:lang w:val="zh-CN"/>
                    </w:rPr>
                  </w:pPr>
                  <w:r>
                    <w:t>胸径15cm银杏</w:t>
                  </w:r>
                </w:p>
              </w:tc>
              <w:tc>
                <w:tcPr>
                  <w:tcW w:w="377" w:type="pct"/>
                </w:tcPr>
                <w:p>
                  <w:pPr>
                    <w:pStyle w:val="a"/>
                    <w:jc w:val="center"/>
                  </w:pPr>
                  <w:r>
                    <w:t>株</w:t>
                  </w:r>
                </w:p>
              </w:tc>
              <w:tc>
                <w:tcPr>
                  <w:tcW w:w="514" w:type="pct"/>
                </w:tcPr>
                <w:p>
                  <w:pPr>
                    <w:pStyle w:val="a"/>
                    <w:jc w:val="center"/>
                  </w:pPr>
                  <w:r>
                    <w:rPr>
                      <w:rFonts w:hint="eastAsia"/>
                    </w:rPr>
                    <w:t>37</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tcPr>
                <w:p>
                  <w:pPr>
                    <w:pStyle w:val="a"/>
                    <w:jc w:val="center"/>
                  </w:pPr>
                  <w:r>
                    <w:t>2</w:t>
                  </w:r>
                </w:p>
              </w:tc>
              <w:tc>
                <w:tcPr>
                  <w:tcW w:w="1936" w:type="pct"/>
                  <w:gridSpan w:val="2"/>
                </w:tcPr>
                <w:p>
                  <w:pPr>
                    <w:pStyle w:val="a"/>
                    <w:jc w:val="center"/>
                    <w:rPr>
                      <w:lang w:val="zh-CN"/>
                    </w:rPr>
                  </w:pPr>
                  <w:r>
                    <w:t>胸径15cm木芙蓉</w:t>
                  </w:r>
                </w:p>
              </w:tc>
              <w:tc>
                <w:tcPr>
                  <w:tcW w:w="377" w:type="pct"/>
                </w:tcPr>
                <w:p>
                  <w:pPr>
                    <w:pStyle w:val="a"/>
                    <w:jc w:val="center"/>
                  </w:pPr>
                  <w:r>
                    <w:t>株</w:t>
                  </w:r>
                </w:p>
              </w:tc>
              <w:tc>
                <w:tcPr>
                  <w:tcW w:w="514" w:type="pct"/>
                </w:tcPr>
                <w:p>
                  <w:pPr>
                    <w:pStyle w:val="a"/>
                    <w:jc w:val="center"/>
                  </w:pPr>
                  <w:r>
                    <w:rPr>
                      <w:rFonts w:hint="eastAsia"/>
                    </w:rPr>
                    <w:t>37</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rFonts w:hint="eastAsia"/>
                      <w:b/>
                      <w:bCs/>
                    </w:rPr>
                    <w:t>四</w:t>
                  </w:r>
                </w:p>
              </w:tc>
              <w:tc>
                <w:tcPr>
                  <w:tcW w:w="1936" w:type="pct"/>
                  <w:gridSpan w:val="2"/>
                  <w:vAlign w:val="center"/>
                </w:tcPr>
                <w:p>
                  <w:pPr>
                    <w:pStyle w:val="a"/>
                    <w:jc w:val="center"/>
                    <w:rPr>
                      <w:b/>
                      <w:bCs/>
                    </w:rPr>
                  </w:pPr>
                  <w:r>
                    <w:rPr>
                      <w:rFonts w:hint="eastAsia"/>
                      <w:b/>
                      <w:bCs/>
                    </w:rPr>
                    <w:t>涵洞工程</w:t>
                  </w:r>
                </w:p>
              </w:tc>
              <w:tc>
                <w:tcPr>
                  <w:tcW w:w="377" w:type="pct"/>
                  <w:vAlign w:val="center"/>
                </w:tcPr>
                <w:p>
                  <w:pPr>
                    <w:pStyle w:val="a"/>
                    <w:jc w:val="center"/>
                  </w:pPr>
                </w:p>
              </w:tc>
              <w:tc>
                <w:tcPr>
                  <w:tcW w:w="514" w:type="pct"/>
                  <w:vAlign w:val="center"/>
                </w:tcPr>
                <w:p>
                  <w:pPr>
                    <w:pStyle w:val="a"/>
                    <w:jc w:val="center"/>
                  </w:pP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tcPr>
                <w:p>
                  <w:pPr>
                    <w:pStyle w:val="a"/>
                    <w:jc w:val="center"/>
                  </w:pPr>
                  <w:r>
                    <w:t>1</w:t>
                  </w:r>
                </w:p>
              </w:tc>
              <w:tc>
                <w:tcPr>
                  <w:tcW w:w="1936" w:type="pct"/>
                  <w:gridSpan w:val="2"/>
                  <w:vAlign w:val="center"/>
                </w:tcPr>
                <w:p>
                  <w:pPr>
                    <w:pStyle w:val="a"/>
                    <w:jc w:val="center"/>
                    <w:rPr>
                      <w:lang w:val="zh-CN"/>
                    </w:rPr>
                  </w:pPr>
                  <w:r>
                    <w:t>1-2.0</w:t>
                  </w:r>
                  <w:r>
                    <w:rPr>
                      <w:rFonts w:hint="eastAsia"/>
                    </w:rPr>
                    <w:t>×</w:t>
                  </w:r>
                  <w:r>
                    <w:t>1.2m钢筋混凝土箱涵</w:t>
                  </w:r>
                </w:p>
              </w:tc>
              <w:tc>
                <w:tcPr>
                  <w:tcW w:w="377" w:type="pct"/>
                  <w:vAlign w:val="center"/>
                </w:tcPr>
                <w:p>
                  <w:pPr>
                    <w:pStyle w:val="a"/>
                    <w:jc w:val="center"/>
                  </w:pPr>
                  <w:r>
                    <w:t>m/道</w:t>
                  </w:r>
                </w:p>
              </w:tc>
              <w:tc>
                <w:tcPr>
                  <w:tcW w:w="514" w:type="pct"/>
                  <w:vAlign w:val="center"/>
                </w:tcPr>
                <w:p>
                  <w:pPr>
                    <w:pStyle w:val="a"/>
                    <w:jc w:val="center"/>
                    <w:rPr>
                      <w:lang w:val="zh-CN"/>
                    </w:rPr>
                  </w:pPr>
                  <w:r>
                    <w:t>19/1</w:t>
                  </w:r>
                </w:p>
              </w:tc>
              <w:tc>
                <w:tcPr>
                  <w:tcW w:w="1796"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rFonts w:hint="eastAsia"/>
                      <w:b/>
                      <w:bCs/>
                    </w:rPr>
                    <w:t>五</w:t>
                  </w:r>
                </w:p>
              </w:tc>
              <w:tc>
                <w:tcPr>
                  <w:tcW w:w="1936" w:type="pct"/>
                  <w:gridSpan w:val="2"/>
                  <w:vAlign w:val="center"/>
                </w:tcPr>
                <w:p>
                  <w:pPr>
                    <w:pStyle w:val="a"/>
                    <w:jc w:val="center"/>
                    <w:rPr>
                      <w:b/>
                      <w:bCs/>
                    </w:rPr>
                  </w:pPr>
                  <w:r>
                    <w:rPr>
                      <w:rFonts w:hint="eastAsia"/>
                      <w:b/>
                      <w:bCs/>
                    </w:rPr>
                    <w:t>交通工程</w:t>
                  </w:r>
                </w:p>
              </w:tc>
              <w:tc>
                <w:tcPr>
                  <w:tcW w:w="377" w:type="pct"/>
                  <w:vAlign w:val="center"/>
                </w:tcPr>
                <w:p>
                  <w:pPr>
                    <w:pStyle w:val="a"/>
                    <w:jc w:val="center"/>
                  </w:pPr>
                </w:p>
              </w:tc>
              <w:tc>
                <w:tcPr>
                  <w:tcW w:w="514" w:type="pct"/>
                  <w:vAlign w:val="center"/>
                </w:tcPr>
                <w:p>
                  <w:pPr>
                    <w:pStyle w:val="a"/>
                    <w:jc w:val="center"/>
                  </w:pPr>
                </w:p>
              </w:tc>
              <w:tc>
                <w:tcPr>
                  <w:tcW w:w="1796" w:type="pct"/>
                  <w:vAlign w:val="center"/>
                </w:tcPr>
                <w:p>
                  <w:pPr>
                    <w:pStyle w:val="a"/>
                    <w:jc w:val="center"/>
                  </w:pPr>
                </w:p>
              </w:tc>
            </w:tr>
          </w:tbl>
          <w:p/>
        </w:tc>
      </w:tr>
    </w:tbl>
    <w:p>
      <w:pPr>
        <w:sectPr>
          <w:headerReference w:type="even" r:id="rId68"/>
          <w:headerReference w:type="default" r:id="rId69"/>
          <w:footerReference w:type="even" r:id="rId70"/>
          <w:footerReference w:type="default" r:id="rId71"/>
          <w:headerReference w:type="first" r:id="rId72"/>
          <w:footerReference w:type="first" r:id="rId73"/>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9"/>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tbl>
            <w:tblPr>
              <w:tblStyle w:val="TableGrid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44"/>
              <w:gridCol w:w="3431"/>
              <w:gridCol w:w="847"/>
              <w:gridCol w:w="900"/>
              <w:gridCol w:w="3166"/>
              <w:gridCol w:w="22"/>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22" w:type="dxa"/>
              </w:trPr>
              <w:tc>
                <w:tcPr>
                  <w:tcW w:w="374" w:type="pct"/>
                  <w:vAlign w:val="center"/>
                </w:tcPr>
                <w:p>
                  <w:pPr>
                    <w:pStyle w:val="a"/>
                    <w:jc w:val="center"/>
                  </w:pPr>
                  <w:r>
                    <w:rPr>
                      <w:rFonts w:hint="eastAsia"/>
                    </w:rPr>
                    <w:t>1</w:t>
                  </w:r>
                </w:p>
              </w:tc>
              <w:tc>
                <w:tcPr>
                  <w:tcW w:w="1936" w:type="pct"/>
                  <w:vAlign w:val="center"/>
                </w:tcPr>
                <w:p>
                  <w:pPr>
                    <w:pStyle w:val="a"/>
                    <w:jc w:val="center"/>
                    <w:rPr>
                      <w:lang w:val="zh-CN"/>
                    </w:rPr>
                  </w:pPr>
                  <w:r>
                    <w:t>大型标志牌</w:t>
                  </w:r>
                </w:p>
              </w:tc>
              <w:tc>
                <w:tcPr>
                  <w:tcW w:w="377" w:type="pct"/>
                  <w:vAlign w:val="center"/>
                </w:tcPr>
                <w:p>
                  <w:pPr>
                    <w:pStyle w:val="a"/>
                    <w:jc w:val="center"/>
                  </w:pPr>
                  <w:r>
                    <w:t>套</w:t>
                  </w:r>
                </w:p>
              </w:tc>
              <w:tc>
                <w:tcPr>
                  <w:tcW w:w="514" w:type="pct"/>
                  <w:vAlign w:val="center"/>
                </w:tcPr>
                <w:p>
                  <w:pPr>
                    <w:pStyle w:val="a"/>
                    <w:jc w:val="center"/>
                    <w:rPr>
                      <w:lang w:val="zh-CN"/>
                    </w:rPr>
                  </w:pPr>
                  <w:r>
                    <w:t>4</w:t>
                  </w:r>
                </w:p>
              </w:tc>
              <w:tc>
                <w:tcPr>
                  <w:tcW w:w="1773" w:type="pct"/>
                  <w:vAlign w:val="center"/>
                </w:tcPr>
                <w:p>
                  <w:pPr>
                    <w:pStyle w:val="a"/>
                    <w:jc w:val="center"/>
                  </w:pPr>
                </w:p>
              </w:tc>
            </w:tr>
            <w:tr>
              <w:tblPrEx>
                <w:tblW w:w="5000" w:type="pct"/>
                <w:tblInd w:w="0" w:type="dxa"/>
                <w:tblCellMar>
                  <w:top w:w="0" w:type="dxa"/>
                  <w:left w:w="108" w:type="dxa"/>
                  <w:bottom w:w="0" w:type="dxa"/>
                  <w:right w:w="108" w:type="dxa"/>
                </w:tblCellMar>
              </w:tblPrEx>
              <w:trPr>
                <w:gridAfter w:val="1"/>
                <w:wAfter w:w="22" w:type="dxa"/>
              </w:trPr>
              <w:tc>
                <w:tcPr>
                  <w:tcW w:w="374" w:type="pct"/>
                  <w:vAlign w:val="center"/>
                </w:tcPr>
                <w:p>
                  <w:pPr>
                    <w:pStyle w:val="a"/>
                    <w:jc w:val="center"/>
                  </w:pPr>
                  <w:r>
                    <w:rPr>
                      <w:rFonts w:hint="eastAsia"/>
                    </w:rPr>
                    <w:t>2</w:t>
                  </w:r>
                </w:p>
              </w:tc>
              <w:tc>
                <w:tcPr>
                  <w:tcW w:w="1936" w:type="pct"/>
                  <w:vAlign w:val="center"/>
                </w:tcPr>
                <w:p>
                  <w:pPr>
                    <w:pStyle w:val="a"/>
                    <w:jc w:val="center"/>
                    <w:rPr>
                      <w:lang w:val="zh-CN"/>
                    </w:rPr>
                  </w:pPr>
                  <w:r>
                    <w:t>小型标志牌</w:t>
                  </w:r>
                </w:p>
              </w:tc>
              <w:tc>
                <w:tcPr>
                  <w:tcW w:w="377" w:type="pct"/>
                  <w:vAlign w:val="center"/>
                </w:tcPr>
                <w:p>
                  <w:pPr>
                    <w:pStyle w:val="a"/>
                    <w:jc w:val="center"/>
                  </w:pPr>
                  <w:r>
                    <w:t>套</w:t>
                  </w:r>
                </w:p>
              </w:tc>
              <w:tc>
                <w:tcPr>
                  <w:tcW w:w="514" w:type="pct"/>
                  <w:vAlign w:val="center"/>
                </w:tcPr>
                <w:p>
                  <w:pPr>
                    <w:pStyle w:val="a"/>
                    <w:jc w:val="center"/>
                    <w:rPr>
                      <w:lang w:val="zh-CN"/>
                    </w:rPr>
                  </w:pPr>
                  <w:r>
                    <w:t>6</w:t>
                  </w:r>
                </w:p>
              </w:tc>
              <w:tc>
                <w:tcPr>
                  <w:tcW w:w="1773" w:type="pct"/>
                  <w:vAlign w:val="center"/>
                </w:tcPr>
                <w:p>
                  <w:pPr>
                    <w:pStyle w:val="a"/>
                    <w:jc w:val="center"/>
                  </w:pPr>
                </w:p>
              </w:tc>
            </w:tr>
            <w:tr>
              <w:tblPrEx>
                <w:tblW w:w="5000" w:type="pct"/>
                <w:tblInd w:w="0" w:type="dxa"/>
                <w:tblCellMar>
                  <w:top w:w="0" w:type="dxa"/>
                  <w:left w:w="108" w:type="dxa"/>
                  <w:bottom w:w="0" w:type="dxa"/>
                  <w:right w:w="108" w:type="dxa"/>
                </w:tblCellMar>
              </w:tblPrEx>
              <w:trPr>
                <w:gridAfter w:val="1"/>
                <w:wAfter w:w="22" w:type="dxa"/>
              </w:trPr>
              <w:tc>
                <w:tcPr>
                  <w:tcW w:w="374" w:type="pct"/>
                  <w:vAlign w:val="center"/>
                </w:tcPr>
                <w:p>
                  <w:pPr>
                    <w:pStyle w:val="a"/>
                    <w:jc w:val="center"/>
                  </w:pPr>
                  <w:r>
                    <w:rPr>
                      <w:rFonts w:hint="eastAsia"/>
                    </w:rPr>
                    <w:t>3</w:t>
                  </w:r>
                </w:p>
              </w:tc>
              <w:tc>
                <w:tcPr>
                  <w:tcW w:w="1936" w:type="pct"/>
                  <w:vAlign w:val="center"/>
                </w:tcPr>
                <w:p>
                  <w:pPr>
                    <w:pStyle w:val="a"/>
                    <w:jc w:val="center"/>
                    <w:rPr>
                      <w:lang w:val="zh-CN"/>
                    </w:rPr>
                  </w:pPr>
                  <w:r>
                    <w:t>标线</w:t>
                  </w:r>
                </w:p>
              </w:tc>
              <w:tc>
                <w:tcPr>
                  <w:tcW w:w="377" w:type="pct"/>
                  <w:vAlign w:val="center"/>
                </w:tcPr>
                <w:p>
                  <w:pPr>
                    <w:pStyle w:val="a"/>
                    <w:jc w:val="center"/>
                    <w:rPr>
                      <w:vertAlign w:val="superscript"/>
                    </w:rPr>
                  </w:pPr>
                  <w:r>
                    <w:rPr>
                      <w:rFonts w:hint="eastAsia"/>
                    </w:rPr>
                    <w:t>m</w:t>
                  </w:r>
                  <w:r>
                    <w:rPr>
                      <w:rFonts w:hint="eastAsia"/>
                      <w:vertAlign w:val="superscript"/>
                    </w:rPr>
                    <w:t>2</w:t>
                  </w:r>
                </w:p>
              </w:tc>
              <w:tc>
                <w:tcPr>
                  <w:tcW w:w="514" w:type="pct"/>
                  <w:vAlign w:val="center"/>
                </w:tcPr>
                <w:p>
                  <w:pPr>
                    <w:pStyle w:val="a"/>
                    <w:jc w:val="center"/>
                    <w:rPr>
                      <w:lang w:val="zh-CN"/>
                    </w:rPr>
                  </w:pPr>
                  <w:r>
                    <w:t>308</w:t>
                  </w:r>
                </w:p>
              </w:tc>
              <w:tc>
                <w:tcPr>
                  <w:tcW w:w="1773" w:type="pct"/>
                  <w:vAlign w:val="center"/>
                </w:tcPr>
                <w:p>
                  <w:pPr>
                    <w:pStyle w:val="a"/>
                    <w:jc w:val="center"/>
                  </w:pPr>
                </w:p>
              </w:tc>
            </w:tr>
            <w:tr>
              <w:tblPrEx>
                <w:tblW w:w="5000" w:type="pct"/>
                <w:tblInd w:w="0" w:type="dxa"/>
                <w:tblCellMar>
                  <w:top w:w="0" w:type="dxa"/>
                  <w:left w:w="108" w:type="dxa"/>
                  <w:bottom w:w="0" w:type="dxa"/>
                  <w:right w:w="108" w:type="dxa"/>
                </w:tblCellMar>
              </w:tblPrEx>
              <w:trPr>
                <w:gridAfter w:val="1"/>
                <w:wAfter w:w="22" w:type="dxa"/>
              </w:trPr>
              <w:tc>
                <w:tcPr>
                  <w:tcW w:w="374" w:type="pct"/>
                  <w:vAlign w:val="center"/>
                </w:tcPr>
                <w:p>
                  <w:pPr>
                    <w:pStyle w:val="a"/>
                    <w:jc w:val="center"/>
                  </w:pPr>
                  <w:r>
                    <w:rPr>
                      <w:rFonts w:hint="eastAsia"/>
                    </w:rPr>
                    <w:t>4</w:t>
                  </w:r>
                </w:p>
              </w:tc>
              <w:tc>
                <w:tcPr>
                  <w:tcW w:w="1936" w:type="pct"/>
                  <w:vAlign w:val="center"/>
                </w:tcPr>
                <w:p>
                  <w:pPr>
                    <w:pStyle w:val="a"/>
                    <w:jc w:val="center"/>
                    <w:rPr>
                      <w:lang w:val="zh-CN"/>
                    </w:rPr>
                  </w:pPr>
                  <w:r>
                    <w:t>交通信号灯</w:t>
                  </w:r>
                </w:p>
              </w:tc>
              <w:tc>
                <w:tcPr>
                  <w:tcW w:w="377" w:type="pct"/>
                  <w:vAlign w:val="center"/>
                </w:tcPr>
                <w:p>
                  <w:pPr>
                    <w:pStyle w:val="a"/>
                    <w:jc w:val="center"/>
                  </w:pPr>
                  <w:r>
                    <w:t>套</w:t>
                  </w:r>
                </w:p>
              </w:tc>
              <w:tc>
                <w:tcPr>
                  <w:tcW w:w="514" w:type="pct"/>
                  <w:vAlign w:val="center"/>
                </w:tcPr>
                <w:p>
                  <w:pPr>
                    <w:pStyle w:val="a"/>
                    <w:jc w:val="center"/>
                    <w:rPr>
                      <w:lang w:val="zh-CN"/>
                    </w:rPr>
                  </w:pPr>
                  <w:r>
                    <w:t>2</w:t>
                  </w:r>
                </w:p>
              </w:tc>
              <w:tc>
                <w:tcPr>
                  <w:tcW w:w="1773" w:type="pct"/>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b/>
                      <w:bCs/>
                    </w:rPr>
                    <w:t>六</w:t>
                  </w:r>
                </w:p>
              </w:tc>
              <w:tc>
                <w:tcPr>
                  <w:tcW w:w="1936" w:type="pct"/>
                  <w:vAlign w:val="center"/>
                </w:tcPr>
                <w:p>
                  <w:pPr>
                    <w:pStyle w:val="a"/>
                    <w:jc w:val="center"/>
                    <w:rPr>
                      <w:b/>
                      <w:bCs/>
                      <w:lang w:val="zh-CN"/>
                    </w:rPr>
                  </w:pPr>
                  <w:r>
                    <w:rPr>
                      <w:b/>
                      <w:bCs/>
                    </w:rPr>
                    <w:t>给水工程</w:t>
                  </w:r>
                </w:p>
              </w:tc>
              <w:tc>
                <w:tcPr>
                  <w:tcW w:w="377" w:type="pct"/>
                </w:tcPr>
                <w:p>
                  <w:pPr>
                    <w:pStyle w:val="a"/>
                  </w:pPr>
                </w:p>
              </w:tc>
              <w:tc>
                <w:tcPr>
                  <w:tcW w:w="514" w:type="pct"/>
                </w:tcPr>
                <w:p>
                  <w:pPr>
                    <w:pStyle w:val="a"/>
                    <w:rPr>
                      <w:lang w:val="zh-CN"/>
                    </w:rPr>
                  </w:pP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1</w:t>
                  </w:r>
                </w:p>
              </w:tc>
              <w:tc>
                <w:tcPr>
                  <w:tcW w:w="1936" w:type="pct"/>
                  <w:vAlign w:val="center"/>
                </w:tcPr>
                <w:p>
                  <w:pPr>
                    <w:pStyle w:val="a"/>
                    <w:jc w:val="center"/>
                  </w:pPr>
                  <w:r>
                    <w:t>球墨铸铁管DN</w:t>
                  </w:r>
                  <w:r>
                    <w:rPr>
                      <w:rFonts w:hint="eastAsia"/>
                    </w:rPr>
                    <w:t>200</w:t>
                  </w:r>
                </w:p>
              </w:tc>
              <w:tc>
                <w:tcPr>
                  <w:tcW w:w="377" w:type="pct"/>
                </w:tcPr>
                <w:p>
                  <w:pPr>
                    <w:pStyle w:val="a"/>
                  </w:pPr>
                  <w:r>
                    <w:t>（m）</w:t>
                  </w:r>
                </w:p>
              </w:tc>
              <w:tc>
                <w:tcPr>
                  <w:tcW w:w="514" w:type="pct"/>
                  <w:vAlign w:val="center"/>
                </w:tcPr>
                <w:p>
                  <w:pPr>
                    <w:pStyle w:val="a"/>
                    <w:jc w:val="center"/>
                    <w:rPr>
                      <w:lang w:val="zh-CN"/>
                    </w:rPr>
                  </w:pPr>
                  <w:r>
                    <w:t>700.0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2</w:t>
                  </w:r>
                </w:p>
              </w:tc>
              <w:tc>
                <w:tcPr>
                  <w:tcW w:w="1936" w:type="pct"/>
                  <w:vAlign w:val="center"/>
                </w:tcPr>
                <w:p>
                  <w:pPr>
                    <w:pStyle w:val="a"/>
                    <w:jc w:val="center"/>
                    <w:rPr>
                      <w:lang w:val="zh-CN"/>
                    </w:rPr>
                  </w:pPr>
                  <w:r>
                    <w:t>消火栓SS100/65-1.0</w:t>
                  </w:r>
                </w:p>
              </w:tc>
              <w:tc>
                <w:tcPr>
                  <w:tcW w:w="377" w:type="pct"/>
                </w:tcPr>
                <w:p>
                  <w:pPr>
                    <w:pStyle w:val="a"/>
                  </w:pPr>
                  <w:r>
                    <w:t>（个）</w:t>
                  </w:r>
                </w:p>
              </w:tc>
              <w:tc>
                <w:tcPr>
                  <w:tcW w:w="514" w:type="pct"/>
                  <w:vAlign w:val="center"/>
                </w:tcPr>
                <w:p>
                  <w:pPr>
                    <w:pStyle w:val="a"/>
                    <w:jc w:val="center"/>
                    <w:rPr>
                      <w:lang w:val="zh-CN"/>
                    </w:rPr>
                  </w:pPr>
                  <w:r>
                    <w:t>5</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3</w:t>
                  </w:r>
                </w:p>
              </w:tc>
              <w:tc>
                <w:tcPr>
                  <w:tcW w:w="1936" w:type="pct"/>
                  <w:vAlign w:val="center"/>
                </w:tcPr>
                <w:p>
                  <w:pPr>
                    <w:pStyle w:val="a"/>
                    <w:jc w:val="center"/>
                    <w:rPr>
                      <w:lang w:val="zh-CN"/>
                    </w:rPr>
                  </w:pPr>
                  <w:r>
                    <w:t>阀门井</w:t>
                  </w:r>
                </w:p>
              </w:tc>
              <w:tc>
                <w:tcPr>
                  <w:tcW w:w="377" w:type="pct"/>
                </w:tcPr>
                <w:p>
                  <w:pPr>
                    <w:pStyle w:val="a"/>
                  </w:pPr>
                  <w:r>
                    <w:t>（座）</w:t>
                  </w:r>
                </w:p>
              </w:tc>
              <w:tc>
                <w:tcPr>
                  <w:tcW w:w="514" w:type="pct"/>
                  <w:vAlign w:val="center"/>
                </w:tcPr>
                <w:p>
                  <w:pPr>
                    <w:pStyle w:val="a"/>
                    <w:jc w:val="center"/>
                    <w:rPr>
                      <w:lang w:val="zh-CN"/>
                    </w:rPr>
                  </w:pPr>
                  <w:r>
                    <w:t>3</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4</w:t>
                  </w:r>
                </w:p>
              </w:tc>
              <w:tc>
                <w:tcPr>
                  <w:tcW w:w="1936" w:type="pct"/>
                  <w:vAlign w:val="center"/>
                </w:tcPr>
                <w:p>
                  <w:pPr>
                    <w:pStyle w:val="a"/>
                    <w:jc w:val="center"/>
                    <w:rPr>
                      <w:lang w:val="zh-CN"/>
                    </w:rPr>
                  </w:pPr>
                  <w:r>
                    <w:t>排泥井</w:t>
                  </w:r>
                </w:p>
              </w:tc>
              <w:tc>
                <w:tcPr>
                  <w:tcW w:w="377" w:type="pct"/>
                </w:tcPr>
                <w:p>
                  <w:pPr>
                    <w:pStyle w:val="a"/>
                  </w:pPr>
                  <w:r>
                    <w:t>（座）</w:t>
                  </w:r>
                </w:p>
              </w:tc>
              <w:tc>
                <w:tcPr>
                  <w:tcW w:w="514" w:type="pct"/>
                  <w:vAlign w:val="center"/>
                </w:tcPr>
                <w:p>
                  <w:pPr>
                    <w:pStyle w:val="a"/>
                    <w:jc w:val="center"/>
                    <w:rPr>
                      <w:lang w:val="zh-CN"/>
                    </w:rPr>
                  </w:pPr>
                  <w:r>
                    <w:t>1</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5</w:t>
                  </w:r>
                </w:p>
              </w:tc>
              <w:tc>
                <w:tcPr>
                  <w:tcW w:w="1936" w:type="pct"/>
                  <w:vAlign w:val="center"/>
                </w:tcPr>
                <w:p>
                  <w:pPr>
                    <w:pStyle w:val="a"/>
                    <w:jc w:val="center"/>
                    <w:rPr>
                      <w:lang w:val="zh-CN"/>
                    </w:rPr>
                  </w:pPr>
                  <w:r>
                    <w:t>排气井</w:t>
                  </w:r>
                </w:p>
              </w:tc>
              <w:tc>
                <w:tcPr>
                  <w:tcW w:w="377" w:type="pct"/>
                </w:tcPr>
                <w:p>
                  <w:pPr>
                    <w:pStyle w:val="a"/>
                  </w:pPr>
                  <w:r>
                    <w:t>（座）</w:t>
                  </w:r>
                </w:p>
              </w:tc>
              <w:tc>
                <w:tcPr>
                  <w:tcW w:w="514" w:type="pct"/>
                  <w:vAlign w:val="center"/>
                </w:tcPr>
                <w:p>
                  <w:pPr>
                    <w:pStyle w:val="a"/>
                    <w:jc w:val="center"/>
                    <w:rPr>
                      <w:lang w:val="zh-CN"/>
                    </w:rPr>
                  </w:pPr>
                  <w:r>
                    <w:t>1</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b/>
                      <w:bCs/>
                    </w:rPr>
                    <w:t>七</w:t>
                  </w:r>
                </w:p>
              </w:tc>
              <w:tc>
                <w:tcPr>
                  <w:tcW w:w="1936" w:type="pct"/>
                  <w:vAlign w:val="center"/>
                </w:tcPr>
                <w:p>
                  <w:pPr>
                    <w:pStyle w:val="a"/>
                    <w:jc w:val="center"/>
                    <w:rPr>
                      <w:b/>
                      <w:bCs/>
                      <w:lang w:val="zh-CN"/>
                    </w:rPr>
                  </w:pPr>
                  <w:r>
                    <w:rPr>
                      <w:b/>
                      <w:bCs/>
                    </w:rPr>
                    <w:t>雨水工程</w:t>
                  </w:r>
                </w:p>
              </w:tc>
              <w:tc>
                <w:tcPr>
                  <w:tcW w:w="377" w:type="pct"/>
                </w:tcPr>
                <w:p>
                  <w:pPr>
                    <w:pStyle w:val="a"/>
                  </w:pPr>
                </w:p>
              </w:tc>
              <w:tc>
                <w:tcPr>
                  <w:tcW w:w="514" w:type="pct"/>
                  <w:vAlign w:val="center"/>
                </w:tcPr>
                <w:p>
                  <w:pPr>
                    <w:pStyle w:val="a"/>
                    <w:jc w:val="center"/>
                    <w:rPr>
                      <w:lang w:val="zh-CN"/>
                    </w:rPr>
                  </w:pP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1</w:t>
                  </w:r>
                </w:p>
              </w:tc>
              <w:tc>
                <w:tcPr>
                  <w:tcW w:w="1936" w:type="pct"/>
                  <w:vAlign w:val="center"/>
                </w:tcPr>
                <w:p>
                  <w:pPr>
                    <w:pStyle w:val="a"/>
                    <w:jc w:val="center"/>
                    <w:rPr>
                      <w:lang w:val="zh-CN"/>
                    </w:rPr>
                  </w:pPr>
                  <w:r>
                    <w:t>II级钢筋混凝土管DN300</w:t>
                  </w:r>
                </w:p>
              </w:tc>
              <w:tc>
                <w:tcPr>
                  <w:tcW w:w="377" w:type="pct"/>
                  <w:vAlign w:val="center"/>
                </w:tcPr>
                <w:p>
                  <w:pPr>
                    <w:pStyle w:val="a"/>
                    <w:jc w:val="center"/>
                  </w:pPr>
                  <w:r>
                    <w:t>m</w:t>
                  </w:r>
                </w:p>
              </w:tc>
              <w:tc>
                <w:tcPr>
                  <w:tcW w:w="514" w:type="pct"/>
                  <w:vAlign w:val="center"/>
                </w:tcPr>
                <w:p>
                  <w:pPr>
                    <w:pStyle w:val="a"/>
                    <w:jc w:val="center"/>
                    <w:rPr>
                      <w:lang w:val="zh-CN"/>
                    </w:rPr>
                  </w:pPr>
                  <w:r>
                    <w:t>250.0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2</w:t>
                  </w:r>
                </w:p>
              </w:tc>
              <w:tc>
                <w:tcPr>
                  <w:tcW w:w="1936" w:type="pct"/>
                  <w:vAlign w:val="center"/>
                </w:tcPr>
                <w:p>
                  <w:pPr>
                    <w:pStyle w:val="a"/>
                    <w:jc w:val="center"/>
                    <w:rPr>
                      <w:lang w:val="zh-CN"/>
                    </w:rPr>
                  </w:pPr>
                  <w:r>
                    <w:t>II级钢筋混凝土管DN600</w:t>
                  </w:r>
                </w:p>
              </w:tc>
              <w:tc>
                <w:tcPr>
                  <w:tcW w:w="377" w:type="pct"/>
                  <w:vAlign w:val="center"/>
                </w:tcPr>
                <w:p>
                  <w:pPr>
                    <w:pStyle w:val="a"/>
                    <w:jc w:val="center"/>
                  </w:pPr>
                  <w:r>
                    <w:t>m</w:t>
                  </w:r>
                </w:p>
              </w:tc>
              <w:tc>
                <w:tcPr>
                  <w:tcW w:w="514" w:type="pct"/>
                  <w:vAlign w:val="center"/>
                </w:tcPr>
                <w:p>
                  <w:pPr>
                    <w:pStyle w:val="a"/>
                    <w:jc w:val="center"/>
                    <w:rPr>
                      <w:lang w:val="zh-CN"/>
                    </w:rPr>
                  </w:pPr>
                  <w:r>
                    <w:t>0.0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3</w:t>
                  </w:r>
                </w:p>
              </w:tc>
              <w:tc>
                <w:tcPr>
                  <w:tcW w:w="1936" w:type="pct"/>
                  <w:vAlign w:val="center"/>
                </w:tcPr>
                <w:p>
                  <w:pPr>
                    <w:pStyle w:val="a"/>
                    <w:jc w:val="center"/>
                    <w:rPr>
                      <w:lang w:val="zh-CN"/>
                    </w:rPr>
                  </w:pPr>
                  <w:r>
                    <w:t>雨水明沟600×700mm</w:t>
                  </w:r>
                </w:p>
              </w:tc>
              <w:tc>
                <w:tcPr>
                  <w:tcW w:w="377" w:type="pct"/>
                  <w:vAlign w:val="center"/>
                </w:tcPr>
                <w:p>
                  <w:pPr>
                    <w:pStyle w:val="a"/>
                    <w:jc w:val="center"/>
                  </w:pPr>
                  <w:r>
                    <w:t>m</w:t>
                  </w:r>
                </w:p>
              </w:tc>
              <w:tc>
                <w:tcPr>
                  <w:tcW w:w="514" w:type="pct"/>
                  <w:vAlign w:val="center"/>
                </w:tcPr>
                <w:p>
                  <w:pPr>
                    <w:pStyle w:val="a"/>
                    <w:jc w:val="center"/>
                    <w:rPr>
                      <w:lang w:val="zh-CN"/>
                    </w:rPr>
                  </w:pPr>
                  <w:r>
                    <w:t>600.0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4</w:t>
                  </w:r>
                </w:p>
              </w:tc>
              <w:tc>
                <w:tcPr>
                  <w:tcW w:w="1936" w:type="pct"/>
                  <w:vAlign w:val="center"/>
                </w:tcPr>
                <w:p>
                  <w:pPr>
                    <w:pStyle w:val="a"/>
                    <w:jc w:val="center"/>
                    <w:rPr>
                      <w:lang w:val="zh-CN"/>
                    </w:rPr>
                  </w:pPr>
                  <w:r>
                    <w:t>雨水口（混凝土）</w:t>
                  </w:r>
                </w:p>
              </w:tc>
              <w:tc>
                <w:tcPr>
                  <w:tcW w:w="377" w:type="pct"/>
                  <w:vAlign w:val="center"/>
                </w:tcPr>
                <w:p>
                  <w:pPr>
                    <w:pStyle w:val="a"/>
                    <w:jc w:val="center"/>
                  </w:pPr>
                  <w:r>
                    <w:t>座</w:t>
                  </w:r>
                </w:p>
              </w:tc>
              <w:tc>
                <w:tcPr>
                  <w:tcW w:w="514" w:type="pct"/>
                  <w:vAlign w:val="center"/>
                </w:tcPr>
                <w:p>
                  <w:pPr>
                    <w:pStyle w:val="a"/>
                    <w:jc w:val="center"/>
                    <w:rPr>
                      <w:lang w:val="zh-CN"/>
                    </w:rPr>
                  </w:pPr>
                  <w:r>
                    <w:t>22</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b/>
                      <w:bCs/>
                    </w:rPr>
                    <w:t>八</w:t>
                  </w:r>
                </w:p>
              </w:tc>
              <w:tc>
                <w:tcPr>
                  <w:tcW w:w="1936" w:type="pct"/>
                  <w:vAlign w:val="center"/>
                </w:tcPr>
                <w:p>
                  <w:pPr>
                    <w:pStyle w:val="a"/>
                    <w:jc w:val="center"/>
                    <w:rPr>
                      <w:b/>
                      <w:bCs/>
                      <w:lang w:val="zh-CN"/>
                    </w:rPr>
                  </w:pPr>
                  <w:r>
                    <w:rPr>
                      <w:b/>
                      <w:bCs/>
                    </w:rPr>
                    <w:t>污水工程</w:t>
                  </w:r>
                </w:p>
              </w:tc>
              <w:tc>
                <w:tcPr>
                  <w:tcW w:w="377" w:type="pct"/>
                  <w:vAlign w:val="center"/>
                </w:tcPr>
                <w:p>
                  <w:pPr>
                    <w:pStyle w:val="a"/>
                    <w:jc w:val="center"/>
                  </w:pPr>
                </w:p>
              </w:tc>
              <w:tc>
                <w:tcPr>
                  <w:tcW w:w="514" w:type="pct"/>
                  <w:vAlign w:val="center"/>
                </w:tcPr>
                <w:p>
                  <w:pPr>
                    <w:pStyle w:val="a"/>
                    <w:jc w:val="center"/>
                    <w:rPr>
                      <w:lang w:val="zh-CN"/>
                    </w:rPr>
                  </w:pP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1</w:t>
                  </w:r>
                </w:p>
              </w:tc>
              <w:tc>
                <w:tcPr>
                  <w:tcW w:w="1936" w:type="pct"/>
                  <w:vAlign w:val="center"/>
                </w:tcPr>
                <w:p>
                  <w:pPr>
                    <w:pStyle w:val="a"/>
                    <w:jc w:val="center"/>
                    <w:rPr>
                      <w:lang w:val="zh-CN"/>
                    </w:rPr>
                  </w:pPr>
                  <w:r>
                    <w:t>II级钢筋混凝土管DN400</w:t>
                  </w:r>
                </w:p>
              </w:tc>
              <w:tc>
                <w:tcPr>
                  <w:tcW w:w="377" w:type="pct"/>
                  <w:vAlign w:val="center"/>
                </w:tcPr>
                <w:p>
                  <w:pPr>
                    <w:pStyle w:val="a"/>
                    <w:jc w:val="center"/>
                  </w:pPr>
                  <w:r>
                    <w:rPr>
                      <w:rFonts w:hint="eastAsia"/>
                    </w:rPr>
                    <w:t>m</w:t>
                  </w:r>
                </w:p>
              </w:tc>
              <w:tc>
                <w:tcPr>
                  <w:tcW w:w="514" w:type="pct"/>
                  <w:vAlign w:val="center"/>
                </w:tcPr>
                <w:p>
                  <w:pPr>
                    <w:pStyle w:val="a"/>
                    <w:jc w:val="center"/>
                    <w:rPr>
                      <w:lang w:val="zh-CN"/>
                    </w:rPr>
                  </w:pPr>
                  <w:r>
                    <w:t>650.0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2</w:t>
                  </w:r>
                </w:p>
              </w:tc>
              <w:tc>
                <w:tcPr>
                  <w:tcW w:w="1936" w:type="pct"/>
                  <w:vAlign w:val="center"/>
                </w:tcPr>
                <w:p>
                  <w:pPr>
                    <w:pStyle w:val="a"/>
                    <w:jc w:val="center"/>
                    <w:rPr>
                      <w:lang w:val="zh-CN"/>
                    </w:rPr>
                  </w:pPr>
                  <w:r>
                    <w:t>检查井</w:t>
                  </w:r>
                </w:p>
              </w:tc>
              <w:tc>
                <w:tcPr>
                  <w:tcW w:w="377" w:type="pct"/>
                  <w:vAlign w:val="center"/>
                </w:tcPr>
                <w:p>
                  <w:pPr>
                    <w:pStyle w:val="a"/>
                    <w:jc w:val="center"/>
                  </w:pPr>
                  <w:r>
                    <w:rPr>
                      <w:rFonts w:hint="eastAsia"/>
                    </w:rPr>
                    <w:t>座</w:t>
                  </w:r>
                </w:p>
              </w:tc>
              <w:tc>
                <w:tcPr>
                  <w:tcW w:w="514" w:type="pct"/>
                  <w:vAlign w:val="center"/>
                </w:tcPr>
                <w:p>
                  <w:pPr>
                    <w:pStyle w:val="a"/>
                    <w:jc w:val="center"/>
                    <w:rPr>
                      <w:lang w:val="zh-CN"/>
                    </w:rPr>
                  </w:pPr>
                  <w:r>
                    <w:t>22</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b/>
                      <w:bCs/>
                    </w:rPr>
                    <w:t>九</w:t>
                  </w:r>
                </w:p>
              </w:tc>
              <w:tc>
                <w:tcPr>
                  <w:tcW w:w="1936" w:type="pct"/>
                  <w:vAlign w:val="center"/>
                </w:tcPr>
                <w:p>
                  <w:pPr>
                    <w:pStyle w:val="a"/>
                    <w:jc w:val="center"/>
                    <w:rPr>
                      <w:b/>
                      <w:bCs/>
                      <w:lang w:val="zh-CN"/>
                    </w:rPr>
                  </w:pPr>
                  <w:r>
                    <w:rPr>
                      <w:b/>
                      <w:bCs/>
                    </w:rPr>
                    <w:t>照明工程</w:t>
                  </w:r>
                </w:p>
              </w:tc>
              <w:tc>
                <w:tcPr>
                  <w:tcW w:w="377" w:type="pct"/>
                  <w:vAlign w:val="center"/>
                </w:tcPr>
                <w:p>
                  <w:pPr>
                    <w:pStyle w:val="a"/>
                    <w:jc w:val="center"/>
                  </w:pPr>
                </w:p>
              </w:tc>
              <w:tc>
                <w:tcPr>
                  <w:tcW w:w="514" w:type="pct"/>
                  <w:vAlign w:val="center"/>
                </w:tcPr>
                <w:p>
                  <w:pPr>
                    <w:pStyle w:val="a"/>
                    <w:jc w:val="center"/>
                    <w:rPr>
                      <w:lang w:val="zh-CN"/>
                    </w:rPr>
                  </w:pP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1</w:t>
                  </w:r>
                </w:p>
              </w:tc>
              <w:tc>
                <w:tcPr>
                  <w:tcW w:w="1936" w:type="pct"/>
                  <w:vAlign w:val="center"/>
                </w:tcPr>
                <w:p>
                  <w:pPr>
                    <w:pStyle w:val="a"/>
                    <w:jc w:val="center"/>
                    <w:rPr>
                      <w:lang w:val="zh-CN"/>
                    </w:rPr>
                  </w:pPr>
                  <w:r>
                    <w:t>路灯灯杆H=</w:t>
                  </w:r>
                  <w:r>
                    <w:rPr>
                      <w:rFonts w:hint="eastAsia"/>
                    </w:rPr>
                    <w:t>10</w:t>
                  </w:r>
                  <w:r>
                    <w:t>m</w:t>
                  </w:r>
                  <w:r>
                    <w:rPr>
                      <w:rFonts w:hint="eastAsia"/>
                    </w:rPr>
                    <w:t>（100</w:t>
                  </w:r>
                  <w:r>
                    <w:t>+40w</w:t>
                  </w:r>
                  <w:r>
                    <w:rPr>
                      <w:rFonts w:hint="eastAsia"/>
                    </w:rPr>
                    <w:t>）</w:t>
                  </w:r>
                </w:p>
              </w:tc>
              <w:tc>
                <w:tcPr>
                  <w:tcW w:w="377" w:type="pct"/>
                  <w:vAlign w:val="center"/>
                </w:tcPr>
                <w:p>
                  <w:pPr>
                    <w:pStyle w:val="a"/>
                    <w:jc w:val="center"/>
                  </w:pPr>
                  <w:r>
                    <w:rPr>
                      <w:rFonts w:hint="eastAsia"/>
                    </w:rPr>
                    <w:t>套</w:t>
                  </w:r>
                </w:p>
              </w:tc>
              <w:tc>
                <w:tcPr>
                  <w:tcW w:w="514" w:type="pct"/>
                  <w:vAlign w:val="center"/>
                </w:tcPr>
                <w:p>
                  <w:pPr>
                    <w:pStyle w:val="a"/>
                    <w:jc w:val="center"/>
                  </w:pPr>
                  <w:r>
                    <w:rPr>
                      <w:rFonts w:hint="eastAsia"/>
                    </w:rPr>
                    <w:t>20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2</w:t>
                  </w:r>
                </w:p>
              </w:tc>
              <w:tc>
                <w:tcPr>
                  <w:tcW w:w="1936" w:type="pct"/>
                  <w:vAlign w:val="center"/>
                </w:tcPr>
                <w:p>
                  <w:pPr>
                    <w:pStyle w:val="a"/>
                    <w:jc w:val="center"/>
                    <w:rPr>
                      <w:lang w:val="zh-CN"/>
                    </w:rPr>
                  </w:pPr>
                  <w:r>
                    <w:t>暖光源led灯</w:t>
                  </w:r>
                  <w:r>
                    <w:rPr>
                      <w:rFonts w:hint="eastAsia"/>
                    </w:rPr>
                    <w:t>100</w:t>
                  </w:r>
                  <w:r>
                    <w:t>+40</w:t>
                  </w:r>
                </w:p>
              </w:tc>
              <w:tc>
                <w:tcPr>
                  <w:tcW w:w="377" w:type="pct"/>
                  <w:vAlign w:val="center"/>
                </w:tcPr>
                <w:p>
                  <w:pPr>
                    <w:pStyle w:val="a"/>
                    <w:jc w:val="center"/>
                  </w:pPr>
                  <w:r>
                    <w:rPr>
                      <w:rFonts w:hint="eastAsia"/>
                    </w:rPr>
                    <w:t>套</w:t>
                  </w:r>
                </w:p>
              </w:tc>
              <w:tc>
                <w:tcPr>
                  <w:tcW w:w="514" w:type="pct"/>
                  <w:vAlign w:val="center"/>
                </w:tcPr>
                <w:p>
                  <w:pPr>
                    <w:pStyle w:val="a"/>
                    <w:jc w:val="center"/>
                  </w:pPr>
                  <w:r>
                    <w:rPr>
                      <w:rFonts w:hint="eastAsia"/>
                    </w:rPr>
                    <w:t>20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3</w:t>
                  </w:r>
                </w:p>
              </w:tc>
              <w:tc>
                <w:tcPr>
                  <w:tcW w:w="1936" w:type="pct"/>
                  <w:vAlign w:val="center"/>
                </w:tcPr>
                <w:p>
                  <w:pPr>
                    <w:pStyle w:val="a"/>
                    <w:jc w:val="center"/>
                    <w:rPr>
                      <w:lang w:val="zh-CN"/>
                    </w:rPr>
                  </w:pPr>
                  <w:r>
                    <w:t>控制箱</w:t>
                  </w:r>
                </w:p>
              </w:tc>
              <w:tc>
                <w:tcPr>
                  <w:tcW w:w="377" w:type="pct"/>
                  <w:vAlign w:val="center"/>
                </w:tcPr>
                <w:p>
                  <w:pPr>
                    <w:pStyle w:val="a"/>
                    <w:jc w:val="center"/>
                  </w:pPr>
                  <w:r>
                    <w:t>个</w:t>
                  </w:r>
                </w:p>
              </w:tc>
              <w:tc>
                <w:tcPr>
                  <w:tcW w:w="514" w:type="pct"/>
                  <w:vAlign w:val="center"/>
                </w:tcPr>
                <w:p>
                  <w:pPr>
                    <w:pStyle w:val="a"/>
                    <w:jc w:val="center"/>
                    <w:rPr>
                      <w:lang w:val="zh-CN"/>
                    </w:rPr>
                  </w:pPr>
                  <w:r>
                    <w:t>1.0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b/>
                      <w:bCs/>
                    </w:rPr>
                    <w:t>十</w:t>
                  </w:r>
                </w:p>
              </w:tc>
              <w:tc>
                <w:tcPr>
                  <w:tcW w:w="1936" w:type="pct"/>
                  <w:vAlign w:val="center"/>
                </w:tcPr>
                <w:p>
                  <w:pPr>
                    <w:pStyle w:val="a"/>
                    <w:jc w:val="center"/>
                    <w:rPr>
                      <w:b/>
                      <w:bCs/>
                      <w:lang w:val="zh-CN"/>
                    </w:rPr>
                  </w:pPr>
                  <w:r>
                    <w:rPr>
                      <w:b/>
                      <w:bCs/>
                    </w:rPr>
                    <w:t>电力工程</w:t>
                  </w:r>
                </w:p>
              </w:tc>
              <w:tc>
                <w:tcPr>
                  <w:tcW w:w="377" w:type="pct"/>
                  <w:vAlign w:val="center"/>
                </w:tcPr>
                <w:p>
                  <w:pPr>
                    <w:pStyle w:val="a"/>
                    <w:jc w:val="center"/>
                  </w:pPr>
                </w:p>
              </w:tc>
              <w:tc>
                <w:tcPr>
                  <w:tcW w:w="514" w:type="pct"/>
                  <w:vAlign w:val="center"/>
                </w:tcPr>
                <w:p>
                  <w:pPr>
                    <w:pStyle w:val="a"/>
                    <w:jc w:val="center"/>
                    <w:rPr>
                      <w:lang w:val="zh-CN"/>
                    </w:rPr>
                  </w:pP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1</w:t>
                  </w:r>
                </w:p>
              </w:tc>
              <w:tc>
                <w:tcPr>
                  <w:tcW w:w="1936" w:type="pct"/>
                  <w:vAlign w:val="center"/>
                </w:tcPr>
                <w:p>
                  <w:pPr>
                    <w:pStyle w:val="a"/>
                    <w:jc w:val="center"/>
                  </w:pPr>
                  <w:r>
                    <w:rPr>
                      <w:rFonts w:ascii="MS Gothic" w:eastAsia="MS Gothic" w:hAnsi="MS Gothic" w:cs="MS Gothic" w:hint="eastAsia"/>
                    </w:rPr>
                    <w:t>∅</w:t>
                  </w:r>
                  <w:r>
                    <w:t>150硬聚氯乙烯</w:t>
                  </w:r>
                  <w:r>
                    <w:rPr>
                      <w:rFonts w:hint="eastAsia"/>
                    </w:rPr>
                    <w:t>（</w:t>
                  </w:r>
                  <w:r>
                    <w:t>PVC-U</w:t>
                  </w:r>
                  <w:r>
                    <w:rPr>
                      <w:rFonts w:hint="eastAsia"/>
                    </w:rPr>
                    <w:t>）</w:t>
                  </w:r>
                  <w:r>
                    <w:t>管2x3PVC-U</w:t>
                  </w:r>
                  <w:r>
                    <w:rPr>
                      <w:rFonts w:ascii="MS Gothic" w:eastAsia="MS Gothic" w:hAnsi="MS Gothic" w:cs="MS Gothic" w:hint="eastAsia"/>
                    </w:rPr>
                    <w:t>∅</w:t>
                  </w:r>
                  <w:r>
                    <w:t>160</w:t>
                  </w:r>
                </w:p>
              </w:tc>
              <w:tc>
                <w:tcPr>
                  <w:tcW w:w="377" w:type="pct"/>
                  <w:vAlign w:val="center"/>
                </w:tcPr>
                <w:p>
                  <w:pPr>
                    <w:pStyle w:val="a"/>
                    <w:jc w:val="center"/>
                  </w:pPr>
                  <w:r>
                    <w:rPr>
                      <w:rFonts w:hint="eastAsia"/>
                    </w:rPr>
                    <w:t>m</w:t>
                  </w:r>
                </w:p>
              </w:tc>
              <w:tc>
                <w:tcPr>
                  <w:tcW w:w="514" w:type="pct"/>
                  <w:vAlign w:val="center"/>
                </w:tcPr>
                <w:p>
                  <w:pPr>
                    <w:pStyle w:val="a"/>
                    <w:jc w:val="center"/>
                    <w:rPr>
                      <w:lang w:val="zh-CN"/>
                    </w:rPr>
                  </w:pPr>
                  <w:r>
                    <w:rPr>
                      <w:rFonts w:hint="eastAsia"/>
                    </w:rPr>
                    <w:t>7</w:t>
                  </w:r>
                  <w:r>
                    <w:t>50.0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2</w:t>
                  </w:r>
                </w:p>
              </w:tc>
              <w:tc>
                <w:tcPr>
                  <w:tcW w:w="1936" w:type="pct"/>
                  <w:vAlign w:val="center"/>
                </w:tcPr>
                <w:p>
                  <w:pPr>
                    <w:pStyle w:val="a"/>
                    <w:jc w:val="center"/>
                    <w:rPr>
                      <w:lang w:val="zh-CN"/>
                    </w:rPr>
                  </w:pPr>
                  <w:r>
                    <w:t>检查井</w:t>
                  </w:r>
                </w:p>
              </w:tc>
              <w:tc>
                <w:tcPr>
                  <w:tcW w:w="377" w:type="pct"/>
                  <w:vAlign w:val="center"/>
                </w:tcPr>
                <w:p>
                  <w:pPr>
                    <w:pStyle w:val="a"/>
                    <w:jc w:val="center"/>
                  </w:pPr>
                  <w:r>
                    <w:rPr>
                      <w:rFonts w:hint="eastAsia"/>
                    </w:rPr>
                    <w:t>座</w:t>
                  </w:r>
                </w:p>
              </w:tc>
              <w:tc>
                <w:tcPr>
                  <w:tcW w:w="514" w:type="pct"/>
                  <w:vAlign w:val="center"/>
                </w:tcPr>
                <w:p>
                  <w:pPr>
                    <w:pStyle w:val="a"/>
                    <w:jc w:val="center"/>
                  </w:pPr>
                  <w:r>
                    <w:rPr>
                      <w:rFonts w:hint="eastAsia"/>
                    </w:rPr>
                    <w:t>19</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3</w:t>
                  </w:r>
                </w:p>
              </w:tc>
              <w:tc>
                <w:tcPr>
                  <w:tcW w:w="1936" w:type="pct"/>
                  <w:vAlign w:val="center"/>
                </w:tcPr>
                <w:p>
                  <w:pPr>
                    <w:pStyle w:val="a"/>
                    <w:jc w:val="center"/>
                    <w:rPr>
                      <w:lang w:val="zh-CN"/>
                    </w:rPr>
                  </w:pPr>
                  <w:r>
                    <w:t>电力手孔井</w:t>
                  </w:r>
                </w:p>
              </w:tc>
              <w:tc>
                <w:tcPr>
                  <w:tcW w:w="377" w:type="pct"/>
                  <w:vAlign w:val="center"/>
                </w:tcPr>
                <w:p>
                  <w:pPr>
                    <w:pStyle w:val="a"/>
                    <w:jc w:val="center"/>
                  </w:pPr>
                  <w:r>
                    <w:rPr>
                      <w:rFonts w:hint="eastAsia"/>
                    </w:rPr>
                    <w:t>座</w:t>
                  </w:r>
                </w:p>
              </w:tc>
              <w:tc>
                <w:tcPr>
                  <w:tcW w:w="514" w:type="pct"/>
                  <w:vAlign w:val="center"/>
                </w:tcPr>
                <w:p>
                  <w:pPr>
                    <w:pStyle w:val="a"/>
                    <w:jc w:val="center"/>
                    <w:rPr>
                      <w:lang w:val="zh-CN"/>
                    </w:rPr>
                  </w:pPr>
                  <w:r>
                    <w:rPr>
                      <w:rFonts w:hint="eastAsia"/>
                    </w:rPr>
                    <w:t>5</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rPr>
                      <w:b/>
                      <w:bCs/>
                    </w:rPr>
                  </w:pPr>
                  <w:r>
                    <w:rPr>
                      <w:b/>
                      <w:bCs/>
                    </w:rPr>
                    <w:t>十一</w:t>
                  </w:r>
                </w:p>
              </w:tc>
              <w:tc>
                <w:tcPr>
                  <w:tcW w:w="1936" w:type="pct"/>
                  <w:vAlign w:val="center"/>
                </w:tcPr>
                <w:p>
                  <w:pPr>
                    <w:pStyle w:val="a"/>
                    <w:jc w:val="center"/>
                    <w:rPr>
                      <w:b/>
                      <w:bCs/>
                      <w:lang w:val="zh-CN"/>
                    </w:rPr>
                  </w:pPr>
                  <w:r>
                    <w:rPr>
                      <w:b/>
                      <w:bCs/>
                    </w:rPr>
                    <w:t>通信工程</w:t>
                  </w:r>
                </w:p>
              </w:tc>
              <w:tc>
                <w:tcPr>
                  <w:tcW w:w="377" w:type="pct"/>
                  <w:vAlign w:val="center"/>
                </w:tcPr>
                <w:p>
                  <w:pPr>
                    <w:pStyle w:val="a"/>
                    <w:jc w:val="center"/>
                  </w:pPr>
                </w:p>
              </w:tc>
              <w:tc>
                <w:tcPr>
                  <w:tcW w:w="514" w:type="pct"/>
                  <w:vAlign w:val="center"/>
                </w:tcPr>
                <w:p>
                  <w:pPr>
                    <w:pStyle w:val="a"/>
                    <w:jc w:val="center"/>
                    <w:rPr>
                      <w:lang w:val="zh-CN"/>
                    </w:rPr>
                  </w:pP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1</w:t>
                  </w:r>
                </w:p>
              </w:tc>
              <w:tc>
                <w:tcPr>
                  <w:tcW w:w="1936" w:type="pct"/>
                  <w:vAlign w:val="center"/>
                </w:tcPr>
                <w:p>
                  <w:pPr>
                    <w:pStyle w:val="a"/>
                    <w:jc w:val="center"/>
                  </w:pPr>
                  <w:r>
                    <w:rPr>
                      <w:rFonts w:ascii="MS Gothic" w:eastAsia="MS Gothic" w:hAnsi="MS Gothic" w:cs="MS Gothic" w:hint="eastAsia"/>
                    </w:rPr>
                    <w:t>∅</w:t>
                  </w:r>
                  <w:r>
                    <w:t>110硬聚氯乙烯</w:t>
                  </w:r>
                  <w:r>
                    <w:rPr>
                      <w:rFonts w:hint="eastAsia"/>
                    </w:rPr>
                    <w:t>（</w:t>
                  </w:r>
                  <w:r>
                    <w:t>PVC-U</w:t>
                  </w:r>
                  <w:r>
                    <w:rPr>
                      <w:rFonts w:hint="eastAsia"/>
                    </w:rPr>
                    <w:t>）</w:t>
                  </w:r>
                  <w:r>
                    <w:t>管2x3PVC-U</w:t>
                  </w:r>
                  <w:r>
                    <w:rPr>
                      <w:rFonts w:ascii="MS Gothic" w:eastAsia="MS Gothic" w:hAnsi="MS Gothic" w:cs="MS Gothic" w:hint="eastAsia"/>
                    </w:rPr>
                    <w:t>∅</w:t>
                  </w:r>
                  <w:r>
                    <w:t>110</w:t>
                  </w:r>
                </w:p>
              </w:tc>
              <w:tc>
                <w:tcPr>
                  <w:tcW w:w="377" w:type="pct"/>
                  <w:vAlign w:val="center"/>
                </w:tcPr>
                <w:p>
                  <w:pPr>
                    <w:pStyle w:val="a"/>
                    <w:jc w:val="center"/>
                  </w:pPr>
                  <w:r>
                    <w:rPr>
                      <w:rFonts w:hint="eastAsia"/>
                    </w:rPr>
                    <w:t>m</w:t>
                  </w:r>
                </w:p>
              </w:tc>
              <w:tc>
                <w:tcPr>
                  <w:tcW w:w="514" w:type="pct"/>
                  <w:vAlign w:val="center"/>
                </w:tcPr>
                <w:p>
                  <w:pPr>
                    <w:pStyle w:val="a"/>
                    <w:jc w:val="center"/>
                    <w:rPr>
                      <w:lang w:val="zh-CN"/>
                    </w:rPr>
                  </w:pPr>
                  <w:r>
                    <w:rPr>
                      <w:rFonts w:hint="eastAsia"/>
                    </w:rPr>
                    <w:t>7</w:t>
                  </w:r>
                  <w:r>
                    <w:t>50.0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t>2</w:t>
                  </w:r>
                </w:p>
              </w:tc>
              <w:tc>
                <w:tcPr>
                  <w:tcW w:w="1936" w:type="pct"/>
                  <w:vAlign w:val="center"/>
                </w:tcPr>
                <w:p>
                  <w:pPr>
                    <w:pStyle w:val="a"/>
                    <w:jc w:val="center"/>
                    <w:rPr>
                      <w:lang w:val="zh-CN"/>
                    </w:rPr>
                  </w:pPr>
                  <w:r>
                    <w:t>直线型人孔</w:t>
                  </w:r>
                </w:p>
              </w:tc>
              <w:tc>
                <w:tcPr>
                  <w:tcW w:w="377" w:type="pct"/>
                  <w:vAlign w:val="center"/>
                </w:tcPr>
                <w:p>
                  <w:pPr>
                    <w:pStyle w:val="a"/>
                    <w:jc w:val="center"/>
                  </w:pPr>
                  <w:r>
                    <w:t>个</w:t>
                  </w:r>
                </w:p>
              </w:tc>
              <w:tc>
                <w:tcPr>
                  <w:tcW w:w="514" w:type="pct"/>
                  <w:vAlign w:val="center"/>
                </w:tcPr>
                <w:p>
                  <w:pPr>
                    <w:pStyle w:val="a"/>
                    <w:jc w:val="center"/>
                  </w:pPr>
                  <w:r>
                    <w:rPr>
                      <w:rFonts w:hint="eastAsia"/>
                    </w:rPr>
                    <w:t>10</w:t>
                  </w:r>
                </w:p>
              </w:tc>
              <w:tc>
                <w:tcPr>
                  <w:tcW w:w="1796" w:type="pct"/>
                  <w:gridSpan w:val="2"/>
                  <w:vAlign w:val="center"/>
                </w:tcPr>
                <w:p>
                  <w:pPr>
                    <w:pStyle w:val="a"/>
                    <w:jc w:val="center"/>
                  </w:pPr>
                </w:p>
              </w:tc>
            </w:tr>
            <w:tr>
              <w:tblPrEx>
                <w:tblW w:w="5000" w:type="pct"/>
                <w:tblInd w:w="0" w:type="dxa"/>
                <w:tblCellMar>
                  <w:top w:w="0" w:type="dxa"/>
                  <w:left w:w="108" w:type="dxa"/>
                  <w:bottom w:w="0" w:type="dxa"/>
                  <w:right w:w="108" w:type="dxa"/>
                </w:tblCellMar>
              </w:tblPrEx>
              <w:tc>
                <w:tcPr>
                  <w:tcW w:w="374" w:type="pct"/>
                  <w:vAlign w:val="center"/>
                </w:tcPr>
                <w:p>
                  <w:pPr>
                    <w:pStyle w:val="a"/>
                    <w:jc w:val="center"/>
                  </w:pPr>
                  <w:r>
                    <w:rPr>
                      <w:rFonts w:hint="eastAsia"/>
                    </w:rPr>
                    <w:t>3</w:t>
                  </w:r>
                </w:p>
              </w:tc>
              <w:tc>
                <w:tcPr>
                  <w:tcW w:w="1936" w:type="pct"/>
                  <w:vAlign w:val="center"/>
                </w:tcPr>
                <w:p>
                  <w:pPr>
                    <w:pStyle w:val="a"/>
                    <w:jc w:val="center"/>
                  </w:pPr>
                  <w:r>
                    <w:rPr>
                      <w:rFonts w:hint="eastAsia"/>
                    </w:rPr>
                    <w:t>通讯手孔</w:t>
                  </w:r>
                </w:p>
              </w:tc>
              <w:tc>
                <w:tcPr>
                  <w:tcW w:w="377" w:type="pct"/>
                  <w:vAlign w:val="center"/>
                </w:tcPr>
                <w:p>
                  <w:pPr>
                    <w:pStyle w:val="a"/>
                    <w:jc w:val="center"/>
                  </w:pPr>
                  <w:r>
                    <w:rPr>
                      <w:rFonts w:hint="eastAsia"/>
                    </w:rPr>
                    <w:t>个</w:t>
                  </w:r>
                </w:p>
              </w:tc>
              <w:tc>
                <w:tcPr>
                  <w:tcW w:w="514" w:type="pct"/>
                  <w:vAlign w:val="center"/>
                </w:tcPr>
                <w:p>
                  <w:pPr>
                    <w:pStyle w:val="a"/>
                    <w:jc w:val="center"/>
                  </w:pPr>
                  <w:r>
                    <w:rPr>
                      <w:rFonts w:hint="eastAsia"/>
                    </w:rPr>
                    <w:t>5</w:t>
                  </w:r>
                </w:p>
              </w:tc>
              <w:tc>
                <w:tcPr>
                  <w:tcW w:w="1796" w:type="pct"/>
                  <w:gridSpan w:val="2"/>
                  <w:vAlign w:val="center"/>
                </w:tcPr>
                <w:p>
                  <w:pPr>
                    <w:pStyle w:val="a"/>
                    <w:jc w:val="center"/>
                  </w:pPr>
                </w:p>
              </w:tc>
            </w:tr>
          </w:tbl>
          <w:p>
            <w:pPr>
              <w:pStyle w:val="Heading1"/>
              <w:rPr>
                <w:rFonts w:hint="default"/>
              </w:rPr>
            </w:pPr>
            <w:r>
              <w:t>四、主要技术经济指标</w:t>
            </w:r>
          </w:p>
          <w:p>
            <w:pPr>
              <w:pStyle w:val="a"/>
              <w:jc w:val="center"/>
              <w:rPr>
                <w:b/>
                <w:bCs/>
              </w:rPr>
            </w:pPr>
            <w:r>
              <w:rPr>
                <w:rFonts w:hint="eastAsia"/>
                <w:b/>
                <w:bCs/>
              </w:rPr>
              <w:t>表1-4  项目经济技术指标</w:t>
            </w:r>
          </w:p>
          <w:tbl>
            <w:tblPr>
              <w:tblStyle w:val="TableGrid3"/>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52"/>
              <w:gridCol w:w="1688"/>
              <w:gridCol w:w="2499"/>
              <w:gridCol w:w="2567"/>
            </w:tblGrid>
            <w:tr>
              <w:tblPrEx>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50" w:type="pct"/>
                </w:tcPr>
                <w:p>
                  <w:pPr>
                    <w:pStyle w:val="a"/>
                    <w:jc w:val="center"/>
                    <w:rPr>
                      <w:b/>
                      <w:bCs/>
                    </w:rPr>
                  </w:pPr>
                  <w:r>
                    <w:rPr>
                      <w:rFonts w:hint="eastAsia"/>
                      <w:b/>
                      <w:bCs/>
                    </w:rPr>
                    <w:t>指标名称</w:t>
                  </w:r>
                </w:p>
              </w:tc>
              <w:tc>
                <w:tcPr>
                  <w:tcW w:w="937" w:type="pct"/>
                </w:tcPr>
                <w:p>
                  <w:pPr>
                    <w:pStyle w:val="a"/>
                    <w:jc w:val="center"/>
                    <w:rPr>
                      <w:b/>
                      <w:bCs/>
                    </w:rPr>
                  </w:pPr>
                  <w:r>
                    <w:rPr>
                      <w:rFonts w:hint="eastAsia"/>
                      <w:b/>
                      <w:bCs/>
                    </w:rPr>
                    <w:t>单位</w:t>
                  </w:r>
                </w:p>
              </w:tc>
              <w:tc>
                <w:tcPr>
                  <w:tcW w:w="1387" w:type="pct"/>
                </w:tcPr>
                <w:p>
                  <w:pPr>
                    <w:pStyle w:val="a"/>
                    <w:jc w:val="center"/>
                    <w:rPr>
                      <w:b/>
                      <w:bCs/>
                    </w:rPr>
                  </w:pPr>
                  <w:r>
                    <w:rPr>
                      <w:rFonts w:hint="eastAsia"/>
                      <w:b/>
                      <w:bCs/>
                    </w:rPr>
                    <w:t>规范值</w:t>
                  </w:r>
                </w:p>
              </w:tc>
              <w:tc>
                <w:tcPr>
                  <w:tcW w:w="1425" w:type="pct"/>
                </w:tcPr>
                <w:p>
                  <w:pPr>
                    <w:pStyle w:val="a"/>
                    <w:jc w:val="center"/>
                    <w:rPr>
                      <w:b/>
                      <w:bCs/>
                    </w:rPr>
                  </w:pPr>
                  <w:r>
                    <w:rPr>
                      <w:rFonts w:hint="eastAsia"/>
                      <w:b/>
                      <w:bCs/>
                    </w:rPr>
                    <w:t>采用值</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公路等级</w:t>
                  </w:r>
                </w:p>
              </w:tc>
              <w:tc>
                <w:tcPr>
                  <w:tcW w:w="937" w:type="pct"/>
                </w:tcPr>
                <w:p>
                  <w:pPr>
                    <w:pStyle w:val="a"/>
                    <w:jc w:val="center"/>
                  </w:pPr>
                </w:p>
              </w:tc>
              <w:tc>
                <w:tcPr>
                  <w:tcW w:w="2812" w:type="pct"/>
                  <w:gridSpan w:val="2"/>
                </w:tcPr>
                <w:p>
                  <w:pPr>
                    <w:pStyle w:val="a"/>
                    <w:jc w:val="center"/>
                  </w:pPr>
                  <w:r>
                    <w:rPr>
                      <w:rFonts w:hint="eastAsia"/>
                    </w:rPr>
                    <w:t>次干路</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路线长度</w:t>
                  </w:r>
                </w:p>
              </w:tc>
              <w:tc>
                <w:tcPr>
                  <w:tcW w:w="937" w:type="pct"/>
                </w:tcPr>
                <w:p>
                  <w:pPr>
                    <w:pStyle w:val="a"/>
                    <w:jc w:val="center"/>
                  </w:pPr>
                  <w:r>
                    <w:rPr>
                      <w:rFonts w:hint="eastAsia"/>
                    </w:rPr>
                    <w:t>米</w:t>
                  </w:r>
                </w:p>
              </w:tc>
              <w:tc>
                <w:tcPr>
                  <w:tcW w:w="2812" w:type="pct"/>
                  <w:gridSpan w:val="2"/>
                </w:tcPr>
                <w:p>
                  <w:pPr>
                    <w:pStyle w:val="a"/>
                    <w:jc w:val="center"/>
                  </w:pPr>
                  <w:r>
                    <w:rPr>
                      <w:rFonts w:hint="eastAsia"/>
                    </w:rPr>
                    <w:t>636.979</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路面类型</w:t>
                  </w:r>
                </w:p>
              </w:tc>
              <w:tc>
                <w:tcPr>
                  <w:tcW w:w="937" w:type="pct"/>
                </w:tcPr>
                <w:p>
                  <w:pPr>
                    <w:pStyle w:val="a"/>
                    <w:jc w:val="center"/>
                  </w:pPr>
                </w:p>
              </w:tc>
              <w:tc>
                <w:tcPr>
                  <w:tcW w:w="2812" w:type="pct"/>
                  <w:gridSpan w:val="2"/>
                </w:tcPr>
                <w:p>
                  <w:pPr>
                    <w:pStyle w:val="a"/>
                    <w:jc w:val="center"/>
                  </w:pPr>
                  <w:r>
                    <w:rPr>
                      <w:rFonts w:hint="eastAsia"/>
                    </w:rPr>
                    <w:t>沥青混凝土</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路基宽度</w:t>
                  </w:r>
                </w:p>
              </w:tc>
              <w:tc>
                <w:tcPr>
                  <w:tcW w:w="937" w:type="pct"/>
                </w:tcPr>
                <w:p>
                  <w:pPr>
                    <w:pStyle w:val="a"/>
                    <w:jc w:val="center"/>
                  </w:pPr>
                  <w:r>
                    <w:rPr>
                      <w:rFonts w:hint="eastAsia"/>
                    </w:rPr>
                    <w:t>M</w:t>
                  </w:r>
                </w:p>
              </w:tc>
              <w:tc>
                <w:tcPr>
                  <w:tcW w:w="2812" w:type="pct"/>
                  <w:gridSpan w:val="2"/>
                </w:tcPr>
                <w:p>
                  <w:pPr>
                    <w:pStyle w:val="a"/>
                    <w:jc w:val="center"/>
                  </w:pPr>
                  <w:r>
                    <w:rPr>
                      <w:rFonts w:hint="eastAsia"/>
                    </w:rPr>
                    <w:t>16</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设计速度</w:t>
                  </w:r>
                </w:p>
              </w:tc>
              <w:tc>
                <w:tcPr>
                  <w:tcW w:w="937" w:type="pct"/>
                </w:tcPr>
                <w:p>
                  <w:pPr>
                    <w:pStyle w:val="a"/>
                    <w:jc w:val="center"/>
                  </w:pPr>
                  <w:r>
                    <w:rPr>
                      <w:rFonts w:hint="eastAsia"/>
                    </w:rPr>
                    <w:t>km/h</w:t>
                  </w:r>
                </w:p>
              </w:tc>
              <w:tc>
                <w:tcPr>
                  <w:tcW w:w="1387" w:type="pct"/>
                </w:tcPr>
                <w:p>
                  <w:pPr>
                    <w:pStyle w:val="a"/>
                    <w:jc w:val="center"/>
                  </w:pPr>
                  <w:r>
                    <w:rPr>
                      <w:rFonts w:hint="eastAsia"/>
                    </w:rPr>
                    <w:t>50/40/30</w:t>
                  </w:r>
                </w:p>
              </w:tc>
              <w:tc>
                <w:tcPr>
                  <w:tcW w:w="1425" w:type="pct"/>
                </w:tcPr>
                <w:p>
                  <w:pPr>
                    <w:pStyle w:val="a"/>
                    <w:jc w:val="center"/>
                  </w:pPr>
                  <w:r>
                    <w:rPr>
                      <w:rFonts w:hint="eastAsia"/>
                    </w:rPr>
                    <w:t>30</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最大纵坡</w:t>
                  </w:r>
                </w:p>
              </w:tc>
              <w:tc>
                <w:tcPr>
                  <w:tcW w:w="937" w:type="pct"/>
                </w:tcPr>
                <w:p>
                  <w:pPr>
                    <w:pStyle w:val="a"/>
                    <w:jc w:val="center"/>
                  </w:pPr>
                  <w:r>
                    <w:rPr>
                      <w:rFonts w:hint="eastAsia"/>
                    </w:rPr>
                    <w:t>%</w:t>
                  </w:r>
                </w:p>
              </w:tc>
              <w:tc>
                <w:tcPr>
                  <w:tcW w:w="1387" w:type="pct"/>
                </w:tcPr>
                <w:p>
                  <w:pPr>
                    <w:pStyle w:val="a"/>
                    <w:jc w:val="center"/>
                  </w:pPr>
                  <w:r>
                    <w:rPr>
                      <w:rFonts w:hint="eastAsia"/>
                    </w:rPr>
                    <w:t>6/7/8</w:t>
                  </w:r>
                </w:p>
              </w:tc>
              <w:tc>
                <w:tcPr>
                  <w:tcW w:w="1425" w:type="pct"/>
                </w:tcPr>
                <w:p>
                  <w:pPr>
                    <w:pStyle w:val="a"/>
                    <w:jc w:val="center"/>
                  </w:pPr>
                  <w:r>
                    <w:rPr>
                      <w:rFonts w:hint="eastAsia"/>
                    </w:rPr>
                    <w:t>6.478</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最大坡长</w:t>
                  </w:r>
                </w:p>
              </w:tc>
              <w:tc>
                <w:tcPr>
                  <w:tcW w:w="937" w:type="pct"/>
                </w:tcPr>
                <w:p>
                  <w:pPr>
                    <w:pStyle w:val="a"/>
                    <w:jc w:val="center"/>
                  </w:pPr>
                  <w:r>
                    <w:rPr>
                      <w:rFonts w:hint="eastAsia"/>
                    </w:rPr>
                    <w:t>M</w:t>
                  </w:r>
                </w:p>
              </w:tc>
              <w:tc>
                <w:tcPr>
                  <w:tcW w:w="1387" w:type="pct"/>
                </w:tcPr>
                <w:p>
                  <w:pPr>
                    <w:pStyle w:val="a"/>
                    <w:jc w:val="center"/>
                  </w:pPr>
                  <w:r>
                    <w:rPr>
                      <w:rFonts w:hint="eastAsia"/>
                    </w:rPr>
                    <w:t>130/110/85</w:t>
                  </w:r>
                </w:p>
              </w:tc>
              <w:tc>
                <w:tcPr>
                  <w:tcW w:w="1425" w:type="pct"/>
                </w:tcPr>
                <w:p>
                  <w:pPr>
                    <w:pStyle w:val="a"/>
                    <w:jc w:val="center"/>
                  </w:pPr>
                  <w:r>
                    <w:rPr>
                      <w:rFonts w:hint="eastAsia"/>
                    </w:rPr>
                    <w:t>210</w:t>
                  </w:r>
                </w:p>
              </w:tc>
            </w:tr>
          </w:tbl>
          <w:p/>
        </w:tc>
      </w:tr>
    </w:tbl>
    <w:p>
      <w:pPr>
        <w:sectPr>
          <w:headerReference w:type="even" r:id="rId74"/>
          <w:headerReference w:type="default" r:id="rId75"/>
          <w:footerReference w:type="even" r:id="rId76"/>
          <w:footerReference w:type="default" r:id="rId77"/>
          <w:headerReference w:type="first" r:id="rId78"/>
          <w:footerReference w:type="first" r:id="rId79"/>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0"/>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tbl>
            <w:tblPr>
              <w:tblStyle w:val="TableGrid4"/>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52"/>
              <w:gridCol w:w="1688"/>
              <w:gridCol w:w="5066"/>
            </w:tblGrid>
            <w:tr>
              <w:tblPrEx>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50" w:type="pct"/>
                </w:tcPr>
                <w:p>
                  <w:pPr>
                    <w:pStyle w:val="a"/>
                    <w:jc w:val="center"/>
                  </w:pPr>
                  <w:r>
                    <w:rPr>
                      <w:rFonts w:hint="eastAsia"/>
                    </w:rPr>
                    <w:t>荷载等级</w:t>
                  </w:r>
                </w:p>
              </w:tc>
              <w:tc>
                <w:tcPr>
                  <w:tcW w:w="937" w:type="pct"/>
                </w:tcPr>
                <w:p>
                  <w:pPr>
                    <w:pStyle w:val="a"/>
                    <w:jc w:val="center"/>
                  </w:pPr>
                </w:p>
              </w:tc>
              <w:tc>
                <w:tcPr>
                  <w:tcW w:w="2812" w:type="pct"/>
                </w:tcPr>
                <w:p>
                  <w:pPr>
                    <w:pStyle w:val="a"/>
                    <w:jc w:val="center"/>
                  </w:pPr>
                  <w:r>
                    <w:rPr>
                      <w:rFonts w:hint="eastAsia"/>
                    </w:rPr>
                    <w:t>BZZ-100</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地震设防烈度</w:t>
                  </w:r>
                </w:p>
              </w:tc>
              <w:tc>
                <w:tcPr>
                  <w:tcW w:w="937" w:type="pct"/>
                </w:tcPr>
                <w:p>
                  <w:pPr>
                    <w:pStyle w:val="a"/>
                    <w:jc w:val="center"/>
                  </w:pPr>
                </w:p>
              </w:tc>
              <w:tc>
                <w:tcPr>
                  <w:tcW w:w="2812" w:type="pct"/>
                </w:tcPr>
                <w:p>
                  <w:pPr>
                    <w:pStyle w:val="a"/>
                    <w:jc w:val="center"/>
                  </w:pPr>
                  <w:r>
                    <w:t>Ⅶ</w:t>
                  </w:r>
                  <w:r>
                    <w:rPr>
                      <w:rFonts w:hint="eastAsia"/>
                    </w:rPr>
                    <w:t>度，地震动峰加速值0.10g</w:t>
                  </w:r>
                </w:p>
              </w:tc>
            </w:tr>
            <w:tr>
              <w:tblPrEx>
                <w:tblW w:w="4998" w:type="pct"/>
                <w:tblInd w:w="0" w:type="dxa"/>
                <w:tblCellMar>
                  <w:top w:w="0" w:type="dxa"/>
                  <w:left w:w="108" w:type="dxa"/>
                  <w:bottom w:w="0" w:type="dxa"/>
                  <w:right w:w="108" w:type="dxa"/>
                </w:tblCellMar>
              </w:tblPrEx>
              <w:tc>
                <w:tcPr>
                  <w:tcW w:w="1250" w:type="pct"/>
                </w:tcPr>
                <w:p>
                  <w:pPr>
                    <w:pStyle w:val="a"/>
                    <w:jc w:val="center"/>
                  </w:pPr>
                  <w:r>
                    <w:rPr>
                      <w:rFonts w:hint="eastAsia"/>
                    </w:rPr>
                    <w:t>设计年限</w:t>
                  </w:r>
                </w:p>
              </w:tc>
              <w:tc>
                <w:tcPr>
                  <w:tcW w:w="937" w:type="pct"/>
                </w:tcPr>
                <w:p>
                  <w:pPr>
                    <w:pStyle w:val="a"/>
                    <w:jc w:val="center"/>
                  </w:pPr>
                </w:p>
              </w:tc>
              <w:tc>
                <w:tcPr>
                  <w:tcW w:w="2812" w:type="pct"/>
                </w:tcPr>
                <w:p>
                  <w:pPr>
                    <w:pStyle w:val="a"/>
                    <w:jc w:val="center"/>
                  </w:pPr>
                  <w:r>
                    <w:rPr>
                      <w:rFonts w:hint="eastAsia"/>
                    </w:rPr>
                    <w:t>15</w:t>
                  </w:r>
                </w:p>
              </w:tc>
            </w:tr>
          </w:tbl>
          <w:p>
            <w:pPr>
              <w:pStyle w:val="Heading1"/>
              <w:rPr>
                <w:rFonts w:hint="default"/>
              </w:rPr>
            </w:pPr>
            <w:r>
              <w:t>五、城市道路等级确定</w:t>
            </w:r>
          </w:p>
          <w:p>
            <w:pPr>
              <w:ind w:firstLine="480"/>
              <w:rPr>
                <w:b/>
                <w:bCs/>
              </w:rPr>
            </w:pPr>
            <w:r>
              <w:t>根据《城市规划原理》和《城市道路交通规划》中规定</w:t>
            </w:r>
            <w:r>
              <w:rPr>
                <w:rFonts w:hint="eastAsia"/>
              </w:rPr>
              <w:t>：</w:t>
            </w:r>
            <w:r>
              <w:t>城市区域性的交通干道主要包括快速、主干路、次干路和支路，其中</w:t>
            </w:r>
            <w:r>
              <w:rPr>
                <w:rFonts w:hint="eastAsia"/>
              </w:rPr>
              <w:t>：</w:t>
            </w:r>
            <w:r>
              <w:t>1.快速路</w:t>
            </w:r>
            <w:r>
              <w:rPr>
                <w:rFonts w:hint="eastAsia"/>
              </w:rPr>
              <w:t>：</w:t>
            </w:r>
            <w:r>
              <w:t>又称城市快速路完全为交通功能服务，是解决城市大容量、长距离、快速交通的主要道路。2.主干路</w:t>
            </w:r>
            <w:r>
              <w:rPr>
                <w:rFonts w:hint="eastAsia"/>
              </w:rPr>
              <w:t>：</w:t>
            </w:r>
            <w:r>
              <w:t>以交通功能为主，为连接城市各主要分区的干路，是城市道路网的主要骨架。3.次干路</w:t>
            </w:r>
            <w:r>
              <w:rPr>
                <w:rFonts w:hint="eastAsia"/>
              </w:rPr>
              <w:t>：</w:t>
            </w:r>
            <w:r>
              <w:t>是城市区域性的交通干道，为区域交通集散服务，兼有服务功能结合主干路组成道路网。4.支路</w:t>
            </w:r>
            <w:r>
              <w:rPr>
                <w:rFonts w:hint="eastAsia"/>
              </w:rPr>
              <w:t>：</w:t>
            </w:r>
            <w:r>
              <w:t>为次干路与居住小区的连接线路，解决局部地区交通，直接与两侧建筑物出入口相接，以服务功能为主。</w:t>
            </w:r>
          </w:p>
          <w:p>
            <w:pPr>
              <w:pStyle w:val="a"/>
              <w:jc w:val="center"/>
              <w:rPr>
                <w:b/>
                <w:bCs/>
              </w:rPr>
            </w:pPr>
            <w:r>
              <w:rPr>
                <w:b/>
                <w:bCs/>
              </w:rPr>
              <w:t>表1-</w:t>
            </w:r>
            <w:r>
              <w:rPr>
                <w:rFonts w:hint="eastAsia"/>
                <w:b/>
                <w:bCs/>
              </w:rPr>
              <w:t>5</w:t>
            </w:r>
            <w:r>
              <w:rPr>
                <w:b/>
                <w:bCs/>
              </w:rPr>
              <w:t xml:space="preserve"> </w:t>
            </w:r>
            <w:r>
              <w:rPr>
                <w:rFonts w:hint="eastAsia"/>
                <w:b/>
                <w:bCs/>
              </w:rPr>
              <w:t xml:space="preserve"> </w:t>
            </w:r>
            <w:r>
              <w:rPr>
                <w:b/>
                <w:bCs/>
              </w:rPr>
              <w:t>交通干道设计标准</w:t>
            </w:r>
          </w:p>
          <w:tbl>
            <w:tblPr>
              <w:tblStyle w:val="TableNormal"/>
              <w:tblW w:w="499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
            <w:tblGrid>
              <w:gridCol w:w="1501"/>
              <w:gridCol w:w="1501"/>
              <w:gridCol w:w="1502"/>
              <w:gridCol w:w="1502"/>
              <w:gridCol w:w="1487"/>
              <w:gridCol w:w="1518"/>
            </w:tblGrid>
            <w:tr>
              <w:tblPrEx>
                <w:tblW w:w="499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108" w:type="dxa"/>
                  <w:bottom w:w="0" w:type="dxa"/>
                  <w:right w:w="108" w:type="dxa"/>
                </w:tblCellMar>
              </w:tblPrEx>
              <w:trPr>
                <w:jc w:val="center"/>
              </w:trPr>
              <w:tc>
                <w:tcPr>
                  <w:tcW w:w="833" w:type="pct"/>
                  <w:vMerge w:val="restart"/>
                  <w:tcBorders>
                    <w:tl2br w:val="nil"/>
                    <w:tr2bl w:val="nil"/>
                  </w:tcBorders>
                  <w:vAlign w:val="center"/>
                </w:tcPr>
                <w:p>
                  <w:pPr>
                    <w:pStyle w:val="a"/>
                    <w:jc w:val="center"/>
                    <w:rPr>
                      <w:b/>
                      <w:bCs/>
                    </w:rPr>
                  </w:pPr>
                  <w:r>
                    <w:rPr>
                      <w:b/>
                      <w:bCs/>
                    </w:rPr>
                    <w:t>道路类别</w:t>
                  </w:r>
                </w:p>
              </w:tc>
              <w:tc>
                <w:tcPr>
                  <w:tcW w:w="1666" w:type="pct"/>
                  <w:gridSpan w:val="2"/>
                  <w:tcBorders>
                    <w:tl2br w:val="nil"/>
                    <w:tr2bl w:val="nil"/>
                  </w:tcBorders>
                  <w:vAlign w:val="center"/>
                </w:tcPr>
                <w:p>
                  <w:pPr>
                    <w:pStyle w:val="a"/>
                    <w:jc w:val="center"/>
                    <w:rPr>
                      <w:b/>
                      <w:bCs/>
                    </w:rPr>
                  </w:pPr>
                  <w:r>
                    <w:rPr>
                      <w:b/>
                      <w:bCs/>
                    </w:rPr>
                    <w:t>功能</w:t>
                  </w:r>
                </w:p>
              </w:tc>
              <w:tc>
                <w:tcPr>
                  <w:tcW w:w="833" w:type="pct"/>
                  <w:vMerge w:val="restart"/>
                  <w:tcBorders>
                    <w:tl2br w:val="nil"/>
                    <w:tr2bl w:val="nil"/>
                  </w:tcBorders>
                  <w:vAlign w:val="center"/>
                </w:tcPr>
                <w:p>
                  <w:pPr>
                    <w:pStyle w:val="a"/>
                    <w:jc w:val="center"/>
                    <w:rPr>
                      <w:b/>
                      <w:bCs/>
                    </w:rPr>
                  </w:pPr>
                  <w:r>
                    <w:rPr>
                      <w:b/>
                      <w:bCs/>
                    </w:rPr>
                    <w:t>路网地位</w:t>
                  </w:r>
                </w:p>
              </w:tc>
              <w:tc>
                <w:tcPr>
                  <w:tcW w:w="1667" w:type="pct"/>
                  <w:gridSpan w:val="2"/>
                  <w:tcBorders>
                    <w:tl2br w:val="nil"/>
                    <w:tr2bl w:val="nil"/>
                  </w:tcBorders>
                  <w:vAlign w:val="center"/>
                </w:tcPr>
                <w:p>
                  <w:pPr>
                    <w:pStyle w:val="a"/>
                    <w:jc w:val="center"/>
                    <w:rPr>
                      <w:b/>
                      <w:bCs/>
                    </w:rPr>
                  </w:pPr>
                  <w:r>
                    <w:rPr>
                      <w:b/>
                      <w:bCs/>
                    </w:rPr>
                    <w:t>主要规划设计标准</w:t>
                  </w:r>
                </w:p>
              </w:tc>
            </w:tr>
            <w:tr>
              <w:tblPrEx>
                <w:tblW w:w="4998" w:type="pct"/>
                <w:jc w:val="center"/>
                <w:tblCellMar>
                  <w:top w:w="0" w:type="dxa"/>
                  <w:left w:w="108" w:type="dxa"/>
                  <w:bottom w:w="0" w:type="dxa"/>
                  <w:right w:w="108" w:type="dxa"/>
                </w:tblCellMar>
              </w:tblPrEx>
              <w:trPr>
                <w:jc w:val="center"/>
              </w:trPr>
              <w:tc>
                <w:tcPr>
                  <w:tcW w:w="833" w:type="pct"/>
                  <w:vMerge/>
                  <w:tcBorders>
                    <w:tl2br w:val="nil"/>
                    <w:tr2bl w:val="nil"/>
                  </w:tcBorders>
                  <w:vAlign w:val="center"/>
                </w:tcPr>
                <w:p>
                  <w:pPr>
                    <w:pStyle w:val="a"/>
                    <w:jc w:val="center"/>
                    <w:rPr>
                      <w:b/>
                      <w:bCs/>
                    </w:rPr>
                  </w:pPr>
                </w:p>
              </w:tc>
              <w:tc>
                <w:tcPr>
                  <w:tcW w:w="833" w:type="pct"/>
                  <w:tcBorders>
                    <w:tl2br w:val="nil"/>
                    <w:tr2bl w:val="nil"/>
                  </w:tcBorders>
                  <w:vAlign w:val="center"/>
                </w:tcPr>
                <w:p>
                  <w:pPr>
                    <w:pStyle w:val="a"/>
                    <w:jc w:val="center"/>
                    <w:rPr>
                      <w:b/>
                      <w:bCs/>
                    </w:rPr>
                  </w:pPr>
                  <w:r>
                    <w:rPr>
                      <w:b/>
                      <w:bCs/>
                    </w:rPr>
                    <w:t>服务对象</w:t>
                  </w:r>
                </w:p>
              </w:tc>
              <w:tc>
                <w:tcPr>
                  <w:tcW w:w="833" w:type="pct"/>
                  <w:tcBorders>
                    <w:tl2br w:val="nil"/>
                    <w:tr2bl w:val="nil"/>
                  </w:tcBorders>
                  <w:vAlign w:val="center"/>
                </w:tcPr>
                <w:p>
                  <w:pPr>
                    <w:pStyle w:val="a"/>
                    <w:jc w:val="center"/>
                    <w:rPr>
                      <w:b/>
                      <w:bCs/>
                    </w:rPr>
                  </w:pPr>
                  <w:r>
                    <w:rPr>
                      <w:b/>
                      <w:bCs/>
                    </w:rPr>
                    <w:t>功能性质</w:t>
                  </w:r>
                </w:p>
              </w:tc>
              <w:tc>
                <w:tcPr>
                  <w:tcW w:w="833" w:type="pct"/>
                  <w:vMerge/>
                  <w:tcBorders>
                    <w:tl2br w:val="nil"/>
                    <w:tr2bl w:val="nil"/>
                  </w:tcBorders>
                  <w:vAlign w:val="center"/>
                </w:tcPr>
                <w:p>
                  <w:pPr>
                    <w:pStyle w:val="a"/>
                    <w:jc w:val="center"/>
                    <w:rPr>
                      <w:b/>
                      <w:bCs/>
                    </w:rPr>
                  </w:pPr>
                </w:p>
              </w:tc>
              <w:tc>
                <w:tcPr>
                  <w:tcW w:w="825" w:type="pct"/>
                  <w:tcBorders>
                    <w:tl2br w:val="nil"/>
                    <w:tr2bl w:val="nil"/>
                  </w:tcBorders>
                  <w:vAlign w:val="center"/>
                </w:tcPr>
                <w:p>
                  <w:pPr>
                    <w:pStyle w:val="a"/>
                    <w:jc w:val="center"/>
                    <w:rPr>
                      <w:b/>
                      <w:bCs/>
                    </w:rPr>
                  </w:pPr>
                  <w:r>
                    <w:rPr>
                      <w:b/>
                      <w:bCs/>
                    </w:rPr>
                    <w:t>设计车速</w:t>
                  </w:r>
                </w:p>
              </w:tc>
              <w:tc>
                <w:tcPr>
                  <w:tcW w:w="841" w:type="pct"/>
                  <w:tcBorders>
                    <w:tl2br w:val="nil"/>
                    <w:tr2bl w:val="nil"/>
                  </w:tcBorders>
                  <w:vAlign w:val="center"/>
                </w:tcPr>
                <w:p>
                  <w:pPr>
                    <w:pStyle w:val="a"/>
                    <w:jc w:val="center"/>
                    <w:rPr>
                      <w:b/>
                      <w:bCs/>
                    </w:rPr>
                  </w:pPr>
                  <w:r>
                    <w:rPr>
                      <w:b/>
                      <w:bCs/>
                    </w:rPr>
                    <w:t>红线宽度</w:t>
                  </w:r>
                </w:p>
              </w:tc>
            </w:tr>
            <w:tr>
              <w:tblPrEx>
                <w:tblW w:w="4998" w:type="pct"/>
                <w:jc w:val="center"/>
                <w:tblCellMar>
                  <w:top w:w="0" w:type="dxa"/>
                  <w:left w:w="108" w:type="dxa"/>
                  <w:bottom w:w="0" w:type="dxa"/>
                  <w:right w:w="108" w:type="dxa"/>
                </w:tblCellMar>
              </w:tblPrEx>
              <w:trPr>
                <w:jc w:val="center"/>
              </w:trPr>
              <w:tc>
                <w:tcPr>
                  <w:tcW w:w="833" w:type="pct"/>
                  <w:tcBorders>
                    <w:tl2br w:val="nil"/>
                    <w:tr2bl w:val="nil"/>
                  </w:tcBorders>
                  <w:vAlign w:val="center"/>
                </w:tcPr>
                <w:p>
                  <w:pPr>
                    <w:pStyle w:val="a"/>
                    <w:jc w:val="center"/>
                  </w:pPr>
                  <w:r>
                    <w:t>快速路</w:t>
                  </w:r>
                </w:p>
              </w:tc>
              <w:tc>
                <w:tcPr>
                  <w:tcW w:w="833" w:type="pct"/>
                  <w:tcBorders>
                    <w:tl2br w:val="nil"/>
                    <w:tr2bl w:val="nil"/>
                  </w:tcBorders>
                  <w:vAlign w:val="center"/>
                </w:tcPr>
                <w:p>
                  <w:pPr>
                    <w:pStyle w:val="a"/>
                    <w:jc w:val="center"/>
                  </w:pPr>
                  <w:r>
                    <w:t>城市内部长</w:t>
                  </w:r>
                </w:p>
                <w:p>
                  <w:pPr>
                    <w:pStyle w:val="a"/>
                    <w:jc w:val="center"/>
                  </w:pPr>
                  <w:r>
                    <w:t>距离出行</w:t>
                  </w:r>
                </w:p>
              </w:tc>
              <w:tc>
                <w:tcPr>
                  <w:tcW w:w="833" w:type="pct"/>
                  <w:tcBorders>
                    <w:tl2br w:val="nil"/>
                    <w:tr2bl w:val="nil"/>
                  </w:tcBorders>
                  <w:vAlign w:val="center"/>
                </w:tcPr>
                <w:p>
                  <w:pPr>
                    <w:pStyle w:val="a"/>
                    <w:jc w:val="center"/>
                  </w:pPr>
                  <w:r>
                    <w:t>纯粹交通功能</w:t>
                  </w:r>
                </w:p>
              </w:tc>
              <w:tc>
                <w:tcPr>
                  <w:tcW w:w="833" w:type="pct"/>
                  <w:tcBorders>
                    <w:tl2br w:val="nil"/>
                    <w:tr2bl w:val="nil"/>
                  </w:tcBorders>
                  <w:vAlign w:val="center"/>
                </w:tcPr>
                <w:p>
                  <w:pPr>
                    <w:pStyle w:val="a"/>
                    <w:jc w:val="center"/>
                  </w:pPr>
                  <w:r>
                    <w:t>路网骨干</w:t>
                  </w:r>
                </w:p>
              </w:tc>
              <w:tc>
                <w:tcPr>
                  <w:tcW w:w="825" w:type="pct"/>
                  <w:tcBorders>
                    <w:tl2br w:val="nil"/>
                    <w:tr2bl w:val="nil"/>
                  </w:tcBorders>
                  <w:vAlign w:val="center"/>
                </w:tcPr>
                <w:p>
                  <w:pPr>
                    <w:pStyle w:val="a"/>
                    <w:jc w:val="center"/>
                  </w:pPr>
                  <w:r>
                    <w:t>60～80</w:t>
                  </w:r>
                  <w:r>
                    <w:rPr>
                      <w:rFonts w:hint="eastAsia"/>
                    </w:rPr>
                    <w:t>km/h</w:t>
                  </w:r>
                </w:p>
              </w:tc>
              <w:tc>
                <w:tcPr>
                  <w:tcW w:w="841" w:type="pct"/>
                  <w:tcBorders>
                    <w:tl2br w:val="nil"/>
                    <w:tr2bl w:val="nil"/>
                  </w:tcBorders>
                  <w:vAlign w:val="center"/>
                </w:tcPr>
                <w:p>
                  <w:pPr>
                    <w:pStyle w:val="a"/>
                    <w:jc w:val="center"/>
                  </w:pPr>
                  <w:r>
                    <w:t>60～80m</w:t>
                  </w:r>
                </w:p>
              </w:tc>
            </w:tr>
            <w:tr>
              <w:tblPrEx>
                <w:tblW w:w="4998" w:type="pct"/>
                <w:jc w:val="center"/>
                <w:tblCellMar>
                  <w:top w:w="0" w:type="dxa"/>
                  <w:left w:w="108" w:type="dxa"/>
                  <w:bottom w:w="0" w:type="dxa"/>
                  <w:right w:w="108" w:type="dxa"/>
                </w:tblCellMar>
              </w:tblPrEx>
              <w:trPr>
                <w:jc w:val="center"/>
              </w:trPr>
              <w:tc>
                <w:tcPr>
                  <w:tcW w:w="833" w:type="pct"/>
                  <w:tcBorders>
                    <w:tl2br w:val="nil"/>
                    <w:tr2bl w:val="nil"/>
                  </w:tcBorders>
                  <w:vAlign w:val="center"/>
                </w:tcPr>
                <w:p>
                  <w:pPr>
                    <w:pStyle w:val="a"/>
                    <w:jc w:val="center"/>
                  </w:pPr>
                  <w:r>
                    <w:t>主干路</w:t>
                  </w:r>
                </w:p>
              </w:tc>
              <w:tc>
                <w:tcPr>
                  <w:tcW w:w="833" w:type="pct"/>
                  <w:tcBorders>
                    <w:tl2br w:val="nil"/>
                    <w:tr2bl w:val="nil"/>
                  </w:tcBorders>
                  <w:vAlign w:val="center"/>
                </w:tcPr>
                <w:p>
                  <w:pPr>
                    <w:pStyle w:val="a"/>
                    <w:jc w:val="center"/>
                  </w:pPr>
                  <w:r>
                    <w:t>城市内各组团间出行及组团内部中、长距离出行</w:t>
                  </w:r>
                </w:p>
              </w:tc>
              <w:tc>
                <w:tcPr>
                  <w:tcW w:w="833" w:type="pct"/>
                  <w:tcBorders>
                    <w:tl2br w:val="nil"/>
                    <w:tr2bl w:val="nil"/>
                  </w:tcBorders>
                  <w:vAlign w:val="center"/>
                </w:tcPr>
                <w:p>
                  <w:pPr>
                    <w:pStyle w:val="a"/>
                    <w:jc w:val="center"/>
                  </w:pPr>
                  <w:r>
                    <w:t>交通功能为主，服务为辅</w:t>
                  </w:r>
                </w:p>
              </w:tc>
              <w:tc>
                <w:tcPr>
                  <w:tcW w:w="833" w:type="pct"/>
                  <w:tcBorders>
                    <w:tl2br w:val="nil"/>
                    <w:tr2bl w:val="nil"/>
                  </w:tcBorders>
                  <w:vAlign w:val="center"/>
                </w:tcPr>
                <w:p>
                  <w:pPr>
                    <w:pStyle w:val="a"/>
                    <w:jc w:val="center"/>
                  </w:pPr>
                  <w:r>
                    <w:t>路网基本形态</w:t>
                  </w:r>
                </w:p>
              </w:tc>
              <w:tc>
                <w:tcPr>
                  <w:tcW w:w="825" w:type="pct"/>
                  <w:tcBorders>
                    <w:tl2br w:val="nil"/>
                    <w:tr2bl w:val="nil"/>
                  </w:tcBorders>
                  <w:vAlign w:val="center"/>
                </w:tcPr>
                <w:p>
                  <w:pPr>
                    <w:pStyle w:val="a"/>
                    <w:jc w:val="center"/>
                  </w:pPr>
                  <w:r>
                    <w:t>40～60</w:t>
                  </w:r>
                  <w:r>
                    <w:rPr>
                      <w:rFonts w:hint="eastAsia"/>
                    </w:rPr>
                    <w:t>km/h</w:t>
                  </w:r>
                </w:p>
              </w:tc>
              <w:tc>
                <w:tcPr>
                  <w:tcW w:w="841" w:type="pct"/>
                  <w:tcBorders>
                    <w:tl2br w:val="nil"/>
                    <w:tr2bl w:val="nil"/>
                  </w:tcBorders>
                  <w:vAlign w:val="center"/>
                </w:tcPr>
                <w:p>
                  <w:pPr>
                    <w:pStyle w:val="a"/>
                    <w:jc w:val="center"/>
                  </w:pPr>
                  <w:r>
                    <w:t>40～60m</w:t>
                  </w:r>
                </w:p>
              </w:tc>
            </w:tr>
            <w:tr>
              <w:tblPrEx>
                <w:tblW w:w="4998" w:type="pct"/>
                <w:jc w:val="center"/>
                <w:tblCellMar>
                  <w:top w:w="0" w:type="dxa"/>
                  <w:left w:w="108" w:type="dxa"/>
                  <w:bottom w:w="0" w:type="dxa"/>
                  <w:right w:w="108" w:type="dxa"/>
                </w:tblCellMar>
              </w:tblPrEx>
              <w:trPr>
                <w:jc w:val="center"/>
              </w:trPr>
              <w:tc>
                <w:tcPr>
                  <w:tcW w:w="833" w:type="pct"/>
                  <w:tcBorders>
                    <w:tl2br w:val="nil"/>
                    <w:tr2bl w:val="nil"/>
                  </w:tcBorders>
                  <w:vAlign w:val="center"/>
                </w:tcPr>
                <w:p>
                  <w:pPr>
                    <w:pStyle w:val="a"/>
                    <w:jc w:val="center"/>
                  </w:pPr>
                  <w:r>
                    <w:t>次干路</w:t>
                  </w:r>
                </w:p>
              </w:tc>
              <w:tc>
                <w:tcPr>
                  <w:tcW w:w="833" w:type="pct"/>
                  <w:tcBorders>
                    <w:tl2br w:val="nil"/>
                    <w:tr2bl w:val="nil"/>
                  </w:tcBorders>
                  <w:vAlign w:val="center"/>
                </w:tcPr>
                <w:p>
                  <w:pPr>
                    <w:pStyle w:val="a"/>
                    <w:jc w:val="center"/>
                  </w:pPr>
                  <w:r>
                    <w:t>组团内部中短距离出行</w:t>
                  </w:r>
                </w:p>
              </w:tc>
              <w:tc>
                <w:tcPr>
                  <w:tcW w:w="833" w:type="pct"/>
                  <w:tcBorders>
                    <w:tl2br w:val="nil"/>
                    <w:tr2bl w:val="nil"/>
                  </w:tcBorders>
                  <w:vAlign w:val="center"/>
                </w:tcPr>
                <w:p>
                  <w:pPr>
                    <w:pStyle w:val="a"/>
                    <w:jc w:val="center"/>
                  </w:pPr>
                  <w:r>
                    <w:t>交通、服</w:t>
                  </w:r>
                </w:p>
                <w:p>
                  <w:pPr>
                    <w:pStyle w:val="a"/>
                    <w:jc w:val="center"/>
                  </w:pPr>
                  <w:r>
                    <w:t>务并重</w:t>
                  </w:r>
                </w:p>
              </w:tc>
              <w:tc>
                <w:tcPr>
                  <w:tcW w:w="833" w:type="pct"/>
                  <w:tcBorders>
                    <w:tl2br w:val="nil"/>
                    <w:tr2bl w:val="nil"/>
                  </w:tcBorders>
                  <w:vAlign w:val="center"/>
                </w:tcPr>
                <w:p>
                  <w:pPr>
                    <w:pStyle w:val="a"/>
                    <w:jc w:val="center"/>
                  </w:pPr>
                  <w:r>
                    <w:t>干路体系的</w:t>
                  </w:r>
                </w:p>
                <w:p>
                  <w:pPr>
                    <w:pStyle w:val="a"/>
                    <w:jc w:val="center"/>
                  </w:pPr>
                  <w:r>
                    <w:t>补充</w:t>
                  </w:r>
                </w:p>
              </w:tc>
              <w:tc>
                <w:tcPr>
                  <w:tcW w:w="825" w:type="pct"/>
                  <w:tcBorders>
                    <w:tl2br w:val="nil"/>
                    <w:tr2bl w:val="nil"/>
                  </w:tcBorders>
                  <w:vAlign w:val="center"/>
                </w:tcPr>
                <w:p>
                  <w:pPr>
                    <w:pStyle w:val="a"/>
                    <w:jc w:val="center"/>
                  </w:pPr>
                  <w:r>
                    <w:t>30～</w:t>
                  </w:r>
                  <w:r>
                    <w:rPr>
                      <w:rFonts w:hint="eastAsia"/>
                    </w:rPr>
                    <w:t>30km/h</w:t>
                  </w:r>
                </w:p>
              </w:tc>
              <w:tc>
                <w:tcPr>
                  <w:tcW w:w="841" w:type="pct"/>
                  <w:tcBorders>
                    <w:tl2br w:val="nil"/>
                    <w:tr2bl w:val="nil"/>
                  </w:tcBorders>
                  <w:vAlign w:val="center"/>
                </w:tcPr>
                <w:p>
                  <w:pPr>
                    <w:pStyle w:val="a"/>
                    <w:jc w:val="center"/>
                  </w:pPr>
                  <w:r>
                    <w:t>25～40m</w:t>
                  </w:r>
                </w:p>
              </w:tc>
            </w:tr>
            <w:tr>
              <w:tblPrEx>
                <w:tblW w:w="4998" w:type="pct"/>
                <w:jc w:val="center"/>
                <w:tblCellMar>
                  <w:top w:w="0" w:type="dxa"/>
                  <w:left w:w="108" w:type="dxa"/>
                  <w:bottom w:w="0" w:type="dxa"/>
                  <w:right w:w="108" w:type="dxa"/>
                </w:tblCellMar>
              </w:tblPrEx>
              <w:trPr>
                <w:jc w:val="center"/>
              </w:trPr>
              <w:tc>
                <w:tcPr>
                  <w:tcW w:w="833" w:type="pct"/>
                  <w:tcBorders>
                    <w:tl2br w:val="nil"/>
                    <w:tr2bl w:val="nil"/>
                  </w:tcBorders>
                  <w:vAlign w:val="center"/>
                </w:tcPr>
                <w:p>
                  <w:pPr>
                    <w:pStyle w:val="a"/>
                    <w:jc w:val="center"/>
                  </w:pPr>
                  <w:r>
                    <w:t>支路</w:t>
                  </w:r>
                </w:p>
              </w:tc>
              <w:tc>
                <w:tcPr>
                  <w:tcW w:w="833" w:type="pct"/>
                  <w:tcBorders>
                    <w:tl2br w:val="nil"/>
                    <w:tr2bl w:val="nil"/>
                  </w:tcBorders>
                  <w:vAlign w:val="center"/>
                </w:tcPr>
                <w:p>
                  <w:pPr>
                    <w:pStyle w:val="a"/>
                    <w:jc w:val="center"/>
                  </w:pPr>
                  <w:r>
                    <w:t>城市内部的短距离出行</w:t>
                  </w:r>
                </w:p>
              </w:tc>
              <w:tc>
                <w:tcPr>
                  <w:tcW w:w="833" w:type="pct"/>
                  <w:tcBorders>
                    <w:tl2br w:val="nil"/>
                    <w:tr2bl w:val="nil"/>
                  </w:tcBorders>
                  <w:vAlign w:val="center"/>
                </w:tcPr>
                <w:p>
                  <w:pPr>
                    <w:pStyle w:val="a"/>
                    <w:jc w:val="center"/>
                  </w:pPr>
                  <w:r>
                    <w:t>服务功能为</w:t>
                  </w:r>
                </w:p>
                <w:p>
                  <w:pPr>
                    <w:pStyle w:val="a"/>
                    <w:jc w:val="center"/>
                  </w:pPr>
                  <w:r>
                    <w:t>主</w:t>
                  </w:r>
                </w:p>
              </w:tc>
              <w:tc>
                <w:tcPr>
                  <w:tcW w:w="833" w:type="pct"/>
                  <w:tcBorders>
                    <w:tl2br w:val="nil"/>
                    <w:tr2bl w:val="nil"/>
                  </w:tcBorders>
                  <w:vAlign w:val="center"/>
                </w:tcPr>
                <w:p>
                  <w:pPr>
                    <w:pStyle w:val="a"/>
                    <w:jc w:val="center"/>
                  </w:pPr>
                  <w:r>
                    <w:t>路网的辅助</w:t>
                  </w:r>
                </w:p>
                <w:p>
                  <w:pPr>
                    <w:pStyle w:val="a"/>
                    <w:jc w:val="center"/>
                  </w:pPr>
                  <w:r>
                    <w:t>填充</w:t>
                  </w:r>
                </w:p>
              </w:tc>
              <w:tc>
                <w:tcPr>
                  <w:tcW w:w="825" w:type="pct"/>
                  <w:tcBorders>
                    <w:tl2br w:val="nil"/>
                    <w:tr2bl w:val="nil"/>
                  </w:tcBorders>
                  <w:vAlign w:val="center"/>
                </w:tcPr>
                <w:p>
                  <w:pPr>
                    <w:pStyle w:val="a"/>
                    <w:jc w:val="center"/>
                  </w:pPr>
                  <w:r>
                    <w:t>30</w:t>
                  </w:r>
                  <w:r>
                    <w:rPr>
                      <w:rFonts w:hint="eastAsia"/>
                    </w:rPr>
                    <w:t>km/h</w:t>
                  </w:r>
                </w:p>
              </w:tc>
              <w:tc>
                <w:tcPr>
                  <w:tcW w:w="841" w:type="pct"/>
                  <w:tcBorders>
                    <w:tl2br w:val="nil"/>
                    <w:tr2bl w:val="nil"/>
                  </w:tcBorders>
                  <w:vAlign w:val="center"/>
                </w:tcPr>
                <w:p>
                  <w:pPr>
                    <w:pStyle w:val="a"/>
                    <w:jc w:val="center"/>
                  </w:pPr>
                  <w:r>
                    <w:t>----</w:t>
                  </w:r>
                </w:p>
              </w:tc>
            </w:tr>
          </w:tbl>
          <w:p>
            <w:pPr>
              <w:pStyle w:val="BodyText21"/>
              <w:ind w:firstLine="480"/>
              <w:rPr>
                <w:color w:val="auto"/>
                <w:highlight w:val="green"/>
              </w:rPr>
            </w:pPr>
            <w:r>
              <w:rPr>
                <w:color w:val="auto"/>
              </w:rPr>
              <w:t>结合建设单位实际需求</w:t>
            </w:r>
            <w:r>
              <w:rPr>
                <w:color w:val="auto"/>
                <w:spacing w:val="-13"/>
              </w:rPr>
              <w:t>依据表1-</w:t>
            </w:r>
            <w:r>
              <w:rPr>
                <w:rFonts w:hint="eastAsia"/>
                <w:color w:val="auto"/>
                <w:spacing w:val="-13"/>
              </w:rPr>
              <w:t>5</w:t>
            </w:r>
            <w:r>
              <w:rPr>
                <w:color w:val="auto"/>
                <w:spacing w:val="-2"/>
              </w:rPr>
              <w:t>，</w:t>
            </w:r>
            <w:r>
              <w:rPr>
                <w:rFonts w:hint="eastAsia"/>
                <w:color w:val="auto"/>
              </w:rPr>
              <w:t>银杏北路</w:t>
            </w:r>
            <w:r>
              <w:rPr>
                <w:color w:val="auto"/>
              </w:rPr>
              <w:t>等级为城市次干路</w:t>
            </w:r>
            <w:r>
              <w:rPr>
                <w:color w:val="auto"/>
                <w:spacing w:val="-2"/>
              </w:rPr>
              <w:t>。</w:t>
            </w:r>
          </w:p>
          <w:p>
            <w:pPr>
              <w:pStyle w:val="Heading1"/>
              <w:rPr>
                <w:rFonts w:hint="default"/>
              </w:rPr>
            </w:pPr>
            <w:r>
              <w:t>六、工程设计方案</w:t>
            </w:r>
          </w:p>
          <w:p>
            <w:pPr>
              <w:pStyle w:val="Heading2"/>
              <w:ind w:firstLine="281"/>
            </w:pPr>
            <w:r>
              <w:rPr>
                <w:rFonts w:hint="eastAsia"/>
              </w:rPr>
              <w:t>1.总体布置方案</w:t>
            </w:r>
          </w:p>
          <w:p>
            <w:pPr>
              <w:ind w:firstLine="480"/>
            </w:pPr>
            <w:r>
              <w:t>本工程位于雅安市雨城区</w:t>
            </w:r>
            <w:r>
              <w:rPr>
                <w:rFonts w:hint="eastAsia"/>
                <w:lang w:eastAsia="zh-CN"/>
              </w:rPr>
              <w:t>**</w:t>
            </w:r>
            <w:r>
              <w:t>片区西部二台地，属于道路新建工程</w:t>
            </w:r>
            <w:r>
              <w:rPr>
                <w:rFonts w:hint="eastAsia"/>
              </w:rPr>
              <w:t>：</w:t>
            </w:r>
            <w:r>
              <w:t>起于南外环路的平交路口，止于规划的银杏北路，红线宽度</w:t>
            </w:r>
            <w:r>
              <w:rPr>
                <w:rFonts w:hint="eastAsia"/>
              </w:rPr>
              <w:t>16</w:t>
            </w:r>
            <w:r>
              <w:t>m，建设长度</w:t>
            </w:r>
            <w:r>
              <w:rPr>
                <w:rFonts w:hint="eastAsia"/>
              </w:rPr>
              <w:t>636.979</w:t>
            </w:r>
            <w:r>
              <w:t>m。</w:t>
            </w:r>
          </w:p>
          <w:p>
            <w:pPr>
              <w:ind w:firstLine="480"/>
            </w:pPr>
            <w:r>
              <w:t>根据雅安市市政道路工程的特点，本次道路方案结合规划进行设计。设计标准如下</w:t>
            </w:r>
            <w:r>
              <w:rPr>
                <w:rFonts w:hint="eastAsia"/>
              </w:rPr>
              <w:t>：</w:t>
            </w:r>
          </w:p>
          <w:p>
            <w:pPr>
              <w:pStyle w:val="a"/>
              <w:jc w:val="center"/>
              <w:rPr>
                <w:b/>
                <w:bCs/>
              </w:rPr>
            </w:pPr>
            <w:r>
              <w:rPr>
                <w:rFonts w:hint="eastAsia"/>
                <w:b/>
                <w:bCs/>
              </w:rPr>
              <w:t>表1-6  设计标准</w:t>
            </w:r>
          </w:p>
          <w:tbl>
            <w:tblPr>
              <w:tblStyle w:val="TableGrid4"/>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83"/>
              <w:gridCol w:w="1083"/>
              <w:gridCol w:w="1368"/>
              <w:gridCol w:w="1083"/>
              <w:gridCol w:w="1595"/>
              <w:gridCol w:w="1083"/>
              <w:gridCol w:w="1711"/>
            </w:tblGrid>
            <w:tr>
              <w:tblPrEx>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01" w:type="pct"/>
                  <w:vAlign w:val="center"/>
                </w:tcPr>
                <w:p>
                  <w:pPr>
                    <w:pStyle w:val="a"/>
                    <w:jc w:val="center"/>
                    <w:rPr>
                      <w:b/>
                      <w:bCs/>
                    </w:rPr>
                  </w:pPr>
                  <w:r>
                    <w:rPr>
                      <w:b/>
                      <w:bCs/>
                    </w:rPr>
                    <w:t>道路名称</w:t>
                  </w:r>
                </w:p>
              </w:tc>
              <w:tc>
                <w:tcPr>
                  <w:tcW w:w="601" w:type="pct"/>
                  <w:vAlign w:val="center"/>
                </w:tcPr>
                <w:p>
                  <w:pPr>
                    <w:pStyle w:val="a"/>
                    <w:jc w:val="center"/>
                    <w:rPr>
                      <w:b/>
                      <w:bCs/>
                    </w:rPr>
                  </w:pPr>
                  <w:r>
                    <w:rPr>
                      <w:b/>
                      <w:bCs/>
                    </w:rPr>
                    <w:t>道路等级</w:t>
                  </w:r>
                </w:p>
              </w:tc>
              <w:tc>
                <w:tcPr>
                  <w:tcW w:w="759" w:type="pct"/>
                  <w:vAlign w:val="center"/>
                </w:tcPr>
                <w:p>
                  <w:pPr>
                    <w:pStyle w:val="a"/>
                    <w:jc w:val="center"/>
                    <w:rPr>
                      <w:b/>
                      <w:bCs/>
                    </w:rPr>
                  </w:pPr>
                  <w:r>
                    <w:rPr>
                      <w:b/>
                      <w:bCs/>
                    </w:rPr>
                    <w:t>红线宽度m</w:t>
                  </w:r>
                </w:p>
              </w:tc>
              <w:tc>
                <w:tcPr>
                  <w:tcW w:w="601" w:type="pct"/>
                  <w:vAlign w:val="center"/>
                </w:tcPr>
                <w:p>
                  <w:pPr>
                    <w:pStyle w:val="a"/>
                    <w:jc w:val="center"/>
                    <w:rPr>
                      <w:b/>
                      <w:bCs/>
                    </w:rPr>
                  </w:pPr>
                  <w:r>
                    <w:rPr>
                      <w:b/>
                      <w:bCs/>
                    </w:rPr>
                    <w:t>设计车速</w:t>
                  </w:r>
                  <w:r>
                    <w:rPr>
                      <w:rFonts w:hint="eastAsia"/>
                      <w:b/>
                      <w:bCs/>
                    </w:rPr>
                    <w:t>km/h</w:t>
                  </w:r>
                </w:p>
              </w:tc>
              <w:tc>
                <w:tcPr>
                  <w:tcW w:w="885" w:type="pct"/>
                  <w:vAlign w:val="center"/>
                </w:tcPr>
                <w:p>
                  <w:pPr>
                    <w:pStyle w:val="a"/>
                    <w:jc w:val="center"/>
                    <w:rPr>
                      <w:b/>
                      <w:bCs/>
                    </w:rPr>
                  </w:pPr>
                  <w:r>
                    <w:rPr>
                      <w:b/>
                      <w:bCs/>
                    </w:rPr>
                    <w:t>路面设计荷载</w:t>
                  </w:r>
                </w:p>
              </w:tc>
              <w:tc>
                <w:tcPr>
                  <w:tcW w:w="601" w:type="pct"/>
                  <w:vAlign w:val="center"/>
                </w:tcPr>
                <w:p>
                  <w:pPr>
                    <w:pStyle w:val="a"/>
                    <w:jc w:val="center"/>
                    <w:rPr>
                      <w:b/>
                      <w:bCs/>
                    </w:rPr>
                  </w:pPr>
                  <w:r>
                    <w:rPr>
                      <w:b/>
                      <w:bCs/>
                    </w:rPr>
                    <w:t>交通等级</w:t>
                  </w:r>
                </w:p>
              </w:tc>
              <w:tc>
                <w:tcPr>
                  <w:tcW w:w="949" w:type="pct"/>
                  <w:vAlign w:val="center"/>
                </w:tcPr>
                <w:p>
                  <w:pPr>
                    <w:pStyle w:val="a"/>
                    <w:jc w:val="center"/>
                    <w:rPr>
                      <w:b/>
                      <w:bCs/>
                    </w:rPr>
                  </w:pPr>
                  <w:r>
                    <w:rPr>
                      <w:b/>
                      <w:bCs/>
                    </w:rPr>
                    <w:t>沥青砼路面结构设计使用年限</w:t>
                  </w:r>
                </w:p>
              </w:tc>
            </w:tr>
            <w:tr>
              <w:tblPrEx>
                <w:tblW w:w="4998" w:type="pct"/>
                <w:tblInd w:w="0" w:type="dxa"/>
                <w:tblCellMar>
                  <w:top w:w="0" w:type="dxa"/>
                  <w:left w:w="108" w:type="dxa"/>
                  <w:bottom w:w="0" w:type="dxa"/>
                  <w:right w:w="108" w:type="dxa"/>
                </w:tblCellMar>
              </w:tblPrEx>
              <w:tc>
                <w:tcPr>
                  <w:tcW w:w="601" w:type="pct"/>
                  <w:vAlign w:val="center"/>
                </w:tcPr>
                <w:p>
                  <w:pPr>
                    <w:pStyle w:val="a"/>
                    <w:jc w:val="center"/>
                  </w:pPr>
                  <w:r>
                    <w:rPr>
                      <w:rFonts w:hint="eastAsia"/>
                    </w:rPr>
                    <w:t>银杏北路</w:t>
                  </w:r>
                </w:p>
              </w:tc>
              <w:tc>
                <w:tcPr>
                  <w:tcW w:w="601" w:type="pct"/>
                  <w:vAlign w:val="center"/>
                </w:tcPr>
                <w:p>
                  <w:pPr>
                    <w:pStyle w:val="a"/>
                    <w:jc w:val="center"/>
                  </w:pPr>
                  <w:r>
                    <w:t>次干道</w:t>
                  </w:r>
                </w:p>
              </w:tc>
              <w:tc>
                <w:tcPr>
                  <w:tcW w:w="759" w:type="pct"/>
                  <w:vAlign w:val="center"/>
                </w:tcPr>
                <w:p>
                  <w:pPr>
                    <w:pStyle w:val="a"/>
                    <w:jc w:val="center"/>
                  </w:pPr>
                  <w:r>
                    <w:rPr>
                      <w:rFonts w:hint="eastAsia"/>
                    </w:rPr>
                    <w:t>16</w:t>
                  </w:r>
                </w:p>
              </w:tc>
              <w:tc>
                <w:tcPr>
                  <w:tcW w:w="601" w:type="pct"/>
                  <w:vAlign w:val="center"/>
                </w:tcPr>
                <w:p>
                  <w:pPr>
                    <w:pStyle w:val="a"/>
                    <w:jc w:val="center"/>
                  </w:pPr>
                  <w:r>
                    <w:rPr>
                      <w:rFonts w:hint="eastAsia"/>
                    </w:rPr>
                    <w:t>30</w:t>
                  </w:r>
                </w:p>
              </w:tc>
              <w:tc>
                <w:tcPr>
                  <w:tcW w:w="885" w:type="pct"/>
                  <w:vAlign w:val="center"/>
                </w:tcPr>
                <w:p>
                  <w:pPr>
                    <w:pStyle w:val="a"/>
                    <w:jc w:val="center"/>
                  </w:pPr>
                  <w:r>
                    <w:t>路面BZZ—100KN</w:t>
                  </w:r>
                </w:p>
              </w:tc>
              <w:tc>
                <w:tcPr>
                  <w:tcW w:w="601" w:type="pct"/>
                  <w:vAlign w:val="center"/>
                </w:tcPr>
                <w:p>
                  <w:pPr>
                    <w:pStyle w:val="a"/>
                    <w:jc w:val="center"/>
                  </w:pPr>
                  <w:r>
                    <w:t>中</w:t>
                  </w:r>
                </w:p>
              </w:tc>
              <w:tc>
                <w:tcPr>
                  <w:tcW w:w="949" w:type="pct"/>
                  <w:vAlign w:val="center"/>
                </w:tcPr>
                <w:p>
                  <w:pPr>
                    <w:pStyle w:val="a"/>
                    <w:jc w:val="center"/>
                  </w:pPr>
                  <w:r>
                    <w:t>15年</w:t>
                  </w:r>
                </w:p>
              </w:tc>
            </w:tr>
          </w:tbl>
          <w:p/>
        </w:tc>
      </w:tr>
    </w:tbl>
    <w:p>
      <w:pPr>
        <w:sectPr>
          <w:headerReference w:type="even" r:id="rId80"/>
          <w:headerReference w:type="default" r:id="rId81"/>
          <w:footerReference w:type="even" r:id="rId82"/>
          <w:footerReference w:type="default" r:id="rId83"/>
          <w:headerReference w:type="first" r:id="rId84"/>
          <w:footerReference w:type="first" r:id="rId85"/>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1"/>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pStyle w:val="Heading2"/>
              <w:ind w:firstLine="281"/>
            </w:pPr>
            <w:r>
              <w:rPr>
                <w:rFonts w:hint="eastAsia"/>
              </w:rPr>
              <w:t>2.平面设计</w:t>
            </w:r>
          </w:p>
          <w:p>
            <w:pPr>
              <w:ind w:firstLine="480"/>
            </w:pPr>
            <w:r>
              <w:t>本项目为新建道路，本次设计道路工程范围内</w:t>
            </w:r>
            <w:r>
              <w:rPr>
                <w:rFonts w:hint="eastAsia"/>
              </w:rPr>
              <w:t>建筑物已由当地乡镇府拆除完成</w:t>
            </w:r>
            <w:r>
              <w:t>，本项目道路平面控制性因素主要是根据规划。本次方案设计以目前最新版的规划为基础结合现场实际情况和道路相关规范来确定道路线位。</w:t>
            </w:r>
          </w:p>
          <w:p>
            <w:pPr>
              <w:ind w:firstLine="480"/>
              <w:rPr>
                <w:b/>
                <w:bCs/>
              </w:rPr>
            </w:pPr>
            <w:r>
              <w:t>拟建雅安市康养产业园</w:t>
            </w:r>
            <w:r>
              <w:rPr>
                <w:rFonts w:hint="eastAsia"/>
              </w:rPr>
              <w:t>银杏北路</w:t>
            </w:r>
            <w:r>
              <w:t>道路建设工程为城市次干道，道路平面设计以</w:t>
            </w:r>
            <w:r>
              <w:rPr>
                <w:rFonts w:hint="eastAsia"/>
              </w:rPr>
              <w:t>雅安市</w:t>
            </w:r>
            <w:r>
              <w:rPr>
                <w:rFonts w:hint="eastAsia"/>
                <w:lang w:eastAsia="zh-CN"/>
              </w:rPr>
              <w:t>**</w:t>
            </w:r>
            <w:r>
              <w:rPr>
                <w:rFonts w:hint="eastAsia"/>
              </w:rPr>
              <w:t>片区二台地控制性详细规划</w:t>
            </w:r>
            <w:r>
              <w:t>为主要依据，路线由西向东走向，行车速度</w:t>
            </w:r>
            <w:r>
              <w:rPr>
                <w:rFonts w:hint="eastAsia"/>
              </w:rPr>
              <w:t>30km/h</w:t>
            </w:r>
            <w:r>
              <w:t>，道路红线宽</w:t>
            </w:r>
            <w:r>
              <w:rPr>
                <w:rFonts w:hint="eastAsia"/>
                <w:lang w:val="en-US" w:eastAsia="zh-CN"/>
              </w:rPr>
              <w:t>16</w:t>
            </w:r>
            <w:r>
              <w:t>m。道路全长</w:t>
            </w:r>
            <w:r>
              <w:rPr>
                <w:rFonts w:hint="eastAsia"/>
              </w:rPr>
              <w:t>636.979</w:t>
            </w:r>
            <w:r>
              <w:t>m，道路起点与在建道路（南外环路）相交，终点与规划道路（银杏北路、银杏南路）相交。</w:t>
            </w:r>
          </w:p>
          <w:p>
            <w:pPr>
              <w:pStyle w:val="a"/>
              <w:jc w:val="center"/>
              <w:rPr>
                <w:b/>
                <w:bCs/>
              </w:rPr>
            </w:pPr>
            <w:r>
              <w:rPr>
                <w:rFonts w:hint="eastAsia"/>
                <w:b/>
                <w:bCs/>
              </w:rPr>
              <w:t>表1-7  道路平面情况一览表</w:t>
            </w:r>
          </w:p>
          <w:tbl>
            <w:tblPr>
              <w:tblStyle w:val="TableGrid5"/>
              <w:tblW w:w="89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77"/>
              <w:gridCol w:w="1105"/>
              <w:gridCol w:w="1514"/>
              <w:gridCol w:w="1595"/>
              <w:gridCol w:w="1868"/>
              <w:gridCol w:w="1730"/>
            </w:tblGrid>
            <w:tr>
              <w:tblPrEx>
                <w:tblW w:w="89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177" w:type="dxa"/>
                  <w:vAlign w:val="center"/>
                </w:tcPr>
                <w:p>
                  <w:pPr>
                    <w:pStyle w:val="a"/>
                    <w:jc w:val="center"/>
                    <w:rPr>
                      <w:b/>
                      <w:bCs/>
                    </w:rPr>
                  </w:pPr>
                  <w:r>
                    <w:rPr>
                      <w:b/>
                      <w:bCs/>
                    </w:rPr>
                    <w:t>道路</w:t>
                  </w:r>
                </w:p>
              </w:tc>
              <w:tc>
                <w:tcPr>
                  <w:tcW w:w="1105" w:type="dxa"/>
                  <w:vAlign w:val="center"/>
                </w:tcPr>
                <w:p>
                  <w:pPr>
                    <w:pStyle w:val="a"/>
                    <w:jc w:val="center"/>
                    <w:rPr>
                      <w:b/>
                      <w:bCs/>
                    </w:rPr>
                  </w:pPr>
                  <w:r>
                    <w:rPr>
                      <w:b/>
                      <w:bCs/>
                    </w:rPr>
                    <w:t>起于</w:t>
                  </w:r>
                </w:p>
              </w:tc>
              <w:tc>
                <w:tcPr>
                  <w:tcW w:w="1514" w:type="dxa"/>
                  <w:vAlign w:val="center"/>
                </w:tcPr>
                <w:p>
                  <w:pPr>
                    <w:pStyle w:val="a"/>
                    <w:jc w:val="center"/>
                    <w:rPr>
                      <w:b/>
                      <w:bCs/>
                    </w:rPr>
                  </w:pPr>
                  <w:r>
                    <w:rPr>
                      <w:b/>
                      <w:bCs/>
                    </w:rPr>
                    <w:t>相交道路</w:t>
                  </w:r>
                </w:p>
              </w:tc>
              <w:tc>
                <w:tcPr>
                  <w:tcW w:w="1595" w:type="dxa"/>
                  <w:vAlign w:val="center"/>
                </w:tcPr>
                <w:p>
                  <w:pPr>
                    <w:pStyle w:val="a"/>
                    <w:jc w:val="center"/>
                    <w:rPr>
                      <w:b/>
                      <w:bCs/>
                    </w:rPr>
                  </w:pPr>
                  <w:r>
                    <w:rPr>
                      <w:b/>
                      <w:bCs/>
                    </w:rPr>
                    <w:t>止于</w:t>
                  </w:r>
                </w:p>
              </w:tc>
              <w:tc>
                <w:tcPr>
                  <w:tcW w:w="1868" w:type="dxa"/>
                  <w:vAlign w:val="center"/>
                </w:tcPr>
                <w:p>
                  <w:pPr>
                    <w:pStyle w:val="a"/>
                    <w:jc w:val="center"/>
                    <w:rPr>
                      <w:b/>
                      <w:bCs/>
                    </w:rPr>
                  </w:pPr>
                  <w:r>
                    <w:rPr>
                      <w:b/>
                      <w:bCs/>
                    </w:rPr>
                    <w:t>起点坐标</w:t>
                  </w:r>
                </w:p>
              </w:tc>
              <w:tc>
                <w:tcPr>
                  <w:tcW w:w="1730" w:type="dxa"/>
                  <w:vAlign w:val="center"/>
                </w:tcPr>
                <w:p>
                  <w:pPr>
                    <w:pStyle w:val="a"/>
                    <w:jc w:val="center"/>
                    <w:rPr>
                      <w:b/>
                      <w:bCs/>
                    </w:rPr>
                  </w:pPr>
                  <w:r>
                    <w:rPr>
                      <w:b/>
                      <w:bCs/>
                    </w:rPr>
                    <w:t>终点坐标</w:t>
                  </w:r>
                </w:p>
              </w:tc>
            </w:tr>
            <w:tr>
              <w:tblPrEx>
                <w:tblW w:w="8989" w:type="dxa"/>
                <w:tblInd w:w="0" w:type="dxa"/>
                <w:tblCellMar>
                  <w:top w:w="0" w:type="dxa"/>
                  <w:left w:w="108" w:type="dxa"/>
                  <w:bottom w:w="0" w:type="dxa"/>
                  <w:right w:w="108" w:type="dxa"/>
                </w:tblCellMar>
              </w:tblPrEx>
              <w:tc>
                <w:tcPr>
                  <w:tcW w:w="1177" w:type="dxa"/>
                  <w:vAlign w:val="center"/>
                </w:tcPr>
                <w:p>
                  <w:pPr>
                    <w:pStyle w:val="a"/>
                    <w:jc w:val="center"/>
                  </w:pPr>
                  <w:r>
                    <w:t>银杏北路</w:t>
                  </w:r>
                </w:p>
              </w:tc>
              <w:tc>
                <w:tcPr>
                  <w:tcW w:w="1105" w:type="dxa"/>
                  <w:vAlign w:val="center"/>
                </w:tcPr>
                <w:p>
                  <w:pPr>
                    <w:pStyle w:val="a"/>
                    <w:jc w:val="center"/>
                  </w:pPr>
                  <w:r>
                    <w:t>雅安大道</w:t>
                  </w:r>
                </w:p>
              </w:tc>
              <w:tc>
                <w:tcPr>
                  <w:tcW w:w="1514" w:type="dxa"/>
                  <w:vAlign w:val="center"/>
                </w:tcPr>
                <w:p>
                  <w:pPr>
                    <w:pStyle w:val="a"/>
                    <w:jc w:val="center"/>
                  </w:pPr>
                  <w:r>
                    <w:rPr>
                      <w:rFonts w:hint="eastAsia"/>
                    </w:rPr>
                    <w:t>/</w:t>
                  </w:r>
                </w:p>
              </w:tc>
              <w:tc>
                <w:tcPr>
                  <w:tcW w:w="1595" w:type="dxa"/>
                  <w:vAlign w:val="center"/>
                </w:tcPr>
                <w:p>
                  <w:pPr>
                    <w:pStyle w:val="a"/>
                    <w:jc w:val="center"/>
                  </w:pPr>
                  <w:r>
                    <w:t xml:space="preserve">规划 </w:t>
                  </w:r>
                  <w:r>
                    <w:rPr>
                      <w:rFonts w:hint="eastAsia"/>
                    </w:rPr>
                    <w:t>银杏北路</w:t>
                  </w:r>
                </w:p>
              </w:tc>
              <w:tc>
                <w:tcPr>
                  <w:tcW w:w="1868" w:type="dxa"/>
                  <w:vAlign w:val="center"/>
                </w:tcPr>
                <w:p>
                  <w:pPr>
                    <w:pStyle w:val="a"/>
                    <w:jc w:val="center"/>
                  </w:pPr>
                  <w:r>
                    <w:t>X= 21076.417</w:t>
                  </w:r>
                </w:p>
                <w:p>
                  <w:pPr>
                    <w:pStyle w:val="a"/>
                    <w:jc w:val="center"/>
                  </w:pPr>
                  <w:r>
                    <w:t xml:space="preserve"> Y= 602507.184</w:t>
                  </w:r>
                </w:p>
              </w:tc>
              <w:tc>
                <w:tcPr>
                  <w:tcW w:w="1730" w:type="dxa"/>
                  <w:vAlign w:val="center"/>
                </w:tcPr>
                <w:p>
                  <w:pPr>
                    <w:pStyle w:val="a"/>
                    <w:jc w:val="center"/>
                  </w:pPr>
                  <w:r>
                    <w:t>X= 20509.887 Y= 602496.678</w:t>
                  </w:r>
                </w:p>
              </w:tc>
            </w:tr>
          </w:tbl>
          <w:p>
            <w:pPr>
              <w:pStyle w:val="a"/>
              <w:jc w:val="center"/>
              <w:rPr>
                <w:b/>
                <w:bCs/>
              </w:rPr>
            </w:pPr>
            <w:r>
              <w:rPr>
                <w:rFonts w:hint="eastAsia"/>
                <w:b/>
                <w:bCs/>
              </w:rPr>
              <w:t>表1-8  道路平面指标一览表</w:t>
            </w:r>
          </w:p>
          <w:tbl>
            <w:tblPr>
              <w:tblStyle w:val="TableGrid5"/>
              <w:tblW w:w="89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47"/>
              <w:gridCol w:w="1221"/>
              <w:gridCol w:w="1937"/>
              <w:gridCol w:w="3584"/>
            </w:tblGrid>
            <w:tr>
              <w:tblPrEx>
                <w:tblW w:w="89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247" w:type="dxa"/>
                  <w:vAlign w:val="center"/>
                </w:tcPr>
                <w:p>
                  <w:pPr>
                    <w:pStyle w:val="a"/>
                    <w:jc w:val="center"/>
                    <w:rPr>
                      <w:b/>
                      <w:bCs/>
                    </w:rPr>
                  </w:pPr>
                  <w:r>
                    <w:rPr>
                      <w:b/>
                      <w:bCs/>
                    </w:rPr>
                    <w:t>技术指标</w:t>
                  </w:r>
                </w:p>
              </w:tc>
              <w:tc>
                <w:tcPr>
                  <w:tcW w:w="1221" w:type="dxa"/>
                  <w:vAlign w:val="center"/>
                </w:tcPr>
                <w:p>
                  <w:pPr>
                    <w:pStyle w:val="a"/>
                    <w:jc w:val="center"/>
                    <w:rPr>
                      <w:b/>
                      <w:bCs/>
                    </w:rPr>
                  </w:pPr>
                  <w:r>
                    <w:rPr>
                      <w:b/>
                      <w:bCs/>
                    </w:rPr>
                    <w:t>单位</w:t>
                  </w:r>
                </w:p>
              </w:tc>
              <w:tc>
                <w:tcPr>
                  <w:tcW w:w="1937" w:type="dxa"/>
                  <w:vAlign w:val="center"/>
                </w:tcPr>
                <w:p>
                  <w:pPr>
                    <w:pStyle w:val="a"/>
                    <w:jc w:val="center"/>
                    <w:rPr>
                      <w:b/>
                      <w:bCs/>
                    </w:rPr>
                  </w:pPr>
                  <w:r>
                    <w:rPr>
                      <w:b/>
                      <w:bCs/>
                    </w:rPr>
                    <w:t>设计值</w:t>
                  </w:r>
                </w:p>
              </w:tc>
              <w:tc>
                <w:tcPr>
                  <w:tcW w:w="3584" w:type="dxa"/>
                  <w:vAlign w:val="center"/>
                </w:tcPr>
                <w:p>
                  <w:pPr>
                    <w:pStyle w:val="a"/>
                    <w:jc w:val="center"/>
                    <w:rPr>
                      <w:b/>
                      <w:bCs/>
                    </w:rPr>
                  </w:pPr>
                  <w:r>
                    <w:rPr>
                      <w:b/>
                      <w:bCs/>
                    </w:rPr>
                    <w:t>规范要求</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平曲线交点数量</w:t>
                  </w:r>
                </w:p>
              </w:tc>
              <w:tc>
                <w:tcPr>
                  <w:tcW w:w="1221" w:type="dxa"/>
                  <w:vAlign w:val="center"/>
                </w:tcPr>
                <w:p>
                  <w:pPr>
                    <w:pStyle w:val="a"/>
                    <w:jc w:val="center"/>
                  </w:pPr>
                  <w:r>
                    <w:t>个</w:t>
                  </w:r>
                </w:p>
              </w:tc>
              <w:tc>
                <w:tcPr>
                  <w:tcW w:w="1937" w:type="dxa"/>
                  <w:vAlign w:val="center"/>
                </w:tcPr>
                <w:p>
                  <w:pPr>
                    <w:pStyle w:val="a"/>
                    <w:jc w:val="center"/>
                  </w:pPr>
                  <w:r>
                    <w:rPr>
                      <w:rFonts w:hint="eastAsia"/>
                    </w:rPr>
                    <w:t>3</w:t>
                  </w:r>
                </w:p>
              </w:tc>
              <w:tc>
                <w:tcPr>
                  <w:tcW w:w="3584" w:type="dxa"/>
                  <w:vAlign w:val="center"/>
                </w:tcPr>
                <w:p>
                  <w:pPr>
                    <w:pStyle w:val="a"/>
                    <w:jc w:val="center"/>
                  </w:pP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圆曲线最小半径</w:t>
                  </w:r>
                </w:p>
              </w:tc>
              <w:tc>
                <w:tcPr>
                  <w:tcW w:w="1221" w:type="dxa"/>
                  <w:vAlign w:val="center"/>
                </w:tcPr>
                <w:p>
                  <w:pPr>
                    <w:pStyle w:val="a"/>
                    <w:jc w:val="center"/>
                  </w:pPr>
                  <w:r>
                    <w:t>m</w:t>
                  </w:r>
                </w:p>
              </w:tc>
              <w:tc>
                <w:tcPr>
                  <w:tcW w:w="1937" w:type="dxa"/>
                  <w:vAlign w:val="center"/>
                </w:tcPr>
                <w:p>
                  <w:pPr>
                    <w:pStyle w:val="a"/>
                    <w:jc w:val="center"/>
                  </w:pPr>
                  <w:r>
                    <w:rPr>
                      <w:rFonts w:hint="eastAsia"/>
                    </w:rPr>
                    <w:t>70</w:t>
                  </w:r>
                </w:p>
              </w:tc>
              <w:tc>
                <w:tcPr>
                  <w:tcW w:w="3584" w:type="dxa"/>
                  <w:vAlign w:val="center"/>
                </w:tcPr>
                <w:p>
                  <w:pPr>
                    <w:pStyle w:val="a"/>
                    <w:jc w:val="center"/>
                  </w:pPr>
                  <w:r>
                    <w:t>极限最小半径要求为</w:t>
                  </w:r>
                  <w:r>
                    <w:rPr>
                      <w:rFonts w:hint="eastAsia"/>
                    </w:rPr>
                    <w:t>40</w:t>
                  </w:r>
                  <w:r>
                    <w:t>m</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圆曲线最小长度</w:t>
                  </w:r>
                </w:p>
              </w:tc>
              <w:tc>
                <w:tcPr>
                  <w:tcW w:w="1221" w:type="dxa"/>
                  <w:vAlign w:val="center"/>
                </w:tcPr>
                <w:p>
                  <w:pPr>
                    <w:pStyle w:val="a"/>
                    <w:jc w:val="center"/>
                  </w:pPr>
                  <w:r>
                    <w:t>m</w:t>
                  </w:r>
                </w:p>
              </w:tc>
              <w:tc>
                <w:tcPr>
                  <w:tcW w:w="1937" w:type="dxa"/>
                  <w:vAlign w:val="center"/>
                </w:tcPr>
                <w:p>
                  <w:pPr>
                    <w:pStyle w:val="a"/>
                    <w:jc w:val="center"/>
                  </w:pPr>
                  <w:r>
                    <w:rPr>
                      <w:rFonts w:hint="eastAsia"/>
                    </w:rPr>
                    <w:t>36.181</w:t>
                  </w:r>
                </w:p>
              </w:tc>
              <w:tc>
                <w:tcPr>
                  <w:tcW w:w="3584" w:type="dxa"/>
                  <w:vAlign w:val="center"/>
                </w:tcPr>
                <w:p>
                  <w:pPr>
                    <w:pStyle w:val="a"/>
                    <w:jc w:val="center"/>
                  </w:pPr>
                  <w:r>
                    <w:t>平曲线最小长度要求为</w:t>
                  </w:r>
                  <w:r>
                    <w:rPr>
                      <w:rFonts w:hint="eastAsia"/>
                    </w:rPr>
                    <w:t>25</w:t>
                  </w:r>
                  <w:r>
                    <w:t>m</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缓和曲线最小长度</w:t>
                  </w:r>
                </w:p>
              </w:tc>
              <w:tc>
                <w:tcPr>
                  <w:tcW w:w="1221" w:type="dxa"/>
                  <w:vAlign w:val="center"/>
                </w:tcPr>
                <w:p>
                  <w:pPr>
                    <w:pStyle w:val="a"/>
                    <w:jc w:val="center"/>
                  </w:pPr>
                  <w:r>
                    <w:t>m</w:t>
                  </w:r>
                </w:p>
              </w:tc>
              <w:tc>
                <w:tcPr>
                  <w:tcW w:w="1937" w:type="dxa"/>
                  <w:vAlign w:val="center"/>
                </w:tcPr>
                <w:p>
                  <w:pPr>
                    <w:pStyle w:val="a"/>
                    <w:jc w:val="center"/>
                  </w:pPr>
                  <w:r>
                    <w:rPr>
                      <w:rFonts w:hint="eastAsia"/>
                    </w:rPr>
                    <w:t>-</w:t>
                  </w:r>
                </w:p>
              </w:tc>
              <w:tc>
                <w:tcPr>
                  <w:tcW w:w="3584" w:type="dxa"/>
                  <w:vAlign w:val="center"/>
                </w:tcPr>
                <w:p>
                  <w:pPr>
                    <w:pStyle w:val="a"/>
                    <w:jc w:val="center"/>
                  </w:pPr>
                  <w:r>
                    <w:t>缓和曲线最小长度要求为</w:t>
                  </w:r>
                  <w:r>
                    <w:rPr>
                      <w:rFonts w:hint="eastAsia"/>
                    </w:rPr>
                    <w:t>20</w:t>
                  </w:r>
                  <w:r>
                    <w:t>m</w:t>
                  </w:r>
                </w:p>
              </w:tc>
            </w:tr>
          </w:tbl>
          <w:p>
            <w:pPr>
              <w:pStyle w:val="Heading2"/>
              <w:ind w:firstLine="281"/>
            </w:pPr>
            <w:r>
              <w:rPr>
                <w:rFonts w:hint="eastAsia"/>
              </w:rPr>
              <w:t>3.纵断设计</w:t>
            </w:r>
          </w:p>
          <w:p>
            <w:pPr>
              <w:ind w:firstLine="480"/>
            </w:pPr>
            <w:r>
              <w:rPr>
                <w:rFonts w:hint="eastAsia"/>
              </w:rPr>
              <w:t>银杏北路</w:t>
            </w:r>
            <w:r>
              <w:t>起点设计标高为规划高程为</w:t>
            </w:r>
            <w:r>
              <w:rPr>
                <w:rFonts w:hint="eastAsia"/>
              </w:rPr>
              <w:t>556.75</w:t>
            </w:r>
            <w:r>
              <w:t>m，终点设计标高为规划标高591m</w:t>
            </w:r>
            <w:r>
              <w:rPr>
                <w:rFonts w:hint="eastAsia"/>
              </w:rPr>
              <w:t>（纵断面设计图见附图7）</w:t>
            </w:r>
            <w:r>
              <w:t>。原规划变坡点在平曲线起点或终点附近，竖曲线不能满足</w:t>
            </w:r>
            <w:r>
              <w:rPr>
                <w:rFonts w:hint="eastAsia"/>
                <w:lang w:eastAsia="zh-CN"/>
              </w:rPr>
              <w:t>“</w:t>
            </w:r>
            <w:r>
              <w:t>平包竖</w:t>
            </w:r>
            <w:r>
              <w:rPr>
                <w:rFonts w:hint="eastAsia"/>
                <w:lang w:eastAsia="zh-CN"/>
              </w:rPr>
              <w:t>”</w:t>
            </w:r>
            <w:r>
              <w:t>，本次方案设计，根据规划提供的沿线控制高程，对纵坡及变坡点进行调整，调整后确定的道路纵面指标如下表</w:t>
            </w:r>
            <w:r>
              <w:rPr>
                <w:rFonts w:hint="eastAsia"/>
              </w:rPr>
              <w:t>：</w:t>
            </w:r>
          </w:p>
          <w:p>
            <w:pPr>
              <w:pStyle w:val="a"/>
              <w:jc w:val="center"/>
            </w:pPr>
            <w:r>
              <w:rPr>
                <w:rFonts w:hint="eastAsia"/>
                <w:b/>
                <w:bCs/>
              </w:rPr>
              <w:t>表1-9  道路纵面指标一览表</w:t>
            </w:r>
          </w:p>
          <w:tbl>
            <w:tblPr>
              <w:tblStyle w:val="TableGrid5"/>
              <w:tblW w:w="89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47"/>
              <w:gridCol w:w="1317"/>
              <w:gridCol w:w="1909"/>
              <w:gridCol w:w="3516"/>
            </w:tblGrid>
            <w:tr>
              <w:tblPrEx>
                <w:tblW w:w="89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247" w:type="dxa"/>
                  <w:vAlign w:val="center"/>
                </w:tcPr>
                <w:p>
                  <w:pPr>
                    <w:pStyle w:val="a"/>
                    <w:jc w:val="center"/>
                    <w:rPr>
                      <w:b/>
                      <w:bCs/>
                    </w:rPr>
                  </w:pPr>
                  <w:r>
                    <w:rPr>
                      <w:b/>
                      <w:bCs/>
                    </w:rPr>
                    <w:t>技术指标</w:t>
                  </w:r>
                </w:p>
              </w:tc>
              <w:tc>
                <w:tcPr>
                  <w:tcW w:w="1317" w:type="dxa"/>
                  <w:vAlign w:val="center"/>
                </w:tcPr>
                <w:p>
                  <w:pPr>
                    <w:pStyle w:val="a"/>
                    <w:jc w:val="center"/>
                    <w:rPr>
                      <w:b/>
                      <w:bCs/>
                    </w:rPr>
                  </w:pPr>
                  <w:r>
                    <w:rPr>
                      <w:b/>
                      <w:bCs/>
                    </w:rPr>
                    <w:t>单位</w:t>
                  </w:r>
                </w:p>
              </w:tc>
              <w:tc>
                <w:tcPr>
                  <w:tcW w:w="1909" w:type="dxa"/>
                  <w:vAlign w:val="center"/>
                </w:tcPr>
                <w:p>
                  <w:pPr>
                    <w:pStyle w:val="a"/>
                    <w:jc w:val="center"/>
                    <w:rPr>
                      <w:b/>
                      <w:bCs/>
                    </w:rPr>
                  </w:pPr>
                  <w:r>
                    <w:rPr>
                      <w:b/>
                      <w:bCs/>
                    </w:rPr>
                    <w:t>设计值</w:t>
                  </w:r>
                </w:p>
              </w:tc>
              <w:tc>
                <w:tcPr>
                  <w:tcW w:w="3516" w:type="dxa"/>
                  <w:vAlign w:val="center"/>
                </w:tcPr>
                <w:p>
                  <w:pPr>
                    <w:pStyle w:val="a"/>
                    <w:jc w:val="center"/>
                    <w:rPr>
                      <w:b/>
                      <w:bCs/>
                    </w:rPr>
                  </w:pPr>
                  <w:r>
                    <w:rPr>
                      <w:b/>
                      <w:bCs/>
                    </w:rPr>
                    <w:t>规范要求</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竖曲线交点数量</w:t>
                  </w:r>
                </w:p>
              </w:tc>
              <w:tc>
                <w:tcPr>
                  <w:tcW w:w="1317" w:type="dxa"/>
                  <w:vAlign w:val="center"/>
                </w:tcPr>
                <w:p>
                  <w:pPr>
                    <w:pStyle w:val="a"/>
                    <w:jc w:val="center"/>
                  </w:pPr>
                  <w:r>
                    <w:t>个</w:t>
                  </w:r>
                </w:p>
              </w:tc>
              <w:tc>
                <w:tcPr>
                  <w:tcW w:w="1909" w:type="dxa"/>
                  <w:vAlign w:val="center"/>
                </w:tcPr>
                <w:p>
                  <w:pPr>
                    <w:pStyle w:val="a"/>
                    <w:jc w:val="center"/>
                  </w:pPr>
                  <w:r>
                    <w:rPr>
                      <w:rFonts w:hint="eastAsia"/>
                    </w:rPr>
                    <w:t>4</w:t>
                  </w:r>
                </w:p>
              </w:tc>
              <w:tc>
                <w:tcPr>
                  <w:tcW w:w="3516" w:type="dxa"/>
                  <w:vAlign w:val="center"/>
                </w:tcPr>
                <w:p>
                  <w:pPr>
                    <w:pStyle w:val="a"/>
                    <w:jc w:val="center"/>
                  </w:pP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竖曲线最小半径</w:t>
                  </w:r>
                </w:p>
              </w:tc>
              <w:tc>
                <w:tcPr>
                  <w:tcW w:w="1317" w:type="dxa"/>
                  <w:vAlign w:val="center"/>
                </w:tcPr>
                <w:p>
                  <w:pPr>
                    <w:pStyle w:val="a"/>
                    <w:jc w:val="center"/>
                  </w:pPr>
                </w:p>
              </w:tc>
              <w:tc>
                <w:tcPr>
                  <w:tcW w:w="1909" w:type="dxa"/>
                  <w:vAlign w:val="center"/>
                </w:tcPr>
                <w:p>
                  <w:pPr>
                    <w:pStyle w:val="a"/>
                    <w:jc w:val="center"/>
                  </w:pPr>
                </w:p>
              </w:tc>
              <w:tc>
                <w:tcPr>
                  <w:tcW w:w="3516" w:type="dxa"/>
                  <w:vAlign w:val="center"/>
                </w:tcPr>
                <w:p>
                  <w:pPr>
                    <w:pStyle w:val="a"/>
                    <w:jc w:val="center"/>
                  </w:pP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（1）凸形</w:t>
                  </w:r>
                </w:p>
              </w:tc>
              <w:tc>
                <w:tcPr>
                  <w:tcW w:w="1317" w:type="dxa"/>
                  <w:vAlign w:val="center"/>
                </w:tcPr>
                <w:p>
                  <w:pPr>
                    <w:pStyle w:val="a"/>
                    <w:jc w:val="center"/>
                  </w:pPr>
                  <w:r>
                    <w:t>m</w:t>
                  </w:r>
                </w:p>
              </w:tc>
              <w:tc>
                <w:tcPr>
                  <w:tcW w:w="1909" w:type="dxa"/>
                  <w:vAlign w:val="center"/>
                </w:tcPr>
                <w:p>
                  <w:pPr>
                    <w:pStyle w:val="a"/>
                    <w:jc w:val="center"/>
                  </w:pPr>
                  <w:r>
                    <w:t>1500</w:t>
                  </w:r>
                </w:p>
              </w:tc>
              <w:tc>
                <w:tcPr>
                  <w:tcW w:w="3516" w:type="dxa"/>
                  <w:vAlign w:val="center"/>
                </w:tcPr>
                <w:p>
                  <w:pPr>
                    <w:pStyle w:val="a"/>
                    <w:jc w:val="center"/>
                  </w:pPr>
                  <w:r>
                    <w:t>凸形竖曲线最小半径要求为250m</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（2）凹形</w:t>
                  </w:r>
                </w:p>
              </w:tc>
              <w:tc>
                <w:tcPr>
                  <w:tcW w:w="1317" w:type="dxa"/>
                  <w:vAlign w:val="center"/>
                </w:tcPr>
                <w:p>
                  <w:pPr>
                    <w:pStyle w:val="a"/>
                    <w:jc w:val="center"/>
                  </w:pPr>
                  <w:r>
                    <w:t>m</w:t>
                  </w:r>
                </w:p>
              </w:tc>
              <w:tc>
                <w:tcPr>
                  <w:tcW w:w="1909" w:type="dxa"/>
                  <w:vAlign w:val="center"/>
                </w:tcPr>
                <w:p>
                  <w:pPr>
                    <w:pStyle w:val="a"/>
                    <w:jc w:val="center"/>
                  </w:pPr>
                  <w:r>
                    <w:t>1600</w:t>
                  </w:r>
                </w:p>
              </w:tc>
              <w:tc>
                <w:tcPr>
                  <w:tcW w:w="3516" w:type="dxa"/>
                  <w:vAlign w:val="center"/>
                </w:tcPr>
                <w:p>
                  <w:pPr>
                    <w:pStyle w:val="a"/>
                    <w:jc w:val="center"/>
                  </w:pPr>
                  <w:r>
                    <w:t>凹形竖曲线最小半径要求为250m</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最大纵坡</w:t>
                  </w:r>
                </w:p>
              </w:tc>
              <w:tc>
                <w:tcPr>
                  <w:tcW w:w="1317" w:type="dxa"/>
                  <w:vAlign w:val="center"/>
                </w:tcPr>
                <w:p>
                  <w:pPr>
                    <w:pStyle w:val="a"/>
                    <w:jc w:val="center"/>
                  </w:pPr>
                  <w:r>
                    <w:rPr>
                      <w:rFonts w:hint="eastAsia"/>
                    </w:rPr>
                    <w:t>%</w:t>
                  </w:r>
                </w:p>
              </w:tc>
              <w:tc>
                <w:tcPr>
                  <w:tcW w:w="1909" w:type="dxa"/>
                  <w:vAlign w:val="center"/>
                </w:tcPr>
                <w:p>
                  <w:pPr>
                    <w:pStyle w:val="a"/>
                    <w:jc w:val="center"/>
                  </w:pPr>
                  <w:r>
                    <w:t>8.0</w:t>
                  </w:r>
                </w:p>
              </w:tc>
              <w:tc>
                <w:tcPr>
                  <w:tcW w:w="3516" w:type="dxa"/>
                  <w:vAlign w:val="center"/>
                </w:tcPr>
                <w:p>
                  <w:pPr>
                    <w:pStyle w:val="a"/>
                    <w:jc w:val="center"/>
                  </w:pPr>
                  <w:r>
                    <w:t>纵坡要求不大于8.0%</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最小纵坡</w:t>
                  </w:r>
                </w:p>
              </w:tc>
              <w:tc>
                <w:tcPr>
                  <w:tcW w:w="1317" w:type="dxa"/>
                  <w:vAlign w:val="center"/>
                </w:tcPr>
                <w:p>
                  <w:pPr>
                    <w:pStyle w:val="a"/>
                    <w:jc w:val="center"/>
                  </w:pPr>
                  <w:r>
                    <w:rPr>
                      <w:rFonts w:hint="eastAsia"/>
                    </w:rPr>
                    <w:t>%</w:t>
                  </w:r>
                </w:p>
              </w:tc>
              <w:tc>
                <w:tcPr>
                  <w:tcW w:w="1909" w:type="dxa"/>
                  <w:vAlign w:val="center"/>
                </w:tcPr>
                <w:p>
                  <w:pPr>
                    <w:pStyle w:val="a"/>
                    <w:jc w:val="center"/>
                  </w:pPr>
                  <w:r>
                    <w:t>1.532</w:t>
                  </w:r>
                </w:p>
              </w:tc>
              <w:tc>
                <w:tcPr>
                  <w:tcW w:w="3516" w:type="dxa"/>
                  <w:vAlign w:val="center"/>
                </w:tcPr>
                <w:p>
                  <w:pPr>
                    <w:pStyle w:val="a"/>
                    <w:jc w:val="center"/>
                  </w:pPr>
                  <w:r>
                    <w:t>纵坡要求不小于0.3%</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最小坡长</w:t>
                  </w:r>
                </w:p>
              </w:tc>
              <w:tc>
                <w:tcPr>
                  <w:tcW w:w="1317" w:type="dxa"/>
                  <w:vAlign w:val="center"/>
                </w:tcPr>
                <w:p>
                  <w:pPr>
                    <w:pStyle w:val="a"/>
                    <w:jc w:val="center"/>
                  </w:pPr>
                  <w:r>
                    <w:t>m</w:t>
                  </w:r>
                </w:p>
              </w:tc>
              <w:tc>
                <w:tcPr>
                  <w:tcW w:w="1909" w:type="dxa"/>
                  <w:vAlign w:val="center"/>
                </w:tcPr>
                <w:p>
                  <w:pPr>
                    <w:pStyle w:val="a"/>
                    <w:jc w:val="center"/>
                  </w:pPr>
                  <w:r>
                    <w:t>50</w:t>
                  </w:r>
                </w:p>
              </w:tc>
              <w:tc>
                <w:tcPr>
                  <w:tcW w:w="3516" w:type="dxa"/>
                  <w:vAlign w:val="center"/>
                </w:tcPr>
                <w:p>
                  <w:pPr>
                    <w:pStyle w:val="a"/>
                    <w:jc w:val="center"/>
                  </w:pPr>
                  <w:r>
                    <w:t>最小坡长要求为85m</w:t>
                  </w:r>
                </w:p>
              </w:tc>
            </w:tr>
            <w:tr>
              <w:tblPrEx>
                <w:tblW w:w="8989" w:type="dxa"/>
                <w:tblInd w:w="0" w:type="dxa"/>
                <w:tblCellMar>
                  <w:top w:w="0" w:type="dxa"/>
                  <w:left w:w="108" w:type="dxa"/>
                  <w:bottom w:w="0" w:type="dxa"/>
                  <w:right w:w="108" w:type="dxa"/>
                </w:tblCellMar>
              </w:tblPrEx>
              <w:tc>
                <w:tcPr>
                  <w:tcW w:w="2247" w:type="dxa"/>
                  <w:vAlign w:val="center"/>
                </w:tcPr>
                <w:p>
                  <w:pPr>
                    <w:pStyle w:val="a"/>
                    <w:jc w:val="center"/>
                  </w:pPr>
                  <w:r>
                    <w:t>竖曲线最小长</w:t>
                  </w:r>
                </w:p>
              </w:tc>
              <w:tc>
                <w:tcPr>
                  <w:tcW w:w="1317" w:type="dxa"/>
                  <w:vAlign w:val="center"/>
                </w:tcPr>
                <w:p>
                  <w:pPr>
                    <w:pStyle w:val="a"/>
                    <w:jc w:val="center"/>
                  </w:pPr>
                  <w:r>
                    <w:t>m</w:t>
                  </w:r>
                </w:p>
              </w:tc>
              <w:tc>
                <w:tcPr>
                  <w:tcW w:w="1909" w:type="dxa"/>
                  <w:vAlign w:val="center"/>
                </w:tcPr>
                <w:p>
                  <w:pPr>
                    <w:pStyle w:val="a"/>
                    <w:jc w:val="center"/>
                  </w:pPr>
                  <w:r>
                    <w:t>33.807</w:t>
                  </w:r>
                </w:p>
              </w:tc>
              <w:tc>
                <w:tcPr>
                  <w:tcW w:w="3516" w:type="dxa"/>
                  <w:vAlign w:val="center"/>
                </w:tcPr>
                <w:p>
                  <w:pPr>
                    <w:pStyle w:val="a"/>
                    <w:jc w:val="center"/>
                  </w:pPr>
                  <w:r>
                    <w:t>最小竖曲线长要求为25m</w:t>
                  </w:r>
                </w:p>
              </w:tc>
            </w:tr>
          </w:tbl>
          <w:p>
            <w:pPr>
              <w:ind w:firstLine="480"/>
            </w:pPr>
            <w:r>
              <w:t>局部纵坡大于非机动车最大纵坡路段，非机动车采用推行。</w:t>
            </w:r>
          </w:p>
          <w:p>
            <w:pPr>
              <w:pStyle w:val="Heading2"/>
              <w:ind w:firstLine="281"/>
            </w:pPr>
            <w:r>
              <w:rPr>
                <w:rFonts w:hint="eastAsia"/>
              </w:rPr>
              <w:t>4.横断面设计</w:t>
            </w:r>
          </w:p>
        </w:tc>
      </w:tr>
    </w:tbl>
    <w:p>
      <w:pPr>
        <w:sectPr>
          <w:headerReference w:type="even" r:id="rId86"/>
          <w:headerReference w:type="default" r:id="rId87"/>
          <w:footerReference w:type="even" r:id="rId88"/>
          <w:footerReference w:type="default" r:id="rId89"/>
          <w:headerReference w:type="first" r:id="rId90"/>
          <w:footerReference w:type="first" r:id="rId91"/>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2"/>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ind w:firstLine="480"/>
            </w:pPr>
            <w:r>
              <w:t>根据规划道路红线宽16米，方案一横断面形式为：16米=5.0米人行道（兼骑行道）+0.25米路缘带+3×3.25米机动车道+0.25米路缘带+0.5米路肩。此横断面3条车行道，其中左侧1条车行道，右侧2条车行道</w:t>
            </w:r>
            <w:r>
              <w:rPr>
                <w:rFonts w:hint="eastAsia"/>
              </w:rPr>
              <w:t>（右侧一条向北行驶，最侧两天向南行驶）</w:t>
            </w:r>
            <w:r>
              <w:t>，人行道位于右侧，人行道外为雨水明沟，本方案横断面设计如下图所示：</w:t>
            </w:r>
          </w:p>
          <w:p>
            <w:pPr>
              <w:pStyle w:val="a"/>
              <w:jc w:val="center"/>
            </w:pPr>
            <w:r>
              <w:drawing>
                <wp:anchor distT="0" distB="0" distL="0" distR="0" simplePos="0" relativeHeight="251659264" behindDoc="0" locked="0" layoutInCell="1" allowOverlap="1">
                  <wp:simplePos x="0" y="0"/>
                  <wp:positionH relativeFrom="page">
                    <wp:posOffset>179070</wp:posOffset>
                  </wp:positionH>
                  <wp:positionV relativeFrom="paragraph">
                    <wp:posOffset>40640</wp:posOffset>
                  </wp:positionV>
                  <wp:extent cx="5507355" cy="2061845"/>
                  <wp:effectExtent l="0" t="0" r="17145" b="14605"/>
                  <wp:wrapTopAndBottom/>
                  <wp:docPr id="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1.png"/>
                          <pic:cNvPicPr>
                            <a:picLocks noChangeAspect="1"/>
                          </pic:cNvPicPr>
                        </pic:nvPicPr>
                        <pic:blipFill>
                          <a:blip xmlns:r="http://schemas.openxmlformats.org/officeDocument/2006/relationships" r:embed="rId92" cstate="print"/>
                          <a:stretch>
                            <a:fillRect/>
                          </a:stretch>
                        </pic:blipFill>
                        <pic:spPr>
                          <a:xfrm>
                            <a:off x="0" y="0"/>
                            <a:ext cx="5507355" cy="2061845"/>
                          </a:xfrm>
                          <a:prstGeom prst="rect">
                            <a:avLst/>
                          </a:prstGeom>
                        </pic:spPr>
                      </pic:pic>
                    </a:graphicData>
                  </a:graphic>
                </wp:anchor>
              </w:drawing>
            </w:r>
            <w:r>
              <w:rPr>
                <w:rFonts w:hint="eastAsia"/>
                <w:b/>
                <w:bCs/>
              </w:rPr>
              <w:t>图1-</w:t>
            </w:r>
            <w:r>
              <w:rPr>
                <w:rFonts w:hint="eastAsia"/>
                <w:b/>
                <w:bCs/>
                <w:lang w:val="en-US" w:eastAsia="zh-CN"/>
              </w:rPr>
              <w:t>2</w:t>
            </w:r>
            <w:r>
              <w:rPr>
                <w:b/>
                <w:bCs/>
              </w:rPr>
              <w:t xml:space="preserve"> </w:t>
            </w:r>
            <w:r>
              <w:rPr>
                <w:rFonts w:hint="eastAsia"/>
                <w:b/>
                <w:bCs/>
              </w:rPr>
              <w:t xml:space="preserve"> 横断面示意图</w:t>
            </w:r>
          </w:p>
          <w:p>
            <w:pPr>
              <w:pStyle w:val="Heading2"/>
              <w:ind w:firstLine="281"/>
            </w:pPr>
            <w:r>
              <w:rPr>
                <w:rFonts w:hint="eastAsia"/>
              </w:rPr>
              <w:t>5.路基设计</w:t>
            </w:r>
          </w:p>
          <w:p>
            <w:pPr>
              <w:pStyle w:val="Heading3"/>
              <w:ind w:firstLine="361"/>
            </w:pPr>
            <w:r>
              <w:rPr>
                <w:rFonts w:hint="eastAsia"/>
              </w:rPr>
              <w:t>（1）</w:t>
            </w:r>
            <w:r>
              <w:t>设计标高及超高加宽设计</w:t>
            </w:r>
          </w:p>
          <w:p>
            <w:pPr>
              <w:ind w:firstLine="480"/>
            </w:pPr>
            <w:r>
              <w:t>道路设计标高为道路中心线处路面设计高程，路基标高需扣除路面结构层厚度。本项目共设置3道平曲线，平曲线最小半径为R=70m，小于不设置超高圆曲线最小半径，按规范设置超高2%</w:t>
            </w:r>
            <w:r>
              <w:rPr>
                <w:rFonts w:hint="eastAsia"/>
              </w:rPr>
              <w:t>。</w:t>
            </w:r>
          </w:p>
          <w:p>
            <w:pPr>
              <w:ind w:firstLine="480"/>
            </w:pPr>
            <w:r>
              <w:t>本项目圆曲线半径均小于250m，在圆曲线范围内设置加宽，加宽类型为1类。</w:t>
            </w:r>
          </w:p>
          <w:p>
            <w:pPr>
              <w:pStyle w:val="Heading3"/>
              <w:ind w:firstLine="361"/>
            </w:pPr>
            <w:r>
              <w:rPr>
                <w:rFonts w:hint="eastAsia"/>
              </w:rPr>
              <w:t>（2）路基填料</w:t>
            </w:r>
          </w:p>
          <w:p>
            <w:pPr>
              <w:ind w:firstLine="480"/>
            </w:pPr>
            <w:r>
              <w:t>本项目清表土作绿化用土；挖方中的卵石土等经试验合格后用作路基填料，剩余路基填方及路床换填的渗水土可就近采取合格的砂砾石或碎石土，根据雅安</w:t>
            </w:r>
            <w:r>
              <w:rPr>
                <w:rFonts w:hint="eastAsia"/>
                <w:lang w:eastAsia="zh-CN"/>
              </w:rPr>
              <w:t>**</w:t>
            </w:r>
            <w:r>
              <w:t>实际料场情况以及本项目工期要求，为保证工程质量，路基回填料采用砂砾石回填。</w:t>
            </w:r>
          </w:p>
          <w:p>
            <w:pPr>
              <w:pStyle w:val="Heading3"/>
              <w:ind w:firstLine="361"/>
            </w:pPr>
            <w:r>
              <w:rPr>
                <w:rFonts w:hint="eastAsia"/>
              </w:rPr>
              <w:t>（3）路基压实要求</w:t>
            </w:r>
          </w:p>
          <w:p>
            <w:pPr>
              <w:ind w:firstLine="480"/>
            </w:pPr>
            <w:r>
              <w:t>次干道路床顶面回弹模量不小于</w:t>
            </w:r>
            <w:r>
              <w:rPr>
                <w:rFonts w:hint="eastAsia"/>
              </w:rPr>
              <w:t>20</w:t>
            </w:r>
            <w:r>
              <w:t>MPa。</w:t>
            </w:r>
          </w:p>
          <w:p>
            <w:pPr>
              <w:pStyle w:val="Heading3"/>
              <w:ind w:firstLine="361"/>
            </w:pPr>
            <w:r>
              <w:rPr>
                <w:rFonts w:hint="eastAsia"/>
              </w:rPr>
              <w:t>（4）</w:t>
            </w:r>
            <w:r>
              <w:t>路基坡率</w:t>
            </w:r>
          </w:p>
          <w:p>
            <w:pPr>
              <w:ind w:firstLine="480"/>
            </w:pPr>
            <w:r>
              <w:t>填方边坡：坡率采用1:1.5放坡。</w:t>
            </w:r>
          </w:p>
          <w:p>
            <w:pPr>
              <w:spacing w:after="0"/>
              <w:ind w:firstLine="480"/>
            </w:pPr>
          </w:p>
        </w:tc>
      </w:tr>
    </w:tbl>
    <w:p>
      <w:pPr>
        <w:sectPr>
          <w:headerReference w:type="even" r:id="rId93"/>
          <w:headerReference w:type="default" r:id="rId94"/>
          <w:footerReference w:type="even" r:id="rId95"/>
          <w:footerReference w:type="default" r:id="rId96"/>
          <w:headerReference w:type="first" r:id="rId97"/>
          <w:footerReference w:type="first" r:id="rId98"/>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3"/>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spacing w:before="0"/>
              <w:ind w:firstLine="480"/>
            </w:pPr>
            <w:r>
              <w:t>挖方边坡：根据沿线挖方路段的地质情况，按照安全、稳定、经济、环保的要求，同时又不因挖方边坡过陡而产生行车压抑感或留下工程隐患等原则，按不同地层、不同路段分别考虑。挖方边坡坡率采用1:1.5放坡。当坡高大于8m时，每8m设置一平台，平台宽2.0m。</w:t>
            </w:r>
          </w:p>
          <w:p>
            <w:pPr>
              <w:ind w:firstLine="480"/>
            </w:pPr>
            <w:r>
              <w:t>坡口及坡脚处理：为了使路堑边坡与周围地形更加协调，避免坡口及坡脚的折线连接而产生的生硬感觉，在边坡与碎落台之间采用弧形过渡设计，弧形半径取值0.5～1.0m；路堑坡顶与原地面线间采用弧形设计，半径取值以自然、协调为原则，具体视地面线坡度而定。</w:t>
            </w:r>
          </w:p>
          <w:p>
            <w:pPr>
              <w:pStyle w:val="Heading3"/>
              <w:ind w:firstLine="361"/>
            </w:pPr>
            <w:r>
              <w:rPr>
                <w:rFonts w:hint="eastAsia"/>
              </w:rPr>
              <w:t>（5）</w:t>
            </w:r>
            <w:r>
              <w:t>路基防护工程设计</w:t>
            </w:r>
          </w:p>
          <w:p>
            <w:pPr>
              <w:ind w:firstLine="480"/>
            </w:pPr>
            <w:r>
              <w:t>本项目填方边坡高度较矮，一般采用喷播植草防护。</w:t>
            </w:r>
          </w:p>
          <w:p>
            <w:pPr>
              <w:ind w:firstLine="480"/>
            </w:pPr>
            <w:r>
              <w:t>本项目挖方边坡高度均小于</w:t>
            </w:r>
            <w:r>
              <w:rPr>
                <w:rFonts w:hint="eastAsia"/>
              </w:rPr>
              <w:t>20</w:t>
            </w:r>
            <w:r>
              <w:t>米，且道路形成后考虑到两侧地块会相应进行开发，边坡防护采用缓边坡+喷播植草防护。</w:t>
            </w:r>
          </w:p>
          <w:p>
            <w:pPr>
              <w:pStyle w:val="Heading3"/>
              <w:ind w:firstLine="361"/>
            </w:pPr>
            <w:r>
              <w:rPr>
                <w:rFonts w:hint="eastAsia"/>
              </w:rPr>
              <w:t>（6）</w:t>
            </w:r>
            <w:r>
              <w:t>不良地基处理</w:t>
            </w:r>
          </w:p>
          <w:p>
            <w:pPr>
              <w:ind w:firstLine="480"/>
            </w:pPr>
            <w:r>
              <w:t>①表土处理</w:t>
            </w:r>
          </w:p>
          <w:p>
            <w:pPr>
              <w:ind w:firstLine="480"/>
            </w:pPr>
            <w:r>
              <w:t>工程范围内种植土必须全部清除，并集中堆放，便于以后绿化植被恢复，清除厚度不低于0.4m。</w:t>
            </w:r>
          </w:p>
          <w:p>
            <w:pPr>
              <w:ind w:firstLine="480"/>
            </w:pPr>
            <w:r>
              <w:t>②不良土处理</w:t>
            </w:r>
          </w:p>
          <w:p>
            <w:pPr>
              <w:ind w:firstLine="480"/>
            </w:pPr>
            <w:r>
              <w:t>对于工程范围内的不良土地段，采取挖除后换填水稳定性较好的砂砾石，处理深度一般小于等于3m。</w:t>
            </w:r>
          </w:p>
          <w:p>
            <w:pPr>
              <w:ind w:firstLine="480"/>
            </w:pPr>
            <w:r>
              <w:t>③低填浅挖路基处理</w:t>
            </w:r>
          </w:p>
          <w:p>
            <w:pPr>
              <w:ind w:firstLine="480"/>
            </w:pPr>
            <w:r>
              <w:t>原路面清表后，当路基填挖高度小于原路面结构层厚度加上超挖80cm厚度，对其路床范围内80cm换填天然砂砾石对路基进行加强处理。</w:t>
            </w:r>
          </w:p>
          <w:p>
            <w:pPr>
              <w:ind w:firstLine="480"/>
            </w:pPr>
            <w:r>
              <w:t>④清淤换填处理</w:t>
            </w:r>
          </w:p>
          <w:p>
            <w:pPr>
              <w:ind w:firstLine="480"/>
            </w:pPr>
            <w:r>
              <w:t xml:space="preserve">由于项目建设，部分道路横穿稻田或现状渠道的段落，采用清淤换填对其进行处理。 </w:t>
            </w:r>
          </w:p>
          <w:p>
            <w:pPr>
              <w:pStyle w:val="Heading3"/>
              <w:ind w:firstLine="361"/>
            </w:pPr>
            <w:r>
              <w:rPr>
                <w:rFonts w:hint="eastAsia"/>
              </w:rPr>
              <w:t>（7）</w:t>
            </w:r>
            <w:r>
              <w:t>桥台涵背路基处理</w:t>
            </w:r>
          </w:p>
          <w:p>
            <w:pPr>
              <w:ind w:firstLine="480"/>
            </w:pPr>
            <w:r>
              <w:t>桥涵、通道等构造物桥头跳车主要是由于地基软弱土、路堤填料质量不合格、路堤压实度不够、刚度突变产生振动作用促使路堤塑性变形过大、台后填料受渗水侵蚀变形等引起桥台与台后路堤过大的差异沉降。为减轻</w:t>
            </w:r>
            <w:r>
              <w:rPr>
                <w:rFonts w:hint="eastAsia"/>
                <w:lang w:eastAsia="zh-CN"/>
              </w:rPr>
              <w:t>“</w:t>
            </w:r>
            <w:r>
              <w:t>跳车</w:t>
            </w:r>
            <w:r>
              <w:rPr>
                <w:rFonts w:hint="eastAsia"/>
                <w:lang w:eastAsia="zh-CN"/>
              </w:rPr>
              <w:t>”</w:t>
            </w:r>
            <w:r>
              <w:t>现象，提高车辆行驶的舒适性，设计中考虑对桥梁和涵洞两侧路基进行特殊处理，采用以下综合措施预防</w:t>
            </w:r>
            <w:r>
              <w:rPr>
                <w:rFonts w:hint="eastAsia"/>
              </w:rPr>
              <w:t>（</w:t>
            </w:r>
            <w:r>
              <w:t>或减小</w:t>
            </w:r>
            <w:r>
              <w:rPr>
                <w:rFonts w:hint="eastAsia"/>
              </w:rPr>
              <w:t>）</w:t>
            </w:r>
            <w:r>
              <w:t>桥头过大差异沉降的产生</w:t>
            </w:r>
            <w:r>
              <w:rPr>
                <w:rFonts w:hint="eastAsia"/>
              </w:rPr>
              <w:t>：</w:t>
            </w:r>
          </w:p>
          <w:p>
            <w:pPr>
              <w:spacing w:after="0"/>
              <w:ind w:firstLine="480"/>
            </w:pPr>
          </w:p>
        </w:tc>
      </w:tr>
    </w:tbl>
    <w:p>
      <w:pPr>
        <w:sectPr>
          <w:headerReference w:type="even" r:id="rId99"/>
          <w:headerReference w:type="default" r:id="rId100"/>
          <w:footerReference w:type="even" r:id="rId101"/>
          <w:footerReference w:type="default" r:id="rId102"/>
          <w:headerReference w:type="first" r:id="rId103"/>
          <w:footerReference w:type="first" r:id="rId104"/>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4"/>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spacing w:before="0"/>
              <w:ind w:firstLine="480"/>
            </w:pPr>
            <w:r>
              <w:t>①清除地基表土或薄层软弱土，桥头一定范围内路堤填天然砂砾等透水性材料，严格控制填料粒径，台背路基与锥坡填土同时进行，要求从填方基底至路床顶面压实度均达到96%，并分层压实。</w:t>
            </w:r>
          </w:p>
          <w:p>
            <w:pPr>
              <w:ind w:firstLine="480"/>
            </w:pPr>
            <w:r>
              <w:t>②桥头路堤压实度</w:t>
            </w:r>
            <w:r>
              <w:rPr>
                <w:rFonts w:hint="eastAsia"/>
              </w:rPr>
              <w:t>（</w:t>
            </w:r>
            <w:r>
              <w:t>重型击实试验法</w:t>
            </w:r>
            <w:r>
              <w:rPr>
                <w:rFonts w:hint="eastAsia"/>
              </w:rPr>
              <w:t>）</w:t>
            </w:r>
            <w:r>
              <w:t>不得小于96%，重型压路机压不到的地方要</w:t>
            </w:r>
          </w:p>
          <w:p>
            <w:pPr>
              <w:ind w:firstLine="480"/>
            </w:pPr>
            <w:r>
              <w:t>求用小型机具分层夯实。</w:t>
            </w:r>
          </w:p>
          <w:p>
            <w:pPr>
              <w:ind w:firstLine="480"/>
            </w:pPr>
            <w:r>
              <w:t>③处理范围为台后两侧路基处理范围，如下表</w:t>
            </w:r>
            <w:r>
              <w:rPr>
                <w:rFonts w:hint="eastAsia"/>
              </w:rPr>
              <w:t>：</w:t>
            </w:r>
          </w:p>
          <w:p>
            <w:pPr>
              <w:pStyle w:val="a"/>
              <w:jc w:val="center"/>
              <w:rPr>
                <w:b/>
                <w:bCs/>
              </w:rPr>
            </w:pPr>
            <w:r>
              <w:rPr>
                <w:b/>
                <w:bCs/>
              </w:rPr>
              <w:t>表</w:t>
            </w:r>
            <w:r>
              <w:rPr>
                <w:rFonts w:hint="eastAsia"/>
                <w:b/>
                <w:bCs/>
              </w:rPr>
              <w:t xml:space="preserve">1-10  </w:t>
            </w:r>
            <w:r>
              <w:rPr>
                <w:b/>
                <w:bCs/>
              </w:rPr>
              <w:t>桥涵构造物台后路基处理范围</w:t>
            </w:r>
          </w:p>
          <w:tbl>
            <w:tblPr>
              <w:tblStyle w:val="TableGrid6"/>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47"/>
              <w:gridCol w:w="2247"/>
              <w:gridCol w:w="2247"/>
              <w:gridCol w:w="224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247" w:type="dxa"/>
                  <w:vAlign w:val="center"/>
                </w:tcPr>
                <w:p>
                  <w:pPr>
                    <w:pStyle w:val="a"/>
                    <w:jc w:val="center"/>
                    <w:rPr>
                      <w:b/>
                      <w:bCs/>
                    </w:rPr>
                  </w:pPr>
                  <w:r>
                    <w:rPr>
                      <w:b/>
                      <w:bCs/>
                    </w:rPr>
                    <w:t>构造物类型</w:t>
                  </w:r>
                </w:p>
              </w:tc>
              <w:tc>
                <w:tcPr>
                  <w:tcW w:w="2247" w:type="dxa"/>
                  <w:vAlign w:val="center"/>
                </w:tcPr>
                <w:p>
                  <w:pPr>
                    <w:pStyle w:val="a"/>
                    <w:jc w:val="center"/>
                    <w:rPr>
                      <w:b/>
                      <w:bCs/>
                    </w:rPr>
                  </w:pPr>
                  <w:r>
                    <w:rPr>
                      <w:b/>
                      <w:bCs/>
                    </w:rPr>
                    <w:t>底部处理长度（m）</w:t>
                  </w:r>
                </w:p>
              </w:tc>
              <w:tc>
                <w:tcPr>
                  <w:tcW w:w="2247" w:type="dxa"/>
                  <w:vAlign w:val="center"/>
                </w:tcPr>
                <w:p>
                  <w:pPr>
                    <w:pStyle w:val="a"/>
                    <w:jc w:val="center"/>
                    <w:rPr>
                      <w:b/>
                      <w:bCs/>
                    </w:rPr>
                  </w:pPr>
                  <w:r>
                    <w:rPr>
                      <w:b/>
                      <w:bCs/>
                    </w:rPr>
                    <w:t>上部处理长度（m）</w:t>
                  </w:r>
                </w:p>
              </w:tc>
              <w:tc>
                <w:tcPr>
                  <w:tcW w:w="2248" w:type="dxa"/>
                  <w:vAlign w:val="center"/>
                </w:tcPr>
                <w:p>
                  <w:pPr>
                    <w:pStyle w:val="a"/>
                    <w:jc w:val="center"/>
                    <w:rPr>
                      <w:b/>
                      <w:bCs/>
                    </w:rPr>
                  </w:pPr>
                  <w:r>
                    <w:rPr>
                      <w:b/>
                      <w:bCs/>
                    </w:rPr>
                    <w:t>备注</w:t>
                  </w:r>
                </w:p>
              </w:tc>
            </w:tr>
            <w:tr>
              <w:tblPrEx>
                <w:tblW w:w="0" w:type="auto"/>
                <w:tblInd w:w="0" w:type="dxa"/>
                <w:tblCellMar>
                  <w:top w:w="0" w:type="dxa"/>
                  <w:left w:w="108" w:type="dxa"/>
                  <w:bottom w:w="0" w:type="dxa"/>
                  <w:right w:w="108" w:type="dxa"/>
                </w:tblCellMar>
              </w:tblPrEx>
              <w:tc>
                <w:tcPr>
                  <w:tcW w:w="2247" w:type="dxa"/>
                  <w:vAlign w:val="center"/>
                </w:tcPr>
                <w:p>
                  <w:pPr>
                    <w:pStyle w:val="a"/>
                    <w:jc w:val="center"/>
                  </w:pPr>
                  <w:r>
                    <w:t>涵洞</w:t>
                  </w:r>
                </w:p>
              </w:tc>
              <w:tc>
                <w:tcPr>
                  <w:tcW w:w="2247" w:type="dxa"/>
                  <w:vAlign w:val="center"/>
                </w:tcPr>
                <w:p>
                  <w:pPr>
                    <w:pStyle w:val="a"/>
                    <w:jc w:val="center"/>
                  </w:pPr>
                  <w:r>
                    <w:t>每侧≥2</w:t>
                  </w:r>
                </w:p>
              </w:tc>
              <w:tc>
                <w:tcPr>
                  <w:tcW w:w="2247" w:type="dxa"/>
                  <w:vAlign w:val="center"/>
                </w:tcPr>
                <w:p>
                  <w:pPr>
                    <w:pStyle w:val="a"/>
                    <w:jc w:val="center"/>
                  </w:pPr>
                  <w:r>
                    <w:t>每侧＞（2m+2H）</w:t>
                  </w:r>
                </w:p>
              </w:tc>
              <w:tc>
                <w:tcPr>
                  <w:tcW w:w="2248" w:type="dxa"/>
                  <w:vAlign w:val="center"/>
                </w:tcPr>
                <w:p>
                  <w:pPr>
                    <w:pStyle w:val="a"/>
                    <w:jc w:val="center"/>
                  </w:pPr>
                  <w:r>
                    <w:t>含台前溜坡及锥坡</w:t>
                  </w:r>
                </w:p>
              </w:tc>
            </w:tr>
          </w:tbl>
          <w:p>
            <w:pPr>
              <w:pStyle w:val="Heading3"/>
              <w:ind w:firstLine="361"/>
            </w:pPr>
            <w:r>
              <w:rPr>
                <w:rFonts w:hint="eastAsia"/>
              </w:rPr>
              <w:t>（8）</w:t>
            </w:r>
            <w:r>
              <w:t>路基排水</w:t>
            </w:r>
          </w:p>
          <w:p>
            <w:pPr>
              <w:ind w:firstLine="480"/>
            </w:pPr>
            <w:r>
              <w:t>为确保路基稳定，防止边坡冲蚀，路基防排水结合地形、地质及涵洞位置因地制宜地采取综合排水措施，将水通过排水沟等设施引出路基范围，排入排洪渠，从而构成有效的防排水系统。排水构造物类型的选择从安全、视觉效果及与周围环境协调角度综合考虑。结合本次项目具体特点，设计对路基排水采用临时边沟，对于局部段落，周边土地未开发采用土沟，用于临时收集、拦截边沟水，最后通过涵洞排水渠道或者天然</w:t>
            </w:r>
            <w:r>
              <w:rPr>
                <w:rFonts w:hint="eastAsia"/>
              </w:rPr>
              <w:t>水体。</w:t>
            </w:r>
          </w:p>
          <w:p>
            <w:pPr>
              <w:pStyle w:val="Heading2"/>
              <w:ind w:firstLine="281"/>
            </w:pPr>
            <w:r>
              <w:rPr>
                <w:rFonts w:hint="eastAsia"/>
              </w:rPr>
              <w:t>5.路面设计</w:t>
            </w:r>
          </w:p>
          <w:p>
            <w:pPr>
              <w:pStyle w:val="Heading3"/>
              <w:ind w:firstLine="361"/>
            </w:pPr>
            <w:r>
              <w:rPr>
                <w:rFonts w:hint="eastAsia"/>
              </w:rPr>
              <w:t>（1）路面材料</w:t>
            </w:r>
          </w:p>
          <w:p>
            <w:pPr>
              <w:ind w:firstLine="480"/>
            </w:pPr>
            <w:r>
              <w:rPr>
                <w:rFonts w:hint="eastAsia"/>
              </w:rPr>
              <w:t>本项目采用沥青路面，</w:t>
            </w:r>
            <w:r>
              <w:t>对于非机动车道和人行道铺装，彩色透水混凝土美观大方，出行舒适。</w:t>
            </w:r>
          </w:p>
          <w:p>
            <w:pPr>
              <w:pStyle w:val="Heading3"/>
              <w:ind w:firstLine="361"/>
            </w:pPr>
            <w:r>
              <w:rPr>
                <w:rFonts w:hint="eastAsia"/>
              </w:rPr>
              <w:t>（2）路面结构</w:t>
            </w:r>
          </w:p>
          <w:p>
            <w:pPr>
              <w:ind w:firstLine="480"/>
            </w:pPr>
            <w:r>
              <w:t>本项目为城市次干道，根据本项目在路网中地位及预测交通量，本道路交通等级属中交通，沥青混凝土路面设计使用年限为15年</w:t>
            </w:r>
            <w:r>
              <w:rPr>
                <w:rFonts w:hint="eastAsia"/>
              </w:rPr>
              <w:t>；</w:t>
            </w:r>
            <w:r>
              <w:t>路线所经地区属自然区划V2a区，路基回弹模量取E0=30MPa。</w:t>
            </w:r>
          </w:p>
          <w:p>
            <w:pPr>
              <w:ind w:firstLine="480"/>
            </w:pPr>
            <w:r>
              <w:rPr>
                <w:rFonts w:hint="eastAsia"/>
              </w:rPr>
              <w:t>①</w:t>
            </w:r>
            <w:r>
              <w:t>行车道路面结构</w:t>
            </w:r>
          </w:p>
          <w:p>
            <w:pPr>
              <w:ind w:firstLine="480"/>
            </w:pPr>
            <w:r>
              <w:t>上面层</w:t>
            </w:r>
            <w:r>
              <w:rPr>
                <w:rFonts w:hint="eastAsia"/>
              </w:rPr>
              <w:t>：</w:t>
            </w:r>
            <w:r>
              <w:t>4cm细粒式SBS改性沥青混凝土AC-13C</w:t>
            </w:r>
          </w:p>
          <w:p>
            <w:pPr>
              <w:ind w:firstLine="480"/>
            </w:pPr>
            <w:r>
              <w:t>下面层</w:t>
            </w:r>
            <w:r>
              <w:rPr>
                <w:rFonts w:hint="eastAsia"/>
              </w:rPr>
              <w:t>：</w:t>
            </w:r>
            <w:r>
              <w:t>6cm中粒式普通沥青混凝土AC-20C</w:t>
            </w:r>
          </w:p>
          <w:p>
            <w:pPr>
              <w:ind w:firstLine="480"/>
            </w:pPr>
            <w:r>
              <w:t>下封层</w:t>
            </w:r>
            <w:r>
              <w:rPr>
                <w:rFonts w:hint="eastAsia"/>
              </w:rPr>
              <w:t>：</w:t>
            </w:r>
            <w:r>
              <w:t>0.6cm乳化沥青稀浆封ES-2</w:t>
            </w:r>
          </w:p>
          <w:p>
            <w:pPr>
              <w:ind w:firstLine="480"/>
            </w:pPr>
            <w:r>
              <w:t>上基层</w:t>
            </w:r>
            <w:r>
              <w:rPr>
                <w:rFonts w:hint="eastAsia"/>
              </w:rPr>
              <w:t>：</w:t>
            </w:r>
            <w:r>
              <w:t>20cm水泥稳定碎石（水泥含量5%）</w:t>
            </w:r>
          </w:p>
          <w:p>
            <w:pPr>
              <w:ind w:firstLine="480"/>
            </w:pPr>
            <w:r>
              <w:t>下基层</w:t>
            </w:r>
            <w:r>
              <w:rPr>
                <w:rFonts w:hint="eastAsia"/>
              </w:rPr>
              <w:t>：</w:t>
            </w:r>
            <w:r>
              <w:t>20cm水泥稳定碎石（水泥含量4%）</w:t>
            </w:r>
          </w:p>
          <w:p>
            <w:pPr>
              <w:ind w:firstLine="480"/>
            </w:pPr>
            <w:r>
              <w:t>底基层</w:t>
            </w:r>
            <w:r>
              <w:rPr>
                <w:rFonts w:hint="eastAsia"/>
              </w:rPr>
              <w:t>：</w:t>
            </w:r>
            <w:r>
              <w:t>30cm级配砂砾石</w:t>
            </w:r>
          </w:p>
          <w:p>
            <w:pPr>
              <w:ind w:firstLine="480"/>
            </w:pPr>
            <w:r>
              <w:t>②人行道铺装</w:t>
            </w:r>
            <w:r>
              <w:rPr>
                <w:rFonts w:hint="eastAsia"/>
              </w:rPr>
              <w:t>：</w:t>
            </w:r>
          </w:p>
        </w:tc>
      </w:tr>
    </w:tbl>
    <w:p>
      <w:pPr>
        <w:sectPr>
          <w:headerReference w:type="even" r:id="rId105"/>
          <w:headerReference w:type="default" r:id="rId106"/>
          <w:footerReference w:type="even" r:id="rId107"/>
          <w:footerReference w:type="default" r:id="rId108"/>
          <w:headerReference w:type="first" r:id="rId109"/>
          <w:footerReference w:type="first" r:id="rId110"/>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5"/>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ind w:firstLine="480"/>
            </w:pPr>
            <w:r>
              <w:t>上面层</w:t>
            </w:r>
            <w:r>
              <w:rPr>
                <w:rFonts w:hint="eastAsia"/>
              </w:rPr>
              <w:t>：</w:t>
            </w:r>
            <w:r>
              <w:t>4cm厚6mm粒径彩色透水混凝土</w:t>
            </w:r>
          </w:p>
          <w:p>
            <w:pPr>
              <w:ind w:firstLine="480"/>
            </w:pPr>
            <w:r>
              <w:t>下面层</w:t>
            </w:r>
            <w:r>
              <w:rPr>
                <w:rFonts w:hint="eastAsia"/>
              </w:rPr>
              <w:t>：</w:t>
            </w:r>
            <w:r>
              <w:t>6cm厚10mm粒径素色透水混凝土</w:t>
            </w:r>
          </w:p>
          <w:p>
            <w:pPr>
              <w:ind w:firstLine="480"/>
            </w:pPr>
            <w:r>
              <w:t>基</w:t>
            </w:r>
            <w:r>
              <w:rPr>
                <w:rFonts w:hint="eastAsia"/>
              </w:rPr>
              <w:t xml:space="preserve">  </w:t>
            </w:r>
            <w:r>
              <w:t>层</w:t>
            </w:r>
            <w:r>
              <w:rPr>
                <w:rFonts w:hint="eastAsia"/>
              </w:rPr>
              <w:t>：</w:t>
            </w:r>
            <w:r>
              <w:t>20cm级配碎石</w:t>
            </w:r>
          </w:p>
          <w:p>
            <w:pPr>
              <w:ind w:firstLine="480"/>
            </w:pPr>
            <w:r>
              <w:t>5%水泥稳定碎石7d无侧限抗压强度3～4.0MPa，4%水泥稳定碎石7d无侧限抗压强度2～3MPa。</w:t>
            </w:r>
          </w:p>
          <w:p>
            <w:pPr>
              <w:ind w:firstLine="480"/>
            </w:pPr>
            <w:r>
              <w:t>沥青层之间需设置粘层沥青。粘层沥青应采用PC-3中裂型阳离子乳化沥青，洒布数量宜为0.5L/m</w:t>
            </w:r>
            <w:r>
              <w:rPr>
                <w:vertAlign w:val="superscript"/>
              </w:rPr>
              <w:t>2</w:t>
            </w:r>
            <w:r>
              <w:t>。</w:t>
            </w:r>
          </w:p>
          <w:p>
            <w:pPr>
              <w:ind w:firstLine="480"/>
            </w:pPr>
            <w:r>
              <w:t>面层施工时，必须在沥青混凝土面层与无机结合料稳定基层之间设置透层沥青和稀浆封层。</w:t>
            </w:r>
          </w:p>
          <w:p>
            <w:pPr>
              <w:ind w:firstLine="480"/>
            </w:pPr>
            <w:r>
              <w:t>透层乳化沥青采用PC-2慢裂型阳离子乳化沥青，透层沥青用量0.6～1.5L/m</w:t>
            </w:r>
            <w:r>
              <w:rPr>
                <w:vertAlign w:val="superscript"/>
              </w:rPr>
              <w:t>2</w:t>
            </w:r>
            <w:r>
              <w:t>。</w:t>
            </w:r>
          </w:p>
          <w:p>
            <w:pPr>
              <w:ind w:firstLine="480"/>
            </w:pPr>
            <w:r>
              <w:t>下封层采用热沥青封层，以层铺法表面处治施工，矿料用量为5～8m</w:t>
            </w:r>
            <w:r>
              <w:rPr>
                <w:vertAlign w:val="superscript"/>
              </w:rPr>
              <w:t>3</w:t>
            </w:r>
            <w:r>
              <w:t>/1000m</w:t>
            </w:r>
            <w:r>
              <w:rPr>
                <w:vertAlign w:val="superscript"/>
              </w:rPr>
              <w:t>2</w:t>
            </w:r>
            <w:r>
              <w:rPr>
                <w:rFonts w:hint="eastAsia"/>
              </w:rPr>
              <w:t>，</w:t>
            </w:r>
            <w:r>
              <w:t>沥青用量为1.0～1.2kg/m</w:t>
            </w:r>
            <w:r>
              <w:rPr>
                <w:vertAlign w:val="superscript"/>
              </w:rPr>
              <w:t>2</w:t>
            </w:r>
            <w:r>
              <w:t>。</w:t>
            </w:r>
          </w:p>
        </w:tc>
      </w:tr>
    </w:tbl>
    <w:p>
      <w:pPr>
        <w:sectPr>
          <w:headerReference w:type="even" r:id="rId111"/>
          <w:headerReference w:type="default" r:id="rId112"/>
          <w:footerReference w:type="even" r:id="rId113"/>
          <w:footerReference w:type="default" r:id="rId114"/>
          <w:headerReference w:type="first" r:id="rId115"/>
          <w:footerReference w:type="first" r:id="rId116"/>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6"/>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pStyle w:val="a"/>
              <w:jc w:val="center"/>
              <w:rPr>
                <w:b/>
                <w:bCs/>
              </w:rPr>
            </w:pPr>
            <w:r>
              <w:rPr>
                <w:rFonts w:hint="eastAsia"/>
                <w:b/>
                <w:bCs/>
              </w:rPr>
              <w:drawing>
                <wp:anchor distT="0" distB="0" distL="114300" distR="114300" simplePos="0" relativeHeight="251660288" behindDoc="0" locked="0" layoutInCell="1" allowOverlap="1">
                  <wp:simplePos x="0" y="0"/>
                  <wp:positionH relativeFrom="column">
                    <wp:posOffset>303530</wp:posOffset>
                  </wp:positionH>
                  <wp:positionV relativeFrom="paragraph">
                    <wp:posOffset>635</wp:posOffset>
                  </wp:positionV>
                  <wp:extent cx="5135245" cy="3472180"/>
                  <wp:effectExtent l="0" t="0" r="8255" b="13970"/>
                  <wp:wrapTopAndBottom/>
                  <wp:docPr id="1" name="图片 1" descr="啊啊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啊啊啊"/>
                          <pic:cNvPicPr>
                            <a:picLocks noChangeAspect="1"/>
                          </pic:cNvPicPr>
                        </pic:nvPicPr>
                        <pic:blipFill>
                          <a:blip xmlns:r="http://schemas.openxmlformats.org/officeDocument/2006/relationships" r:embed="rId117"/>
                          <a:srcRect l="7551" t="6943" r="2654" b="7163"/>
                          <a:stretch>
                            <a:fillRect/>
                          </a:stretch>
                        </pic:blipFill>
                        <pic:spPr>
                          <a:xfrm>
                            <a:off x="0" y="0"/>
                            <a:ext cx="5135245" cy="3472180"/>
                          </a:xfrm>
                          <a:prstGeom prst="rect">
                            <a:avLst/>
                          </a:prstGeom>
                        </pic:spPr>
                      </pic:pic>
                    </a:graphicData>
                  </a:graphic>
                </wp:anchor>
              </w:drawing>
            </w:r>
            <w:r>
              <w:rPr>
                <w:rFonts w:hint="eastAsia"/>
                <w:b/>
                <w:bCs/>
              </w:rPr>
              <w:t>图1-</w:t>
            </w:r>
            <w:r>
              <w:rPr>
                <w:rFonts w:hint="eastAsia"/>
                <w:b/>
                <w:bCs/>
                <w:lang w:val="en-US" w:eastAsia="zh-CN"/>
              </w:rPr>
              <w:t>3</w:t>
            </w:r>
            <w:r>
              <w:rPr>
                <w:rFonts w:hint="eastAsia"/>
                <w:b/>
                <w:bCs/>
              </w:rPr>
              <w:t xml:space="preserve">  道路纵断面示意图</w:t>
            </w:r>
          </w:p>
          <w:p>
            <w:pPr>
              <w:pStyle w:val="Heading2"/>
              <w:ind w:firstLine="281"/>
            </w:pPr>
            <w:r>
              <w:rPr>
                <w:rFonts w:hint="eastAsia"/>
              </w:rPr>
              <w:t>6.无障碍设计</w:t>
            </w:r>
          </w:p>
          <w:p>
            <w:pPr>
              <w:pStyle w:val="Heading3"/>
              <w:ind w:firstLine="361"/>
            </w:pPr>
            <w:r>
              <w:rPr>
                <w:rFonts w:hint="eastAsia"/>
              </w:rPr>
              <w:t>（1）</w:t>
            </w:r>
            <w:r>
              <w:t>盲道</w:t>
            </w:r>
          </w:p>
          <w:p>
            <w:pPr>
              <w:ind w:firstLine="480"/>
            </w:pPr>
            <w:r>
              <w:t>①人行道盲道砖为黄色透水盲道砖，其表面触感部分以下的厚度与人行道一致。</w:t>
            </w:r>
          </w:p>
          <w:p>
            <w:pPr>
              <w:ind w:firstLine="480"/>
            </w:pPr>
            <w:r>
              <w:t>②人行道盲道宽0.3m，盲道应连续，中途不得有电线杆、拉线、树木等障碍物，遇井盖时铺设在下沉式井盖之上。</w:t>
            </w:r>
          </w:p>
          <w:p>
            <w:pPr>
              <w:ind w:firstLine="480"/>
            </w:pPr>
            <w:r>
              <w:t>③人行道成弧线形路线时，行进盲道应与人行道走向一致。</w:t>
            </w:r>
          </w:p>
          <w:p>
            <w:pPr>
              <w:ind w:firstLine="480"/>
            </w:pPr>
            <w:r>
              <w:t>④距人行横道入口0.3m处应设提示盲道，其长度与各入口的宽度应相对应。</w:t>
            </w:r>
          </w:p>
          <w:p>
            <w:pPr>
              <w:ind w:firstLine="480"/>
            </w:pPr>
            <w:r>
              <w:t>⑤盲道砖采用挤浆法安砌，不得有翘动现象，不得有积水现象</w:t>
            </w:r>
            <w:r>
              <w:rPr>
                <w:rFonts w:hint="eastAsia"/>
              </w:rPr>
              <w:t>。</w:t>
            </w:r>
          </w:p>
          <w:p>
            <w:pPr>
              <w:pStyle w:val="Heading3"/>
              <w:ind w:firstLine="361"/>
            </w:pPr>
            <w:r>
              <w:rPr>
                <w:rFonts w:hint="eastAsia"/>
              </w:rPr>
              <w:t>（2）</w:t>
            </w:r>
            <w:r>
              <w:t>残疾人通道</w:t>
            </w:r>
          </w:p>
          <w:p>
            <w:pPr>
              <w:ind w:firstLine="480"/>
            </w:pPr>
            <w:r>
              <w:t>①所有道路交叉路口及路段人行横道均应设置供残疾人通过的缘石坡道，供以手摇三轮车及轮椅为工具的残疾人通过。</w:t>
            </w:r>
          </w:p>
          <w:p>
            <w:pPr>
              <w:ind w:firstLine="480"/>
            </w:pPr>
            <w:r>
              <w:t>②三面坡缘石坡道适用于无设施带或绿化带处的人行道，人行道与缘石间有设施带或绿化带时，设单面坡缘石坡道。</w:t>
            </w:r>
          </w:p>
          <w:p>
            <w:pPr>
              <w:ind w:firstLine="480"/>
            </w:pPr>
            <w:r>
              <w:t>③平面布置根据道路平面图中人行道、人行横道线的设置及各路口的实际情况确定。</w:t>
            </w:r>
          </w:p>
          <w:p>
            <w:pPr>
              <w:ind w:firstLine="480"/>
            </w:pPr>
            <w:r>
              <w:t>④在人行横道与缘石坡道处不得设雨水口，如有冲突，可稍微移动缘石坡道的位置或雨水口的位置以错开。</w:t>
            </w:r>
          </w:p>
        </w:tc>
      </w:tr>
    </w:tbl>
    <w:p>
      <w:p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7"/>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ind w:firstLine="480"/>
            </w:pPr>
            <w:r>
              <w:t>⑤缘石坡道处车行道、人行道的路面结构及做法与路段上相同。</w:t>
            </w:r>
          </w:p>
          <w:p>
            <w:pPr>
              <w:ind w:firstLine="480"/>
            </w:pPr>
            <w:r>
              <w:t>⑥缘石坡道用人行道砖铺砌，路面结构组合与人行道相同，坡面转折处人行道砖须切割齐整。</w:t>
            </w:r>
          </w:p>
          <w:p>
            <w:pPr>
              <w:pStyle w:val="Heading2"/>
              <w:ind w:firstLine="281"/>
            </w:pPr>
            <w:r>
              <w:rPr>
                <w:rFonts w:hint="eastAsia"/>
              </w:rPr>
              <w:t>7.右转专用车道</w:t>
            </w:r>
          </w:p>
          <w:p>
            <w:pPr>
              <w:ind w:firstLine="480"/>
            </w:pPr>
            <w:r>
              <w:t>本项目在所有平面交叉路口均设置右转专用车道，进口道宽3.25米，出口道宽3.5米。</w:t>
            </w:r>
          </w:p>
          <w:p>
            <w:pPr>
              <w:pStyle w:val="Heading2"/>
              <w:ind w:firstLine="281"/>
            </w:pPr>
            <w:r>
              <w:rPr>
                <w:rFonts w:hint="eastAsia"/>
              </w:rPr>
              <w:t>8.涵洞工程</w:t>
            </w:r>
          </w:p>
          <w:p>
            <w:pPr>
              <w:ind w:firstLine="480"/>
            </w:pPr>
            <w:r>
              <w:t>项目主要对涉及规划的沟渠位置设置涵洞，主要</w:t>
            </w:r>
            <w:bookmarkStart w:id="0" w:name="_GoBack"/>
            <w:r>
              <w:t>为项目</w:t>
            </w:r>
            <w:bookmarkEnd w:id="0"/>
            <w:r>
              <w:t>起点附近K0+123.711处跨二台地截洪沟。</w:t>
            </w:r>
          </w:p>
          <w:p>
            <w:pPr>
              <w:ind w:firstLine="480"/>
            </w:pPr>
            <w:r>
              <w:t>K0+123.711二台地截洪沟断面：</w:t>
            </w:r>
          </w:p>
        </w:tc>
      </w:tr>
    </w:tbl>
    <w:p>
      <w:p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8"/>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pStyle w:val="a"/>
              <w:jc w:val="center"/>
              <w:rPr>
                <w:b/>
                <w:bCs/>
              </w:rPr>
            </w:pPr>
            <w:r>
              <w:drawing>
                <wp:anchor distT="0" distB="0" distL="0" distR="0" simplePos="0" relativeHeight="251661312" behindDoc="0" locked="0" layoutInCell="1" allowOverlap="1">
                  <wp:simplePos x="0" y="0"/>
                  <wp:positionH relativeFrom="page">
                    <wp:posOffset>633730</wp:posOffset>
                  </wp:positionH>
                  <wp:positionV relativeFrom="paragraph">
                    <wp:posOffset>34925</wp:posOffset>
                  </wp:positionV>
                  <wp:extent cx="4491355" cy="2108835"/>
                  <wp:effectExtent l="0" t="0" r="4445" b="5715"/>
                  <wp:wrapTopAndBottom/>
                  <wp:docPr id="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4.jpeg"/>
                          <pic:cNvPicPr>
                            <a:picLocks noChangeAspect="1"/>
                          </pic:cNvPicPr>
                        </pic:nvPicPr>
                        <pic:blipFill>
                          <a:blip xmlns:r="http://schemas.openxmlformats.org/officeDocument/2006/relationships" r:embed="rId130" cstate="print"/>
                          <a:stretch>
                            <a:fillRect/>
                          </a:stretch>
                        </pic:blipFill>
                        <pic:spPr>
                          <a:xfrm>
                            <a:off x="0" y="0"/>
                            <a:ext cx="4491355" cy="2108835"/>
                          </a:xfrm>
                          <a:prstGeom prst="rect">
                            <a:avLst/>
                          </a:prstGeom>
                        </pic:spPr>
                      </pic:pic>
                    </a:graphicData>
                  </a:graphic>
                </wp:anchor>
              </w:drawing>
            </w:r>
            <w:r>
              <w:rPr>
                <w:rFonts w:hint="eastAsia"/>
                <w:b/>
                <w:bCs/>
              </w:rPr>
              <w:t>图1-</w:t>
            </w:r>
            <w:r>
              <w:rPr>
                <w:rFonts w:hint="eastAsia"/>
                <w:b/>
                <w:bCs/>
                <w:lang w:val="en-US" w:eastAsia="zh-CN"/>
              </w:rPr>
              <w:t>4</w:t>
            </w:r>
            <w:r>
              <w:rPr>
                <w:rFonts w:hint="eastAsia"/>
                <w:b/>
                <w:bCs/>
              </w:rPr>
              <w:t xml:space="preserve">  配水渠横断面规划图</w:t>
            </w:r>
          </w:p>
          <w:p>
            <w:pPr>
              <w:ind w:firstLine="480"/>
            </w:pPr>
            <w:r>
              <w:t>如图所示，规划断面为宽1.8m</w:t>
            </w:r>
            <w:r>
              <w:rPr>
                <w:rFonts w:hint="eastAsia"/>
              </w:rPr>
              <w:t>~</w:t>
            </w:r>
            <w:r>
              <w:t>2.5m，高1.2</w:t>
            </w:r>
            <w:r>
              <w:rPr>
                <w:rFonts w:hint="eastAsia"/>
              </w:rPr>
              <w:t>~</w:t>
            </w:r>
            <w:r>
              <w:t>1.9m的矩形断面，银杏北路项目K0+123.711与规划二台地截洪沟相交，交角60°，规划采用2.0×1.2m箱涵。</w:t>
            </w:r>
          </w:p>
          <w:p>
            <w:pPr>
              <w:ind w:firstLine="480"/>
            </w:pPr>
            <w:r>
              <w:t>本次方案设计采用规划涵洞孔径1-2.0×1.2m箱涵，长度19m。</w:t>
            </w:r>
          </w:p>
          <w:p>
            <w:pPr>
              <w:pStyle w:val="Heading2"/>
              <w:ind w:firstLine="281"/>
            </w:pPr>
            <w:r>
              <w:rPr>
                <w:rFonts w:hint="eastAsia"/>
              </w:rPr>
              <w:t>9.给水工程</w:t>
            </w:r>
          </w:p>
          <w:p>
            <w:pPr>
              <w:pStyle w:val="Heading3"/>
              <w:ind w:firstLine="361"/>
            </w:pPr>
            <w:r>
              <w:rPr>
                <w:rFonts w:hint="eastAsia"/>
              </w:rPr>
              <w:t>（1）给水现状</w:t>
            </w:r>
          </w:p>
          <w:p>
            <w:pPr>
              <w:ind w:firstLine="480"/>
            </w:pPr>
            <w:r>
              <w:t>此次设计为新建道路，目前无完善的给水管网。尚未收到现状周边沿线企业给水</w:t>
            </w:r>
          </w:p>
          <w:p>
            <w:pPr>
              <w:ind w:firstLine="0" w:firstLineChars="0"/>
            </w:pPr>
            <w:r>
              <w:t>管线的资料。</w:t>
            </w:r>
          </w:p>
          <w:p>
            <w:pPr>
              <w:pStyle w:val="Heading3"/>
              <w:ind w:firstLine="361"/>
            </w:pPr>
            <w:r>
              <w:rPr>
                <w:rFonts w:hint="eastAsia"/>
              </w:rPr>
              <w:t>（2）给水规划</w:t>
            </w:r>
          </w:p>
          <w:p>
            <w:pPr>
              <w:ind w:firstLine="480"/>
            </w:pPr>
            <w:r>
              <w:t>本次设计</w:t>
            </w:r>
            <w:r>
              <w:rPr>
                <w:rFonts w:hint="eastAsia"/>
              </w:rPr>
              <w:t>银杏北路</w:t>
            </w:r>
            <w:r>
              <w:t>需设置一根DN</w:t>
            </w:r>
            <w:r>
              <w:rPr>
                <w:rFonts w:hint="eastAsia"/>
              </w:rPr>
              <w:t>2</w:t>
            </w:r>
            <w:r>
              <w:t>00的给水管。</w:t>
            </w:r>
          </w:p>
          <w:p>
            <w:pPr>
              <w:pStyle w:val="Heading3"/>
              <w:ind w:firstLine="361"/>
            </w:pPr>
            <w:r>
              <w:rPr>
                <w:rFonts w:hint="eastAsia"/>
              </w:rPr>
              <w:t>（3）给水管道设计</w:t>
            </w:r>
          </w:p>
          <w:p>
            <w:pPr>
              <w:ind w:firstLine="480"/>
            </w:pPr>
            <w:r>
              <w:rPr>
                <w:rFonts w:hint="eastAsia"/>
              </w:rPr>
              <w:t>①管道布置</w:t>
            </w:r>
          </w:p>
          <w:p>
            <w:pPr>
              <w:ind w:firstLine="480"/>
            </w:pPr>
            <w:r>
              <w:rPr>
                <w:rFonts w:hint="eastAsia"/>
              </w:rPr>
              <w:t>管线位于银杏东路西侧，采用地埋式敷设。</w:t>
            </w:r>
          </w:p>
          <w:p>
            <w:pPr>
              <w:ind w:firstLine="480"/>
            </w:pPr>
            <w:r>
              <w:rPr>
                <w:rFonts w:hint="eastAsia"/>
              </w:rPr>
              <w:t>②管材选择</w:t>
            </w:r>
          </w:p>
          <w:p>
            <w:pPr>
              <w:ind w:firstLine="480"/>
            </w:pPr>
            <w:r>
              <w:t>管径</w:t>
            </w:r>
            <w:r>
              <w:rPr>
                <w:rFonts w:hint="eastAsia"/>
              </w:rPr>
              <w:t>≥</w:t>
            </w:r>
            <w:r>
              <w:t>200mm供水管道采用球墨铸铁管，橡胶圈接口</w:t>
            </w:r>
            <w:r>
              <w:rPr>
                <w:rFonts w:hint="eastAsia"/>
              </w:rPr>
              <w:t>；</w:t>
            </w:r>
            <w:r>
              <w:t>工程难点地段采用钢管。钢管与球墨铸铁管之间采用法兰连接。</w:t>
            </w:r>
          </w:p>
          <w:p>
            <w:pPr>
              <w:pStyle w:val="Heading3"/>
              <w:ind w:firstLine="361"/>
            </w:pPr>
            <w:r>
              <w:rPr>
                <w:rFonts w:hint="eastAsia"/>
              </w:rPr>
              <w:t>（4）附属工程</w:t>
            </w:r>
          </w:p>
          <w:p>
            <w:pPr>
              <w:ind w:firstLine="480"/>
            </w:pPr>
            <w:r>
              <w:rPr>
                <w:rFonts w:hint="eastAsia"/>
              </w:rPr>
              <w:t>①管材及接口</w:t>
            </w:r>
          </w:p>
          <w:p>
            <w:pPr>
              <w:ind w:firstLine="480"/>
            </w:pPr>
            <w:r>
              <w:t>为了提高给水管道的抗震性能，避免管道由于接口施工工艺的等因素影响导致管道爆管现象发生，本次设计的给水管道球墨铸铁管采用T型承插接口。</w:t>
            </w:r>
          </w:p>
          <w:p>
            <w:pPr>
              <w:ind w:firstLine="480"/>
            </w:pPr>
            <w:r>
              <w:rPr>
                <w:rFonts w:hint="eastAsia"/>
              </w:rPr>
              <w:t>②管道基础及支墩</w:t>
            </w:r>
          </w:p>
          <w:p>
            <w:pPr>
              <w:spacing w:after="0"/>
              <w:ind w:firstLine="480"/>
            </w:pPr>
          </w:p>
        </w:tc>
      </w:tr>
    </w:tbl>
    <w:p>
      <w:pPr>
        <w:sectPr>
          <w:headerReference w:type="even" r:id="rId131"/>
          <w:headerReference w:type="default" r:id="rId132"/>
          <w:footerReference w:type="even" r:id="rId133"/>
          <w:footerReference w:type="default" r:id="rId134"/>
          <w:headerReference w:type="first" r:id="rId135"/>
          <w:footerReference w:type="first" r:id="rId136"/>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19"/>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spacing w:before="0"/>
              <w:ind w:firstLine="480"/>
            </w:pPr>
            <w:r>
              <w:t>在管基土质情况较好，地下水位低于管底的地段采用素土基础，将天然地基整平，管道铺设在未经扰动的原土上。</w:t>
            </w:r>
          </w:p>
          <w:p>
            <w:pPr>
              <w:ind w:firstLine="480"/>
            </w:pPr>
            <w:r>
              <w:t>沟底埋有不易清除的块石等坚硬物体或地基为岩石地段，应铲除至设计标高以下0.3m，然后铺上砂垫层，厚300mm。</w:t>
            </w:r>
          </w:p>
          <w:p>
            <w:pPr>
              <w:ind w:firstLine="480"/>
            </w:pPr>
            <w:r>
              <w:t>管基在回填土地段，管基的密实度要求达到路基密实度后垫砂200mm。</w:t>
            </w:r>
          </w:p>
          <w:p>
            <w:pPr>
              <w:ind w:firstLine="480"/>
            </w:pPr>
            <w:r>
              <w:t>管道在管径大于等于100的转弯、三通、异径及阀门等处应设置支墩。</w:t>
            </w:r>
          </w:p>
          <w:p>
            <w:pPr>
              <w:ind w:firstLine="480"/>
            </w:pPr>
            <w:r>
              <w:rPr>
                <w:rFonts w:hint="eastAsia"/>
              </w:rPr>
              <w:t>③管网附件</w:t>
            </w:r>
          </w:p>
          <w:p>
            <w:pPr>
              <w:ind w:firstLine="480"/>
            </w:pPr>
            <w:r>
              <w:t>消火栓</w:t>
            </w:r>
          </w:p>
          <w:p>
            <w:pPr>
              <w:ind w:firstLine="480"/>
            </w:pPr>
            <w:r>
              <w:t>区内供水管道，沿街道旁和路口处设置消火栓，间距不大于120米，其中消火栓节点与用户接管点合建，减少给水管道管件的数量，以提高管道供水可靠性。</w:t>
            </w:r>
          </w:p>
          <w:p>
            <w:pPr>
              <w:ind w:firstLine="480"/>
            </w:pPr>
            <w:r>
              <w:t>阀门</w:t>
            </w:r>
          </w:p>
          <w:p>
            <w:pPr>
              <w:ind w:firstLine="480"/>
            </w:pPr>
            <w:r>
              <w:t>管道不超过5个消火栓设置检修用阀门。对DN</w:t>
            </w:r>
            <w:r>
              <w:rPr>
                <w:rFonts w:hint="eastAsia"/>
              </w:rPr>
              <w:t>≤</w:t>
            </w:r>
            <w:r>
              <w:t>300mm的一般阀门采用软</w:t>
            </w:r>
            <w:r>
              <w:rPr>
                <w:rFonts w:hint="eastAsia"/>
              </w:rPr>
              <w:t>密封</w:t>
            </w:r>
            <w:r>
              <w:t>管网闸阀。DN</w:t>
            </w:r>
            <w:r>
              <w:rPr>
                <w:rFonts w:hint="eastAsia"/>
              </w:rPr>
              <w:t>＞</w:t>
            </w:r>
            <w:r>
              <w:t>300给水管道采用蝶阀。</w:t>
            </w:r>
          </w:p>
          <w:p>
            <w:pPr>
              <w:ind w:firstLine="480"/>
            </w:pPr>
            <w:r>
              <w:t>自动复式排气阀</w:t>
            </w:r>
          </w:p>
          <w:p>
            <w:pPr>
              <w:ind w:firstLine="480"/>
            </w:pPr>
            <w:r>
              <w:t>在管道上容易积聚空气的制高点均设置自动复式排气阀，既可自动排气，又可在管道需要检修放空时进气。</w:t>
            </w:r>
          </w:p>
          <w:p>
            <w:pPr>
              <w:ind w:firstLine="480"/>
            </w:pPr>
            <w:r>
              <w:t>泄水阀井</w:t>
            </w:r>
          </w:p>
          <w:p>
            <w:pPr>
              <w:ind w:firstLine="480"/>
            </w:pPr>
            <w:r>
              <w:t>在管线的低凹处、河边均设置有泄水阀。泄水阀采用管网蝶阀，可对管道进行泄水或冲洗。</w:t>
            </w:r>
          </w:p>
          <w:p>
            <w:pPr>
              <w:pStyle w:val="Heading2"/>
              <w:ind w:firstLine="281"/>
            </w:pPr>
            <w:r>
              <w:rPr>
                <w:rFonts w:hint="eastAsia"/>
              </w:rPr>
              <w:t>10.排水工程</w:t>
            </w:r>
          </w:p>
          <w:p>
            <w:pPr>
              <w:pStyle w:val="Heading3"/>
              <w:ind w:firstLine="361"/>
            </w:pPr>
            <w:r>
              <w:rPr>
                <w:rFonts w:hint="eastAsia"/>
              </w:rPr>
              <w:t>（1）排水现状</w:t>
            </w:r>
          </w:p>
          <w:p>
            <w:pPr>
              <w:ind w:firstLine="480"/>
            </w:pPr>
            <w:r>
              <w:rPr>
                <w:rFonts w:hint="eastAsia"/>
              </w:rPr>
              <w:t>①雨水现状</w:t>
            </w:r>
          </w:p>
          <w:p>
            <w:pPr>
              <w:ind w:firstLine="480"/>
            </w:pPr>
            <w:r>
              <w:t>此次设计为新建道路。道路沿线无完善的市政雨水收集系统，各个企业内部雨水收集就近散排入周边沟渠</w:t>
            </w:r>
            <w:r>
              <w:rPr>
                <w:rFonts w:hint="eastAsia"/>
              </w:rPr>
              <w:t>（区域雨水管网规划见附图</w:t>
            </w:r>
            <w:r>
              <w:rPr>
                <w:rFonts w:hint="eastAsia"/>
                <w:lang w:val="en-US" w:eastAsia="zh-CN"/>
              </w:rPr>
              <w:t>11</w:t>
            </w:r>
            <w:r>
              <w:rPr>
                <w:rFonts w:hint="eastAsia"/>
              </w:rPr>
              <w:t>）</w:t>
            </w:r>
            <w:r>
              <w:t>。</w:t>
            </w:r>
          </w:p>
          <w:p>
            <w:pPr>
              <w:ind w:firstLine="480"/>
            </w:pPr>
            <w:r>
              <w:rPr>
                <w:rFonts w:hint="eastAsia"/>
              </w:rPr>
              <w:t>②污水现状</w:t>
            </w:r>
          </w:p>
          <w:p>
            <w:pPr>
              <w:ind w:firstLine="480"/>
            </w:pPr>
            <w:r>
              <w:t>此次设计为新建道路。根据现场踏勘，道路沿线无完善的市政污水收集系统，各个企业内部污水收集处理后就近散排入周边沟渠</w:t>
            </w:r>
            <w:r>
              <w:rPr>
                <w:rFonts w:hint="eastAsia"/>
              </w:rPr>
              <w:t>（区域污水管网规划见附图1</w:t>
            </w:r>
            <w:r>
              <w:rPr>
                <w:rFonts w:hint="eastAsia"/>
                <w:lang w:val="en-US" w:eastAsia="zh-CN"/>
              </w:rPr>
              <w:t>0</w:t>
            </w:r>
            <w:r>
              <w:rPr>
                <w:rFonts w:hint="eastAsia"/>
              </w:rPr>
              <w:t>）</w:t>
            </w:r>
            <w:r>
              <w:t>。</w:t>
            </w:r>
          </w:p>
          <w:p>
            <w:pPr>
              <w:pStyle w:val="Heading3"/>
              <w:ind w:firstLine="361"/>
            </w:pPr>
            <w:r>
              <w:rPr>
                <w:rFonts w:hint="eastAsia"/>
              </w:rPr>
              <w:t>（2）排水工程规划</w:t>
            </w:r>
          </w:p>
          <w:p>
            <w:pPr>
              <w:ind w:firstLine="480"/>
            </w:pPr>
            <w:r>
              <w:rPr>
                <w:rFonts w:hint="eastAsia"/>
              </w:rPr>
              <w:t>①雨水规划</w:t>
            </w:r>
          </w:p>
          <w:p>
            <w:pPr>
              <w:ind w:firstLine="480"/>
            </w:pPr>
            <w:r>
              <w:t>银杏北路：银杏北路道路左侧设置0.7×0.6m排水明沟。</w:t>
            </w:r>
          </w:p>
        </w:tc>
      </w:tr>
    </w:tbl>
    <w:p>
      <w:pPr>
        <w:sectPr>
          <w:headerReference w:type="even" r:id="rId137"/>
          <w:headerReference w:type="default" r:id="rId138"/>
          <w:footerReference w:type="even" r:id="rId139"/>
          <w:footerReference w:type="default" r:id="rId140"/>
          <w:headerReference w:type="first" r:id="rId141"/>
          <w:footerReference w:type="first" r:id="rId142"/>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0"/>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ind w:firstLine="480"/>
            </w:pPr>
            <w:r>
              <w:rPr>
                <w:rFonts w:hint="eastAsia"/>
              </w:rPr>
              <w:t>②污水规划</w:t>
            </w:r>
          </w:p>
          <w:p>
            <w:pPr>
              <w:ind w:firstLine="480"/>
            </w:pPr>
            <w:r>
              <w:rPr>
                <w:rFonts w:hint="eastAsia"/>
              </w:rPr>
              <w:t>银杏北路</w:t>
            </w:r>
            <w:r>
              <w:t>：本次设计</w:t>
            </w:r>
            <w:r>
              <w:rPr>
                <w:rFonts w:hint="eastAsia"/>
              </w:rPr>
              <w:t>银杏北路污水管接入雅安大道DN800污水主管</w:t>
            </w:r>
            <w:r>
              <w:t>。</w:t>
            </w:r>
          </w:p>
          <w:p>
            <w:pPr>
              <w:pStyle w:val="Heading3"/>
              <w:ind w:firstLine="361"/>
            </w:pPr>
            <w:r>
              <w:rPr>
                <w:rFonts w:hint="eastAsia"/>
              </w:rPr>
              <w:t>（3）雨水工程</w:t>
            </w:r>
          </w:p>
          <w:p>
            <w:pPr>
              <w:ind w:firstLine="480"/>
            </w:pPr>
            <w:r>
              <w:t>银杏北路排水设施为道路左侧设置现浇0.7×0.6mC20混凝土排水明沟，行车道雨水通过新建雨水口收集后排入右侧雨水明沟。本次设计排水明沟计入道路工程进行设计</w:t>
            </w:r>
            <w:r>
              <w:rPr>
                <w:rFonts w:hint="eastAsia"/>
              </w:rPr>
              <w:t>。</w:t>
            </w:r>
          </w:p>
          <w:p>
            <w:pPr>
              <w:ind w:firstLine="480"/>
            </w:pPr>
            <w:r>
              <w:t>雨水出口：道路桩号KO+000～K0+120雨水排入雅安大道雨水检查井。</w:t>
            </w:r>
          </w:p>
          <w:p>
            <w:pPr>
              <w:ind w:firstLine="480"/>
            </w:pPr>
            <w:r>
              <w:t>道路桩号KO+120至道路终点雨水排入道路桩号K0+123.711处涵洞</w:t>
            </w:r>
          </w:p>
          <w:p>
            <w:pPr>
              <w:pStyle w:val="Heading3"/>
              <w:ind w:firstLine="361"/>
            </w:pPr>
            <w:r>
              <w:rPr>
                <w:rFonts w:hint="eastAsia"/>
              </w:rPr>
              <w:t>（4）排水工程</w:t>
            </w:r>
          </w:p>
          <w:p>
            <w:pPr>
              <w:ind w:firstLine="480"/>
            </w:pPr>
            <w:r>
              <w:rPr>
                <w:rFonts w:hint="eastAsia"/>
              </w:rPr>
              <w:t>①汇水</w:t>
            </w:r>
          </w:p>
          <w:p>
            <w:pPr>
              <w:ind w:firstLine="480"/>
            </w:pPr>
            <w:r>
              <w:t>本次设计污水管道主要考虑收集道路两侧污水及转输上游污水。</w:t>
            </w:r>
          </w:p>
          <w:p>
            <w:pPr>
              <w:ind w:firstLine="480"/>
            </w:pPr>
            <w:r>
              <w:rPr>
                <w:rFonts w:hint="eastAsia"/>
              </w:rPr>
              <w:t>②污水出路</w:t>
            </w:r>
          </w:p>
          <w:p>
            <w:pPr>
              <w:ind w:firstLine="480"/>
            </w:pPr>
            <w:r>
              <w:t>本次银杏北路污水的排放出路为下游雅安大道DN800污水主管，最终污水进入</w:t>
            </w:r>
            <w:r>
              <w:rPr>
                <w:rFonts w:hint="eastAsia"/>
                <w:lang w:eastAsia="zh-CN"/>
              </w:rPr>
              <w:t>**</w:t>
            </w:r>
            <w:r>
              <w:t>污水处理厂处理达标后排放</w:t>
            </w:r>
            <w:r>
              <w:rPr>
                <w:rFonts w:hint="eastAsia"/>
              </w:rPr>
              <w:t>。</w:t>
            </w:r>
          </w:p>
          <w:p>
            <w:pPr>
              <w:pStyle w:val="a"/>
              <w:jc w:val="center"/>
              <w:rPr>
                <w:b/>
                <w:bCs/>
              </w:rPr>
            </w:pPr>
            <w:r>
              <w:rPr>
                <w:rFonts w:hint="eastAsia"/>
                <w:b/>
                <w:bCs/>
              </w:rPr>
              <w:drawing>
                <wp:anchor distT="0" distB="0" distL="114300" distR="114300" simplePos="0" relativeHeight="251662336" behindDoc="0" locked="0" layoutInCell="1" allowOverlap="1">
                  <wp:simplePos x="0" y="0"/>
                  <wp:positionH relativeFrom="column">
                    <wp:posOffset>9525</wp:posOffset>
                  </wp:positionH>
                  <wp:positionV relativeFrom="paragraph">
                    <wp:posOffset>3810</wp:posOffset>
                  </wp:positionV>
                  <wp:extent cx="5733415" cy="3996055"/>
                  <wp:effectExtent l="0" t="0" r="635" b="4445"/>
                  <wp:wrapTopAndBottom/>
                  <wp:docPr id="8" name="图片 8" descr="页面提取自－第一册 道路及管线(银杏北路)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页面提取自－第一册 道路及管线(银杏北路)1.20-2"/>
                          <pic:cNvPicPr>
                            <a:picLocks noChangeAspect="1"/>
                          </pic:cNvPicPr>
                        </pic:nvPicPr>
                        <pic:blipFill>
                          <a:blip xmlns:r="http://schemas.openxmlformats.org/officeDocument/2006/relationships" r:embed="rId143"/>
                          <a:srcRect l="7917" t="3864" r="3142" b="8435"/>
                          <a:stretch>
                            <a:fillRect/>
                          </a:stretch>
                        </pic:blipFill>
                        <pic:spPr>
                          <a:xfrm>
                            <a:off x="0" y="0"/>
                            <a:ext cx="5733415" cy="3996055"/>
                          </a:xfrm>
                          <a:prstGeom prst="rect">
                            <a:avLst/>
                          </a:prstGeom>
                        </pic:spPr>
                      </pic:pic>
                    </a:graphicData>
                  </a:graphic>
                </wp:anchor>
              </w:drawing>
            </w:r>
            <w:r>
              <w:rPr>
                <w:rFonts w:hint="eastAsia"/>
                <w:b/>
                <w:bCs/>
              </w:rPr>
              <w:t>图1-</w:t>
            </w:r>
            <w:r>
              <w:rPr>
                <w:rFonts w:hint="eastAsia"/>
                <w:b/>
                <w:bCs/>
                <w:lang w:val="en-US" w:eastAsia="zh-CN"/>
              </w:rPr>
              <w:t>5</w:t>
            </w:r>
            <w:r>
              <w:rPr>
                <w:rFonts w:hint="eastAsia"/>
                <w:b/>
                <w:bCs/>
              </w:rPr>
              <w:t xml:space="preserve">  污水服务范围示意图</w:t>
            </w:r>
          </w:p>
          <w:p>
            <w:pPr>
              <w:pStyle w:val="Heading2"/>
              <w:ind w:firstLine="281"/>
            </w:pPr>
            <w:r>
              <w:rPr>
                <w:rFonts w:hint="eastAsia"/>
              </w:rPr>
              <w:t>11.照明工程</w:t>
            </w:r>
          </w:p>
          <w:p>
            <w:pPr>
              <w:spacing w:after="0"/>
              <w:ind w:firstLine="480"/>
            </w:pPr>
            <w:r>
              <w:t>路灯沿两侧人行道双侧对称布置双臂灯，光源安装高度</w:t>
            </w:r>
            <w:r>
              <w:rPr>
                <w:rFonts w:hint="eastAsia"/>
              </w:rPr>
              <w:t>10.0</w:t>
            </w:r>
            <w:r>
              <w:t>米，安装间距30米</w:t>
            </w:r>
            <w:r>
              <w:rPr>
                <w:rFonts w:hint="eastAsia"/>
              </w:rPr>
              <w:t>；</w:t>
            </w:r>
          </w:p>
        </w:tc>
      </w:tr>
    </w:tbl>
    <w:p>
      <w:pPr>
        <w:sectPr>
          <w:headerReference w:type="even" r:id="rId144"/>
          <w:headerReference w:type="default" r:id="rId145"/>
          <w:footerReference w:type="even" r:id="rId146"/>
          <w:footerReference w:type="default" r:id="rId147"/>
          <w:headerReference w:type="first" r:id="rId148"/>
          <w:footerReference w:type="first" r:id="rId149"/>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1"/>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p>
            <w:pPr>
              <w:spacing w:before="0"/>
              <w:ind w:firstLine="480"/>
            </w:pPr>
            <w:r>
              <w:t>采用车行道方向采用</w:t>
            </w:r>
            <w:r>
              <w:rPr>
                <w:rFonts w:hint="eastAsia"/>
              </w:rPr>
              <w:t>100</w:t>
            </w:r>
            <w:r>
              <w:t>W+非机动车道及人行道方向采用40W半截光型高光效LED路灯。</w:t>
            </w:r>
          </w:p>
          <w:p>
            <w:pPr>
              <w:ind w:firstLine="480"/>
            </w:pPr>
            <w:r>
              <w:t>路灯电缆采用YJV22-0.6/1kV-5×25铠装电缆直埋于分隔带或人行道下，电缆顶部覆土不小于0.7米</w:t>
            </w:r>
            <w:r>
              <w:rPr>
                <w:rFonts w:hint="eastAsia"/>
              </w:rPr>
              <w:t>；</w:t>
            </w:r>
            <w:r>
              <w:t>车行道下穿SC100热镀锌钢管保护，管顶覆土不小于1.0米。灯具引线采用BVV-0.45-3X2.5。为保持三相平衡，灯具按相序依次配电，如与其他管沟有高程冲突时应做局部调整避让。</w:t>
            </w:r>
          </w:p>
          <w:p>
            <w:pPr>
              <w:pStyle w:val="Heading2"/>
              <w:ind w:firstLine="281"/>
            </w:pPr>
            <w:r>
              <w:rPr>
                <w:rFonts w:hint="eastAsia"/>
              </w:rPr>
              <w:t>12.交通量预测</w:t>
            </w:r>
          </w:p>
          <w:p>
            <w:pPr>
              <w:ind w:firstLine="480"/>
            </w:pPr>
            <w:r>
              <w:rPr>
                <w:rFonts w:hint="eastAsia"/>
              </w:rPr>
              <w:t>银杏北路</w:t>
            </w:r>
            <w:r>
              <w:t>位于雅安市</w:t>
            </w:r>
            <w:r>
              <w:rPr>
                <w:rFonts w:hint="eastAsia"/>
                <w:lang w:eastAsia="zh-CN"/>
              </w:rPr>
              <w:t>**</w:t>
            </w:r>
            <w:r>
              <w:t>片区二台地。路线由西向东方向延伸，起点接南外环路（在建），其间与和规划的梧桐路和杜鹃路相交，终点与规划的银杏北路、银杏南路相交。从区域地块规划来看，项目周边存在大面积商业及居住用地，项目在区域中也承担着区域通勤交通的功能</w:t>
            </w:r>
            <w:r>
              <w:rPr>
                <w:rFonts w:hint="eastAsia"/>
              </w:rPr>
              <w:t>；</w:t>
            </w:r>
            <w:r>
              <w:t>根据区域规划路网，银杏北路为区域道路循环的重要组成部分，本项目在区域内也为竖向通道。</w:t>
            </w:r>
          </w:p>
          <w:p>
            <w:pPr>
              <w:ind w:firstLine="480"/>
            </w:pPr>
            <w:r>
              <w:t>根据《市政公用工程设计文件编制深度规定（2013年版）》的规定，市政道路次干路项目交通量预测年限为项目投入运营后15年。结合本项目的实际情况，计划2020年</w:t>
            </w:r>
            <w:r>
              <w:rPr>
                <w:rFonts w:hint="eastAsia"/>
              </w:rPr>
              <w:t>4</w:t>
            </w:r>
            <w:r>
              <w:t>月开工，预计2020年</w:t>
            </w:r>
            <w:r>
              <w:rPr>
                <w:rFonts w:hint="eastAsia"/>
              </w:rPr>
              <w:t>8</w:t>
            </w:r>
            <w:r>
              <w:t>月完工。预测基年为2019年，预测特征年为202</w:t>
            </w:r>
            <w:r>
              <w:rPr>
                <w:rFonts w:hint="eastAsia"/>
              </w:rPr>
              <w:t>0</w:t>
            </w:r>
            <w:r>
              <w:t>年、</w:t>
            </w:r>
            <w:r>
              <w:rPr>
                <w:rFonts w:hint="eastAsia"/>
                <w:lang w:eastAsia="zh-CN"/>
              </w:rPr>
              <w:t>2026年</w:t>
            </w:r>
            <w:r>
              <w:t>、</w:t>
            </w:r>
            <w:r>
              <w:rPr>
                <w:rFonts w:hint="eastAsia"/>
                <w:lang w:eastAsia="zh-CN"/>
              </w:rPr>
              <w:t>2034年</w:t>
            </w:r>
            <w:r>
              <w:t>。</w:t>
            </w:r>
          </w:p>
          <w:p>
            <w:pPr>
              <w:pStyle w:val="a"/>
              <w:jc w:val="center"/>
              <w:rPr>
                <w:b/>
                <w:bCs/>
              </w:rPr>
            </w:pPr>
            <w:r>
              <w:rPr>
                <w:rFonts w:hint="eastAsia"/>
                <w:b/>
                <w:bCs/>
              </w:rPr>
              <w:t xml:space="preserve">表1-11  </w:t>
            </w:r>
            <w:r>
              <w:rPr>
                <w:b/>
                <w:bCs/>
              </w:rPr>
              <w:t>本项目特征年交通量预测结果表（pcu/d）</w:t>
            </w:r>
          </w:p>
          <w:tbl>
            <w:tblPr>
              <w:tblStyle w:val="TableGrid7"/>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50"/>
              <w:gridCol w:w="2252"/>
              <w:gridCol w:w="2252"/>
              <w:gridCol w:w="2252"/>
            </w:tblGrid>
            <w:tr>
              <w:tblPrEx>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49" w:type="pct"/>
                </w:tcPr>
                <w:p>
                  <w:pPr>
                    <w:pStyle w:val="a"/>
                    <w:jc w:val="center"/>
                  </w:pPr>
                  <w:r>
                    <w:t>路段</w:t>
                  </w:r>
                </w:p>
              </w:tc>
              <w:tc>
                <w:tcPr>
                  <w:tcW w:w="1250" w:type="pct"/>
                </w:tcPr>
                <w:p>
                  <w:pPr>
                    <w:pStyle w:val="a"/>
                    <w:jc w:val="center"/>
                  </w:pPr>
                  <w:r>
                    <w:t>202</w:t>
                  </w:r>
                  <w:r>
                    <w:rPr>
                      <w:rFonts w:hint="eastAsia"/>
                    </w:rPr>
                    <w:t>0</w:t>
                  </w:r>
                  <w:r>
                    <w:t>年</w:t>
                  </w:r>
                </w:p>
              </w:tc>
              <w:tc>
                <w:tcPr>
                  <w:tcW w:w="1250" w:type="pct"/>
                </w:tcPr>
                <w:p>
                  <w:pPr>
                    <w:pStyle w:val="a"/>
                    <w:jc w:val="center"/>
                  </w:pPr>
                  <w:r>
                    <w:rPr>
                      <w:rFonts w:hint="eastAsia"/>
                      <w:lang w:eastAsia="zh-CN"/>
                    </w:rPr>
                    <w:t>2026年</w:t>
                  </w:r>
                </w:p>
              </w:tc>
              <w:tc>
                <w:tcPr>
                  <w:tcW w:w="1250" w:type="pct"/>
                </w:tcPr>
                <w:p>
                  <w:pPr>
                    <w:pStyle w:val="a"/>
                    <w:jc w:val="center"/>
                    <w:rPr>
                      <w:rFonts w:eastAsia="宋体" w:hint="eastAsia"/>
                      <w:lang w:eastAsia="zh-CN"/>
                    </w:rPr>
                  </w:pPr>
                  <w:r>
                    <w:rPr>
                      <w:rFonts w:hint="eastAsia"/>
                      <w:lang w:eastAsia="zh-CN"/>
                    </w:rPr>
                    <w:t>2034年</w:t>
                  </w:r>
                </w:p>
              </w:tc>
            </w:tr>
            <w:tr>
              <w:tblPrEx>
                <w:tblW w:w="4998" w:type="pct"/>
                <w:tblInd w:w="0" w:type="dxa"/>
                <w:tblCellMar>
                  <w:top w:w="0" w:type="dxa"/>
                  <w:left w:w="108" w:type="dxa"/>
                  <w:bottom w:w="0" w:type="dxa"/>
                  <w:right w:w="108" w:type="dxa"/>
                </w:tblCellMar>
              </w:tblPrEx>
              <w:tc>
                <w:tcPr>
                  <w:tcW w:w="1249" w:type="pct"/>
                </w:tcPr>
                <w:p>
                  <w:pPr>
                    <w:pStyle w:val="a"/>
                    <w:jc w:val="center"/>
                  </w:pPr>
                  <w:r>
                    <w:t>本项目</w:t>
                  </w:r>
                </w:p>
              </w:tc>
              <w:tc>
                <w:tcPr>
                  <w:tcW w:w="1250" w:type="pct"/>
                </w:tcPr>
                <w:p>
                  <w:pPr>
                    <w:pStyle w:val="a"/>
                    <w:jc w:val="center"/>
                  </w:pPr>
                  <w:r>
                    <w:rPr>
                      <w:rFonts w:hint="eastAsia"/>
                    </w:rPr>
                    <w:t>7845</w:t>
                  </w:r>
                </w:p>
              </w:tc>
              <w:tc>
                <w:tcPr>
                  <w:tcW w:w="1250" w:type="pct"/>
                </w:tcPr>
                <w:p>
                  <w:pPr>
                    <w:pStyle w:val="a"/>
                    <w:jc w:val="center"/>
                    <w:rPr>
                      <w:rFonts w:eastAsia="宋体" w:hint="eastAsia"/>
                      <w:lang w:eastAsia="zh-CN"/>
                    </w:rPr>
                  </w:pPr>
                  <w:r>
                    <w:rPr>
                      <w:rFonts w:hint="eastAsia"/>
                      <w:lang w:eastAsia="zh-CN"/>
                    </w:rPr>
                    <w:t>11972</w:t>
                  </w:r>
                </w:p>
              </w:tc>
              <w:tc>
                <w:tcPr>
                  <w:tcW w:w="1250" w:type="pct"/>
                </w:tcPr>
                <w:p>
                  <w:pPr>
                    <w:pStyle w:val="a"/>
                    <w:jc w:val="center"/>
                    <w:rPr>
                      <w:rFonts w:eastAsia="宋体" w:hint="eastAsia"/>
                      <w:lang w:eastAsia="zh-CN"/>
                    </w:rPr>
                  </w:pPr>
                  <w:r>
                    <w:rPr>
                      <w:rFonts w:hint="eastAsia"/>
                      <w:lang w:eastAsia="zh-CN"/>
                    </w:rPr>
                    <w:t>17382</w:t>
                  </w:r>
                </w:p>
              </w:tc>
            </w:tr>
          </w:tbl>
          <w:p>
            <w:pPr>
              <w:pStyle w:val="Heading2"/>
              <w:ind w:firstLine="281"/>
            </w:pPr>
            <w:r>
              <w:rPr>
                <w:rFonts w:hint="eastAsia"/>
              </w:rPr>
              <w:t>13、土石方</w:t>
            </w:r>
          </w:p>
          <w:p>
            <w:pPr>
              <w:ind w:firstLine="480"/>
            </w:pPr>
            <w:r>
              <w:t>本项目在建设过程中，路基基础挖填、路基表土剥离、附属工程建设等项目将有土石方开挖和回填，根据主体工程路基土石方调配以及附属设施等的施工情况，对本项目土石方进行统计。经土石方平衡分析，</w:t>
            </w:r>
            <w:bookmarkStart w:id="1" w:name="OLE_LINK1"/>
            <w:r>
              <w:t>本项目主体工程开挖土石方</w:t>
            </w:r>
            <w:r>
              <w:rPr>
                <w:rFonts w:hint="eastAsia"/>
              </w:rPr>
              <w:t>112807</w:t>
            </w:r>
            <w:r>
              <w:t>m³（自然方），回填土石方</w:t>
            </w:r>
            <w:r>
              <w:rPr>
                <w:rFonts w:hint="eastAsia"/>
              </w:rPr>
              <w:t>22561</w:t>
            </w:r>
            <w:r>
              <w:t>m</w:t>
            </w:r>
            <w:r>
              <w:rPr>
                <w:vertAlign w:val="superscript"/>
              </w:rPr>
              <w:t>3</w:t>
            </w:r>
            <w:r>
              <w:t>，弃</w:t>
            </w:r>
            <w:r>
              <w:rPr>
                <w:rFonts w:hint="eastAsia"/>
              </w:rPr>
              <w:t>方90246</w:t>
            </w:r>
            <w:r>
              <w:t>m</w:t>
            </w:r>
            <w:r>
              <w:rPr>
                <w:vertAlign w:val="superscript"/>
              </w:rPr>
              <w:t>3</w:t>
            </w:r>
            <w:r>
              <w:t>，</w:t>
            </w:r>
            <w:bookmarkEnd w:id="1"/>
            <w:r>
              <w:rPr>
                <w:rFonts w:hint="eastAsia"/>
                <w:b/>
                <w:bCs/>
                <w:lang w:val="en-US" w:eastAsia="zh-CN"/>
              </w:rPr>
              <w:t>39450m</w:t>
            </w:r>
            <w:r>
              <w:rPr>
                <w:rFonts w:hint="eastAsia"/>
                <w:b/>
                <w:bCs/>
                <w:vertAlign w:val="superscript"/>
                <w:lang w:val="en-US" w:eastAsia="zh-CN"/>
              </w:rPr>
              <w:t>3</w:t>
            </w:r>
            <w:r>
              <w:rPr>
                <w:rFonts w:hint="eastAsia"/>
                <w:b/>
                <w:bCs/>
              </w:rPr>
              <w:t>弃方就近用于</w:t>
            </w:r>
            <w:r>
              <w:rPr>
                <w:rFonts w:hint="eastAsia"/>
                <w:b/>
                <w:bCs/>
                <w:lang w:val="en-US" w:eastAsia="zh-CN"/>
              </w:rPr>
              <w:t>由长沙市公路桥梁建设有限责任公司负责的</w:t>
            </w:r>
            <w:r>
              <w:rPr>
                <w:rFonts w:hint="eastAsia"/>
                <w:b/>
                <w:bCs/>
              </w:rPr>
              <w:t>世银贷款芦山地震灾后恢复重建项目建设</w:t>
            </w:r>
            <w:r>
              <w:rPr>
                <w:rFonts w:hint="eastAsia"/>
                <w:b/>
                <w:bCs/>
                <w:lang w:eastAsia="zh-CN"/>
              </w:rPr>
              <w:t>、雅安市雨城区城镇基础设施项目</w:t>
            </w:r>
            <w:r>
              <w:rPr>
                <w:rFonts w:hint="eastAsia"/>
                <w:b/>
                <w:bCs/>
                <w:lang w:val="en-US" w:eastAsia="zh-CN"/>
              </w:rPr>
              <w:t>综合利用</w:t>
            </w:r>
            <w:r>
              <w:rPr>
                <w:rFonts w:hint="eastAsia"/>
                <w:b/>
                <w:bCs/>
              </w:rPr>
              <w:t>，剩余</w:t>
            </w:r>
            <w:r>
              <w:rPr>
                <w:rFonts w:hint="eastAsia"/>
                <w:b/>
                <w:bCs/>
                <w:lang w:val="en-US" w:eastAsia="zh-CN"/>
              </w:rPr>
              <w:t>50796m</w:t>
            </w:r>
            <w:r>
              <w:rPr>
                <w:rFonts w:hint="eastAsia"/>
                <w:b/>
                <w:bCs/>
                <w:vertAlign w:val="superscript"/>
                <w:lang w:val="en-US" w:eastAsia="zh-CN"/>
              </w:rPr>
              <w:t>3</w:t>
            </w:r>
            <w:r>
              <w:rPr>
                <w:rFonts w:hint="eastAsia"/>
                <w:b/>
                <w:bCs/>
              </w:rPr>
              <w:t>部分运至</w:t>
            </w:r>
            <w:r>
              <w:rPr>
                <w:rFonts w:hint="eastAsia"/>
                <w:b/>
                <w:bCs/>
                <w:lang w:eastAsia="zh-CN"/>
              </w:rPr>
              <w:t>**</w:t>
            </w:r>
            <w:r>
              <w:rPr>
                <w:rFonts w:hint="eastAsia"/>
                <w:b/>
                <w:bCs/>
              </w:rPr>
              <w:t>弃土场</w:t>
            </w:r>
            <w:r>
              <w:rPr>
                <w:rFonts w:hint="eastAsia"/>
                <w:b/>
                <w:bCs/>
                <w:lang w:val="en-US" w:eastAsia="zh-CN"/>
              </w:rPr>
              <w:t>后由</w:t>
            </w:r>
            <w:r>
              <w:rPr>
                <w:rFonts w:hint="eastAsia"/>
                <w:b/>
                <w:bCs/>
              </w:rPr>
              <w:t>雅安城利开发有限责任公司对弃土场弃土进行处理和维护。</w:t>
            </w:r>
            <w:r>
              <w:t>主体工程土石方平衡详见下表。</w:t>
            </w:r>
          </w:p>
          <w:p>
            <w:pPr>
              <w:pStyle w:val="a"/>
              <w:jc w:val="center"/>
              <w:rPr>
                <w:b/>
                <w:bCs/>
                <w:vertAlign w:val="superscript"/>
              </w:rPr>
            </w:pPr>
            <w:r>
              <w:rPr>
                <w:rFonts w:hint="eastAsia"/>
                <w:b/>
                <w:bCs/>
              </w:rPr>
              <w:t>表1-12  土石方平衡表  单位：m</w:t>
            </w:r>
            <w:r>
              <w:rPr>
                <w:rFonts w:hint="eastAsia"/>
                <w:b/>
                <w:bCs/>
                <w:vertAlign w:val="superscript"/>
              </w:rPr>
              <w:t>3</w:t>
            </w:r>
          </w:p>
          <w:tbl>
            <w:tblPr>
              <w:tblStyle w:val="TableGrid7"/>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52"/>
              <w:gridCol w:w="2252"/>
              <w:gridCol w:w="2253"/>
              <w:gridCol w:w="225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252" w:type="dxa"/>
                  <w:vAlign w:val="center"/>
                </w:tcPr>
                <w:p>
                  <w:pPr>
                    <w:pStyle w:val="a"/>
                    <w:jc w:val="center"/>
                  </w:pPr>
                  <w:r>
                    <w:rPr>
                      <w:rFonts w:hint="eastAsia"/>
                    </w:rPr>
                    <w:t>序号</w:t>
                  </w:r>
                </w:p>
              </w:tc>
              <w:tc>
                <w:tcPr>
                  <w:tcW w:w="2252" w:type="dxa"/>
                  <w:vAlign w:val="center"/>
                </w:tcPr>
                <w:p>
                  <w:pPr>
                    <w:pStyle w:val="a"/>
                    <w:jc w:val="center"/>
                  </w:pPr>
                  <w:r>
                    <w:rPr>
                      <w:rFonts w:hint="eastAsia"/>
                    </w:rPr>
                    <w:t>项目</w:t>
                  </w:r>
                </w:p>
              </w:tc>
              <w:tc>
                <w:tcPr>
                  <w:tcW w:w="2253" w:type="dxa"/>
                  <w:vAlign w:val="center"/>
                </w:tcPr>
                <w:p>
                  <w:pPr>
                    <w:pStyle w:val="a"/>
                    <w:jc w:val="center"/>
                  </w:pPr>
                  <w:r>
                    <w:rPr>
                      <w:rFonts w:hint="eastAsia"/>
                    </w:rPr>
                    <w:t>数量</w:t>
                  </w:r>
                </w:p>
              </w:tc>
              <w:tc>
                <w:tcPr>
                  <w:tcW w:w="2253" w:type="dxa"/>
                  <w:vAlign w:val="center"/>
                </w:tcPr>
                <w:p>
                  <w:pPr>
                    <w:pStyle w:val="a"/>
                    <w:jc w:val="center"/>
                  </w:pPr>
                  <w:r>
                    <w:rPr>
                      <w:rFonts w:hint="eastAsia"/>
                    </w:rPr>
                    <w:t>备注</w:t>
                  </w:r>
                </w:p>
              </w:tc>
            </w:tr>
            <w:tr>
              <w:tblPrEx>
                <w:tblW w:w="0" w:type="auto"/>
                <w:tblInd w:w="0" w:type="dxa"/>
                <w:tblCellMar>
                  <w:top w:w="0" w:type="dxa"/>
                  <w:left w:w="108" w:type="dxa"/>
                  <w:bottom w:w="0" w:type="dxa"/>
                  <w:right w:w="108" w:type="dxa"/>
                </w:tblCellMar>
              </w:tblPrEx>
              <w:tc>
                <w:tcPr>
                  <w:tcW w:w="2252" w:type="dxa"/>
                  <w:vAlign w:val="center"/>
                </w:tcPr>
                <w:p>
                  <w:pPr>
                    <w:pStyle w:val="a"/>
                    <w:jc w:val="center"/>
                  </w:pPr>
                  <w:r>
                    <w:rPr>
                      <w:rFonts w:hint="eastAsia"/>
                    </w:rPr>
                    <w:t>1</w:t>
                  </w:r>
                </w:p>
              </w:tc>
              <w:tc>
                <w:tcPr>
                  <w:tcW w:w="2252" w:type="dxa"/>
                  <w:vAlign w:val="center"/>
                </w:tcPr>
                <w:p>
                  <w:pPr>
                    <w:pStyle w:val="a"/>
                    <w:jc w:val="center"/>
                  </w:pPr>
                  <w:r>
                    <w:rPr>
                      <w:rFonts w:hint="eastAsia"/>
                    </w:rPr>
                    <w:t>路基挖方</w:t>
                  </w:r>
                </w:p>
              </w:tc>
              <w:tc>
                <w:tcPr>
                  <w:tcW w:w="2253" w:type="dxa"/>
                  <w:vAlign w:val="center"/>
                </w:tcPr>
                <w:p>
                  <w:pPr>
                    <w:pStyle w:val="a"/>
                    <w:jc w:val="center"/>
                  </w:pPr>
                  <w:r>
                    <w:rPr>
                      <w:rFonts w:hint="eastAsia"/>
                    </w:rPr>
                    <w:t>112807</w:t>
                  </w:r>
                </w:p>
              </w:tc>
              <w:tc>
                <w:tcPr>
                  <w:tcW w:w="2253" w:type="dxa"/>
                  <w:vAlign w:val="center"/>
                </w:tcPr>
                <w:p>
                  <w:pPr>
                    <w:pStyle w:val="a"/>
                    <w:jc w:val="center"/>
                  </w:pPr>
                  <w:r>
                    <w:rPr>
                      <w:rFonts w:hint="eastAsia"/>
                    </w:rPr>
                    <w:t>/</w:t>
                  </w:r>
                </w:p>
              </w:tc>
            </w:tr>
            <w:tr>
              <w:tblPrEx>
                <w:tblW w:w="0" w:type="auto"/>
                <w:tblInd w:w="0" w:type="dxa"/>
                <w:tblCellMar>
                  <w:top w:w="0" w:type="dxa"/>
                  <w:left w:w="108" w:type="dxa"/>
                  <w:bottom w:w="0" w:type="dxa"/>
                  <w:right w:w="108" w:type="dxa"/>
                </w:tblCellMar>
              </w:tblPrEx>
              <w:tc>
                <w:tcPr>
                  <w:tcW w:w="2252" w:type="dxa"/>
                  <w:vAlign w:val="center"/>
                </w:tcPr>
                <w:p>
                  <w:pPr>
                    <w:pStyle w:val="a"/>
                    <w:jc w:val="center"/>
                  </w:pPr>
                  <w:r>
                    <w:rPr>
                      <w:rFonts w:hint="eastAsia"/>
                    </w:rPr>
                    <w:t>2</w:t>
                  </w:r>
                </w:p>
              </w:tc>
              <w:tc>
                <w:tcPr>
                  <w:tcW w:w="2252" w:type="dxa"/>
                  <w:vAlign w:val="center"/>
                </w:tcPr>
                <w:p>
                  <w:pPr>
                    <w:pStyle w:val="a"/>
                    <w:jc w:val="center"/>
                  </w:pPr>
                  <w:r>
                    <w:rPr>
                      <w:rFonts w:hint="eastAsia"/>
                    </w:rPr>
                    <w:t>路基填方</w:t>
                  </w:r>
                </w:p>
              </w:tc>
              <w:tc>
                <w:tcPr>
                  <w:tcW w:w="2253" w:type="dxa"/>
                  <w:vAlign w:val="center"/>
                </w:tcPr>
                <w:p>
                  <w:pPr>
                    <w:pStyle w:val="a"/>
                    <w:jc w:val="center"/>
                  </w:pPr>
                  <w:r>
                    <w:rPr>
                      <w:rFonts w:hint="eastAsia"/>
                    </w:rPr>
                    <w:t>22561</w:t>
                  </w:r>
                </w:p>
              </w:tc>
              <w:tc>
                <w:tcPr>
                  <w:tcW w:w="2253" w:type="dxa"/>
                  <w:vAlign w:val="center"/>
                </w:tcPr>
                <w:p>
                  <w:pPr>
                    <w:pStyle w:val="a"/>
                    <w:jc w:val="center"/>
                  </w:pPr>
                  <w:r>
                    <w:rPr>
                      <w:rFonts w:hint="eastAsia"/>
                    </w:rPr>
                    <w:t>/</w:t>
                  </w:r>
                </w:p>
              </w:tc>
            </w:tr>
          </w:tbl>
          <w:p/>
        </w:tc>
      </w:tr>
    </w:tbl>
    <w:p>
      <w:pPr>
        <w:sectPr>
          <w:headerReference w:type="even" r:id="rId150"/>
          <w:headerReference w:type="default" r:id="rId151"/>
          <w:footerReference w:type="even" r:id="rId152"/>
          <w:footerReference w:type="default" r:id="rId153"/>
          <w:headerReference w:type="first" r:id="rId154"/>
          <w:footerReference w:type="first" r:id="rId155"/>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2"/>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15"/>
        </w:trPr>
        <w:tc>
          <w:tcPr>
            <w:tcW w:w="9236" w:type="dxa"/>
            <w:vAlign w:val="center"/>
          </w:tcPr>
          <w:tbl>
            <w:tblPr>
              <w:tblStyle w:val="TableGrid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52"/>
              <w:gridCol w:w="2252"/>
              <w:gridCol w:w="2253"/>
              <w:gridCol w:w="225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252" w:type="dxa"/>
                  <w:vAlign w:val="center"/>
                </w:tcPr>
                <w:p>
                  <w:pPr>
                    <w:pStyle w:val="a"/>
                    <w:jc w:val="center"/>
                  </w:pPr>
                  <w:r>
                    <w:rPr>
                      <w:rFonts w:hint="eastAsia"/>
                    </w:rPr>
                    <w:t>3</w:t>
                  </w:r>
                </w:p>
              </w:tc>
              <w:tc>
                <w:tcPr>
                  <w:tcW w:w="2252" w:type="dxa"/>
                  <w:vAlign w:val="center"/>
                </w:tcPr>
                <w:p>
                  <w:pPr>
                    <w:pStyle w:val="a"/>
                    <w:jc w:val="center"/>
                  </w:pPr>
                  <w:r>
                    <w:rPr>
                      <w:rFonts w:hint="eastAsia"/>
                    </w:rPr>
                    <w:t>弃方</w:t>
                  </w:r>
                </w:p>
              </w:tc>
              <w:tc>
                <w:tcPr>
                  <w:tcW w:w="2253" w:type="dxa"/>
                  <w:vAlign w:val="center"/>
                </w:tcPr>
                <w:p>
                  <w:pPr>
                    <w:pStyle w:val="a"/>
                    <w:jc w:val="center"/>
                  </w:pPr>
                  <w:r>
                    <w:rPr>
                      <w:rFonts w:hint="eastAsia"/>
                    </w:rPr>
                    <w:t>90246</w:t>
                  </w:r>
                </w:p>
              </w:tc>
              <w:tc>
                <w:tcPr>
                  <w:tcW w:w="2253" w:type="dxa"/>
                  <w:vAlign w:val="center"/>
                </w:tcPr>
                <w:p>
                  <w:pPr>
                    <w:pStyle w:val="a"/>
                    <w:jc w:val="center"/>
                  </w:pPr>
                  <w:r>
                    <w:rPr>
                      <w:rFonts w:hint="eastAsia"/>
                      <w:lang w:val="en-US" w:eastAsia="zh-CN"/>
                    </w:rPr>
                    <w:t>39450m</w:t>
                  </w:r>
                  <w:r>
                    <w:rPr>
                      <w:rFonts w:hint="eastAsia"/>
                      <w:vertAlign w:val="superscript"/>
                      <w:lang w:val="en-US" w:eastAsia="zh-CN"/>
                    </w:rPr>
                    <w:t>3</w:t>
                  </w:r>
                  <w:r>
                    <w:rPr>
                      <w:rFonts w:hint="eastAsia"/>
                    </w:rPr>
                    <w:t>用于周围建设项目</w:t>
                  </w:r>
                  <w:r>
                    <w:rPr>
                      <w:rFonts w:hint="eastAsia"/>
                      <w:lang w:val="en-US" w:eastAsia="zh-CN"/>
                    </w:rPr>
                    <w:t>综合利用</w:t>
                  </w:r>
                  <w:r>
                    <w:rPr>
                      <w:rFonts w:hint="eastAsia"/>
                    </w:rPr>
                    <w:t>，剩余</w:t>
                  </w:r>
                  <w:r>
                    <w:rPr>
                      <w:rFonts w:hint="eastAsia"/>
                      <w:lang w:val="en-US" w:eastAsia="zh-CN"/>
                    </w:rPr>
                    <w:t>50796m</w:t>
                  </w:r>
                  <w:r>
                    <w:rPr>
                      <w:rFonts w:hint="eastAsia"/>
                      <w:vertAlign w:val="superscript"/>
                      <w:lang w:val="en-US" w:eastAsia="zh-CN"/>
                    </w:rPr>
                    <w:t>3</w:t>
                  </w:r>
                  <w:r>
                    <w:rPr>
                      <w:rFonts w:hint="eastAsia"/>
                    </w:rPr>
                    <w:t>部分运至</w:t>
                  </w:r>
                  <w:r>
                    <w:rPr>
                      <w:rFonts w:hint="eastAsia"/>
                      <w:lang w:eastAsia="zh-CN"/>
                    </w:rPr>
                    <w:t>**</w:t>
                  </w:r>
                  <w:r>
                    <w:rPr>
                      <w:rFonts w:hint="eastAsia"/>
                    </w:rPr>
                    <w:t>弃土场</w:t>
                  </w:r>
                </w:p>
              </w:tc>
            </w:tr>
          </w:tbl>
          <w:p>
            <w:pPr>
              <w:pStyle w:val="Heading2"/>
              <w:ind w:firstLine="281"/>
            </w:pPr>
            <w:r>
              <w:rPr>
                <w:rFonts w:hint="eastAsia"/>
              </w:rPr>
              <w:t>14、工程占地</w:t>
            </w:r>
          </w:p>
          <w:p>
            <w:pPr>
              <w:widowControl/>
              <w:ind w:firstLine="480"/>
              <w:jc w:val="left"/>
            </w:pPr>
            <w:r>
              <w:t>工程总占地面积</w:t>
            </w:r>
            <w:r>
              <w:rPr>
                <w:rFonts w:hint="eastAsia"/>
              </w:rPr>
              <w:t>10591.664</w:t>
            </w:r>
            <w:r>
              <w:rPr>
                <w:rFonts w:hint="eastAsia"/>
              </w:rPr>
              <w:t>‬</w:t>
            </w:r>
            <w:r>
              <w:t>m</w:t>
            </w:r>
            <w:r>
              <w:rPr>
                <w:vertAlign w:val="superscript"/>
              </w:rPr>
              <w:t>2</w:t>
            </w:r>
            <w:r>
              <w:t>，其中，永久占地面积</w:t>
            </w:r>
            <w:r>
              <w:rPr>
                <w:rFonts w:hint="eastAsia"/>
              </w:rPr>
              <w:t>10191.664</w:t>
            </w:r>
            <w:r>
              <w:t>m</w:t>
            </w:r>
            <w:r>
              <w:rPr>
                <w:vertAlign w:val="superscript"/>
              </w:rPr>
              <w:t>2</w:t>
            </w:r>
            <w:r>
              <w:t>，临时占地面积</w:t>
            </w:r>
            <w:r>
              <w:rPr>
                <w:rFonts w:hint="eastAsia"/>
              </w:rPr>
              <w:t>400</w:t>
            </w:r>
            <w:r>
              <w:t>m</w:t>
            </w:r>
            <w:r>
              <w:rPr>
                <w:vertAlign w:val="superscript"/>
              </w:rPr>
              <w:t>2</w:t>
            </w:r>
            <w:r>
              <w:t>。本项目永久性占地包括路基占地、沿线设施占地、改路占地和改渠占地。本工程临时占地包括施工场地占地</w:t>
            </w:r>
            <w:r>
              <w:rPr>
                <w:rFonts w:hint="eastAsia"/>
              </w:rPr>
              <w:t>1000</w:t>
            </w:r>
            <w:r>
              <w:t>m</w:t>
            </w:r>
            <w:r>
              <w:rPr>
                <w:vertAlign w:val="superscript"/>
              </w:rPr>
              <w:t>2</w:t>
            </w:r>
            <w:r>
              <w:rPr>
                <w:rFonts w:hint="eastAsia"/>
              </w:rPr>
              <w:t>位于本项目起点原有居民地（现已由当地政府拆除完成）</w:t>
            </w:r>
            <w:r>
              <w:t>。通过现场踏勘，原地貌以耕地为主，各工程区域占地面积及类型详见下表。</w:t>
            </w:r>
          </w:p>
          <w:p>
            <w:pPr>
              <w:pStyle w:val="a"/>
              <w:jc w:val="center"/>
              <w:rPr>
                <w:b/>
                <w:bCs/>
              </w:rPr>
            </w:pPr>
            <w:r>
              <w:rPr>
                <w:rFonts w:hint="eastAsia"/>
                <w:b/>
                <w:bCs/>
              </w:rPr>
              <w:t>表1-13  工程占地面积统计表  单位：m</w:t>
            </w:r>
            <w:r>
              <w:rPr>
                <w:rFonts w:hint="eastAsia"/>
                <w:b/>
                <w:bCs/>
                <w:vertAlign w:val="superscript"/>
              </w:rPr>
              <w:t>2</w:t>
            </w:r>
          </w:p>
          <w:tbl>
            <w:tblPr>
              <w:tblStyle w:val="TableGrid8"/>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23"/>
              <w:gridCol w:w="1126"/>
              <w:gridCol w:w="1126"/>
              <w:gridCol w:w="1126"/>
              <w:gridCol w:w="1126"/>
              <w:gridCol w:w="1126"/>
              <w:gridCol w:w="1126"/>
              <w:gridCol w:w="1127"/>
            </w:tblGrid>
            <w:tr>
              <w:tblPrEx>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23" w:type="pct"/>
                  <w:vMerge w:val="restart"/>
                  <w:vAlign w:val="center"/>
                </w:tcPr>
                <w:p>
                  <w:pPr>
                    <w:pStyle w:val="a"/>
                    <w:jc w:val="center"/>
                  </w:pPr>
                  <w:r>
                    <w:rPr>
                      <w:rFonts w:hint="eastAsia"/>
                    </w:rPr>
                    <w:t>路段名称</w:t>
                  </w:r>
                </w:p>
              </w:tc>
              <w:tc>
                <w:tcPr>
                  <w:tcW w:w="625" w:type="pct"/>
                  <w:vMerge w:val="restart"/>
                  <w:vAlign w:val="center"/>
                </w:tcPr>
                <w:p>
                  <w:pPr>
                    <w:pStyle w:val="a"/>
                    <w:jc w:val="center"/>
                  </w:pPr>
                  <w:r>
                    <w:rPr>
                      <w:rFonts w:hint="eastAsia"/>
                    </w:rPr>
                    <w:t>工程单元</w:t>
                  </w:r>
                </w:p>
              </w:tc>
              <w:tc>
                <w:tcPr>
                  <w:tcW w:w="2500" w:type="pct"/>
                  <w:gridSpan w:val="4"/>
                  <w:vAlign w:val="center"/>
                </w:tcPr>
                <w:p>
                  <w:pPr>
                    <w:pStyle w:val="a"/>
                    <w:jc w:val="center"/>
                  </w:pPr>
                  <w:r>
                    <w:rPr>
                      <w:rFonts w:hint="eastAsia"/>
                    </w:rPr>
                    <w:t>占地类型</w:t>
                  </w:r>
                </w:p>
              </w:tc>
              <w:tc>
                <w:tcPr>
                  <w:tcW w:w="625" w:type="pct"/>
                  <w:vMerge w:val="restart"/>
                  <w:vAlign w:val="center"/>
                </w:tcPr>
                <w:p>
                  <w:pPr>
                    <w:pStyle w:val="a"/>
                    <w:jc w:val="center"/>
                  </w:pPr>
                  <w:r>
                    <w:rPr>
                      <w:rFonts w:hint="eastAsia"/>
                    </w:rPr>
                    <w:t>小计</w:t>
                  </w:r>
                </w:p>
              </w:tc>
              <w:tc>
                <w:tcPr>
                  <w:tcW w:w="625" w:type="pct"/>
                  <w:vMerge w:val="restart"/>
                  <w:vAlign w:val="center"/>
                </w:tcPr>
                <w:p>
                  <w:pPr>
                    <w:pStyle w:val="a"/>
                    <w:jc w:val="center"/>
                  </w:pPr>
                  <w:r>
                    <w:rPr>
                      <w:rFonts w:hint="eastAsia"/>
                    </w:rPr>
                    <w:t>占地性质</w:t>
                  </w:r>
                </w:p>
              </w:tc>
            </w:tr>
            <w:tr>
              <w:tblPrEx>
                <w:tblW w:w="4998" w:type="pct"/>
                <w:tblInd w:w="0" w:type="dxa"/>
                <w:tblCellMar>
                  <w:top w:w="0" w:type="dxa"/>
                  <w:left w:w="108" w:type="dxa"/>
                  <w:bottom w:w="0" w:type="dxa"/>
                  <w:right w:w="108" w:type="dxa"/>
                </w:tblCellMar>
              </w:tblPrEx>
              <w:tc>
                <w:tcPr>
                  <w:tcW w:w="623" w:type="pct"/>
                  <w:vMerge/>
                  <w:vAlign w:val="center"/>
                </w:tcPr>
                <w:p>
                  <w:pPr>
                    <w:pStyle w:val="a"/>
                    <w:jc w:val="center"/>
                  </w:pPr>
                </w:p>
              </w:tc>
              <w:tc>
                <w:tcPr>
                  <w:tcW w:w="625" w:type="pct"/>
                  <w:vMerge/>
                  <w:vAlign w:val="center"/>
                </w:tcPr>
                <w:p>
                  <w:pPr>
                    <w:pStyle w:val="a"/>
                    <w:jc w:val="center"/>
                  </w:pPr>
                </w:p>
              </w:tc>
              <w:tc>
                <w:tcPr>
                  <w:tcW w:w="2500" w:type="pct"/>
                  <w:gridSpan w:val="4"/>
                  <w:vAlign w:val="center"/>
                </w:tcPr>
                <w:p>
                  <w:pPr>
                    <w:pStyle w:val="a"/>
                    <w:jc w:val="center"/>
                  </w:pPr>
                  <w:r>
                    <w:rPr>
                      <w:rFonts w:hint="eastAsia"/>
                    </w:rPr>
                    <w:t>新增占地</w:t>
                  </w:r>
                </w:p>
              </w:tc>
              <w:tc>
                <w:tcPr>
                  <w:tcW w:w="625" w:type="pct"/>
                  <w:vMerge/>
                  <w:vAlign w:val="center"/>
                </w:tcPr>
                <w:p>
                  <w:pPr>
                    <w:pStyle w:val="a"/>
                    <w:jc w:val="center"/>
                  </w:pPr>
                </w:p>
              </w:tc>
              <w:tc>
                <w:tcPr>
                  <w:tcW w:w="625" w:type="pct"/>
                  <w:vMerge/>
                  <w:vAlign w:val="center"/>
                </w:tcPr>
                <w:p>
                  <w:pPr>
                    <w:pStyle w:val="a"/>
                    <w:jc w:val="center"/>
                  </w:pPr>
                </w:p>
              </w:tc>
            </w:tr>
            <w:tr>
              <w:tblPrEx>
                <w:tblW w:w="4998" w:type="pct"/>
                <w:tblInd w:w="0" w:type="dxa"/>
                <w:tblCellMar>
                  <w:top w:w="0" w:type="dxa"/>
                  <w:left w:w="108" w:type="dxa"/>
                  <w:bottom w:w="0" w:type="dxa"/>
                  <w:right w:w="108" w:type="dxa"/>
                </w:tblCellMar>
              </w:tblPrEx>
              <w:tc>
                <w:tcPr>
                  <w:tcW w:w="623" w:type="pct"/>
                  <w:vMerge/>
                  <w:vAlign w:val="center"/>
                </w:tcPr>
                <w:p>
                  <w:pPr>
                    <w:pStyle w:val="a"/>
                    <w:jc w:val="center"/>
                  </w:pPr>
                </w:p>
              </w:tc>
              <w:tc>
                <w:tcPr>
                  <w:tcW w:w="625" w:type="pct"/>
                  <w:vMerge/>
                  <w:vAlign w:val="center"/>
                </w:tcPr>
                <w:p>
                  <w:pPr>
                    <w:pStyle w:val="a"/>
                    <w:jc w:val="center"/>
                  </w:pPr>
                </w:p>
              </w:tc>
              <w:tc>
                <w:tcPr>
                  <w:tcW w:w="625" w:type="pct"/>
                  <w:vAlign w:val="center"/>
                </w:tcPr>
                <w:p>
                  <w:pPr>
                    <w:pStyle w:val="a"/>
                    <w:jc w:val="center"/>
                  </w:pPr>
                  <w:r>
                    <w:rPr>
                      <w:rFonts w:hint="eastAsia"/>
                    </w:rPr>
                    <w:t>旱地</w:t>
                  </w:r>
                </w:p>
              </w:tc>
              <w:tc>
                <w:tcPr>
                  <w:tcW w:w="625" w:type="pct"/>
                  <w:vAlign w:val="center"/>
                </w:tcPr>
                <w:p>
                  <w:pPr>
                    <w:pStyle w:val="a"/>
                    <w:jc w:val="center"/>
                  </w:pPr>
                  <w:r>
                    <w:rPr>
                      <w:rFonts w:hint="eastAsia"/>
                    </w:rPr>
                    <w:t>荒地</w:t>
                  </w:r>
                </w:p>
              </w:tc>
              <w:tc>
                <w:tcPr>
                  <w:tcW w:w="625" w:type="pct"/>
                  <w:vAlign w:val="center"/>
                </w:tcPr>
                <w:p>
                  <w:pPr>
                    <w:pStyle w:val="a"/>
                    <w:jc w:val="center"/>
                  </w:pPr>
                  <w:r>
                    <w:rPr>
                      <w:rFonts w:hint="eastAsia"/>
                    </w:rPr>
                    <w:t>宅基地</w:t>
                  </w:r>
                </w:p>
              </w:tc>
              <w:tc>
                <w:tcPr>
                  <w:tcW w:w="625" w:type="pct"/>
                  <w:vAlign w:val="center"/>
                </w:tcPr>
                <w:p>
                  <w:pPr>
                    <w:pStyle w:val="a"/>
                    <w:jc w:val="center"/>
                  </w:pPr>
                  <w:r>
                    <w:rPr>
                      <w:rFonts w:hint="eastAsia"/>
                    </w:rPr>
                    <w:t>耕地</w:t>
                  </w:r>
                </w:p>
              </w:tc>
              <w:tc>
                <w:tcPr>
                  <w:tcW w:w="625" w:type="pct"/>
                  <w:vMerge/>
                  <w:vAlign w:val="center"/>
                </w:tcPr>
                <w:p>
                  <w:pPr>
                    <w:pStyle w:val="a"/>
                    <w:jc w:val="center"/>
                  </w:pPr>
                </w:p>
              </w:tc>
              <w:tc>
                <w:tcPr>
                  <w:tcW w:w="625" w:type="pct"/>
                  <w:vMerge/>
                  <w:vAlign w:val="center"/>
                </w:tcPr>
                <w:p>
                  <w:pPr>
                    <w:pStyle w:val="a"/>
                    <w:jc w:val="center"/>
                  </w:pPr>
                </w:p>
              </w:tc>
            </w:tr>
            <w:tr>
              <w:tblPrEx>
                <w:tblW w:w="4998" w:type="pct"/>
                <w:tblInd w:w="0" w:type="dxa"/>
                <w:tblCellMar>
                  <w:top w:w="0" w:type="dxa"/>
                  <w:left w:w="108" w:type="dxa"/>
                  <w:bottom w:w="0" w:type="dxa"/>
                  <w:right w:w="108" w:type="dxa"/>
                </w:tblCellMar>
              </w:tblPrEx>
              <w:tc>
                <w:tcPr>
                  <w:tcW w:w="623" w:type="pct"/>
                  <w:vMerge w:val="restart"/>
                  <w:vAlign w:val="center"/>
                </w:tcPr>
                <w:p>
                  <w:pPr>
                    <w:pStyle w:val="a"/>
                    <w:jc w:val="center"/>
                  </w:pPr>
                  <w:r>
                    <w:rPr>
                      <w:rFonts w:hint="eastAsia"/>
                    </w:rPr>
                    <w:t>银杏</w:t>
                  </w:r>
                  <w:r>
                    <w:rPr>
                      <w:rFonts w:hint="eastAsia"/>
                      <w:lang w:val="en-US" w:eastAsia="zh-CN"/>
                    </w:rPr>
                    <w:t>北</w:t>
                  </w:r>
                  <w:r>
                    <w:rPr>
                      <w:rFonts w:hint="eastAsia"/>
                    </w:rPr>
                    <w:t>路</w:t>
                  </w:r>
                </w:p>
              </w:tc>
              <w:tc>
                <w:tcPr>
                  <w:tcW w:w="625" w:type="pct"/>
                  <w:vAlign w:val="center"/>
                </w:tcPr>
                <w:p>
                  <w:pPr>
                    <w:pStyle w:val="a"/>
                    <w:jc w:val="center"/>
                  </w:pPr>
                  <w:r>
                    <w:rPr>
                      <w:rFonts w:hint="eastAsia"/>
                    </w:rPr>
                    <w:t>主体工程</w:t>
                  </w:r>
                </w:p>
              </w:tc>
              <w:tc>
                <w:tcPr>
                  <w:tcW w:w="625" w:type="pct"/>
                  <w:vAlign w:val="center"/>
                </w:tcPr>
                <w:p>
                  <w:pPr>
                    <w:pStyle w:val="a"/>
                    <w:jc w:val="center"/>
                  </w:pPr>
                  <w:r>
                    <w:rPr>
                      <w:rFonts w:hint="eastAsia"/>
                    </w:rPr>
                    <w:t>3821</w:t>
                  </w:r>
                  <w:r>
                    <w:rPr>
                      <w:rFonts w:hint="eastAsia"/>
                    </w:rPr>
                    <w:t>‬</w:t>
                  </w:r>
                </w:p>
              </w:tc>
              <w:tc>
                <w:tcPr>
                  <w:tcW w:w="625" w:type="pct"/>
                  <w:vAlign w:val="center"/>
                </w:tcPr>
                <w:p>
                  <w:pPr>
                    <w:pStyle w:val="a"/>
                    <w:jc w:val="center"/>
                  </w:pPr>
                  <w:r>
                    <w:rPr>
                      <w:rFonts w:hint="eastAsia"/>
                    </w:rPr>
                    <w:t>0</w:t>
                  </w:r>
                </w:p>
              </w:tc>
              <w:tc>
                <w:tcPr>
                  <w:tcW w:w="625" w:type="pct"/>
                  <w:vAlign w:val="center"/>
                </w:tcPr>
                <w:p>
                  <w:pPr>
                    <w:pStyle w:val="a"/>
                    <w:jc w:val="center"/>
                  </w:pPr>
                  <w:r>
                    <w:rPr>
                      <w:rFonts w:hint="eastAsia"/>
                    </w:rPr>
                    <w:t>0</w:t>
                  </w:r>
                </w:p>
              </w:tc>
              <w:tc>
                <w:tcPr>
                  <w:tcW w:w="625" w:type="pct"/>
                  <w:vAlign w:val="center"/>
                </w:tcPr>
                <w:p>
                  <w:pPr>
                    <w:pStyle w:val="a"/>
                    <w:jc w:val="center"/>
                  </w:pPr>
                  <w:r>
                    <w:t>6370.664</w:t>
                  </w:r>
                  <w:r>
                    <w:t>‬</w:t>
                  </w:r>
                </w:p>
              </w:tc>
              <w:tc>
                <w:tcPr>
                  <w:tcW w:w="625" w:type="pct"/>
                  <w:vAlign w:val="center"/>
                </w:tcPr>
                <w:p>
                  <w:pPr>
                    <w:pStyle w:val="a"/>
                    <w:jc w:val="center"/>
                  </w:pPr>
                  <w:r>
                    <w:rPr>
                      <w:rFonts w:hint="eastAsia"/>
                    </w:rPr>
                    <w:t>10191.664</w:t>
                  </w:r>
                </w:p>
              </w:tc>
              <w:tc>
                <w:tcPr>
                  <w:tcW w:w="625" w:type="pct"/>
                  <w:vAlign w:val="center"/>
                </w:tcPr>
                <w:p>
                  <w:pPr>
                    <w:pStyle w:val="a"/>
                    <w:jc w:val="center"/>
                  </w:pPr>
                  <w:r>
                    <w:rPr>
                      <w:rFonts w:hint="eastAsia"/>
                    </w:rPr>
                    <w:t>永久占地</w:t>
                  </w:r>
                </w:p>
              </w:tc>
            </w:tr>
            <w:tr>
              <w:tblPrEx>
                <w:tblW w:w="4998" w:type="pct"/>
                <w:tblInd w:w="0" w:type="dxa"/>
                <w:tblCellMar>
                  <w:top w:w="0" w:type="dxa"/>
                  <w:left w:w="108" w:type="dxa"/>
                  <w:bottom w:w="0" w:type="dxa"/>
                  <w:right w:w="108" w:type="dxa"/>
                </w:tblCellMar>
              </w:tblPrEx>
              <w:tc>
                <w:tcPr>
                  <w:tcW w:w="623" w:type="pct"/>
                  <w:vMerge/>
                  <w:vAlign w:val="center"/>
                </w:tcPr>
                <w:p>
                  <w:pPr>
                    <w:pStyle w:val="a"/>
                    <w:jc w:val="center"/>
                  </w:pPr>
                </w:p>
              </w:tc>
              <w:tc>
                <w:tcPr>
                  <w:tcW w:w="625" w:type="pct"/>
                  <w:vAlign w:val="center"/>
                </w:tcPr>
                <w:p>
                  <w:pPr>
                    <w:pStyle w:val="a"/>
                    <w:jc w:val="center"/>
                  </w:pPr>
                  <w:r>
                    <w:rPr>
                      <w:rFonts w:hint="eastAsia"/>
                    </w:rPr>
                    <w:t>施工场地</w:t>
                  </w:r>
                </w:p>
              </w:tc>
              <w:tc>
                <w:tcPr>
                  <w:tcW w:w="625" w:type="pct"/>
                  <w:vAlign w:val="center"/>
                </w:tcPr>
                <w:p>
                  <w:pPr>
                    <w:pStyle w:val="a"/>
                    <w:jc w:val="center"/>
                  </w:pPr>
                  <w:r>
                    <w:rPr>
                      <w:rFonts w:hint="eastAsia"/>
                    </w:rPr>
                    <w:t>0</w:t>
                  </w:r>
                </w:p>
              </w:tc>
              <w:tc>
                <w:tcPr>
                  <w:tcW w:w="625" w:type="pct"/>
                  <w:vAlign w:val="center"/>
                </w:tcPr>
                <w:p>
                  <w:pPr>
                    <w:pStyle w:val="a"/>
                    <w:jc w:val="center"/>
                  </w:pPr>
                  <w:r>
                    <w:rPr>
                      <w:rFonts w:hint="eastAsia"/>
                    </w:rPr>
                    <w:t>400</w:t>
                  </w:r>
                </w:p>
              </w:tc>
              <w:tc>
                <w:tcPr>
                  <w:tcW w:w="625" w:type="pct"/>
                  <w:vAlign w:val="center"/>
                </w:tcPr>
                <w:p>
                  <w:pPr>
                    <w:pStyle w:val="a"/>
                    <w:jc w:val="center"/>
                  </w:pPr>
                  <w:r>
                    <w:rPr>
                      <w:rFonts w:hint="eastAsia"/>
                    </w:rPr>
                    <w:t>0</w:t>
                  </w:r>
                </w:p>
              </w:tc>
              <w:tc>
                <w:tcPr>
                  <w:tcW w:w="625" w:type="pct"/>
                  <w:vAlign w:val="center"/>
                </w:tcPr>
                <w:p>
                  <w:pPr>
                    <w:pStyle w:val="a"/>
                    <w:jc w:val="center"/>
                  </w:pPr>
                  <w:r>
                    <w:rPr>
                      <w:rFonts w:hint="eastAsia"/>
                    </w:rPr>
                    <w:t>0</w:t>
                  </w:r>
                </w:p>
              </w:tc>
              <w:tc>
                <w:tcPr>
                  <w:tcW w:w="625" w:type="pct"/>
                  <w:vAlign w:val="center"/>
                </w:tcPr>
                <w:p>
                  <w:pPr>
                    <w:pStyle w:val="a"/>
                    <w:jc w:val="center"/>
                  </w:pPr>
                  <w:r>
                    <w:rPr>
                      <w:rFonts w:hint="eastAsia"/>
                    </w:rPr>
                    <w:t>400</w:t>
                  </w:r>
                </w:p>
              </w:tc>
              <w:tc>
                <w:tcPr>
                  <w:tcW w:w="625" w:type="pct"/>
                  <w:vAlign w:val="center"/>
                </w:tcPr>
                <w:p>
                  <w:pPr>
                    <w:pStyle w:val="a"/>
                    <w:jc w:val="center"/>
                  </w:pPr>
                  <w:r>
                    <w:rPr>
                      <w:rFonts w:hint="eastAsia"/>
                    </w:rPr>
                    <w:t>临时占地</w:t>
                  </w:r>
                </w:p>
              </w:tc>
            </w:tr>
          </w:tbl>
          <w:p>
            <w:pPr>
              <w:pStyle w:val="Heading2"/>
              <w:ind w:firstLine="281"/>
            </w:pPr>
            <w:r>
              <w:rPr>
                <w:rFonts w:hint="eastAsia"/>
              </w:rPr>
              <w:t>15、临时工程</w:t>
            </w:r>
          </w:p>
          <w:p>
            <w:pPr>
              <w:ind w:firstLine="480"/>
              <w:rPr>
                <w:rFonts w:hint="default"/>
              </w:rPr>
            </w:pPr>
            <w:r>
              <w:rPr>
                <w:rFonts w:hint="eastAsia"/>
              </w:rPr>
              <w:t>本项目设施临时施工场地，位于项目</w:t>
            </w:r>
            <w:r>
              <w:rPr>
                <w:rFonts w:hint="eastAsia"/>
                <w:lang w:val="en-US" w:eastAsia="zh-CN"/>
              </w:rPr>
              <w:t>K0+340~K0+380路段西侧</w:t>
            </w:r>
            <w:r>
              <w:rPr>
                <w:rFonts w:hint="eastAsia"/>
              </w:rPr>
              <w:t>（详见附图8），原为耕地，进行简单的表土剥离，施工产地设施临时停车场（用于停放施工时运输车辆）、材料堆放区域、机械对方区域、表土临时</w:t>
            </w:r>
            <w:r>
              <w:rPr>
                <w:rFonts w:hint="eastAsia"/>
                <w:lang w:val="en-US" w:eastAsia="zh-CN"/>
              </w:rPr>
              <w:t>堆放</w:t>
            </w:r>
            <w:r>
              <w:rPr>
                <w:rFonts w:hint="eastAsia"/>
              </w:rPr>
              <w:t>区域，该施工场</w:t>
            </w:r>
            <w:r>
              <w:rPr>
                <w:rFonts w:hint="eastAsia"/>
                <w:lang w:val="en-US" w:eastAsia="zh-CN"/>
              </w:rPr>
              <w:t>远离了居民、学校、医院等环境敏感点，在施工时有效的减少了施工机械噪声对当地居民的影响，施工场</w:t>
            </w:r>
            <w:r>
              <w:rPr>
                <w:rFonts w:hint="eastAsia"/>
              </w:rPr>
              <w:t>地随项目完成而消失，待项目完成后，对施工场地进行绿化修复。</w:t>
            </w:r>
            <w:r>
              <w:rPr>
                <w:rFonts w:hint="eastAsia"/>
                <w:lang w:val="en-US" w:eastAsia="zh-CN"/>
              </w:rPr>
              <w:t>所以，该施工场地选址合理。</w:t>
            </w:r>
          </w:p>
        </w:tc>
      </w:tr>
      <w:tr>
        <w:tblPrEx>
          <w:tblW w:w="9236" w:type="dxa"/>
          <w:tblInd w:w="-334" w:type="dxa"/>
          <w:tblCellMar>
            <w:top w:w="0" w:type="dxa"/>
            <w:left w:w="108" w:type="dxa"/>
            <w:bottom w:w="0" w:type="dxa"/>
            <w:right w:w="108" w:type="dxa"/>
          </w:tblCellMar>
        </w:tblPrEx>
        <w:trPr>
          <w:trHeight w:val="90"/>
        </w:trPr>
        <w:tc>
          <w:tcPr>
            <w:tcW w:w="9236" w:type="dxa"/>
          </w:tcPr>
          <w:p>
            <w:pPr>
              <w:pStyle w:val="Heading1"/>
              <w:rPr>
                <w:rFonts w:hint="default"/>
              </w:rPr>
            </w:pPr>
            <w:r>
              <w:t>与本项目有关的原有污染情况及主要环境问题：</w:t>
            </w:r>
          </w:p>
          <w:p>
            <w:pPr>
              <w:ind w:firstLine="480"/>
            </w:pPr>
            <w:r>
              <w:rPr>
                <w:rFonts w:hint="eastAsia"/>
              </w:rPr>
              <w:t>本项目为新建项目，不存在原有污染情况。</w:t>
            </w:r>
            <w:r>
              <w:t>项目区域主要环境污染问题为在</w:t>
            </w:r>
            <w:r>
              <w:rPr>
                <w:rFonts w:hint="eastAsia"/>
                <w:lang w:eastAsia="zh-CN"/>
              </w:rPr>
              <w:t>**</w:t>
            </w:r>
            <w:r>
              <w:rPr>
                <w:rFonts w:hint="eastAsia"/>
              </w:rPr>
              <w:t>2期居民小区</w:t>
            </w:r>
            <w:r>
              <w:t>施工过程中产生的施工扬尘、施工噪声、汽车尾气及噪声等，经其施工单位采取相应措施后，施工厂界均能实现达标排放，对周围环境影响较小，目前区域环境质量现状较好。</w:t>
            </w:r>
          </w:p>
        </w:tc>
      </w:tr>
    </w:tbl>
    <w:p>
      <w:pPr>
        <w:sectPr>
          <w:headerReference w:type="even" r:id="rId156"/>
          <w:headerReference w:type="default" r:id="rId157"/>
          <w:footerReference w:type="even" r:id="rId158"/>
          <w:footerReference w:type="default" r:id="rId159"/>
          <w:headerReference w:type="first" r:id="rId160"/>
          <w:footerReference w:type="first" r:id="rId161"/>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3"/>
          <w:cols w:num="1" w:space="425"/>
          <w:titlePg w:val="0"/>
          <w:docGrid w:type="lines" w:linePitch="312" w:charSpace="0"/>
        </w:sectPr>
      </w:pPr>
    </w:p>
    <w:tbl>
      <w:tblPr>
        <w:tblStyle w:val="TableNormal"/>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236"/>
      </w:tblGrid>
      <w:tr>
        <w:tblPrEx>
          <w:tblW w:w="9236"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0"/>
        </w:trPr>
        <w:tc>
          <w:tcPr>
            <w:tcW w:w="9236" w:type="dxa"/>
          </w:tcPr>
          <w:p>
            <w:pPr>
              <w:pStyle w:val="a"/>
              <w:bidi w:val="0"/>
            </w:pPr>
            <w:r>
              <w:rPr>
                <w:rFonts w:hint="eastAsia"/>
                <w:b/>
                <w:bCs/>
                <w:lang w:eastAsia="zh-CN"/>
              </w:rPr>
              <w:drawing>
                <wp:anchor distT="0" distB="0" distL="114300" distR="114300" simplePos="0" relativeHeight="251663360" behindDoc="0" locked="0" layoutInCell="1" allowOverlap="1">
                  <wp:simplePos x="0" y="0"/>
                  <wp:positionH relativeFrom="column">
                    <wp:posOffset>990600</wp:posOffset>
                  </wp:positionH>
                  <wp:positionV relativeFrom="paragraph">
                    <wp:posOffset>15875</wp:posOffset>
                  </wp:positionV>
                  <wp:extent cx="3927475" cy="3844290"/>
                  <wp:effectExtent l="0" t="0" r="15875" b="3810"/>
                  <wp:wrapTopAndBottom/>
                  <wp:docPr id="13" name="图片 13" descr="cb0fc034612c5dee8e70de85806a482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b0fc034612c5dee8e70de85806a482_副本"/>
                          <pic:cNvPicPr>
                            <a:picLocks noChangeAspect="1"/>
                          </pic:cNvPicPr>
                        </pic:nvPicPr>
                        <pic:blipFill>
                          <a:blip xmlns:r="http://schemas.openxmlformats.org/officeDocument/2006/relationships" r:embed="rId162"/>
                          <a:stretch>
                            <a:fillRect/>
                          </a:stretch>
                        </pic:blipFill>
                        <pic:spPr>
                          <a:xfrm>
                            <a:off x="0" y="0"/>
                            <a:ext cx="3927475" cy="3844290"/>
                          </a:xfrm>
                          <a:prstGeom prst="rect">
                            <a:avLst/>
                          </a:prstGeom>
                        </pic:spPr>
                      </pic:pic>
                    </a:graphicData>
                  </a:graphic>
                </wp:anchor>
              </w:drawing>
            </w:r>
            <w:r>
              <w:rPr>
                <w:rFonts w:hint="eastAsia"/>
                <w:b/>
                <w:bCs/>
                <w:lang w:val="en-US" w:eastAsia="zh-CN"/>
              </w:rPr>
              <w:t xml:space="preserve">图1-6  </w:t>
            </w:r>
            <w:r>
              <w:rPr>
                <w:rFonts w:hint="eastAsia"/>
                <w:b/>
                <w:bCs/>
                <w:lang w:eastAsia="zh-CN"/>
              </w:rPr>
              <w:t>**</w:t>
            </w:r>
            <w:r>
              <w:rPr>
                <w:rFonts w:hint="eastAsia"/>
                <w:b/>
                <w:bCs/>
              </w:rPr>
              <w:t>2期居民小区</w:t>
            </w:r>
            <w:r>
              <w:rPr>
                <w:rFonts w:hint="eastAsia"/>
                <w:b/>
                <w:bCs/>
                <w:lang w:val="en-US" w:eastAsia="zh-CN"/>
              </w:rPr>
              <w:t>现场图</w:t>
            </w:r>
          </w:p>
        </w:tc>
      </w:tr>
    </w:tbl>
    <w:p>
      <w:pPr>
        <w:sectPr>
          <w:headerReference w:type="even" r:id="rId163"/>
          <w:headerReference w:type="default" r:id="rId164"/>
          <w:footerReference w:type="even" r:id="rId165"/>
          <w:footerReference w:type="default" r:id="rId166"/>
          <w:headerReference w:type="first" r:id="rId167"/>
          <w:footerReference w:type="first" r:id="rId168"/>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4"/>
          <w:cols w:num="1" w:space="425"/>
          <w:titlePg w:val="0"/>
          <w:docGrid w:type="lines" w:linePitch="312" w:charSpace="0"/>
        </w:sectPr>
      </w:pPr>
    </w:p>
    <w:p>
      <w:pPr>
        <w:pStyle w:val="Title"/>
      </w:pPr>
      <w:r>
        <w:t>建设项目所在地自然环境简况                   （表二）</w:t>
      </w: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pStyle w:val="Heading1"/>
              <w:rPr>
                <w:rFonts w:hint="default"/>
              </w:rPr>
            </w:pPr>
            <w:r>
              <w:t>1、地形、地貌、地质构造特征</w:t>
            </w:r>
          </w:p>
          <w:p>
            <w:pPr>
              <w:ind w:firstLine="480"/>
            </w:pPr>
            <w:r>
              <w:t>雨城区为雅安市主城区，位于</w:t>
            </w:r>
            <w:hyperlink r:id="rId169" w:history="1">
              <w:r>
                <w:t>四川</w:t>
              </w:r>
            </w:hyperlink>
            <w:r>
              <w:t>盆地西缘，青衣江中游，</w:t>
            </w:r>
            <w:hyperlink r:id="rId170" w:history="1">
              <w:r>
                <w:t>成都</w:t>
              </w:r>
            </w:hyperlink>
            <w:r>
              <w:t>平原向青藏高原过渡带。地处东经102°51′-103°12′，北纬29°40′-30°14′，东西宽34公里，南北长63公里，地势呈南北长条形，西南高，东北低。总面积1060平方公里，2000年6月14日，国务院批准</w:t>
            </w:r>
            <w:r>
              <w:rPr>
                <w:rFonts w:hint="eastAsia"/>
              </w:rPr>
              <w:t>：</w:t>
            </w:r>
            <w:r>
              <w:t>撤销雅安地区和县级雅安市，设立地级雅安市。雅安市设立雨城区，以原县级雅安市的行政区域为雨城区的行政区域。区人民政府驻沙湾路。雨城区辖4个街道:东城、西城、河北、青江，12个镇:草坝、中里、姚桥、合江、晏场、上里、</w:t>
            </w:r>
            <w:r>
              <w:rPr>
                <w:rFonts w:hint="eastAsia"/>
                <w:lang w:eastAsia="zh-CN"/>
              </w:rPr>
              <w:t>**</w:t>
            </w:r>
            <w:r>
              <w:t>、沙坪、严桥、对岩、多营、碧峰峡，12个乡:观化、八步、陇西、孔坪、李坝、香花、和龙、周河、南郊、北郊、</w:t>
            </w:r>
            <w:r>
              <w:rPr>
                <w:rFonts w:hint="eastAsia"/>
                <w:lang w:eastAsia="zh-CN"/>
              </w:rPr>
              <w:t>**</w:t>
            </w:r>
            <w:r>
              <w:t>、望鱼。</w:t>
            </w:r>
          </w:p>
          <w:p>
            <w:pPr>
              <w:ind w:firstLine="480"/>
            </w:pPr>
            <w:r>
              <w:t>全区地势西高东低，处于邛崃山脉二郎山支脉大相岭北坡，为中低山地带。山地占全区总面积极91%，其中海拔1000米以下的低山占45%，1000米以上的中山占46%。平地占9%，主要是河谷阶地和山间盆地。中山主要分布在西北、西南和东南，低山主要分布在中部和南北河谷两侧。</w:t>
            </w:r>
          </w:p>
          <w:p>
            <w:pPr>
              <w:ind w:firstLine="480"/>
            </w:pPr>
            <w:r>
              <w:t>西南与</w:t>
            </w:r>
            <w:hyperlink r:id="rId171" w:history="1">
              <w:r>
                <w:t>荥经县</w:t>
              </w:r>
            </w:hyperlink>
            <w:r>
              <w:t>交界的</w:t>
            </w:r>
            <w:hyperlink r:id="rId172" w:history="1">
              <w:r>
                <w:t>马耳山</w:t>
              </w:r>
            </w:hyperlink>
            <w:r>
              <w:t>，海拔2629.4米，为全区最高峰</w:t>
            </w:r>
            <w:r>
              <w:rPr>
                <w:rFonts w:hint="eastAsia"/>
              </w:rPr>
              <w:t>；</w:t>
            </w:r>
            <w:r>
              <w:t>青衣江与高腔河</w:t>
            </w:r>
            <w:r>
              <w:rPr>
                <w:rFonts w:hint="eastAsia"/>
              </w:rPr>
              <w:t>（</w:t>
            </w:r>
            <w:r>
              <w:t>又称名山河</w:t>
            </w:r>
            <w:r>
              <w:rPr>
                <w:rFonts w:hint="eastAsia"/>
              </w:rPr>
              <w:t>）</w:t>
            </w:r>
            <w:r>
              <w:t>交汇处的江中小岛</w:t>
            </w:r>
            <w:r>
              <w:rPr>
                <w:rFonts w:hint="eastAsia"/>
                <w:lang w:eastAsia="zh-CN"/>
              </w:rPr>
              <w:t>“</w:t>
            </w:r>
            <w:r>
              <w:t>龟渚</w:t>
            </w:r>
            <w:r>
              <w:rPr>
                <w:rFonts w:hint="eastAsia"/>
                <w:lang w:eastAsia="zh-CN"/>
              </w:rPr>
              <w:t>”</w:t>
            </w:r>
            <w:r>
              <w:t>，海拔515.97米，为全区最低点，两地海拔高程相差2113.43米。境内山脉</w:t>
            </w:r>
            <w:r>
              <w:rPr>
                <w:rFonts w:hint="eastAsia"/>
              </w:rPr>
              <w:t>（</w:t>
            </w:r>
            <w:r>
              <w:t>山体</w:t>
            </w:r>
            <w:r>
              <w:rPr>
                <w:rFonts w:hint="eastAsia"/>
              </w:rPr>
              <w:t>）</w:t>
            </w:r>
            <w:r>
              <w:t>，北部为邛崃山系西南部的余脉，呈北东至南西走向，主要山体有罗绳山、蒙顶山</w:t>
            </w:r>
            <w:r>
              <w:rPr>
                <w:rFonts w:hint="eastAsia"/>
              </w:rPr>
              <w:t>；</w:t>
            </w:r>
            <w:r>
              <w:t>中南部属峨眉山系北西部的延续，走向近于南北，主要山体有羊子岭、金船山、周公山等。主要山岭、山峰:马耳山，平均海拔1800米，南北走向，主体在荥经县境内。羊子岭，平均海拔1500米，主峰海拔1938.8米，山体走向微偏东，为雨城区和荥经县界山。金船山，主峰海拔1721米，为李坝乡与严桥镇界山，山体走向北北东至南南西。</w:t>
            </w:r>
          </w:p>
          <w:p>
            <w:pPr>
              <w:ind w:firstLine="480"/>
            </w:pPr>
            <w:r>
              <w:t>蒙顶山，主峰海拔1456米，位于东北部与</w:t>
            </w:r>
            <w:hyperlink r:id="rId173" w:history="1">
              <w:r>
                <w:t>名山县</w:t>
              </w:r>
            </w:hyperlink>
            <w:r>
              <w:t>分界线上，北北东走向。周公山，位于城区东南部，山顶海拔1744米，南北走向。罗绳山，平均海拔1600米，最高峰海拔1971米，是雨城区与</w:t>
            </w:r>
            <w:hyperlink r:id="rId174" w:history="1">
              <w:r>
                <w:t>芦山县</w:t>
              </w:r>
            </w:hyperlink>
            <w:r>
              <w:t>的界山，山体走向北偏东。</w:t>
            </w:r>
          </w:p>
          <w:p>
            <w:pPr>
              <w:pStyle w:val="Heading1"/>
              <w:rPr>
                <w:rFonts w:hint="default"/>
              </w:rPr>
            </w:pPr>
            <w:r>
              <w:t>2、气候、气象</w:t>
            </w:r>
          </w:p>
          <w:p>
            <w:pPr>
              <w:spacing w:after="0"/>
              <w:ind w:firstLine="480"/>
            </w:pPr>
          </w:p>
        </w:tc>
      </w:tr>
    </w:tbl>
    <w:p>
      <w:pPr>
        <w:sectPr>
          <w:headerReference w:type="even" r:id="rId175"/>
          <w:headerReference w:type="default" r:id="rId176"/>
          <w:footerReference w:type="even" r:id="rId177"/>
          <w:footerReference w:type="default" r:id="rId178"/>
          <w:headerReference w:type="first" r:id="rId179"/>
          <w:footerReference w:type="first" r:id="rId180"/>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5"/>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spacing w:before="0"/>
              <w:ind w:firstLine="480"/>
            </w:pPr>
            <w:r>
              <w:t>雅安市区属亚热带湿润季风气候，冬少严寒，夏无酷暑，春季回暖早，气温多变，降水集中于夏季，夜雨多、风速小、少见霜雪。根据市气象台观测资料，其气候特征如下</w:t>
            </w:r>
            <w:r>
              <w:rPr>
                <w:rFonts w:hint="eastAsia"/>
              </w:rPr>
              <w:t>：</w:t>
            </w:r>
          </w:p>
          <w:p>
            <w:pPr>
              <w:ind w:firstLine="480"/>
            </w:pPr>
            <w:r>
              <w:t>气温</w:t>
            </w:r>
            <w:r>
              <w:rPr>
                <w:rFonts w:hint="eastAsia"/>
              </w:rPr>
              <w:t>：</w:t>
            </w:r>
            <w:r>
              <w:t>年均气温在14.1</w:t>
            </w:r>
            <w:r>
              <w:rPr>
                <w:rFonts w:hint="eastAsia"/>
              </w:rPr>
              <w:t>℃</w:t>
            </w:r>
            <w:r>
              <w:t>～17.9</w:t>
            </w:r>
            <w:r>
              <w:rPr>
                <w:rFonts w:hint="eastAsia"/>
              </w:rPr>
              <w:t>℃</w:t>
            </w:r>
            <w:r>
              <w:t>之间，以大相岭为界，南高北低，相差约4</w:t>
            </w:r>
            <w:r>
              <w:rPr>
                <w:rFonts w:hint="eastAsia"/>
              </w:rPr>
              <w:t>℃；</w:t>
            </w:r>
            <w:r>
              <w:t>多年平均气温为16.2摄氏度，最冷为一月（多年平均气温为6.1摄氏度），最热为7月（多年平均气温为25.3摄氏度）</w:t>
            </w:r>
            <w:r>
              <w:rPr>
                <w:rFonts w:hint="eastAsia"/>
              </w:rPr>
              <w:t>；</w:t>
            </w:r>
          </w:p>
          <w:p>
            <w:pPr>
              <w:ind w:firstLine="480"/>
            </w:pPr>
            <w:r>
              <w:t>降雨量</w:t>
            </w:r>
            <w:r>
              <w:rPr>
                <w:rFonts w:hint="eastAsia"/>
              </w:rPr>
              <w:t>：</w:t>
            </w:r>
            <w:r>
              <w:t>多在1200mm～2000mm之间，雅安城区达1774.3mm，但多以夜雨出现，夜雨量约占总雨量的74%，多年平均降雨量为1751.4mm，秋季多绵雨，主汛期（6～9月）多暴雨或连续大雨，暴雨多发生于晚间、强度大、历时短。大洪水多发于7、8月，水量约占全年水量的40%，年最大洪峰流量出现频率占80%以上</w:t>
            </w:r>
            <w:r>
              <w:rPr>
                <w:rFonts w:hint="eastAsia"/>
              </w:rPr>
              <w:t>；</w:t>
            </w:r>
          </w:p>
          <w:p>
            <w:pPr>
              <w:ind w:firstLine="480"/>
            </w:pPr>
            <w:r>
              <w:t>相对湿度</w:t>
            </w:r>
            <w:r>
              <w:rPr>
                <w:rFonts w:hint="eastAsia"/>
              </w:rPr>
              <w:t>：</w:t>
            </w:r>
            <w:r>
              <w:t>多年平均湿度79%，最少在3月为76%，最大月份在10月为84%</w:t>
            </w:r>
            <w:r>
              <w:rPr>
                <w:rFonts w:hint="eastAsia"/>
              </w:rPr>
              <w:t>；</w:t>
            </w:r>
          </w:p>
          <w:p>
            <w:pPr>
              <w:ind w:firstLine="480"/>
            </w:pPr>
            <w:r>
              <w:t>日照时间</w:t>
            </w:r>
            <w:r>
              <w:rPr>
                <w:rFonts w:hint="eastAsia"/>
              </w:rPr>
              <w:t>：</w:t>
            </w:r>
            <w:r>
              <w:t>年日照1000～1200小时，南多北少，多年平均日照时数为1039.4小时。8月最多达231小时，11月最少仅51.8小时</w:t>
            </w:r>
            <w:r>
              <w:rPr>
                <w:rFonts w:hint="eastAsia"/>
              </w:rPr>
              <w:t>；</w:t>
            </w:r>
          </w:p>
          <w:p>
            <w:pPr>
              <w:ind w:firstLine="480"/>
            </w:pPr>
            <w:r>
              <w:t>积雪量</w:t>
            </w:r>
            <w:r>
              <w:rPr>
                <w:rFonts w:hint="eastAsia"/>
              </w:rPr>
              <w:t>：</w:t>
            </w:r>
            <w:r>
              <w:t>最大积雪厚度40mm</w:t>
            </w:r>
            <w:r>
              <w:rPr>
                <w:rFonts w:hint="eastAsia"/>
              </w:rPr>
              <w:t>；</w:t>
            </w:r>
          </w:p>
          <w:p>
            <w:pPr>
              <w:ind w:firstLine="480"/>
            </w:pPr>
            <w:r>
              <w:t>无霜期</w:t>
            </w:r>
            <w:r>
              <w:rPr>
                <w:rFonts w:hint="eastAsia"/>
              </w:rPr>
              <w:t>：</w:t>
            </w:r>
            <w:r>
              <w:t>280～300天</w:t>
            </w:r>
            <w:r>
              <w:rPr>
                <w:rFonts w:hint="eastAsia"/>
              </w:rPr>
              <w:t>；</w:t>
            </w:r>
          </w:p>
          <w:p>
            <w:pPr>
              <w:ind w:firstLine="480"/>
            </w:pPr>
            <w:r>
              <w:t>风向、风速</w:t>
            </w:r>
            <w:r>
              <w:rPr>
                <w:rFonts w:hint="eastAsia"/>
              </w:rPr>
              <w:t>：</w:t>
            </w:r>
            <w:r>
              <w:t>多年平均风速1.8m/s</w:t>
            </w:r>
            <w:r>
              <w:rPr>
                <w:rFonts w:hint="eastAsia"/>
              </w:rPr>
              <w:t>，</w:t>
            </w:r>
            <w:r>
              <w:t>静风占全年35%，夏季风速最大，3个月平均风速2.26m/s，最小为冬季，平均为1.41m/s</w:t>
            </w:r>
            <w:r>
              <w:rPr>
                <w:rFonts w:hint="eastAsia"/>
              </w:rPr>
              <w:t>；</w:t>
            </w:r>
            <w:r>
              <w:t>风向频率以EN、WS、E为主，各占19%、18%和11%，无WN风。</w:t>
            </w:r>
          </w:p>
          <w:p>
            <w:pPr>
              <w:ind w:firstLine="480"/>
            </w:pPr>
            <w:r>
              <w:t>雅安雨城区气候宜人，空气清新，享有</w:t>
            </w:r>
            <w:r>
              <w:rPr>
                <w:rFonts w:hint="eastAsia"/>
                <w:lang w:eastAsia="zh-CN"/>
              </w:rPr>
              <w:t>“</w:t>
            </w:r>
            <w:r>
              <w:t>雨城</w:t>
            </w:r>
            <w:r>
              <w:rPr>
                <w:rFonts w:hint="eastAsia"/>
                <w:lang w:eastAsia="zh-CN"/>
              </w:rPr>
              <w:t>”</w:t>
            </w:r>
            <w:r>
              <w:t>之美称。全区气候类型，除少数高山区外，基本属于亚热带湿润季风气候区。雨量充沛。多年年均雨日218天，降水量1732毫米</w:t>
            </w:r>
            <w:r>
              <w:rPr>
                <w:rFonts w:hint="eastAsia"/>
              </w:rPr>
              <w:t>；</w:t>
            </w:r>
            <w:r>
              <w:t>最多年2367.3毫米（1966），最少年1204.2毫米（1974）。年降水量，夏季占50%左右，秋季占20%左右。降水高峰期多在8月，可达450毫米以上</w:t>
            </w:r>
            <w:r>
              <w:rPr>
                <w:rFonts w:hint="eastAsia"/>
              </w:rPr>
              <w:t>；</w:t>
            </w:r>
            <w:r>
              <w:t>最少期为12月和1月，约20毫米。暴雨多，年平暴雨日数6-7天，多在7、8两月。绵雨多，年均约60天，多在9-11月。夜雨多，夜雨率约为60%。全区日照偏少，湿度较大。城区多年平均日照时数为1019小时，蒸发量累年平均为838.8毫米，绝大多数月份蒸发量小于降水量。</w:t>
            </w:r>
          </w:p>
          <w:p>
            <w:pPr>
              <w:ind w:firstLine="480"/>
            </w:pPr>
            <w:r>
              <w:t>全区气温冬无严寒，夏无酷暑。多年年均气温16.1</w:t>
            </w:r>
            <w:r>
              <w:rPr>
                <w:rFonts w:hint="eastAsia"/>
              </w:rPr>
              <w:t>℃</w:t>
            </w:r>
            <w:r>
              <w:t>，城区年平风速1.7米/秒，无霜期长，降雪稀少。多年平均有霜日9.2天，最多年达20天。河谷、平坝罕见降雪，全区多年年平雪日7.6天，最多年26天。中山、高山雪日随海拔增多。</w:t>
            </w:r>
          </w:p>
          <w:p>
            <w:pPr>
              <w:pStyle w:val="Heading1"/>
              <w:rPr>
                <w:rFonts w:hint="default"/>
              </w:rPr>
            </w:pPr>
            <w:r>
              <w:t>3、水文概况</w:t>
            </w:r>
          </w:p>
          <w:p>
            <w:pPr>
              <w:spacing w:after="0"/>
              <w:ind w:firstLine="480"/>
            </w:pPr>
            <w:bookmarkStart w:id="2" w:name="5599900-5812502-4_2"/>
            <w:bookmarkEnd w:id="2"/>
          </w:p>
        </w:tc>
      </w:tr>
    </w:tbl>
    <w:p>
      <w:pPr>
        <w:sectPr>
          <w:headerReference w:type="even" r:id="rId181"/>
          <w:headerReference w:type="default" r:id="rId182"/>
          <w:footerReference w:type="even" r:id="rId183"/>
          <w:footerReference w:type="default" r:id="rId184"/>
          <w:headerReference w:type="first" r:id="rId185"/>
          <w:footerReference w:type="first" r:id="rId186"/>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6"/>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spacing w:before="0"/>
              <w:ind w:firstLine="480"/>
            </w:pPr>
            <w:r>
              <w:t>雅安市水资源丰富，境内河流属长江流域岷江水系。市境内以大相岭为天然分水岭，形成北部的青衣江水系和南部的大渡河水系。雅安市城区河流属青衣江水系，有</w:t>
            </w:r>
            <w:r>
              <w:rPr>
                <w:rFonts w:hint="eastAsia"/>
                <w:lang w:eastAsia="zh-CN"/>
              </w:rPr>
              <w:t>“</w:t>
            </w:r>
            <w:r>
              <w:t>一江六河</w:t>
            </w:r>
            <w:r>
              <w:rPr>
                <w:rFonts w:hint="eastAsia"/>
                <w:lang w:eastAsia="zh-CN"/>
              </w:rPr>
              <w:t>”</w:t>
            </w:r>
            <w:r>
              <w:t>—青衣江、陇西河、周公河、晏场河、严桥河、高腔河六条主要支流，人平均水量5292m³，是少有的富水地区。</w:t>
            </w:r>
          </w:p>
          <w:p>
            <w:pPr>
              <w:ind w:firstLine="480"/>
            </w:pPr>
            <w:r>
              <w:t>雨城区主要河流有青衣江、周公河、陇西河、喷江河、高腔河、晏场河、严桥河，总长197.4公里，平均径流量580.5立方米/秒，年径流总量151亿立方米。</w:t>
            </w:r>
          </w:p>
          <w:p>
            <w:pPr>
              <w:ind w:firstLine="480"/>
            </w:pPr>
            <w:r>
              <w:t>青衣江</w:t>
            </w:r>
            <w:r>
              <w:rPr>
                <w:rFonts w:hint="eastAsia"/>
              </w:rPr>
              <w:t>：</w:t>
            </w:r>
            <w:r>
              <w:t>青衣江在飞仙关以上为上游，河长147km，控制集雨面积8750km2，飞仙关以下为中下游，河长142km，区间集雨面积4147km2。总计干流长289km，落差2844m，流域面积12897km2青衣江流域地形大致以炳灵、荥经、天全、灵关、大川一线为界，分东西两大片。东面属低山丘陵区，地势平缓，海拔高程约600—1100米，河谷呈</w:t>
            </w:r>
            <w:r>
              <w:rPr>
                <w:rFonts w:hint="eastAsia"/>
                <w:lang w:eastAsia="zh-CN"/>
              </w:rPr>
              <w:t>“</w:t>
            </w:r>
            <w:r>
              <w:t>U</w:t>
            </w:r>
            <w:r>
              <w:rPr>
                <w:rFonts w:hint="eastAsia"/>
                <w:lang w:eastAsia="zh-CN"/>
              </w:rPr>
              <w:t>”</w:t>
            </w:r>
            <w:r>
              <w:t>型，有宽阔的漫滩和阶地，河道比降约1.8‰。出露地层多属侏罗系及白垩系，地质构造较单一，以折皱变动为主，河床覆盖较浅，地震烈度</w:t>
            </w:r>
            <w:r>
              <w:rPr>
                <w:rFonts w:hint="eastAsia"/>
              </w:rPr>
              <w:t>Ⅵ</w:t>
            </w:r>
            <w:r>
              <w:t>一</w:t>
            </w:r>
            <w:r>
              <w:rPr>
                <w:rFonts w:hint="eastAsia"/>
              </w:rPr>
              <w:t>Ⅶ</w:t>
            </w:r>
            <w:r>
              <w:t>度。西面约占流域面积的60％，多为高山峡谷。人口稀疏，耕地较少，森林广布，覆盖良好，海拔高程一般在1000m以上，河谷多呈</w:t>
            </w:r>
            <w:r>
              <w:rPr>
                <w:rFonts w:hint="eastAsia"/>
                <w:lang w:eastAsia="zh-CN"/>
              </w:rPr>
              <w:t>“</w:t>
            </w:r>
            <w:r>
              <w:t>V</w:t>
            </w:r>
            <w:r>
              <w:rPr>
                <w:rFonts w:hint="eastAsia"/>
                <w:lang w:eastAsia="zh-CN"/>
              </w:rPr>
              <w:t>”</w:t>
            </w:r>
            <w:r>
              <w:t>型，漫滩阶地极少，河道比降大于8‰。区内出露地层多属古生界，地质构造复杂，折皱强烈，断裂发育，地震烈度为</w:t>
            </w:r>
            <w:r>
              <w:rPr>
                <w:rFonts w:hint="eastAsia"/>
              </w:rPr>
              <w:t>Ⅶ</w:t>
            </w:r>
            <w:r>
              <w:t>至</w:t>
            </w:r>
            <w:r>
              <w:rPr>
                <w:rFonts w:hint="eastAsia"/>
              </w:rPr>
              <w:t>Ⅷ</w:t>
            </w:r>
            <w:r>
              <w:t>度。</w:t>
            </w:r>
          </w:p>
          <w:p>
            <w:pPr>
              <w:ind w:firstLine="480"/>
            </w:pPr>
            <w:r>
              <w:t>周公河</w:t>
            </w:r>
            <w:r>
              <w:rPr>
                <w:rFonts w:hint="eastAsia"/>
              </w:rPr>
              <w:t>：</w:t>
            </w:r>
            <w:r>
              <w:t>周公河是青衣江右岸一级支流，发源于荥经、汉源、洪雅三县交界的老鹰嘴，经洪雅县炳灵乡，从南向北流入雅安市雨城区，在雅安市城区水中坝处流入青衣江，河流长95.8公里（雨城区48.3公里），落差2435米，总流域面积1120平方公里，一般季节水流量是18m3/s，最枯时12m3/s，最大洪枯变化是550倍左右。地理坐标在东经102°59′至103°3′、北纬29°41′至29°58′之间。周公河流域鱼类资源丰富，有6目13科52属63种，其中有</w:t>
            </w:r>
            <w:r>
              <w:rPr>
                <w:rFonts w:hint="eastAsia"/>
                <w:lang w:eastAsia="zh-CN"/>
              </w:rPr>
              <w:t>“</w:t>
            </w:r>
            <w:r>
              <w:t>雅鱼</w:t>
            </w:r>
            <w:r>
              <w:rPr>
                <w:rFonts w:hint="eastAsia"/>
                <w:lang w:eastAsia="zh-CN"/>
              </w:rPr>
              <w:t>”</w:t>
            </w:r>
            <w:r>
              <w:t>（重口裂腹鱼、异唇裂腹鱼、隐鳞裂腹鱼、齐口裂腹鱼）、青石爬鮡、鲈鲤、长薄鳅等省级重点保护鱼类，还有大鲵、水獭等国级二级保护水生野生动物。周公河流域自然环境古朴、河流落差大，水流湍急，雨量充沛，水质清新，溶氧量高，滩涂多，鱼类资源十分丰富，是珍稀野生水生动物的天然集中分布区。</w:t>
            </w:r>
          </w:p>
          <w:p>
            <w:pPr>
              <w:ind w:firstLine="480"/>
            </w:pPr>
            <w:r>
              <w:rPr>
                <w:rFonts w:hint="eastAsia"/>
              </w:rPr>
              <w:t>桥磨子沟：桥磨子沟位于雨城区望鱼乡罗坝村，当地河流名称又称作为磨子沟、桥泸子沟、桥磨子沟等，本评价统称为桥磨子沟。</w:t>
            </w:r>
          </w:p>
          <w:p>
            <w:pPr>
              <w:pStyle w:val="Heading1"/>
              <w:rPr>
                <w:rFonts w:hint="default"/>
              </w:rPr>
            </w:pPr>
            <w:r>
              <w:t>4、生物资源</w:t>
            </w:r>
          </w:p>
          <w:p>
            <w:pPr>
              <w:pStyle w:val="Heading2"/>
              <w:ind w:firstLine="281"/>
            </w:pPr>
            <w:r>
              <w:t>植物</w:t>
            </w:r>
            <w:r>
              <w:rPr>
                <w:rFonts w:hint="eastAsia"/>
              </w:rPr>
              <w:t>：</w:t>
            </w:r>
          </w:p>
        </w:tc>
      </w:tr>
    </w:tbl>
    <w:p>
      <w:pPr>
        <w:sectPr>
          <w:headerReference w:type="even" r:id="rId187"/>
          <w:headerReference w:type="default" r:id="rId188"/>
          <w:footerReference w:type="even" r:id="rId189"/>
          <w:footerReference w:type="default" r:id="rId190"/>
          <w:headerReference w:type="first" r:id="rId191"/>
          <w:footerReference w:type="first" r:id="rId192"/>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7"/>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ind w:firstLine="480"/>
            </w:pPr>
            <w:r>
              <w:t>雨城区气候温和，雨量充沛，属亚热带常绿阔叶林地带，具有多种植物良好的生态环境，因而植物种类繁多，分布广，藏量大。森林覆盖率50.3%。有林地47726.7公顷，其中天然林25433.3公顷，人工林22293.3公顷。有木本植物85科350个属，被列为国家保护的有23种。主要森林植物:用材类有杉木、丝粟、</w:t>
            </w:r>
            <w:hyperlink r:id="rId193" w:history="1">
              <w:r>
                <w:t>香樟</w:t>
              </w:r>
            </w:hyperlink>
            <w:r>
              <w:t>、桢楠等，面积34410.9公顷，蓄积量209.24万立方米</w:t>
            </w:r>
            <w:r>
              <w:rPr>
                <w:rFonts w:hint="eastAsia"/>
              </w:rPr>
              <w:t>；</w:t>
            </w:r>
            <w:r>
              <w:t>防护林3579.5公顷，蓄积量21.18万立方米</w:t>
            </w:r>
            <w:r>
              <w:rPr>
                <w:rFonts w:hint="eastAsia"/>
              </w:rPr>
              <w:t>；</w:t>
            </w:r>
            <w:r>
              <w:t>经济林木类主要有核桃、板栗、棕树、油桐等，面积1718.1公顷</w:t>
            </w:r>
            <w:r>
              <w:rPr>
                <w:rFonts w:hint="eastAsia"/>
              </w:rPr>
              <w:t>；</w:t>
            </w:r>
            <w:r>
              <w:t>薪炭林类有143.2公顷，蓄积量0.74万立方米</w:t>
            </w:r>
            <w:r>
              <w:rPr>
                <w:rFonts w:hint="eastAsia"/>
              </w:rPr>
              <w:t>；</w:t>
            </w:r>
            <w:r>
              <w:t>其它林类1240.9公顷，蓄积量8.43万立方米。竹类植物有水竹、白夹竹、班竹、冷竹、箭竹等，纯竹林面积6634公顷，混交竹林面积6706公顷。中草药材有黄连、天麻、银花、白术、厚朴，黄柏等1100余种，尤以黄连为佳，古为贡品，称雅连。主要农业类植物有水稻、玉米、红苕、洋芋、小麦、油菜、茶叶、果树、桑树等。现存的珍、稀古树主要有桫椤、珙桐、峨眉含笑、杜仲、香果、红椿、桢楠、红豆、银杏。</w:t>
            </w:r>
          </w:p>
          <w:p>
            <w:pPr>
              <w:pStyle w:val="Heading2"/>
              <w:ind w:firstLine="281"/>
            </w:pPr>
            <w:r>
              <w:t>动物</w:t>
            </w:r>
            <w:r>
              <w:rPr>
                <w:rFonts w:hint="eastAsia"/>
              </w:rPr>
              <w:t>：</w:t>
            </w:r>
          </w:p>
          <w:p>
            <w:pPr>
              <w:ind w:firstLine="480"/>
            </w:pPr>
            <w:r>
              <w:t>境内野生动物种类多，业已查明的脊推动物种类有330余种，野生捕乳类动物主要有猴、熊、大熊猫、小熊猫、豹、獐、野牛、林麝、狐狸等45种</w:t>
            </w:r>
            <w:r>
              <w:rPr>
                <w:rFonts w:hint="eastAsia"/>
              </w:rPr>
              <w:t>；</w:t>
            </w:r>
            <w:r>
              <w:t>鸟类野生动物主要有红嘴相思鸟、画眉、鹰、白尾海雕、白鹇等204种。野生鱼类主要有鲤鱼、草鱼、鲫鱼、鲢鱼、重口裂腹鱼等有6目11科12亚科79种。属国家保护的一级动物有:白尾海雕、黑颈鹤、大熊猫、云豹、豹5种</w:t>
            </w:r>
            <w:r>
              <w:rPr>
                <w:rFonts w:hint="eastAsia"/>
              </w:rPr>
              <w:t>；</w:t>
            </w:r>
            <w:r>
              <w:t>二级保护的有苍鹰、雀鹰、秃鹫、红腹角雉、小熊猫、林麝、黑熊、金猫、大鲵9种</w:t>
            </w:r>
            <w:r>
              <w:rPr>
                <w:rFonts w:hint="eastAsia"/>
              </w:rPr>
              <w:t>；</w:t>
            </w:r>
            <w:r>
              <w:t>属三级保护动物的有白鹇、白腹锦鸡、林雕、大灵猫、小灵猫、丛林猫、髭羚、水獭9种。主要经济鱼种有鲤鱼、鲫鱼、草鱼、鲢鱼、鳙鱼、白甲鱼、裂腹鱼等21种，其中产于周公河和晏场河上游的齐口裂腹鱼、重口裂腹鱼、隐鳞裂腹鱼、异唇裂腹鱼，即俗称</w:t>
            </w:r>
            <w:r>
              <w:rPr>
                <w:rFonts w:hint="eastAsia"/>
                <w:lang w:eastAsia="zh-CN"/>
              </w:rPr>
              <w:t>“</w:t>
            </w:r>
            <w:r>
              <w:t>雅鱼</w:t>
            </w:r>
            <w:r>
              <w:rPr>
                <w:rFonts w:hint="eastAsia"/>
                <w:lang w:eastAsia="zh-CN"/>
              </w:rPr>
              <w:t>”</w:t>
            </w:r>
            <w:r>
              <w:t>，是名贵的冷水性经济鱼，已被列为省级保护鱼种。</w:t>
            </w:r>
            <w:bookmarkStart w:id="3" w:name="5599900-5812502-6"/>
            <w:bookmarkEnd w:id="3"/>
          </w:p>
          <w:p>
            <w:pPr>
              <w:ind w:firstLine="482"/>
            </w:pPr>
            <w:r>
              <w:t>经现场踏勘，项目影响范围内无古树名木以及无稀有、濒危动物分布。</w:t>
            </w:r>
          </w:p>
          <w:p>
            <w:pPr>
              <w:pStyle w:val="Heading1"/>
              <w:rPr>
                <w:rFonts w:hint="default"/>
              </w:rPr>
            </w:pPr>
            <w:r>
              <w:t>5、人文景观资源及自然资源</w:t>
            </w:r>
          </w:p>
          <w:p>
            <w:pPr>
              <w:spacing w:after="0"/>
              <w:ind w:firstLine="480"/>
            </w:pPr>
            <w:r>
              <w:t>雨城区内有全国重点文物保护单位高颐墓阙及石刻</w:t>
            </w:r>
            <w:r>
              <w:rPr>
                <w:rFonts w:hint="eastAsia"/>
              </w:rPr>
              <w:t>；</w:t>
            </w:r>
          </w:p>
        </w:tc>
      </w:tr>
    </w:tbl>
    <w:p>
      <w:pPr>
        <w:sectPr>
          <w:headerReference w:type="even" r:id="rId194"/>
          <w:headerReference w:type="default" r:id="rId195"/>
          <w:footerReference w:type="even" r:id="rId196"/>
          <w:footerReference w:type="default" r:id="rId197"/>
          <w:headerReference w:type="first" r:id="rId198"/>
          <w:footerReference w:type="first" r:id="rId199"/>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8"/>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spacing w:before="0"/>
              <w:ind w:firstLine="480"/>
            </w:pPr>
            <w:r>
              <w:t>省级文物保护单位高颐阙及高君颂碑、双节孝牌坊、白马泉及石刻等3处。区级文物保护单位观音阁、金凤寺大雄殿、韩家大院、红军石刻标语、雅安县苏维埃政府旧址、永兴寺、碧峰寺、周公庙及石刻、千佛岩摩崖造像、二仙桥、陈氏家谱石坊、节孝总坊及大观音亭，西康省东界石刻、明德中学旧址、张廷儒墓石刻等15处。其他文物还有定慧寺、接待院石雕群像、景贤堂。历史纪念地有雅安烈士陵园，是经国家民政部批准的全国首批爱国主义教育基地之一。人文景观有省级历史文化名城雨城区，省级历史文化名镇</w:t>
            </w:r>
            <w:hyperlink r:id="rId200" w:history="1">
              <w:r>
                <w:t>上里镇</w:t>
              </w:r>
            </w:hyperlink>
            <w:r>
              <w:t>以及望鱼镇。雨城区境内的名胜、公园、景区景点还有龟都府、金凤寺、白马泉公园、周公山森林公园、张家山公园、黄龙湖、雨城湖、音乐广场、天河风景区、后经</w:t>
            </w:r>
            <w:r>
              <w:rPr>
                <w:rFonts w:hint="eastAsia"/>
              </w:rPr>
              <w:t>（</w:t>
            </w:r>
            <w:r>
              <w:t>九龙</w:t>
            </w:r>
            <w:r>
              <w:rPr>
                <w:rFonts w:hint="eastAsia"/>
              </w:rPr>
              <w:t>）</w:t>
            </w:r>
            <w:r>
              <w:t>景区、蒙顶后盐景区、音乐石梯、</w:t>
            </w:r>
            <w:r>
              <w:rPr>
                <w:rFonts w:hint="eastAsia"/>
                <w:lang w:eastAsia="zh-CN"/>
              </w:rPr>
              <w:t>**</w:t>
            </w:r>
            <w:r>
              <w:t>白鹤林等。</w:t>
            </w:r>
          </w:p>
          <w:p>
            <w:pPr>
              <w:ind w:firstLine="482"/>
            </w:pPr>
            <w:r>
              <w:t>经现场实地踏勘，本项目周围无名胜古迹、自然保护区和重点保护文物。评价区域内无珍稀、濒危动植物及古、大、珍、奇树木。</w:t>
            </w:r>
          </w:p>
          <w:p>
            <w:pPr>
              <w:pStyle w:val="Heading1"/>
              <w:bidi w:val="0"/>
              <w:rPr>
                <w:lang w:val="en-US" w:eastAsia="zh-CN"/>
              </w:rPr>
            </w:pPr>
            <w:r>
              <w:rPr>
                <w:rFonts w:hint="eastAsia"/>
                <w:lang w:val="en-US" w:eastAsia="zh-CN"/>
              </w:rPr>
              <w:t>6、交通设施现状与规划</w:t>
            </w:r>
          </w:p>
          <w:p>
            <w:pPr>
              <w:pStyle w:val="Heading2"/>
              <w:bidi w:val="0"/>
              <w:rPr>
                <w:rFonts w:hint="default"/>
                <w:lang w:val="en-US" w:eastAsia="zh-CN"/>
              </w:rPr>
            </w:pPr>
            <w:r>
              <w:rPr>
                <w:rFonts w:hint="eastAsia"/>
                <w:lang w:val="en-US" w:eastAsia="zh-CN"/>
              </w:rPr>
              <w:t>（1）交通现状</w:t>
            </w:r>
          </w:p>
          <w:p>
            <w:pPr>
              <w:pStyle w:val="Heading3"/>
              <w:bidi w:val="0"/>
              <w:rPr>
                <w:rFonts w:hint="default"/>
                <w:lang w:val="en-US" w:eastAsia="zh-CN"/>
              </w:rPr>
            </w:pPr>
            <w:r>
              <w:rPr>
                <w:rFonts w:hint="eastAsia"/>
                <w:lang w:val="en-US" w:eastAsia="zh-CN"/>
              </w:rPr>
              <w:t>①雅安市</w:t>
            </w:r>
          </w:p>
          <w:p>
            <w:pPr>
              <w:bidi w:val="0"/>
              <w:rPr>
                <w:rFonts w:hint="default"/>
              </w:rPr>
            </w:pPr>
            <w:r>
              <w:rPr>
                <w:rFonts w:hint="default"/>
                <w:lang w:val="en-US" w:eastAsia="zh-CN"/>
              </w:rPr>
              <w:t>雅安市有公路、铁路和水路三种交通运输方式，以公路运输为主。</w:t>
            </w:r>
          </w:p>
          <w:p>
            <w:pPr>
              <w:bidi w:val="0"/>
              <w:rPr>
                <w:rFonts w:hint="default"/>
              </w:rPr>
            </w:pPr>
            <w:r>
              <w:rPr>
                <w:rFonts w:hint="default"/>
                <w:lang w:val="en-US" w:eastAsia="zh-CN"/>
              </w:rPr>
              <w:t>铁路</w:t>
            </w:r>
            <w:r>
              <w:rPr>
                <w:rFonts w:hint="eastAsia"/>
                <w:lang w:val="en-US" w:eastAsia="zh-CN"/>
              </w:rPr>
              <w:t>：</w:t>
            </w:r>
            <w:r>
              <w:rPr>
                <w:rFonts w:hint="default"/>
                <w:lang w:val="en-US" w:eastAsia="zh-CN"/>
              </w:rPr>
              <w:t>雅安境内铁路有成昆铁路从汉源县边缘通过，里程17km，辖汉源</w:t>
            </w:r>
            <w:r>
              <w:rPr>
                <w:rFonts w:hint="eastAsia"/>
                <w:lang w:val="en-US" w:eastAsia="zh-CN"/>
              </w:rPr>
              <w:t>（</w:t>
            </w:r>
            <w:r>
              <w:rPr>
                <w:rFonts w:hint="default"/>
                <w:lang w:val="en-US" w:eastAsia="zh-CN"/>
              </w:rPr>
              <w:t>乌斯河</w:t>
            </w:r>
            <w:r>
              <w:rPr>
                <w:rFonts w:hint="eastAsia"/>
                <w:lang w:val="en-US" w:eastAsia="zh-CN"/>
              </w:rPr>
              <w:t>）</w:t>
            </w:r>
            <w:r>
              <w:rPr>
                <w:rFonts w:hint="default"/>
                <w:lang w:val="en-US" w:eastAsia="zh-CN"/>
              </w:rPr>
              <w:t>火车站</w:t>
            </w:r>
            <w:r>
              <w:rPr>
                <w:rFonts w:hint="eastAsia"/>
                <w:lang w:val="en-US" w:eastAsia="zh-CN"/>
              </w:rPr>
              <w:t>；</w:t>
            </w:r>
            <w:r>
              <w:rPr>
                <w:rFonts w:hint="default"/>
                <w:lang w:val="en-US" w:eastAsia="zh-CN"/>
              </w:rPr>
              <w:t>川藏铁路成雅段雅安市境内线路长约35公里，新建名山、雅安两个站。</w:t>
            </w:r>
          </w:p>
          <w:p>
            <w:pPr>
              <w:bidi w:val="0"/>
              <w:rPr>
                <w:rFonts w:hint="default"/>
              </w:rPr>
            </w:pPr>
            <w:r>
              <w:rPr>
                <w:rFonts w:hint="default"/>
                <w:lang w:val="en-US" w:eastAsia="zh-CN"/>
              </w:rPr>
              <w:t>公路</w:t>
            </w:r>
            <w:r>
              <w:rPr>
                <w:rFonts w:hint="eastAsia"/>
                <w:lang w:val="en-US" w:eastAsia="zh-CN"/>
              </w:rPr>
              <w:t>：</w:t>
            </w:r>
            <w:r>
              <w:rPr>
                <w:rFonts w:hint="default"/>
                <w:lang w:val="en-US" w:eastAsia="zh-CN"/>
              </w:rPr>
              <w:t>雅安市公路网是以市中区为中心，形成以G5京昆高速、雅乐高速、G108线、G318线、G351线、S305线、S306 线、S210线、S211线、S105线为骨架向四周两侧辐射的网络。2014 年底，全市境内公路通车总里程为6172.103公里，其中</w:t>
            </w:r>
            <w:r>
              <w:rPr>
                <w:rFonts w:hint="eastAsia"/>
                <w:lang w:val="en-US" w:eastAsia="zh-CN"/>
              </w:rPr>
              <w:t>：</w:t>
            </w:r>
            <w:r>
              <w:rPr>
                <w:rFonts w:hint="default"/>
                <w:lang w:val="en-US" w:eastAsia="zh-CN"/>
              </w:rPr>
              <w:t>高速公路251.91公里，</w:t>
            </w:r>
            <w:r>
              <w:rPr>
                <w:rFonts w:hint="eastAsia"/>
                <w:lang w:val="en-US" w:eastAsia="zh-CN"/>
              </w:rPr>
              <w:t>一</w:t>
            </w:r>
            <w:r>
              <w:rPr>
                <w:rFonts w:hint="default"/>
                <w:lang w:val="en-US" w:eastAsia="zh-CN"/>
              </w:rPr>
              <w:t>级公路28.656公里，二级公路512.124公里，三级</w:t>
            </w:r>
            <w:r>
              <w:rPr>
                <w:rFonts w:hint="eastAsia"/>
                <w:lang w:val="en-US" w:eastAsia="zh-CN"/>
              </w:rPr>
              <w:t>公路</w:t>
            </w:r>
            <w:r>
              <w:rPr>
                <w:rFonts w:hint="default"/>
                <w:lang w:val="en-US" w:eastAsia="zh-CN"/>
              </w:rPr>
              <w:t>283. 38公里，四级公路4583. 101公里，等外级公路512.93公里。</w:t>
            </w:r>
          </w:p>
          <w:p>
            <w:pPr>
              <w:bidi w:val="0"/>
              <w:rPr>
                <w:rFonts w:hint="default"/>
              </w:rPr>
            </w:pPr>
            <w:r>
              <w:rPr>
                <w:rFonts w:hint="default"/>
                <w:lang w:val="en-US" w:eastAsia="zh-CN"/>
              </w:rPr>
              <w:t>水运</w:t>
            </w:r>
            <w:r>
              <w:rPr>
                <w:rFonts w:hint="eastAsia"/>
                <w:lang w:val="en-US" w:eastAsia="zh-CN"/>
              </w:rPr>
              <w:t>：</w:t>
            </w:r>
            <w:r>
              <w:rPr>
                <w:rFonts w:hint="default"/>
                <w:lang w:val="en-US" w:eastAsia="zh-CN"/>
              </w:rPr>
              <w:t>雅安市现有经县级以上人民政府批准的渡口、码头共计20处</w:t>
            </w:r>
            <w:r>
              <w:rPr>
                <w:rFonts w:hint="eastAsia"/>
                <w:lang w:val="en-US" w:eastAsia="zh-CN"/>
              </w:rPr>
              <w:t>（</w:t>
            </w:r>
            <w:r>
              <w:rPr>
                <w:rFonts w:hint="default"/>
                <w:lang w:val="en-US" w:eastAsia="zh-CN"/>
              </w:rPr>
              <w:t>旅游码头3个，汽车渡口1个，其余均为乡镇客渡码头</w:t>
            </w:r>
            <w:r>
              <w:rPr>
                <w:rFonts w:hint="eastAsia"/>
                <w:lang w:val="en-US" w:eastAsia="zh-CN"/>
              </w:rPr>
              <w:t>），</w:t>
            </w:r>
            <w:r>
              <w:rPr>
                <w:rFonts w:hint="default"/>
                <w:lang w:val="en-US" w:eastAsia="zh-CN"/>
              </w:rPr>
              <w:t>现有的渡口、码头主要分布在雨城区和名山县，均为客渡，设施十分简陋。</w:t>
            </w:r>
          </w:p>
          <w:p>
            <w:pPr>
              <w:bidi w:val="0"/>
              <w:rPr>
                <w:rFonts w:hint="default"/>
              </w:rPr>
            </w:pPr>
            <w:r>
              <w:rPr>
                <w:rFonts w:hint="default"/>
                <w:lang w:val="en-US" w:eastAsia="zh-CN"/>
              </w:rPr>
              <w:t>2018年，雅安市完成公路客运量1771.9万人，客运周转量64991亿人公里，公路货运量5651.5万吨，货运周转量749925万吨公里。雅安市历年公路客货运量情况见表</w:t>
            </w:r>
            <w:r>
              <w:rPr>
                <w:rFonts w:hint="eastAsia"/>
                <w:lang w:val="en-US" w:eastAsia="zh-CN"/>
              </w:rPr>
              <w:t>2-1</w:t>
            </w:r>
            <w:r>
              <w:rPr>
                <w:rFonts w:hint="default"/>
                <w:lang w:val="en-US" w:eastAsia="zh-CN"/>
              </w:rPr>
              <w:t>。</w:t>
            </w:r>
          </w:p>
          <w:p>
            <w:pPr>
              <w:pStyle w:val="a"/>
              <w:bidi w:val="0"/>
              <w:jc w:val="center"/>
              <w:rPr>
                <w:rFonts w:hint="default"/>
                <w:lang w:val="en-US" w:eastAsia="zh-CN"/>
              </w:rPr>
            </w:pPr>
            <w:r>
              <w:rPr>
                <w:rFonts w:hint="eastAsia"/>
                <w:lang w:val="en-US" w:eastAsia="zh-CN"/>
              </w:rPr>
              <w:t>表2-1  雅安市历年公路客货运量</w:t>
            </w:r>
          </w:p>
          <w:tbl>
            <w:tblPr>
              <w:tblStyle w:val="TableGrid9"/>
              <w:tblW w:w="896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6"/>
              <w:gridCol w:w="1972"/>
              <w:gridCol w:w="1972"/>
              <w:gridCol w:w="1972"/>
              <w:gridCol w:w="1972"/>
            </w:tblGrid>
            <w:tr>
              <w:tblPrEx>
                <w:tblW w:w="896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年份</w:t>
                  </w:r>
                </w:p>
              </w:tc>
              <w:tc>
                <w:tcPr>
                  <w:tcW w:w="1972" w:type="dxa"/>
                  <w:vAlign w:val="center"/>
                </w:tcPr>
                <w:p>
                  <w:pPr>
                    <w:pStyle w:val="a"/>
                    <w:bidi w:val="0"/>
                    <w:jc w:val="center"/>
                    <w:rPr>
                      <w:rFonts w:hint="eastAsia"/>
                      <w:lang w:val="en-US" w:eastAsia="zh-CN"/>
                    </w:rPr>
                  </w:pPr>
                  <w:r>
                    <w:rPr>
                      <w:rFonts w:hint="eastAsia"/>
                      <w:lang w:val="en-US" w:eastAsia="zh-CN"/>
                    </w:rPr>
                    <w:t>客运量</w:t>
                  </w:r>
                </w:p>
                <w:p>
                  <w:pPr>
                    <w:pStyle w:val="a"/>
                    <w:bidi w:val="0"/>
                    <w:jc w:val="center"/>
                    <w:rPr>
                      <w:rFonts w:hint="default"/>
                      <w:lang w:val="en-US" w:eastAsia="zh-CN"/>
                    </w:rPr>
                  </w:pPr>
                  <w:r>
                    <w:rPr>
                      <w:rFonts w:hint="eastAsia"/>
                      <w:lang w:val="en-US" w:eastAsia="zh-CN"/>
                    </w:rPr>
                    <w:t>（万人）</w:t>
                  </w:r>
                </w:p>
              </w:tc>
              <w:tc>
                <w:tcPr>
                  <w:tcW w:w="1972" w:type="dxa"/>
                  <w:vAlign w:val="center"/>
                </w:tcPr>
                <w:p>
                  <w:pPr>
                    <w:pStyle w:val="a"/>
                    <w:bidi w:val="0"/>
                    <w:jc w:val="center"/>
                    <w:rPr>
                      <w:rFonts w:hint="eastAsia"/>
                      <w:lang w:val="en-US" w:eastAsia="zh-CN"/>
                    </w:rPr>
                  </w:pPr>
                  <w:r>
                    <w:rPr>
                      <w:rFonts w:hint="eastAsia"/>
                      <w:lang w:val="en-US" w:eastAsia="zh-CN"/>
                    </w:rPr>
                    <w:t>客运周转量</w:t>
                  </w:r>
                </w:p>
                <w:p>
                  <w:pPr>
                    <w:pStyle w:val="a"/>
                    <w:bidi w:val="0"/>
                    <w:jc w:val="center"/>
                    <w:rPr>
                      <w:rFonts w:hint="default"/>
                      <w:lang w:val="en-US" w:eastAsia="zh-CN"/>
                    </w:rPr>
                  </w:pPr>
                  <w:r>
                    <w:rPr>
                      <w:rFonts w:hint="eastAsia"/>
                      <w:lang w:val="en-US" w:eastAsia="zh-CN"/>
                    </w:rPr>
                    <w:t>（万人公里）</w:t>
                  </w:r>
                </w:p>
              </w:tc>
              <w:tc>
                <w:tcPr>
                  <w:tcW w:w="1972" w:type="dxa"/>
                  <w:vAlign w:val="center"/>
                </w:tcPr>
                <w:p>
                  <w:pPr>
                    <w:pStyle w:val="a"/>
                    <w:bidi w:val="0"/>
                    <w:jc w:val="center"/>
                    <w:rPr>
                      <w:rFonts w:hint="eastAsia"/>
                      <w:lang w:val="en-US" w:eastAsia="zh-CN"/>
                    </w:rPr>
                  </w:pPr>
                  <w:r>
                    <w:rPr>
                      <w:rFonts w:hint="eastAsia"/>
                      <w:lang w:val="en-US" w:eastAsia="zh-CN"/>
                    </w:rPr>
                    <w:t>货运量</w:t>
                  </w:r>
                </w:p>
                <w:p>
                  <w:pPr>
                    <w:pStyle w:val="a"/>
                    <w:bidi w:val="0"/>
                    <w:jc w:val="center"/>
                    <w:rPr>
                      <w:rFonts w:hint="default"/>
                      <w:lang w:val="en-US" w:eastAsia="zh-CN"/>
                    </w:rPr>
                  </w:pPr>
                  <w:r>
                    <w:rPr>
                      <w:rFonts w:hint="eastAsia"/>
                      <w:lang w:val="en-US" w:eastAsia="zh-CN"/>
                    </w:rPr>
                    <w:t>（万吨）</w:t>
                  </w:r>
                </w:p>
              </w:tc>
              <w:tc>
                <w:tcPr>
                  <w:tcW w:w="1972" w:type="dxa"/>
                  <w:vAlign w:val="center"/>
                </w:tcPr>
                <w:p>
                  <w:pPr>
                    <w:pStyle w:val="a"/>
                    <w:bidi w:val="0"/>
                    <w:jc w:val="center"/>
                    <w:rPr>
                      <w:rFonts w:hint="eastAsia"/>
                      <w:lang w:val="en-US" w:eastAsia="zh-CN"/>
                    </w:rPr>
                  </w:pPr>
                  <w:r>
                    <w:rPr>
                      <w:rFonts w:hint="eastAsia"/>
                      <w:lang w:val="en-US" w:eastAsia="zh-CN"/>
                    </w:rPr>
                    <w:t>货运周转量</w:t>
                  </w:r>
                </w:p>
                <w:p>
                  <w:pPr>
                    <w:pStyle w:val="a"/>
                    <w:bidi w:val="0"/>
                    <w:jc w:val="center"/>
                    <w:rPr>
                      <w:rFonts w:hint="default"/>
                      <w:lang w:val="en-US" w:eastAsia="zh-CN"/>
                    </w:rPr>
                  </w:pPr>
                  <w:r>
                    <w:rPr>
                      <w:rFonts w:hint="eastAsia"/>
                      <w:lang w:val="en-US" w:eastAsia="zh-CN"/>
                    </w:rPr>
                    <w:t>（万吨公里）</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2007</w:t>
                  </w:r>
                </w:p>
              </w:tc>
              <w:tc>
                <w:tcPr>
                  <w:tcW w:w="1972" w:type="dxa"/>
                  <w:vAlign w:val="center"/>
                </w:tcPr>
                <w:p>
                  <w:pPr>
                    <w:pStyle w:val="a"/>
                    <w:bidi w:val="0"/>
                    <w:jc w:val="center"/>
                    <w:rPr>
                      <w:rFonts w:hint="default"/>
                      <w:lang w:val="en-US" w:eastAsia="zh-CN"/>
                    </w:rPr>
                  </w:pPr>
                  <w:r>
                    <w:rPr>
                      <w:rFonts w:hint="eastAsia"/>
                      <w:lang w:val="en-US" w:eastAsia="zh-CN"/>
                    </w:rPr>
                    <w:t>3091.0</w:t>
                  </w:r>
                </w:p>
              </w:tc>
              <w:tc>
                <w:tcPr>
                  <w:tcW w:w="1972" w:type="dxa"/>
                  <w:vAlign w:val="center"/>
                </w:tcPr>
                <w:p>
                  <w:pPr>
                    <w:pStyle w:val="a"/>
                    <w:bidi w:val="0"/>
                    <w:jc w:val="center"/>
                    <w:rPr>
                      <w:rFonts w:hint="default"/>
                      <w:lang w:val="en-US" w:eastAsia="zh-CN"/>
                    </w:rPr>
                  </w:pPr>
                  <w:r>
                    <w:rPr>
                      <w:rFonts w:hint="eastAsia"/>
                      <w:lang w:val="en-US" w:eastAsia="zh-CN"/>
                    </w:rPr>
                    <w:t>69214</w:t>
                  </w:r>
                </w:p>
              </w:tc>
              <w:tc>
                <w:tcPr>
                  <w:tcW w:w="1972" w:type="dxa"/>
                  <w:vAlign w:val="center"/>
                </w:tcPr>
                <w:p>
                  <w:pPr>
                    <w:pStyle w:val="a"/>
                    <w:bidi w:val="0"/>
                    <w:jc w:val="center"/>
                    <w:rPr>
                      <w:rFonts w:hint="default"/>
                      <w:lang w:val="en-US" w:eastAsia="zh-CN"/>
                    </w:rPr>
                  </w:pPr>
                  <w:r>
                    <w:rPr>
                      <w:rFonts w:hint="eastAsia"/>
                      <w:lang w:val="en-US" w:eastAsia="zh-CN"/>
                    </w:rPr>
                    <w:t>1340.0</w:t>
                  </w:r>
                </w:p>
              </w:tc>
              <w:tc>
                <w:tcPr>
                  <w:tcW w:w="1972" w:type="dxa"/>
                  <w:vAlign w:val="center"/>
                </w:tcPr>
                <w:p>
                  <w:pPr>
                    <w:pStyle w:val="a"/>
                    <w:bidi w:val="0"/>
                    <w:jc w:val="center"/>
                    <w:rPr>
                      <w:rFonts w:hint="default"/>
                      <w:lang w:val="en-US" w:eastAsia="zh-CN"/>
                    </w:rPr>
                  </w:pPr>
                  <w:r>
                    <w:rPr>
                      <w:rFonts w:hint="eastAsia"/>
                      <w:lang w:val="en-US" w:eastAsia="zh-CN"/>
                    </w:rPr>
                    <w:t>111950</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2008</w:t>
                  </w:r>
                </w:p>
              </w:tc>
              <w:tc>
                <w:tcPr>
                  <w:tcW w:w="1972" w:type="dxa"/>
                  <w:vAlign w:val="center"/>
                </w:tcPr>
                <w:p>
                  <w:pPr>
                    <w:pStyle w:val="a"/>
                    <w:bidi w:val="0"/>
                    <w:jc w:val="center"/>
                    <w:rPr>
                      <w:rFonts w:hint="default"/>
                      <w:lang w:val="en-US" w:eastAsia="zh-CN"/>
                    </w:rPr>
                  </w:pPr>
                  <w:r>
                    <w:rPr>
                      <w:rFonts w:hint="eastAsia"/>
                      <w:lang w:val="en-US" w:eastAsia="zh-CN"/>
                    </w:rPr>
                    <w:t>3260.0</w:t>
                  </w:r>
                </w:p>
              </w:tc>
              <w:tc>
                <w:tcPr>
                  <w:tcW w:w="1972" w:type="dxa"/>
                  <w:vAlign w:val="center"/>
                </w:tcPr>
                <w:p>
                  <w:pPr>
                    <w:pStyle w:val="a"/>
                    <w:bidi w:val="0"/>
                    <w:jc w:val="center"/>
                    <w:rPr>
                      <w:rFonts w:hint="default"/>
                      <w:lang w:val="en-US" w:eastAsia="zh-CN"/>
                    </w:rPr>
                  </w:pPr>
                  <w:r>
                    <w:rPr>
                      <w:rFonts w:hint="eastAsia"/>
                      <w:lang w:val="en-US" w:eastAsia="zh-CN"/>
                    </w:rPr>
                    <w:t>86254</w:t>
                  </w:r>
                </w:p>
              </w:tc>
              <w:tc>
                <w:tcPr>
                  <w:tcW w:w="1972" w:type="dxa"/>
                  <w:vAlign w:val="center"/>
                </w:tcPr>
                <w:p>
                  <w:pPr>
                    <w:pStyle w:val="a"/>
                    <w:bidi w:val="0"/>
                    <w:jc w:val="center"/>
                    <w:rPr>
                      <w:rFonts w:hint="default"/>
                      <w:lang w:val="en-US" w:eastAsia="zh-CN"/>
                    </w:rPr>
                  </w:pPr>
                  <w:r>
                    <w:rPr>
                      <w:rFonts w:hint="eastAsia"/>
                      <w:lang w:val="en-US" w:eastAsia="zh-CN"/>
                    </w:rPr>
                    <w:t>4869.0</w:t>
                  </w:r>
                </w:p>
              </w:tc>
              <w:tc>
                <w:tcPr>
                  <w:tcW w:w="1972" w:type="dxa"/>
                  <w:vAlign w:val="center"/>
                </w:tcPr>
                <w:p>
                  <w:pPr>
                    <w:pStyle w:val="a"/>
                    <w:bidi w:val="0"/>
                    <w:jc w:val="center"/>
                    <w:rPr>
                      <w:rFonts w:hint="default"/>
                      <w:lang w:val="en-US" w:eastAsia="zh-CN"/>
                    </w:rPr>
                  </w:pPr>
                  <w:r>
                    <w:rPr>
                      <w:rFonts w:hint="eastAsia"/>
                      <w:lang w:val="en-US" w:eastAsia="zh-CN"/>
                    </w:rPr>
                    <w:t>533213</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2009</w:t>
                  </w:r>
                </w:p>
              </w:tc>
              <w:tc>
                <w:tcPr>
                  <w:tcW w:w="1972" w:type="dxa"/>
                  <w:vAlign w:val="center"/>
                </w:tcPr>
                <w:p>
                  <w:pPr>
                    <w:pStyle w:val="a"/>
                    <w:bidi w:val="0"/>
                    <w:jc w:val="center"/>
                    <w:rPr>
                      <w:rFonts w:hint="default"/>
                      <w:lang w:val="en-US" w:eastAsia="zh-CN"/>
                    </w:rPr>
                  </w:pPr>
                  <w:r>
                    <w:rPr>
                      <w:rFonts w:hint="eastAsia"/>
                      <w:lang w:val="en-US" w:eastAsia="zh-CN"/>
                    </w:rPr>
                    <w:t>2500.0</w:t>
                  </w:r>
                </w:p>
              </w:tc>
              <w:tc>
                <w:tcPr>
                  <w:tcW w:w="1972" w:type="dxa"/>
                  <w:vAlign w:val="center"/>
                </w:tcPr>
                <w:p>
                  <w:pPr>
                    <w:pStyle w:val="a"/>
                    <w:bidi w:val="0"/>
                    <w:jc w:val="center"/>
                    <w:rPr>
                      <w:rFonts w:hint="default"/>
                      <w:lang w:val="en-US" w:eastAsia="zh-CN"/>
                    </w:rPr>
                  </w:pPr>
                  <w:r>
                    <w:rPr>
                      <w:rFonts w:hint="eastAsia"/>
                      <w:lang w:val="en-US" w:eastAsia="zh-CN"/>
                    </w:rPr>
                    <w:t>81229</w:t>
                  </w:r>
                </w:p>
              </w:tc>
              <w:tc>
                <w:tcPr>
                  <w:tcW w:w="1972" w:type="dxa"/>
                  <w:vAlign w:val="center"/>
                </w:tcPr>
                <w:p>
                  <w:pPr>
                    <w:pStyle w:val="a"/>
                    <w:bidi w:val="0"/>
                    <w:jc w:val="center"/>
                    <w:rPr>
                      <w:rFonts w:hint="default"/>
                      <w:lang w:val="en-US" w:eastAsia="zh-CN"/>
                    </w:rPr>
                  </w:pPr>
                  <w:r>
                    <w:rPr>
                      <w:rFonts w:hint="eastAsia"/>
                      <w:lang w:val="en-US" w:eastAsia="zh-CN"/>
                    </w:rPr>
                    <w:t>2644.0</w:t>
                  </w:r>
                </w:p>
              </w:tc>
              <w:tc>
                <w:tcPr>
                  <w:tcW w:w="1972" w:type="dxa"/>
                  <w:vAlign w:val="center"/>
                </w:tcPr>
                <w:p>
                  <w:pPr>
                    <w:pStyle w:val="a"/>
                    <w:bidi w:val="0"/>
                    <w:jc w:val="center"/>
                    <w:rPr>
                      <w:rFonts w:hint="default"/>
                      <w:lang w:val="en-US" w:eastAsia="zh-CN"/>
                    </w:rPr>
                  </w:pPr>
                  <w:r>
                    <w:rPr>
                      <w:rFonts w:hint="eastAsia"/>
                      <w:lang w:val="en-US" w:eastAsia="zh-CN"/>
                    </w:rPr>
                    <w:t>344974</w:t>
                  </w:r>
                </w:p>
              </w:tc>
            </w:tr>
          </w:tbl>
          <w:p/>
        </w:tc>
      </w:tr>
    </w:tbl>
    <w:p>
      <w:pPr>
        <w:sectPr>
          <w:headerReference w:type="even" r:id="rId201"/>
          <w:headerReference w:type="default" r:id="rId202"/>
          <w:footerReference w:type="even" r:id="rId203"/>
          <w:footerReference w:type="default" r:id="rId204"/>
          <w:headerReference w:type="first" r:id="rId205"/>
          <w:footerReference w:type="first" r:id="rId206"/>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29"/>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tbl>
            <w:tblPr>
              <w:tblStyle w:val="TableGrid10"/>
              <w:tblW w:w="896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6"/>
              <w:gridCol w:w="1972"/>
              <w:gridCol w:w="1972"/>
              <w:gridCol w:w="1972"/>
              <w:gridCol w:w="1972"/>
            </w:tblGrid>
            <w:tr>
              <w:tblPrEx>
                <w:tblW w:w="896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2010</w:t>
                  </w:r>
                </w:p>
              </w:tc>
              <w:tc>
                <w:tcPr>
                  <w:tcW w:w="1972" w:type="dxa"/>
                  <w:vAlign w:val="center"/>
                </w:tcPr>
                <w:p>
                  <w:pPr>
                    <w:pStyle w:val="a"/>
                    <w:bidi w:val="0"/>
                    <w:jc w:val="center"/>
                    <w:rPr>
                      <w:rFonts w:hint="default"/>
                      <w:lang w:val="en-US" w:eastAsia="zh-CN"/>
                    </w:rPr>
                  </w:pPr>
                  <w:r>
                    <w:rPr>
                      <w:rFonts w:hint="eastAsia"/>
                      <w:lang w:val="en-US" w:eastAsia="zh-CN"/>
                    </w:rPr>
                    <w:t>2256.6</w:t>
                  </w:r>
                </w:p>
              </w:tc>
              <w:tc>
                <w:tcPr>
                  <w:tcW w:w="1972" w:type="dxa"/>
                  <w:vAlign w:val="center"/>
                </w:tcPr>
                <w:p>
                  <w:pPr>
                    <w:pStyle w:val="a"/>
                    <w:bidi w:val="0"/>
                    <w:jc w:val="center"/>
                    <w:rPr>
                      <w:rFonts w:hint="default"/>
                      <w:lang w:val="en-US" w:eastAsia="zh-CN"/>
                    </w:rPr>
                  </w:pPr>
                  <w:r>
                    <w:rPr>
                      <w:rFonts w:hint="eastAsia"/>
                      <w:lang w:val="en-US" w:eastAsia="zh-CN"/>
                    </w:rPr>
                    <w:t>86932</w:t>
                  </w:r>
                </w:p>
              </w:tc>
              <w:tc>
                <w:tcPr>
                  <w:tcW w:w="1972" w:type="dxa"/>
                  <w:vAlign w:val="center"/>
                </w:tcPr>
                <w:p>
                  <w:pPr>
                    <w:pStyle w:val="a"/>
                    <w:bidi w:val="0"/>
                    <w:jc w:val="center"/>
                    <w:rPr>
                      <w:rFonts w:hint="default"/>
                      <w:lang w:val="en-US" w:eastAsia="zh-CN"/>
                    </w:rPr>
                  </w:pPr>
                  <w:r>
                    <w:rPr>
                      <w:rFonts w:hint="eastAsia"/>
                      <w:lang w:val="en-US" w:eastAsia="zh-CN"/>
                    </w:rPr>
                    <w:t>3651.0</w:t>
                  </w:r>
                </w:p>
              </w:tc>
              <w:tc>
                <w:tcPr>
                  <w:tcW w:w="1972" w:type="dxa"/>
                  <w:vAlign w:val="center"/>
                </w:tcPr>
                <w:p>
                  <w:pPr>
                    <w:pStyle w:val="a"/>
                    <w:bidi w:val="0"/>
                    <w:jc w:val="center"/>
                    <w:rPr>
                      <w:rFonts w:hint="default"/>
                      <w:lang w:val="en-US" w:eastAsia="zh-CN"/>
                    </w:rPr>
                  </w:pPr>
                  <w:r>
                    <w:rPr>
                      <w:rFonts w:hint="eastAsia"/>
                      <w:lang w:val="en-US" w:eastAsia="zh-CN"/>
                    </w:rPr>
                    <w:t>397496</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2011</w:t>
                  </w:r>
                </w:p>
              </w:tc>
              <w:tc>
                <w:tcPr>
                  <w:tcW w:w="1972" w:type="dxa"/>
                  <w:vAlign w:val="center"/>
                </w:tcPr>
                <w:p>
                  <w:pPr>
                    <w:pStyle w:val="a"/>
                    <w:bidi w:val="0"/>
                    <w:jc w:val="center"/>
                    <w:rPr>
                      <w:rFonts w:hint="default"/>
                      <w:lang w:val="en-US" w:eastAsia="zh-CN"/>
                    </w:rPr>
                  </w:pPr>
                  <w:r>
                    <w:rPr>
                      <w:rFonts w:hint="eastAsia"/>
                      <w:lang w:val="en-US" w:eastAsia="zh-CN"/>
                    </w:rPr>
                    <w:t>2384.0</w:t>
                  </w:r>
                </w:p>
              </w:tc>
              <w:tc>
                <w:tcPr>
                  <w:tcW w:w="1972" w:type="dxa"/>
                  <w:vAlign w:val="center"/>
                </w:tcPr>
                <w:p>
                  <w:pPr>
                    <w:pStyle w:val="a"/>
                    <w:bidi w:val="0"/>
                    <w:jc w:val="center"/>
                    <w:rPr>
                      <w:rFonts w:hint="default"/>
                      <w:lang w:val="en-US" w:eastAsia="zh-CN"/>
                    </w:rPr>
                  </w:pPr>
                  <w:r>
                    <w:rPr>
                      <w:rFonts w:hint="eastAsia"/>
                      <w:lang w:val="en-US" w:eastAsia="zh-CN"/>
                    </w:rPr>
                    <w:t>93722</w:t>
                  </w:r>
                </w:p>
              </w:tc>
              <w:tc>
                <w:tcPr>
                  <w:tcW w:w="1972" w:type="dxa"/>
                  <w:vAlign w:val="center"/>
                </w:tcPr>
                <w:p>
                  <w:pPr>
                    <w:pStyle w:val="a"/>
                    <w:bidi w:val="0"/>
                    <w:jc w:val="center"/>
                    <w:rPr>
                      <w:rFonts w:hint="default"/>
                      <w:lang w:val="en-US" w:eastAsia="zh-CN"/>
                    </w:rPr>
                  </w:pPr>
                  <w:r>
                    <w:rPr>
                      <w:rFonts w:hint="eastAsia"/>
                      <w:lang w:val="en-US" w:eastAsia="zh-CN"/>
                    </w:rPr>
                    <w:t>4064.0</w:t>
                  </w:r>
                </w:p>
              </w:tc>
              <w:tc>
                <w:tcPr>
                  <w:tcW w:w="1972" w:type="dxa"/>
                  <w:vAlign w:val="center"/>
                </w:tcPr>
                <w:p>
                  <w:pPr>
                    <w:pStyle w:val="a"/>
                    <w:bidi w:val="0"/>
                    <w:jc w:val="center"/>
                    <w:rPr>
                      <w:rFonts w:hint="default"/>
                      <w:lang w:val="en-US" w:eastAsia="zh-CN"/>
                    </w:rPr>
                  </w:pPr>
                  <w:r>
                    <w:rPr>
                      <w:rFonts w:hint="eastAsia"/>
                      <w:lang w:val="en-US" w:eastAsia="zh-CN"/>
                    </w:rPr>
                    <w:t>446430</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2012</w:t>
                  </w:r>
                </w:p>
              </w:tc>
              <w:tc>
                <w:tcPr>
                  <w:tcW w:w="1972" w:type="dxa"/>
                  <w:vAlign w:val="center"/>
                </w:tcPr>
                <w:p>
                  <w:pPr>
                    <w:pStyle w:val="a"/>
                    <w:bidi w:val="0"/>
                    <w:jc w:val="center"/>
                    <w:rPr>
                      <w:rFonts w:hint="default"/>
                      <w:lang w:val="en-US" w:eastAsia="zh-CN"/>
                    </w:rPr>
                  </w:pPr>
                  <w:r>
                    <w:rPr>
                      <w:rFonts w:hint="eastAsia"/>
                      <w:lang w:val="en-US" w:eastAsia="zh-CN"/>
                    </w:rPr>
                    <w:t>2521.8</w:t>
                  </w:r>
                </w:p>
              </w:tc>
              <w:tc>
                <w:tcPr>
                  <w:tcW w:w="1972" w:type="dxa"/>
                  <w:vAlign w:val="center"/>
                </w:tcPr>
                <w:p>
                  <w:pPr>
                    <w:pStyle w:val="a"/>
                    <w:bidi w:val="0"/>
                    <w:jc w:val="center"/>
                    <w:rPr>
                      <w:rFonts w:hint="default"/>
                      <w:lang w:val="en-US" w:eastAsia="zh-CN"/>
                    </w:rPr>
                  </w:pPr>
                  <w:r>
                    <w:rPr>
                      <w:rFonts w:hint="eastAsia"/>
                      <w:lang w:val="en-US" w:eastAsia="zh-CN"/>
                    </w:rPr>
                    <w:t>102575</w:t>
                  </w:r>
                </w:p>
              </w:tc>
              <w:tc>
                <w:tcPr>
                  <w:tcW w:w="1972" w:type="dxa"/>
                  <w:vAlign w:val="center"/>
                </w:tcPr>
                <w:p>
                  <w:pPr>
                    <w:pStyle w:val="a"/>
                    <w:bidi w:val="0"/>
                    <w:jc w:val="center"/>
                    <w:rPr>
                      <w:rFonts w:hint="default"/>
                      <w:lang w:val="en-US" w:eastAsia="zh-CN"/>
                    </w:rPr>
                  </w:pPr>
                  <w:r>
                    <w:rPr>
                      <w:rFonts w:hint="eastAsia"/>
                      <w:lang w:val="en-US" w:eastAsia="zh-CN"/>
                    </w:rPr>
                    <w:t>4551.0</w:t>
                  </w:r>
                </w:p>
              </w:tc>
              <w:tc>
                <w:tcPr>
                  <w:tcW w:w="1972" w:type="dxa"/>
                  <w:vAlign w:val="center"/>
                </w:tcPr>
                <w:p>
                  <w:pPr>
                    <w:pStyle w:val="a"/>
                    <w:bidi w:val="0"/>
                    <w:jc w:val="center"/>
                    <w:rPr>
                      <w:rFonts w:hint="default"/>
                      <w:lang w:val="en-US" w:eastAsia="zh-CN"/>
                    </w:rPr>
                  </w:pPr>
                  <w:r>
                    <w:rPr>
                      <w:rFonts w:hint="eastAsia"/>
                      <w:lang w:val="en-US" w:eastAsia="zh-CN"/>
                    </w:rPr>
                    <w:t>505142</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2013</w:t>
                  </w:r>
                </w:p>
              </w:tc>
              <w:tc>
                <w:tcPr>
                  <w:tcW w:w="1972" w:type="dxa"/>
                  <w:vAlign w:val="center"/>
                </w:tcPr>
                <w:p>
                  <w:pPr>
                    <w:pStyle w:val="a"/>
                    <w:bidi w:val="0"/>
                    <w:jc w:val="center"/>
                    <w:rPr>
                      <w:rFonts w:hint="default"/>
                      <w:lang w:val="en-US" w:eastAsia="zh-CN"/>
                    </w:rPr>
                  </w:pPr>
                  <w:r>
                    <w:rPr>
                      <w:rFonts w:hint="eastAsia"/>
                      <w:lang w:val="en-US" w:eastAsia="zh-CN"/>
                    </w:rPr>
                    <w:t>2642.8</w:t>
                  </w:r>
                </w:p>
              </w:tc>
              <w:tc>
                <w:tcPr>
                  <w:tcW w:w="1972" w:type="dxa"/>
                  <w:vAlign w:val="center"/>
                </w:tcPr>
                <w:p>
                  <w:pPr>
                    <w:pStyle w:val="a"/>
                    <w:bidi w:val="0"/>
                    <w:jc w:val="center"/>
                    <w:rPr>
                      <w:rFonts w:hint="default"/>
                      <w:lang w:val="en-US" w:eastAsia="zh-CN"/>
                    </w:rPr>
                  </w:pPr>
                  <w:r>
                    <w:rPr>
                      <w:rFonts w:hint="eastAsia"/>
                      <w:lang w:val="en-US" w:eastAsia="zh-CN"/>
                    </w:rPr>
                    <w:t>105658</w:t>
                  </w:r>
                </w:p>
              </w:tc>
              <w:tc>
                <w:tcPr>
                  <w:tcW w:w="1972" w:type="dxa"/>
                  <w:vAlign w:val="center"/>
                </w:tcPr>
                <w:p>
                  <w:pPr>
                    <w:pStyle w:val="a"/>
                    <w:bidi w:val="0"/>
                    <w:jc w:val="center"/>
                    <w:rPr>
                      <w:rFonts w:hint="default"/>
                      <w:lang w:val="en-US" w:eastAsia="zh-CN"/>
                    </w:rPr>
                  </w:pPr>
                  <w:r>
                    <w:rPr>
                      <w:rFonts w:hint="eastAsia"/>
                      <w:lang w:val="en-US" w:eastAsia="zh-CN"/>
                    </w:rPr>
                    <w:t>4946.7</w:t>
                  </w:r>
                </w:p>
              </w:tc>
              <w:tc>
                <w:tcPr>
                  <w:tcW w:w="1972" w:type="dxa"/>
                  <w:vAlign w:val="center"/>
                </w:tcPr>
                <w:p>
                  <w:pPr>
                    <w:pStyle w:val="a"/>
                    <w:bidi w:val="0"/>
                    <w:jc w:val="center"/>
                    <w:rPr>
                      <w:rFonts w:hint="default"/>
                      <w:lang w:val="en-US" w:eastAsia="zh-CN"/>
                    </w:rPr>
                  </w:pPr>
                  <w:r>
                    <w:rPr>
                      <w:rFonts w:hint="eastAsia"/>
                      <w:lang w:val="en-US" w:eastAsia="zh-CN"/>
                    </w:rPr>
                    <w:t>543316</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2014</w:t>
                  </w:r>
                </w:p>
              </w:tc>
              <w:tc>
                <w:tcPr>
                  <w:tcW w:w="1972" w:type="dxa"/>
                  <w:vAlign w:val="center"/>
                </w:tcPr>
                <w:p>
                  <w:pPr>
                    <w:pStyle w:val="a"/>
                    <w:bidi w:val="0"/>
                    <w:jc w:val="center"/>
                    <w:rPr>
                      <w:rFonts w:hint="default"/>
                      <w:lang w:val="en-US" w:eastAsia="zh-CN"/>
                    </w:rPr>
                  </w:pPr>
                  <w:r>
                    <w:rPr>
                      <w:rFonts w:hint="eastAsia"/>
                      <w:lang w:val="en-US" w:eastAsia="zh-CN"/>
                    </w:rPr>
                    <w:t>2987.1</w:t>
                  </w:r>
                </w:p>
              </w:tc>
              <w:tc>
                <w:tcPr>
                  <w:tcW w:w="1972" w:type="dxa"/>
                  <w:vAlign w:val="center"/>
                </w:tcPr>
                <w:p>
                  <w:pPr>
                    <w:pStyle w:val="a"/>
                    <w:bidi w:val="0"/>
                    <w:jc w:val="center"/>
                    <w:rPr>
                      <w:rFonts w:hint="default"/>
                      <w:lang w:val="en-US" w:eastAsia="zh-CN"/>
                    </w:rPr>
                  </w:pPr>
                  <w:r>
                    <w:rPr>
                      <w:rFonts w:hint="eastAsia"/>
                      <w:lang w:val="en-US" w:eastAsia="zh-CN"/>
                    </w:rPr>
                    <w:t>106725</w:t>
                  </w:r>
                </w:p>
              </w:tc>
              <w:tc>
                <w:tcPr>
                  <w:tcW w:w="1972" w:type="dxa"/>
                  <w:vAlign w:val="center"/>
                </w:tcPr>
                <w:p>
                  <w:pPr>
                    <w:pStyle w:val="a"/>
                    <w:bidi w:val="0"/>
                    <w:jc w:val="center"/>
                    <w:rPr>
                      <w:rFonts w:hint="default"/>
                      <w:lang w:val="en-US" w:eastAsia="zh-CN"/>
                    </w:rPr>
                  </w:pPr>
                  <w:r>
                    <w:rPr>
                      <w:rFonts w:hint="eastAsia"/>
                      <w:lang w:val="en-US" w:eastAsia="zh-CN"/>
                    </w:rPr>
                    <w:t>5058.4</w:t>
                  </w:r>
                </w:p>
              </w:tc>
              <w:tc>
                <w:tcPr>
                  <w:tcW w:w="1972" w:type="dxa"/>
                  <w:vAlign w:val="center"/>
                </w:tcPr>
                <w:p>
                  <w:pPr>
                    <w:pStyle w:val="a"/>
                    <w:bidi w:val="0"/>
                    <w:jc w:val="center"/>
                    <w:rPr>
                      <w:rFonts w:hint="default"/>
                      <w:lang w:val="en-US" w:eastAsia="zh-CN"/>
                    </w:rPr>
                  </w:pPr>
                  <w:r>
                    <w:rPr>
                      <w:rFonts w:hint="eastAsia"/>
                      <w:lang w:val="en-US" w:eastAsia="zh-CN"/>
                    </w:rPr>
                    <w:t>635693</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2015</w:t>
                  </w:r>
                </w:p>
              </w:tc>
              <w:tc>
                <w:tcPr>
                  <w:tcW w:w="1972" w:type="dxa"/>
                  <w:vAlign w:val="center"/>
                </w:tcPr>
                <w:p>
                  <w:pPr>
                    <w:pStyle w:val="a"/>
                    <w:bidi w:val="0"/>
                    <w:jc w:val="center"/>
                    <w:rPr>
                      <w:rFonts w:hint="default"/>
                      <w:lang w:val="en-US" w:eastAsia="zh-CN"/>
                    </w:rPr>
                  </w:pPr>
                  <w:r>
                    <w:rPr>
                      <w:rFonts w:hint="eastAsia"/>
                      <w:lang w:val="en-US" w:eastAsia="zh-CN"/>
                    </w:rPr>
                    <w:t>2764.7</w:t>
                  </w:r>
                </w:p>
              </w:tc>
              <w:tc>
                <w:tcPr>
                  <w:tcW w:w="1972" w:type="dxa"/>
                  <w:vAlign w:val="center"/>
                </w:tcPr>
                <w:p>
                  <w:pPr>
                    <w:pStyle w:val="a"/>
                    <w:bidi w:val="0"/>
                    <w:jc w:val="center"/>
                    <w:rPr>
                      <w:rFonts w:hint="default"/>
                      <w:lang w:val="en-US" w:eastAsia="zh-CN"/>
                    </w:rPr>
                  </w:pPr>
                  <w:r>
                    <w:rPr>
                      <w:rFonts w:hint="eastAsia"/>
                      <w:lang w:val="en-US" w:eastAsia="zh-CN"/>
                    </w:rPr>
                    <w:t>104258</w:t>
                  </w:r>
                </w:p>
              </w:tc>
              <w:tc>
                <w:tcPr>
                  <w:tcW w:w="1972" w:type="dxa"/>
                  <w:vAlign w:val="center"/>
                </w:tcPr>
                <w:p>
                  <w:pPr>
                    <w:pStyle w:val="a"/>
                    <w:bidi w:val="0"/>
                    <w:jc w:val="center"/>
                    <w:rPr>
                      <w:rFonts w:hint="default"/>
                      <w:lang w:val="en-US" w:eastAsia="zh-CN"/>
                    </w:rPr>
                  </w:pPr>
                  <w:r>
                    <w:rPr>
                      <w:rFonts w:hint="eastAsia"/>
                      <w:lang w:val="en-US" w:eastAsia="zh-CN"/>
                    </w:rPr>
                    <w:t>4986.8</w:t>
                  </w:r>
                </w:p>
              </w:tc>
              <w:tc>
                <w:tcPr>
                  <w:tcW w:w="1972" w:type="dxa"/>
                  <w:vAlign w:val="center"/>
                </w:tcPr>
                <w:p>
                  <w:pPr>
                    <w:pStyle w:val="a"/>
                    <w:bidi w:val="0"/>
                    <w:jc w:val="center"/>
                    <w:rPr>
                      <w:rFonts w:hint="default"/>
                      <w:lang w:val="en-US" w:eastAsia="zh-CN"/>
                    </w:rPr>
                  </w:pPr>
                  <w:r>
                    <w:rPr>
                      <w:rFonts w:hint="eastAsia"/>
                      <w:lang w:val="en-US" w:eastAsia="zh-CN"/>
                    </w:rPr>
                    <w:t>612616</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2016</w:t>
                  </w:r>
                </w:p>
              </w:tc>
              <w:tc>
                <w:tcPr>
                  <w:tcW w:w="1972" w:type="dxa"/>
                  <w:vAlign w:val="center"/>
                </w:tcPr>
                <w:p>
                  <w:pPr>
                    <w:pStyle w:val="a"/>
                    <w:bidi w:val="0"/>
                    <w:jc w:val="center"/>
                    <w:rPr>
                      <w:rFonts w:hint="default"/>
                      <w:lang w:val="en-US" w:eastAsia="zh-CN"/>
                    </w:rPr>
                  </w:pPr>
                  <w:r>
                    <w:rPr>
                      <w:rFonts w:hint="eastAsia"/>
                      <w:lang w:val="en-US" w:eastAsia="zh-CN"/>
                    </w:rPr>
                    <w:t>2429.0</w:t>
                  </w:r>
                </w:p>
              </w:tc>
              <w:tc>
                <w:tcPr>
                  <w:tcW w:w="1972" w:type="dxa"/>
                  <w:vAlign w:val="center"/>
                </w:tcPr>
                <w:p>
                  <w:pPr>
                    <w:pStyle w:val="a"/>
                    <w:bidi w:val="0"/>
                    <w:jc w:val="center"/>
                    <w:rPr>
                      <w:rFonts w:hint="default"/>
                      <w:lang w:val="en-US" w:eastAsia="zh-CN"/>
                    </w:rPr>
                  </w:pPr>
                  <w:r>
                    <w:rPr>
                      <w:rFonts w:hint="eastAsia"/>
                      <w:lang w:val="en-US" w:eastAsia="zh-CN"/>
                    </w:rPr>
                    <w:t>90922</w:t>
                  </w:r>
                </w:p>
              </w:tc>
              <w:tc>
                <w:tcPr>
                  <w:tcW w:w="1972" w:type="dxa"/>
                  <w:vAlign w:val="center"/>
                </w:tcPr>
                <w:p>
                  <w:pPr>
                    <w:pStyle w:val="a"/>
                    <w:bidi w:val="0"/>
                    <w:jc w:val="center"/>
                    <w:rPr>
                      <w:rFonts w:hint="default"/>
                      <w:lang w:val="en-US" w:eastAsia="zh-CN"/>
                    </w:rPr>
                  </w:pPr>
                  <w:r>
                    <w:rPr>
                      <w:rFonts w:hint="eastAsia"/>
                      <w:lang w:val="en-US" w:eastAsia="zh-CN"/>
                    </w:rPr>
                    <w:t>5091.0</w:t>
                  </w:r>
                </w:p>
              </w:tc>
              <w:tc>
                <w:tcPr>
                  <w:tcW w:w="1972" w:type="dxa"/>
                  <w:vAlign w:val="center"/>
                </w:tcPr>
                <w:p>
                  <w:pPr>
                    <w:pStyle w:val="a"/>
                    <w:bidi w:val="0"/>
                    <w:jc w:val="center"/>
                    <w:rPr>
                      <w:rFonts w:hint="default"/>
                      <w:lang w:val="en-US" w:eastAsia="zh-CN"/>
                    </w:rPr>
                  </w:pPr>
                  <w:r>
                    <w:rPr>
                      <w:rFonts w:hint="eastAsia"/>
                      <w:lang w:val="en-US" w:eastAsia="zh-CN"/>
                    </w:rPr>
                    <w:t>645167</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2017</w:t>
                  </w:r>
                </w:p>
              </w:tc>
              <w:tc>
                <w:tcPr>
                  <w:tcW w:w="1972" w:type="dxa"/>
                  <w:vAlign w:val="center"/>
                </w:tcPr>
                <w:p>
                  <w:pPr>
                    <w:pStyle w:val="a"/>
                    <w:bidi w:val="0"/>
                    <w:jc w:val="center"/>
                    <w:rPr>
                      <w:rFonts w:hint="default"/>
                      <w:lang w:val="en-US" w:eastAsia="zh-CN"/>
                    </w:rPr>
                  </w:pPr>
                  <w:r>
                    <w:rPr>
                      <w:rFonts w:hint="eastAsia"/>
                      <w:lang w:val="en-US" w:eastAsia="zh-CN"/>
                    </w:rPr>
                    <w:t>2007.6</w:t>
                  </w:r>
                </w:p>
              </w:tc>
              <w:tc>
                <w:tcPr>
                  <w:tcW w:w="1972" w:type="dxa"/>
                  <w:vAlign w:val="center"/>
                </w:tcPr>
                <w:p>
                  <w:pPr>
                    <w:pStyle w:val="a"/>
                    <w:bidi w:val="0"/>
                    <w:jc w:val="center"/>
                    <w:rPr>
                      <w:rFonts w:hint="default"/>
                      <w:lang w:val="en-US" w:eastAsia="zh-CN"/>
                    </w:rPr>
                  </w:pPr>
                  <w:r>
                    <w:rPr>
                      <w:rFonts w:hint="eastAsia"/>
                      <w:lang w:val="en-US" w:eastAsia="zh-CN"/>
                    </w:rPr>
                    <w:t>76039</w:t>
                  </w:r>
                </w:p>
              </w:tc>
              <w:tc>
                <w:tcPr>
                  <w:tcW w:w="1972" w:type="dxa"/>
                  <w:vAlign w:val="center"/>
                </w:tcPr>
                <w:p>
                  <w:pPr>
                    <w:pStyle w:val="a"/>
                    <w:bidi w:val="0"/>
                    <w:jc w:val="center"/>
                    <w:rPr>
                      <w:rFonts w:hint="default"/>
                      <w:lang w:val="en-US" w:eastAsia="zh-CN"/>
                    </w:rPr>
                  </w:pPr>
                  <w:r>
                    <w:rPr>
                      <w:rFonts w:hint="eastAsia"/>
                      <w:lang w:val="en-US" w:eastAsia="zh-CN"/>
                    </w:rPr>
                    <w:t>5434.1</w:t>
                  </w:r>
                </w:p>
              </w:tc>
              <w:tc>
                <w:tcPr>
                  <w:tcW w:w="1972" w:type="dxa"/>
                  <w:vAlign w:val="center"/>
                </w:tcPr>
                <w:p>
                  <w:pPr>
                    <w:pStyle w:val="a"/>
                    <w:bidi w:val="0"/>
                    <w:jc w:val="center"/>
                    <w:rPr>
                      <w:rFonts w:hint="default"/>
                      <w:lang w:val="en-US" w:eastAsia="zh-CN"/>
                    </w:rPr>
                  </w:pPr>
                  <w:r>
                    <w:rPr>
                      <w:rFonts w:hint="eastAsia"/>
                      <w:lang w:val="en-US" w:eastAsia="zh-CN"/>
                    </w:rPr>
                    <w:t>699103</w:t>
                  </w:r>
                </w:p>
              </w:tc>
            </w:tr>
            <w:tr>
              <w:tblPrEx>
                <w:tblW w:w="8964" w:type="dxa"/>
                <w:tblInd w:w="0" w:type="dxa"/>
                <w:tblLayout w:type="fixed"/>
                <w:tblCellMar>
                  <w:top w:w="0" w:type="dxa"/>
                  <w:left w:w="108" w:type="dxa"/>
                  <w:bottom w:w="0" w:type="dxa"/>
                  <w:right w:w="108" w:type="dxa"/>
                </w:tblCellMar>
              </w:tblPrEx>
              <w:tc>
                <w:tcPr>
                  <w:tcW w:w="1076" w:type="dxa"/>
                  <w:vAlign w:val="center"/>
                </w:tcPr>
                <w:p>
                  <w:pPr>
                    <w:pStyle w:val="a"/>
                    <w:bidi w:val="0"/>
                    <w:jc w:val="center"/>
                    <w:rPr>
                      <w:rFonts w:hint="default"/>
                      <w:lang w:val="en-US" w:eastAsia="zh-CN"/>
                    </w:rPr>
                  </w:pPr>
                  <w:r>
                    <w:rPr>
                      <w:rFonts w:hint="eastAsia"/>
                      <w:lang w:val="en-US" w:eastAsia="zh-CN"/>
                    </w:rPr>
                    <w:t>2018</w:t>
                  </w:r>
                </w:p>
              </w:tc>
              <w:tc>
                <w:tcPr>
                  <w:tcW w:w="1972" w:type="dxa"/>
                  <w:vAlign w:val="center"/>
                </w:tcPr>
                <w:p>
                  <w:pPr>
                    <w:pStyle w:val="a"/>
                    <w:bidi w:val="0"/>
                    <w:jc w:val="center"/>
                    <w:rPr>
                      <w:rFonts w:hint="default"/>
                      <w:lang w:val="en-US" w:eastAsia="zh-CN"/>
                    </w:rPr>
                  </w:pPr>
                  <w:r>
                    <w:rPr>
                      <w:rFonts w:hint="eastAsia"/>
                      <w:lang w:val="en-US" w:eastAsia="zh-CN"/>
                    </w:rPr>
                    <w:t>1771.9</w:t>
                  </w:r>
                </w:p>
              </w:tc>
              <w:tc>
                <w:tcPr>
                  <w:tcW w:w="1972" w:type="dxa"/>
                  <w:vAlign w:val="center"/>
                </w:tcPr>
                <w:p>
                  <w:pPr>
                    <w:pStyle w:val="a"/>
                    <w:bidi w:val="0"/>
                    <w:jc w:val="center"/>
                    <w:rPr>
                      <w:rFonts w:hint="default"/>
                      <w:lang w:val="en-US" w:eastAsia="zh-CN"/>
                    </w:rPr>
                  </w:pPr>
                  <w:r>
                    <w:rPr>
                      <w:rFonts w:hint="eastAsia"/>
                      <w:lang w:val="en-US" w:eastAsia="zh-CN"/>
                    </w:rPr>
                    <w:t>64991</w:t>
                  </w:r>
                </w:p>
              </w:tc>
              <w:tc>
                <w:tcPr>
                  <w:tcW w:w="1972" w:type="dxa"/>
                  <w:vAlign w:val="center"/>
                </w:tcPr>
                <w:p>
                  <w:pPr>
                    <w:pStyle w:val="a"/>
                    <w:bidi w:val="0"/>
                    <w:jc w:val="center"/>
                    <w:rPr>
                      <w:rFonts w:hint="default"/>
                      <w:lang w:val="en-US" w:eastAsia="zh-CN"/>
                    </w:rPr>
                  </w:pPr>
                  <w:r>
                    <w:rPr>
                      <w:rFonts w:hint="eastAsia"/>
                      <w:lang w:val="en-US" w:eastAsia="zh-CN"/>
                    </w:rPr>
                    <w:t>5651.5</w:t>
                  </w:r>
                </w:p>
              </w:tc>
              <w:tc>
                <w:tcPr>
                  <w:tcW w:w="1972" w:type="dxa"/>
                  <w:vAlign w:val="center"/>
                </w:tcPr>
                <w:p>
                  <w:pPr>
                    <w:pStyle w:val="a"/>
                    <w:bidi w:val="0"/>
                    <w:jc w:val="center"/>
                    <w:rPr>
                      <w:rFonts w:hint="default"/>
                      <w:lang w:val="en-US" w:eastAsia="zh-CN"/>
                    </w:rPr>
                  </w:pPr>
                  <w:r>
                    <w:rPr>
                      <w:rFonts w:hint="eastAsia"/>
                      <w:lang w:val="en-US" w:eastAsia="zh-CN"/>
                    </w:rPr>
                    <w:t>759925</w:t>
                  </w:r>
                </w:p>
              </w:tc>
            </w:tr>
          </w:tbl>
          <w:p>
            <w:pPr>
              <w:pStyle w:val="Heading3"/>
              <w:bidi w:val="0"/>
              <w:rPr>
                <w:rFonts w:hint="default"/>
                <w:lang w:val="en-US" w:eastAsia="zh-CN"/>
              </w:rPr>
            </w:pPr>
            <w:r>
              <w:rPr>
                <w:rFonts w:hint="eastAsia"/>
                <w:lang w:val="en-US" w:eastAsia="zh-CN"/>
              </w:rPr>
              <w:t>②雨城区</w:t>
            </w:r>
          </w:p>
          <w:p>
            <w:pPr>
              <w:bidi w:val="0"/>
              <w:rPr>
                <w:rFonts w:hint="default"/>
              </w:rPr>
            </w:pPr>
            <w:r>
              <w:rPr>
                <w:rFonts w:hint="default"/>
                <w:lang w:val="en-US" w:eastAsia="zh-CN"/>
              </w:rPr>
              <w:t>目前，雨城区交通运输主要是公路运输。2018年底，全区公路总里程为1182. 5公里，其中等级公路259公里，占总里程的21.97%，二级及以上公路102公里，占总里程的8.65%</w:t>
            </w:r>
            <w:r>
              <w:rPr>
                <w:rFonts w:hint="eastAsia"/>
                <w:lang w:val="en-US" w:eastAsia="zh-CN"/>
              </w:rPr>
              <w:t>；</w:t>
            </w:r>
            <w:r>
              <w:rPr>
                <w:rFonts w:hint="default"/>
                <w:lang w:val="en-US" w:eastAsia="zh-CN"/>
              </w:rPr>
              <w:t>高级及次高级路面里程407公里，占总里程的34.52%。</w:t>
            </w:r>
          </w:p>
          <w:p>
            <w:pPr>
              <w:bidi w:val="0"/>
              <w:rPr>
                <w:rFonts w:hint="default"/>
              </w:rPr>
            </w:pPr>
            <w:r>
              <w:rPr>
                <w:rFonts w:hint="default"/>
                <w:lang w:val="en-US" w:eastAsia="zh-CN"/>
              </w:rPr>
              <w:t>雨城区内现有3条高速公路长度共计53.7公里，分别为:成雅高速18公里，雅西高速17.2公里，</w:t>
            </w:r>
            <w:r>
              <w:rPr>
                <w:rFonts w:hint="eastAsia"/>
                <w:lang w:val="en-US" w:eastAsia="zh-CN"/>
              </w:rPr>
              <w:t>雅乐</w:t>
            </w:r>
            <w:r>
              <w:rPr>
                <w:rFonts w:hint="default"/>
                <w:lang w:val="en-US" w:eastAsia="zh-CN"/>
              </w:rPr>
              <w:t>18.5公里</w:t>
            </w:r>
            <w:r>
              <w:rPr>
                <w:rFonts w:hint="eastAsia"/>
                <w:lang w:val="en-US" w:eastAsia="zh-CN"/>
              </w:rPr>
              <w:t>；</w:t>
            </w:r>
            <w:r>
              <w:rPr>
                <w:rFonts w:hint="default"/>
                <w:lang w:val="en-US" w:eastAsia="zh-CN"/>
              </w:rPr>
              <w:t>国道2条，48.5公里，其中</w:t>
            </w:r>
            <w:r>
              <w:rPr>
                <w:rFonts w:hint="eastAsia"/>
                <w:lang w:val="en-US" w:eastAsia="zh-CN"/>
              </w:rPr>
              <w:t>：</w:t>
            </w:r>
            <w:r>
              <w:rPr>
                <w:rFonts w:hint="default"/>
                <w:lang w:val="en-US" w:eastAsia="zh-CN"/>
              </w:rPr>
              <w:t>国道G138线37.2公里，G318线11.1公里</w:t>
            </w:r>
            <w:r>
              <w:rPr>
                <w:rFonts w:hint="eastAsia"/>
                <w:lang w:val="en-US" w:eastAsia="zh-CN"/>
              </w:rPr>
              <w:t>；</w:t>
            </w:r>
            <w:r>
              <w:rPr>
                <w:rFonts w:hint="default"/>
                <w:lang w:val="en-US" w:eastAsia="zh-CN"/>
              </w:rPr>
              <w:t>省道1条</w:t>
            </w:r>
            <w:r>
              <w:rPr>
                <w:rFonts w:hint="eastAsia"/>
                <w:lang w:val="en-US" w:eastAsia="zh-CN"/>
              </w:rPr>
              <w:t>（</w:t>
            </w:r>
            <w:r>
              <w:rPr>
                <w:rFonts w:hint="default"/>
                <w:lang w:val="en-US" w:eastAsia="zh-CN"/>
              </w:rPr>
              <w:t>隆雅线</w:t>
            </w:r>
            <w:r>
              <w:rPr>
                <w:rFonts w:hint="eastAsia"/>
                <w:lang w:val="en-US" w:eastAsia="zh-CN"/>
              </w:rPr>
              <w:t>）</w:t>
            </w:r>
            <w:r>
              <w:rPr>
                <w:rFonts w:hint="default"/>
                <w:lang w:val="en-US" w:eastAsia="zh-CN"/>
              </w:rPr>
              <w:t>，18.5公里</w:t>
            </w:r>
            <w:r>
              <w:rPr>
                <w:rFonts w:hint="eastAsia"/>
                <w:lang w:val="en-US" w:eastAsia="zh-CN"/>
              </w:rPr>
              <w:t>；</w:t>
            </w:r>
            <w:r>
              <w:rPr>
                <w:rFonts w:hint="default"/>
                <w:lang w:val="en-US" w:eastAsia="zh-CN"/>
              </w:rPr>
              <w:t>县道6条，138.4公里</w:t>
            </w:r>
            <w:r>
              <w:rPr>
                <w:rFonts w:hint="eastAsia"/>
                <w:lang w:val="en-US" w:eastAsia="zh-CN"/>
              </w:rPr>
              <w:t>；</w:t>
            </w:r>
            <w:r>
              <w:rPr>
                <w:rFonts w:hint="default"/>
                <w:lang w:val="en-US" w:eastAsia="zh-CN"/>
              </w:rPr>
              <w:t>乡道24条，148.0公里</w:t>
            </w:r>
            <w:r>
              <w:rPr>
                <w:rFonts w:hint="eastAsia"/>
                <w:lang w:val="en-US" w:eastAsia="zh-CN"/>
              </w:rPr>
              <w:t>；</w:t>
            </w:r>
            <w:r>
              <w:rPr>
                <w:rFonts w:hint="default"/>
                <w:lang w:val="en-US" w:eastAsia="zh-CN"/>
              </w:rPr>
              <w:t>村道309条，772公里。合计道路里程为1179公里。公路密度为1.1公里/平方公里，道路资源极为贫乏，需要加大公路基础设施建设，满足人民日益增长的生活、物质需求。</w:t>
            </w:r>
          </w:p>
          <w:p>
            <w:pPr>
              <w:bidi w:val="0"/>
              <w:rPr>
                <w:rFonts w:hint="default"/>
              </w:rPr>
            </w:pPr>
            <w:r>
              <w:rPr>
                <w:rFonts w:hint="default"/>
                <w:lang w:val="en-US" w:eastAsia="zh-CN"/>
              </w:rPr>
              <w:t>2018年雨城区完成客运量923万人，客运周转量34153万人公里，货运量2508万吨，货运周转量303464万吨公里。雨城区历年公路客货运量情况见表2-</w:t>
            </w:r>
            <w:r>
              <w:rPr>
                <w:rFonts w:hint="eastAsia"/>
                <w:lang w:val="en-US" w:eastAsia="zh-CN"/>
              </w:rPr>
              <w:t>2</w:t>
            </w:r>
            <w:r>
              <w:rPr>
                <w:rFonts w:hint="default"/>
                <w:lang w:val="en-US" w:eastAsia="zh-CN"/>
              </w:rPr>
              <w:t>。</w:t>
            </w:r>
          </w:p>
          <w:p>
            <w:pPr>
              <w:pStyle w:val="a"/>
              <w:bidi w:val="0"/>
              <w:jc w:val="center"/>
              <w:rPr>
                <w:rFonts w:hint="default"/>
                <w:lang w:val="en-US" w:eastAsia="zh-CN"/>
              </w:rPr>
            </w:pPr>
            <w:r>
              <w:rPr>
                <w:rFonts w:hint="eastAsia"/>
                <w:lang w:val="en-US" w:eastAsia="zh-CN"/>
              </w:rPr>
              <w:t>表2-2  雨城区历年公路客货运量</w:t>
            </w:r>
          </w:p>
          <w:tbl>
            <w:tblPr>
              <w:tblStyle w:val="TableGrid10"/>
              <w:tblW w:w="896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31"/>
              <w:gridCol w:w="1983"/>
              <w:gridCol w:w="1983"/>
              <w:gridCol w:w="1983"/>
              <w:gridCol w:w="1984"/>
            </w:tblGrid>
            <w:tr>
              <w:tblPrEx>
                <w:tblW w:w="896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31" w:type="dxa"/>
                  <w:vAlign w:val="center"/>
                </w:tcPr>
                <w:p>
                  <w:pPr>
                    <w:pStyle w:val="a"/>
                    <w:bidi w:val="0"/>
                    <w:jc w:val="center"/>
                    <w:rPr>
                      <w:rFonts w:hint="default"/>
                      <w:lang w:val="en-US" w:eastAsia="zh-CN"/>
                    </w:rPr>
                  </w:pPr>
                  <w:r>
                    <w:rPr>
                      <w:rFonts w:hint="eastAsia"/>
                      <w:lang w:val="en-US" w:eastAsia="zh-CN"/>
                    </w:rPr>
                    <w:t>年份</w:t>
                  </w:r>
                </w:p>
              </w:tc>
              <w:tc>
                <w:tcPr>
                  <w:tcW w:w="1983" w:type="dxa"/>
                  <w:vAlign w:val="center"/>
                </w:tcPr>
                <w:p>
                  <w:pPr>
                    <w:pStyle w:val="a"/>
                    <w:bidi w:val="0"/>
                    <w:jc w:val="center"/>
                    <w:rPr>
                      <w:rFonts w:hint="eastAsia"/>
                      <w:lang w:val="en-US" w:eastAsia="zh-CN"/>
                    </w:rPr>
                  </w:pPr>
                  <w:r>
                    <w:rPr>
                      <w:rFonts w:hint="eastAsia"/>
                      <w:lang w:val="en-US" w:eastAsia="zh-CN"/>
                    </w:rPr>
                    <w:t>客运量</w:t>
                  </w:r>
                </w:p>
                <w:p>
                  <w:pPr>
                    <w:pStyle w:val="a"/>
                    <w:bidi w:val="0"/>
                    <w:ind w:firstLine="0" w:firstLineChars="0"/>
                    <w:jc w:val="center"/>
                    <w:rPr>
                      <w:rFonts w:hint="default"/>
                      <w:lang w:val="en-US" w:eastAsia="zh-CN"/>
                    </w:rPr>
                  </w:pPr>
                  <w:r>
                    <w:rPr>
                      <w:rFonts w:hint="eastAsia"/>
                      <w:lang w:val="en-US" w:eastAsia="zh-CN"/>
                    </w:rPr>
                    <w:t>（万人）</w:t>
                  </w:r>
                </w:p>
              </w:tc>
              <w:tc>
                <w:tcPr>
                  <w:tcW w:w="1983" w:type="dxa"/>
                  <w:vAlign w:val="center"/>
                </w:tcPr>
                <w:p>
                  <w:pPr>
                    <w:pStyle w:val="a"/>
                    <w:bidi w:val="0"/>
                    <w:jc w:val="center"/>
                    <w:rPr>
                      <w:rFonts w:hint="eastAsia"/>
                      <w:lang w:val="en-US" w:eastAsia="zh-CN"/>
                    </w:rPr>
                  </w:pPr>
                  <w:r>
                    <w:rPr>
                      <w:rFonts w:hint="eastAsia"/>
                      <w:lang w:val="en-US" w:eastAsia="zh-CN"/>
                    </w:rPr>
                    <w:t>客运周转量</w:t>
                  </w:r>
                </w:p>
                <w:p>
                  <w:pPr>
                    <w:pStyle w:val="a"/>
                    <w:bidi w:val="0"/>
                    <w:ind w:firstLine="0" w:firstLineChars="0"/>
                    <w:jc w:val="center"/>
                    <w:rPr>
                      <w:rFonts w:hint="default"/>
                      <w:lang w:val="en-US" w:eastAsia="zh-CN"/>
                    </w:rPr>
                  </w:pPr>
                  <w:r>
                    <w:rPr>
                      <w:rFonts w:hint="eastAsia"/>
                      <w:lang w:val="en-US" w:eastAsia="zh-CN"/>
                    </w:rPr>
                    <w:t>（万人公里）</w:t>
                  </w:r>
                </w:p>
              </w:tc>
              <w:tc>
                <w:tcPr>
                  <w:tcW w:w="1983" w:type="dxa"/>
                  <w:vAlign w:val="center"/>
                </w:tcPr>
                <w:p>
                  <w:pPr>
                    <w:pStyle w:val="a"/>
                    <w:bidi w:val="0"/>
                    <w:jc w:val="center"/>
                    <w:rPr>
                      <w:rFonts w:hint="eastAsia"/>
                      <w:lang w:val="en-US" w:eastAsia="zh-CN"/>
                    </w:rPr>
                  </w:pPr>
                  <w:r>
                    <w:rPr>
                      <w:rFonts w:hint="eastAsia"/>
                      <w:lang w:val="en-US" w:eastAsia="zh-CN"/>
                    </w:rPr>
                    <w:t>货运量</w:t>
                  </w:r>
                </w:p>
                <w:p>
                  <w:pPr>
                    <w:pStyle w:val="a"/>
                    <w:bidi w:val="0"/>
                    <w:ind w:firstLine="0" w:firstLineChars="0"/>
                    <w:jc w:val="center"/>
                    <w:rPr>
                      <w:rFonts w:hint="default"/>
                      <w:lang w:val="en-US" w:eastAsia="zh-CN"/>
                    </w:rPr>
                  </w:pPr>
                  <w:r>
                    <w:rPr>
                      <w:rFonts w:hint="eastAsia"/>
                      <w:lang w:val="en-US" w:eastAsia="zh-CN"/>
                    </w:rPr>
                    <w:t>（万吨）</w:t>
                  </w:r>
                </w:p>
              </w:tc>
              <w:tc>
                <w:tcPr>
                  <w:tcW w:w="1984" w:type="dxa"/>
                  <w:vAlign w:val="center"/>
                </w:tcPr>
                <w:p>
                  <w:pPr>
                    <w:pStyle w:val="a"/>
                    <w:bidi w:val="0"/>
                    <w:jc w:val="center"/>
                    <w:rPr>
                      <w:rFonts w:hint="eastAsia"/>
                      <w:lang w:val="en-US" w:eastAsia="zh-CN"/>
                    </w:rPr>
                  </w:pPr>
                  <w:r>
                    <w:rPr>
                      <w:rFonts w:hint="eastAsia"/>
                      <w:lang w:val="en-US" w:eastAsia="zh-CN"/>
                    </w:rPr>
                    <w:t>货运周转量</w:t>
                  </w:r>
                </w:p>
                <w:p>
                  <w:pPr>
                    <w:pStyle w:val="a"/>
                    <w:bidi w:val="0"/>
                    <w:ind w:firstLine="0" w:firstLineChars="0"/>
                    <w:jc w:val="center"/>
                    <w:rPr>
                      <w:rFonts w:hint="default"/>
                      <w:lang w:val="en-US" w:eastAsia="zh-CN"/>
                    </w:rPr>
                  </w:pPr>
                  <w:r>
                    <w:rPr>
                      <w:rFonts w:hint="eastAsia"/>
                      <w:lang w:val="en-US" w:eastAsia="zh-CN"/>
                    </w:rPr>
                    <w:t>（万吨公里）</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2006</w:t>
                  </w:r>
                </w:p>
              </w:tc>
              <w:tc>
                <w:tcPr>
                  <w:tcW w:w="1983" w:type="dxa"/>
                  <w:vAlign w:val="center"/>
                </w:tcPr>
                <w:p>
                  <w:pPr>
                    <w:pStyle w:val="a"/>
                    <w:bidi w:val="0"/>
                    <w:jc w:val="center"/>
                    <w:rPr>
                      <w:rFonts w:hint="default"/>
                      <w:lang w:val="en-US" w:eastAsia="zh-CN"/>
                    </w:rPr>
                  </w:pPr>
                  <w:r>
                    <w:rPr>
                      <w:rFonts w:hint="eastAsia"/>
                      <w:lang w:val="en-US" w:eastAsia="zh-CN"/>
                    </w:rPr>
                    <w:t>1430</w:t>
                  </w:r>
                </w:p>
              </w:tc>
              <w:tc>
                <w:tcPr>
                  <w:tcW w:w="1983" w:type="dxa"/>
                  <w:vAlign w:val="center"/>
                </w:tcPr>
                <w:p>
                  <w:pPr>
                    <w:pStyle w:val="a"/>
                    <w:bidi w:val="0"/>
                    <w:jc w:val="center"/>
                    <w:rPr>
                      <w:rFonts w:hint="default"/>
                      <w:lang w:val="en-US" w:eastAsia="zh-CN"/>
                    </w:rPr>
                  </w:pPr>
                  <w:r>
                    <w:rPr>
                      <w:rFonts w:hint="eastAsia"/>
                      <w:lang w:val="en-US" w:eastAsia="zh-CN"/>
                    </w:rPr>
                    <w:t>54295</w:t>
                  </w:r>
                </w:p>
              </w:tc>
              <w:tc>
                <w:tcPr>
                  <w:tcW w:w="1983" w:type="dxa"/>
                  <w:vAlign w:val="center"/>
                </w:tcPr>
                <w:p>
                  <w:pPr>
                    <w:pStyle w:val="a"/>
                    <w:bidi w:val="0"/>
                    <w:jc w:val="center"/>
                    <w:rPr>
                      <w:rFonts w:hint="default"/>
                      <w:lang w:val="en-US" w:eastAsia="zh-CN"/>
                    </w:rPr>
                  </w:pPr>
                  <w:r>
                    <w:rPr>
                      <w:rFonts w:hint="eastAsia"/>
                      <w:lang w:val="en-US" w:eastAsia="zh-CN"/>
                    </w:rPr>
                    <w:t>422</w:t>
                  </w:r>
                </w:p>
              </w:tc>
              <w:tc>
                <w:tcPr>
                  <w:tcW w:w="1984" w:type="dxa"/>
                  <w:vAlign w:val="center"/>
                </w:tcPr>
                <w:p>
                  <w:pPr>
                    <w:pStyle w:val="a"/>
                    <w:bidi w:val="0"/>
                    <w:jc w:val="center"/>
                    <w:rPr>
                      <w:rFonts w:hint="default"/>
                      <w:lang w:val="en-US" w:eastAsia="zh-CN"/>
                    </w:rPr>
                  </w:pPr>
                  <w:r>
                    <w:rPr>
                      <w:rFonts w:hint="eastAsia"/>
                      <w:lang w:val="en-US" w:eastAsia="zh-CN"/>
                    </w:rPr>
                    <w:t>50677</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2007</w:t>
                  </w:r>
                </w:p>
              </w:tc>
              <w:tc>
                <w:tcPr>
                  <w:tcW w:w="1983" w:type="dxa"/>
                  <w:vAlign w:val="center"/>
                </w:tcPr>
                <w:p>
                  <w:pPr>
                    <w:pStyle w:val="a"/>
                    <w:bidi w:val="0"/>
                    <w:jc w:val="center"/>
                    <w:rPr>
                      <w:rFonts w:hint="default"/>
                      <w:lang w:val="en-US" w:eastAsia="zh-CN"/>
                    </w:rPr>
                  </w:pPr>
                  <w:r>
                    <w:rPr>
                      <w:rFonts w:hint="eastAsia"/>
                      <w:lang w:val="en-US" w:eastAsia="zh-CN"/>
                    </w:rPr>
                    <w:t>1558</w:t>
                  </w:r>
                </w:p>
              </w:tc>
              <w:tc>
                <w:tcPr>
                  <w:tcW w:w="1983" w:type="dxa"/>
                  <w:vAlign w:val="center"/>
                </w:tcPr>
                <w:p>
                  <w:pPr>
                    <w:pStyle w:val="a"/>
                    <w:bidi w:val="0"/>
                    <w:jc w:val="center"/>
                    <w:rPr>
                      <w:rFonts w:hint="default"/>
                      <w:lang w:val="en-US" w:eastAsia="zh-CN"/>
                    </w:rPr>
                  </w:pPr>
                  <w:r>
                    <w:rPr>
                      <w:rFonts w:hint="eastAsia"/>
                      <w:lang w:val="en-US" w:eastAsia="zh-CN"/>
                    </w:rPr>
                    <w:t>59182</w:t>
                  </w:r>
                </w:p>
              </w:tc>
              <w:tc>
                <w:tcPr>
                  <w:tcW w:w="1983" w:type="dxa"/>
                  <w:vAlign w:val="center"/>
                </w:tcPr>
                <w:p>
                  <w:pPr>
                    <w:pStyle w:val="a"/>
                    <w:bidi w:val="0"/>
                    <w:jc w:val="center"/>
                    <w:rPr>
                      <w:rFonts w:hint="default"/>
                      <w:lang w:val="en-US" w:eastAsia="zh-CN"/>
                    </w:rPr>
                  </w:pPr>
                  <w:r>
                    <w:rPr>
                      <w:rFonts w:hint="eastAsia"/>
                      <w:lang w:val="en-US" w:eastAsia="zh-CN"/>
                    </w:rPr>
                    <w:t>456</w:t>
                  </w:r>
                </w:p>
              </w:tc>
              <w:tc>
                <w:tcPr>
                  <w:tcW w:w="1984" w:type="dxa"/>
                  <w:vAlign w:val="center"/>
                </w:tcPr>
                <w:p>
                  <w:pPr>
                    <w:pStyle w:val="a"/>
                    <w:bidi w:val="0"/>
                    <w:jc w:val="center"/>
                    <w:rPr>
                      <w:rFonts w:hint="default"/>
                      <w:lang w:val="en-US" w:eastAsia="zh-CN"/>
                    </w:rPr>
                  </w:pPr>
                  <w:r>
                    <w:rPr>
                      <w:rFonts w:hint="eastAsia"/>
                      <w:lang w:val="en-US" w:eastAsia="zh-CN"/>
                    </w:rPr>
                    <w:t>55238</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2008</w:t>
                  </w:r>
                </w:p>
              </w:tc>
              <w:tc>
                <w:tcPr>
                  <w:tcW w:w="1983" w:type="dxa"/>
                  <w:vAlign w:val="center"/>
                </w:tcPr>
                <w:p>
                  <w:pPr>
                    <w:pStyle w:val="a"/>
                    <w:bidi w:val="0"/>
                    <w:jc w:val="center"/>
                    <w:rPr>
                      <w:rFonts w:hint="default"/>
                      <w:lang w:val="en-US" w:eastAsia="zh-CN"/>
                    </w:rPr>
                  </w:pPr>
                  <w:r>
                    <w:rPr>
                      <w:rFonts w:hint="eastAsia"/>
                      <w:lang w:val="en-US" w:eastAsia="zh-CN"/>
                    </w:rPr>
                    <w:t>576</w:t>
                  </w:r>
                </w:p>
              </w:tc>
              <w:tc>
                <w:tcPr>
                  <w:tcW w:w="1983" w:type="dxa"/>
                  <w:vAlign w:val="center"/>
                </w:tcPr>
                <w:p>
                  <w:pPr>
                    <w:pStyle w:val="a"/>
                    <w:bidi w:val="0"/>
                    <w:jc w:val="center"/>
                    <w:rPr>
                      <w:rFonts w:hint="default"/>
                      <w:lang w:val="en-US" w:eastAsia="zh-CN"/>
                    </w:rPr>
                  </w:pPr>
                  <w:r>
                    <w:rPr>
                      <w:rFonts w:hint="eastAsia"/>
                      <w:lang w:val="en-US" w:eastAsia="zh-CN"/>
                    </w:rPr>
                    <w:t>12205</w:t>
                  </w:r>
                </w:p>
              </w:tc>
              <w:tc>
                <w:tcPr>
                  <w:tcW w:w="1983" w:type="dxa"/>
                  <w:vAlign w:val="center"/>
                </w:tcPr>
                <w:p>
                  <w:pPr>
                    <w:pStyle w:val="a"/>
                    <w:bidi w:val="0"/>
                    <w:jc w:val="center"/>
                    <w:rPr>
                      <w:rFonts w:hint="default"/>
                      <w:lang w:val="en-US" w:eastAsia="zh-CN"/>
                    </w:rPr>
                  </w:pPr>
                  <w:r>
                    <w:rPr>
                      <w:rFonts w:hint="eastAsia"/>
                      <w:lang w:val="en-US" w:eastAsia="zh-CN"/>
                    </w:rPr>
                    <w:t>278</w:t>
                  </w:r>
                </w:p>
              </w:tc>
              <w:tc>
                <w:tcPr>
                  <w:tcW w:w="1984" w:type="dxa"/>
                  <w:vAlign w:val="center"/>
                </w:tcPr>
                <w:p>
                  <w:pPr>
                    <w:pStyle w:val="a"/>
                    <w:bidi w:val="0"/>
                    <w:jc w:val="center"/>
                    <w:rPr>
                      <w:rFonts w:hint="default"/>
                      <w:lang w:val="en-US" w:eastAsia="zh-CN"/>
                    </w:rPr>
                  </w:pPr>
                  <w:r>
                    <w:rPr>
                      <w:rFonts w:hint="eastAsia"/>
                      <w:lang w:val="en-US" w:eastAsia="zh-CN"/>
                    </w:rPr>
                    <w:t>21358</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2009</w:t>
                  </w:r>
                </w:p>
              </w:tc>
              <w:tc>
                <w:tcPr>
                  <w:tcW w:w="1983" w:type="dxa"/>
                  <w:vAlign w:val="center"/>
                </w:tcPr>
                <w:p>
                  <w:pPr>
                    <w:pStyle w:val="a"/>
                    <w:bidi w:val="0"/>
                    <w:jc w:val="center"/>
                    <w:rPr>
                      <w:rFonts w:hint="default"/>
                      <w:lang w:val="en-US" w:eastAsia="zh-CN"/>
                    </w:rPr>
                  </w:pPr>
                  <w:r>
                    <w:rPr>
                      <w:rFonts w:hint="eastAsia"/>
                      <w:lang w:val="en-US" w:eastAsia="zh-CN"/>
                    </w:rPr>
                    <w:t>522</w:t>
                  </w:r>
                </w:p>
              </w:tc>
              <w:tc>
                <w:tcPr>
                  <w:tcW w:w="1983" w:type="dxa"/>
                  <w:vAlign w:val="center"/>
                </w:tcPr>
                <w:p>
                  <w:pPr>
                    <w:pStyle w:val="a"/>
                    <w:bidi w:val="0"/>
                    <w:jc w:val="center"/>
                    <w:rPr>
                      <w:rFonts w:hint="default"/>
                      <w:lang w:val="en-US" w:eastAsia="zh-CN"/>
                    </w:rPr>
                  </w:pPr>
                  <w:r>
                    <w:rPr>
                      <w:rFonts w:hint="eastAsia"/>
                      <w:lang w:val="en-US" w:eastAsia="zh-CN"/>
                    </w:rPr>
                    <w:t>11049</w:t>
                  </w:r>
                </w:p>
              </w:tc>
              <w:tc>
                <w:tcPr>
                  <w:tcW w:w="1983" w:type="dxa"/>
                  <w:vAlign w:val="center"/>
                </w:tcPr>
                <w:p>
                  <w:pPr>
                    <w:pStyle w:val="a"/>
                    <w:bidi w:val="0"/>
                    <w:jc w:val="center"/>
                    <w:rPr>
                      <w:rFonts w:hint="default"/>
                      <w:lang w:val="en-US" w:eastAsia="zh-CN"/>
                    </w:rPr>
                  </w:pPr>
                  <w:r>
                    <w:rPr>
                      <w:rFonts w:hint="eastAsia"/>
                      <w:lang w:val="en-US" w:eastAsia="zh-CN"/>
                    </w:rPr>
                    <w:t>251</w:t>
                  </w:r>
                </w:p>
              </w:tc>
              <w:tc>
                <w:tcPr>
                  <w:tcW w:w="1984" w:type="dxa"/>
                  <w:vAlign w:val="center"/>
                </w:tcPr>
                <w:p>
                  <w:pPr>
                    <w:pStyle w:val="a"/>
                    <w:bidi w:val="0"/>
                    <w:jc w:val="center"/>
                    <w:rPr>
                      <w:rFonts w:hint="default"/>
                      <w:lang w:val="en-US" w:eastAsia="zh-CN"/>
                    </w:rPr>
                  </w:pPr>
                  <w:r>
                    <w:rPr>
                      <w:rFonts w:hint="eastAsia"/>
                      <w:lang w:val="en-US" w:eastAsia="zh-CN"/>
                    </w:rPr>
                    <w:t>19335</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2010</w:t>
                  </w:r>
                </w:p>
              </w:tc>
              <w:tc>
                <w:tcPr>
                  <w:tcW w:w="1983" w:type="dxa"/>
                  <w:vAlign w:val="center"/>
                </w:tcPr>
                <w:p>
                  <w:pPr>
                    <w:pStyle w:val="a"/>
                    <w:bidi w:val="0"/>
                    <w:jc w:val="center"/>
                    <w:rPr>
                      <w:rFonts w:hint="default"/>
                      <w:lang w:val="en-US" w:eastAsia="zh-CN"/>
                    </w:rPr>
                  </w:pPr>
                  <w:r>
                    <w:rPr>
                      <w:rFonts w:hint="eastAsia"/>
                      <w:lang w:val="en-US" w:eastAsia="zh-CN"/>
                    </w:rPr>
                    <w:t>826</w:t>
                  </w:r>
                </w:p>
              </w:tc>
              <w:tc>
                <w:tcPr>
                  <w:tcW w:w="1983" w:type="dxa"/>
                  <w:vAlign w:val="center"/>
                </w:tcPr>
                <w:p>
                  <w:pPr>
                    <w:pStyle w:val="a"/>
                    <w:bidi w:val="0"/>
                    <w:jc w:val="center"/>
                    <w:rPr>
                      <w:rFonts w:hint="default"/>
                      <w:lang w:val="en-US" w:eastAsia="zh-CN"/>
                    </w:rPr>
                  </w:pPr>
                  <w:r>
                    <w:rPr>
                      <w:rFonts w:hint="eastAsia"/>
                      <w:lang w:val="en-US" w:eastAsia="zh-CN"/>
                    </w:rPr>
                    <w:t>31372</w:t>
                  </w:r>
                </w:p>
              </w:tc>
              <w:tc>
                <w:tcPr>
                  <w:tcW w:w="1983" w:type="dxa"/>
                  <w:vAlign w:val="center"/>
                </w:tcPr>
                <w:p>
                  <w:pPr>
                    <w:pStyle w:val="a"/>
                    <w:bidi w:val="0"/>
                    <w:jc w:val="center"/>
                    <w:rPr>
                      <w:rFonts w:hint="default"/>
                      <w:lang w:val="en-US" w:eastAsia="zh-CN"/>
                    </w:rPr>
                  </w:pPr>
                  <w:r>
                    <w:rPr>
                      <w:rFonts w:hint="eastAsia"/>
                      <w:lang w:val="en-US" w:eastAsia="zh-CN"/>
                    </w:rPr>
                    <w:t>1219</w:t>
                  </w:r>
                </w:p>
              </w:tc>
              <w:tc>
                <w:tcPr>
                  <w:tcW w:w="1984" w:type="dxa"/>
                  <w:vAlign w:val="center"/>
                </w:tcPr>
                <w:p>
                  <w:pPr>
                    <w:pStyle w:val="a"/>
                    <w:bidi w:val="0"/>
                    <w:jc w:val="center"/>
                    <w:rPr>
                      <w:rFonts w:hint="default"/>
                      <w:lang w:val="en-US" w:eastAsia="zh-CN"/>
                    </w:rPr>
                  </w:pPr>
                  <w:r>
                    <w:rPr>
                      <w:rFonts w:hint="eastAsia"/>
                      <w:lang w:val="en-US" w:eastAsia="zh-CN"/>
                    </w:rPr>
                    <w:t>147494</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2011</w:t>
                  </w:r>
                </w:p>
              </w:tc>
              <w:tc>
                <w:tcPr>
                  <w:tcW w:w="1983" w:type="dxa"/>
                  <w:vAlign w:val="center"/>
                </w:tcPr>
                <w:p>
                  <w:pPr>
                    <w:pStyle w:val="a"/>
                    <w:bidi w:val="0"/>
                    <w:jc w:val="center"/>
                    <w:rPr>
                      <w:rFonts w:hint="default"/>
                      <w:lang w:val="en-US" w:eastAsia="zh-CN"/>
                    </w:rPr>
                  </w:pPr>
                  <w:r>
                    <w:rPr>
                      <w:rFonts w:hint="eastAsia"/>
                      <w:lang w:val="en-US" w:eastAsia="zh-CN"/>
                    </w:rPr>
                    <w:t>860</w:t>
                  </w:r>
                </w:p>
              </w:tc>
              <w:tc>
                <w:tcPr>
                  <w:tcW w:w="1983" w:type="dxa"/>
                  <w:vAlign w:val="center"/>
                </w:tcPr>
                <w:p>
                  <w:pPr>
                    <w:pStyle w:val="a"/>
                    <w:bidi w:val="0"/>
                    <w:jc w:val="center"/>
                    <w:rPr>
                      <w:rFonts w:hint="default"/>
                      <w:lang w:val="en-US" w:eastAsia="zh-CN"/>
                    </w:rPr>
                  </w:pPr>
                  <w:r>
                    <w:rPr>
                      <w:rFonts w:hint="eastAsia"/>
                      <w:lang w:val="en-US" w:eastAsia="zh-CN"/>
                    </w:rPr>
                    <w:t>33735</w:t>
                  </w:r>
                </w:p>
              </w:tc>
              <w:tc>
                <w:tcPr>
                  <w:tcW w:w="1983" w:type="dxa"/>
                  <w:vAlign w:val="center"/>
                </w:tcPr>
                <w:p>
                  <w:pPr>
                    <w:pStyle w:val="a"/>
                    <w:bidi w:val="0"/>
                    <w:jc w:val="center"/>
                    <w:rPr>
                      <w:rFonts w:hint="default"/>
                      <w:lang w:val="en-US" w:eastAsia="zh-CN"/>
                    </w:rPr>
                  </w:pPr>
                  <w:r>
                    <w:rPr>
                      <w:rFonts w:hint="eastAsia"/>
                      <w:lang w:val="en-US" w:eastAsia="zh-CN"/>
                    </w:rPr>
                    <w:t>1371</w:t>
                  </w:r>
                </w:p>
              </w:tc>
              <w:tc>
                <w:tcPr>
                  <w:tcW w:w="1984" w:type="dxa"/>
                  <w:vAlign w:val="center"/>
                </w:tcPr>
                <w:p>
                  <w:pPr>
                    <w:pStyle w:val="a"/>
                    <w:bidi w:val="0"/>
                    <w:jc w:val="center"/>
                    <w:rPr>
                      <w:rFonts w:hint="default"/>
                      <w:lang w:val="en-US" w:eastAsia="zh-CN"/>
                    </w:rPr>
                  </w:pPr>
                  <w:r>
                    <w:rPr>
                      <w:rFonts w:hint="eastAsia"/>
                      <w:lang w:val="en-US" w:eastAsia="zh-CN"/>
                    </w:rPr>
                    <w:t>165931</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2012</w:t>
                  </w:r>
                </w:p>
              </w:tc>
              <w:tc>
                <w:tcPr>
                  <w:tcW w:w="1983" w:type="dxa"/>
                  <w:vAlign w:val="center"/>
                </w:tcPr>
                <w:p>
                  <w:pPr>
                    <w:pStyle w:val="a"/>
                    <w:bidi w:val="0"/>
                    <w:jc w:val="center"/>
                    <w:rPr>
                      <w:rFonts w:hint="default"/>
                      <w:lang w:val="en-US" w:eastAsia="zh-CN"/>
                    </w:rPr>
                  </w:pPr>
                  <w:r>
                    <w:rPr>
                      <w:rFonts w:hint="eastAsia"/>
                      <w:lang w:val="en-US" w:eastAsia="zh-CN"/>
                    </w:rPr>
                    <w:t>1017</w:t>
                  </w:r>
                </w:p>
              </w:tc>
              <w:tc>
                <w:tcPr>
                  <w:tcW w:w="1983" w:type="dxa"/>
                  <w:vAlign w:val="center"/>
                </w:tcPr>
                <w:p>
                  <w:pPr>
                    <w:pStyle w:val="a"/>
                    <w:bidi w:val="0"/>
                    <w:jc w:val="center"/>
                    <w:rPr>
                      <w:rFonts w:hint="default"/>
                      <w:lang w:val="en-US" w:eastAsia="zh-CN"/>
                    </w:rPr>
                  </w:pPr>
                  <w:r>
                    <w:rPr>
                      <w:rFonts w:hint="eastAsia"/>
                      <w:lang w:val="en-US" w:eastAsia="zh-CN"/>
                    </w:rPr>
                    <w:t>38626</w:t>
                  </w:r>
                </w:p>
              </w:tc>
              <w:tc>
                <w:tcPr>
                  <w:tcW w:w="1983" w:type="dxa"/>
                  <w:vAlign w:val="center"/>
                </w:tcPr>
                <w:p>
                  <w:pPr>
                    <w:pStyle w:val="a"/>
                    <w:bidi w:val="0"/>
                    <w:jc w:val="center"/>
                    <w:rPr>
                      <w:rFonts w:hint="default"/>
                      <w:lang w:val="en-US" w:eastAsia="zh-CN"/>
                    </w:rPr>
                  </w:pPr>
                  <w:r>
                    <w:rPr>
                      <w:rFonts w:hint="eastAsia"/>
                      <w:lang w:val="en-US" w:eastAsia="zh-CN"/>
                    </w:rPr>
                    <w:t>1645</w:t>
                  </w:r>
                </w:p>
              </w:tc>
              <w:tc>
                <w:tcPr>
                  <w:tcW w:w="1984" w:type="dxa"/>
                  <w:vAlign w:val="center"/>
                </w:tcPr>
                <w:p>
                  <w:pPr>
                    <w:pStyle w:val="a"/>
                    <w:bidi w:val="0"/>
                    <w:jc w:val="center"/>
                    <w:rPr>
                      <w:rFonts w:hint="default"/>
                      <w:lang w:val="en-US" w:eastAsia="zh-CN"/>
                    </w:rPr>
                  </w:pPr>
                  <w:r>
                    <w:rPr>
                      <w:rFonts w:hint="eastAsia"/>
                      <w:lang w:val="en-US" w:eastAsia="zh-CN"/>
                    </w:rPr>
                    <w:t>198993</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2013</w:t>
                  </w:r>
                </w:p>
              </w:tc>
              <w:tc>
                <w:tcPr>
                  <w:tcW w:w="1983" w:type="dxa"/>
                  <w:vAlign w:val="center"/>
                </w:tcPr>
                <w:p>
                  <w:pPr>
                    <w:pStyle w:val="a"/>
                    <w:bidi w:val="0"/>
                    <w:jc w:val="center"/>
                    <w:rPr>
                      <w:rFonts w:hint="default"/>
                      <w:lang w:val="en-US" w:eastAsia="zh-CN"/>
                    </w:rPr>
                  </w:pPr>
                  <w:r>
                    <w:rPr>
                      <w:rFonts w:hint="eastAsia"/>
                      <w:lang w:val="en-US" w:eastAsia="zh-CN"/>
                    </w:rPr>
                    <w:t>1106</w:t>
                  </w:r>
                </w:p>
              </w:tc>
              <w:tc>
                <w:tcPr>
                  <w:tcW w:w="1983" w:type="dxa"/>
                  <w:vAlign w:val="center"/>
                </w:tcPr>
                <w:p>
                  <w:pPr>
                    <w:pStyle w:val="a"/>
                    <w:bidi w:val="0"/>
                    <w:jc w:val="center"/>
                    <w:rPr>
                      <w:rFonts w:hint="default"/>
                      <w:lang w:val="en-US" w:eastAsia="zh-CN"/>
                    </w:rPr>
                  </w:pPr>
                  <w:r>
                    <w:rPr>
                      <w:rFonts w:hint="eastAsia"/>
                      <w:lang w:val="en-US" w:eastAsia="zh-CN"/>
                    </w:rPr>
                    <w:t>42008</w:t>
                  </w:r>
                </w:p>
              </w:tc>
              <w:tc>
                <w:tcPr>
                  <w:tcW w:w="1983" w:type="dxa"/>
                  <w:vAlign w:val="center"/>
                </w:tcPr>
                <w:p>
                  <w:pPr>
                    <w:pStyle w:val="a"/>
                    <w:bidi w:val="0"/>
                    <w:jc w:val="center"/>
                    <w:rPr>
                      <w:rFonts w:hint="default"/>
                      <w:lang w:val="en-US" w:eastAsia="zh-CN"/>
                    </w:rPr>
                  </w:pPr>
                  <w:r>
                    <w:rPr>
                      <w:rFonts w:hint="eastAsia"/>
                      <w:lang w:val="en-US" w:eastAsia="zh-CN"/>
                    </w:rPr>
                    <w:t>1890</w:t>
                  </w:r>
                </w:p>
              </w:tc>
              <w:tc>
                <w:tcPr>
                  <w:tcW w:w="1984" w:type="dxa"/>
                  <w:vAlign w:val="center"/>
                </w:tcPr>
                <w:p>
                  <w:pPr>
                    <w:pStyle w:val="a"/>
                    <w:bidi w:val="0"/>
                    <w:jc w:val="center"/>
                    <w:rPr>
                      <w:rFonts w:hint="default"/>
                      <w:lang w:val="en-US" w:eastAsia="zh-CN"/>
                    </w:rPr>
                  </w:pPr>
                  <w:r>
                    <w:rPr>
                      <w:rFonts w:hint="eastAsia"/>
                      <w:lang w:val="en-US" w:eastAsia="zh-CN"/>
                    </w:rPr>
                    <w:t>228697</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2014</w:t>
                  </w:r>
                </w:p>
              </w:tc>
              <w:tc>
                <w:tcPr>
                  <w:tcW w:w="1983" w:type="dxa"/>
                  <w:vAlign w:val="center"/>
                </w:tcPr>
                <w:p>
                  <w:pPr>
                    <w:pStyle w:val="a"/>
                    <w:bidi w:val="0"/>
                    <w:jc w:val="center"/>
                    <w:rPr>
                      <w:rFonts w:hint="default"/>
                      <w:lang w:val="en-US" w:eastAsia="zh-CN"/>
                    </w:rPr>
                  </w:pPr>
                  <w:r>
                    <w:rPr>
                      <w:rFonts w:hint="eastAsia"/>
                      <w:lang w:val="en-US" w:eastAsia="zh-CN"/>
                    </w:rPr>
                    <w:t>998</w:t>
                  </w:r>
                </w:p>
              </w:tc>
              <w:tc>
                <w:tcPr>
                  <w:tcW w:w="1983" w:type="dxa"/>
                  <w:vAlign w:val="center"/>
                </w:tcPr>
                <w:p>
                  <w:pPr>
                    <w:pStyle w:val="a"/>
                    <w:bidi w:val="0"/>
                    <w:jc w:val="center"/>
                    <w:rPr>
                      <w:rFonts w:hint="default"/>
                      <w:lang w:val="en-US" w:eastAsia="zh-CN"/>
                    </w:rPr>
                  </w:pPr>
                  <w:r>
                    <w:rPr>
                      <w:rFonts w:hint="eastAsia"/>
                      <w:lang w:val="en-US" w:eastAsia="zh-CN"/>
                    </w:rPr>
                    <w:t>37038</w:t>
                  </w:r>
                </w:p>
              </w:tc>
              <w:tc>
                <w:tcPr>
                  <w:tcW w:w="1983" w:type="dxa"/>
                  <w:vAlign w:val="center"/>
                </w:tcPr>
                <w:p>
                  <w:pPr>
                    <w:pStyle w:val="a"/>
                    <w:bidi w:val="0"/>
                    <w:jc w:val="center"/>
                    <w:rPr>
                      <w:rFonts w:hint="default"/>
                      <w:lang w:val="en-US" w:eastAsia="zh-CN"/>
                    </w:rPr>
                  </w:pPr>
                  <w:r>
                    <w:rPr>
                      <w:rFonts w:hint="eastAsia"/>
                      <w:lang w:val="en-US" w:eastAsia="zh-CN"/>
                    </w:rPr>
                    <w:t>2148</w:t>
                  </w:r>
                </w:p>
              </w:tc>
              <w:tc>
                <w:tcPr>
                  <w:tcW w:w="1984" w:type="dxa"/>
                  <w:vAlign w:val="center"/>
                </w:tcPr>
                <w:p>
                  <w:pPr>
                    <w:pStyle w:val="a"/>
                    <w:bidi w:val="0"/>
                    <w:jc w:val="center"/>
                    <w:rPr>
                      <w:rFonts w:hint="default"/>
                      <w:lang w:val="en-US" w:eastAsia="zh-CN"/>
                    </w:rPr>
                  </w:pPr>
                  <w:r>
                    <w:rPr>
                      <w:rFonts w:hint="eastAsia"/>
                      <w:lang w:val="en-US" w:eastAsia="zh-CN"/>
                    </w:rPr>
                    <w:t>259904</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2015</w:t>
                  </w:r>
                </w:p>
              </w:tc>
              <w:tc>
                <w:tcPr>
                  <w:tcW w:w="1983" w:type="dxa"/>
                  <w:vAlign w:val="center"/>
                </w:tcPr>
                <w:p>
                  <w:pPr>
                    <w:pStyle w:val="a"/>
                    <w:bidi w:val="0"/>
                    <w:jc w:val="center"/>
                    <w:rPr>
                      <w:rFonts w:hint="default"/>
                      <w:lang w:val="en-US" w:eastAsia="zh-CN"/>
                    </w:rPr>
                  </w:pPr>
                  <w:r>
                    <w:rPr>
                      <w:rFonts w:hint="eastAsia"/>
                      <w:lang w:val="en-US" w:eastAsia="zh-CN"/>
                    </w:rPr>
                    <w:t>943</w:t>
                  </w:r>
                </w:p>
              </w:tc>
              <w:tc>
                <w:tcPr>
                  <w:tcW w:w="1983" w:type="dxa"/>
                  <w:vAlign w:val="center"/>
                </w:tcPr>
                <w:p>
                  <w:pPr>
                    <w:pStyle w:val="a"/>
                    <w:bidi w:val="0"/>
                    <w:jc w:val="center"/>
                    <w:rPr>
                      <w:rFonts w:hint="default"/>
                      <w:lang w:val="en-US" w:eastAsia="zh-CN"/>
                    </w:rPr>
                  </w:pPr>
                  <w:r>
                    <w:rPr>
                      <w:rFonts w:hint="eastAsia"/>
                      <w:lang w:val="en-US" w:eastAsia="zh-CN"/>
                    </w:rPr>
                    <w:t>34888</w:t>
                  </w:r>
                </w:p>
              </w:tc>
              <w:tc>
                <w:tcPr>
                  <w:tcW w:w="1983" w:type="dxa"/>
                  <w:vAlign w:val="center"/>
                </w:tcPr>
                <w:p>
                  <w:pPr>
                    <w:pStyle w:val="a"/>
                    <w:bidi w:val="0"/>
                    <w:jc w:val="center"/>
                    <w:rPr>
                      <w:rFonts w:hint="default"/>
                      <w:lang w:val="en-US" w:eastAsia="zh-CN"/>
                    </w:rPr>
                  </w:pPr>
                  <w:r>
                    <w:rPr>
                      <w:rFonts w:hint="eastAsia"/>
                      <w:lang w:val="en-US" w:eastAsia="zh-CN"/>
                    </w:rPr>
                    <w:t>2522</w:t>
                  </w:r>
                </w:p>
              </w:tc>
              <w:tc>
                <w:tcPr>
                  <w:tcW w:w="1984" w:type="dxa"/>
                  <w:vAlign w:val="center"/>
                </w:tcPr>
                <w:p>
                  <w:pPr>
                    <w:pStyle w:val="a"/>
                    <w:bidi w:val="0"/>
                    <w:jc w:val="center"/>
                    <w:rPr>
                      <w:rFonts w:hint="default"/>
                      <w:lang w:val="en-US" w:eastAsia="zh-CN"/>
                    </w:rPr>
                  </w:pPr>
                  <w:r>
                    <w:rPr>
                      <w:rFonts w:hint="eastAsia"/>
                      <w:lang w:val="en-US" w:eastAsia="zh-CN"/>
                    </w:rPr>
                    <w:t>302600</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2016</w:t>
                  </w:r>
                </w:p>
              </w:tc>
              <w:tc>
                <w:tcPr>
                  <w:tcW w:w="1983" w:type="dxa"/>
                  <w:vAlign w:val="center"/>
                </w:tcPr>
                <w:p>
                  <w:pPr>
                    <w:pStyle w:val="a"/>
                    <w:bidi w:val="0"/>
                    <w:jc w:val="center"/>
                    <w:rPr>
                      <w:rFonts w:hint="default"/>
                      <w:lang w:val="en-US" w:eastAsia="zh-CN"/>
                    </w:rPr>
                  </w:pPr>
                  <w:r>
                    <w:rPr>
                      <w:rFonts w:hint="eastAsia"/>
                      <w:lang w:val="en-US" w:eastAsia="zh-CN"/>
                    </w:rPr>
                    <w:t>897</w:t>
                  </w:r>
                </w:p>
              </w:tc>
              <w:tc>
                <w:tcPr>
                  <w:tcW w:w="1983" w:type="dxa"/>
                  <w:vAlign w:val="center"/>
                </w:tcPr>
                <w:p>
                  <w:pPr>
                    <w:pStyle w:val="a"/>
                    <w:bidi w:val="0"/>
                    <w:jc w:val="center"/>
                    <w:rPr>
                      <w:rFonts w:hint="default"/>
                      <w:lang w:val="en-US" w:eastAsia="zh-CN"/>
                    </w:rPr>
                  </w:pPr>
                  <w:r>
                    <w:rPr>
                      <w:rFonts w:hint="eastAsia"/>
                      <w:lang w:val="en-US" w:eastAsia="zh-CN"/>
                    </w:rPr>
                    <w:t>33187</w:t>
                  </w:r>
                </w:p>
              </w:tc>
              <w:tc>
                <w:tcPr>
                  <w:tcW w:w="1983" w:type="dxa"/>
                  <w:vAlign w:val="center"/>
                </w:tcPr>
                <w:p>
                  <w:pPr>
                    <w:pStyle w:val="a"/>
                    <w:bidi w:val="0"/>
                    <w:jc w:val="center"/>
                    <w:rPr>
                      <w:rFonts w:hint="default"/>
                      <w:lang w:val="en-US" w:eastAsia="zh-CN"/>
                    </w:rPr>
                  </w:pPr>
                  <w:r>
                    <w:rPr>
                      <w:rFonts w:hint="eastAsia"/>
                      <w:lang w:val="en-US" w:eastAsia="zh-CN"/>
                    </w:rPr>
                    <w:t>2319</w:t>
                  </w:r>
                </w:p>
              </w:tc>
              <w:tc>
                <w:tcPr>
                  <w:tcW w:w="1984" w:type="dxa"/>
                  <w:vAlign w:val="center"/>
                </w:tcPr>
                <w:p>
                  <w:pPr>
                    <w:pStyle w:val="a"/>
                    <w:bidi w:val="0"/>
                    <w:jc w:val="center"/>
                    <w:rPr>
                      <w:rFonts w:hint="default"/>
                      <w:lang w:val="en-US" w:eastAsia="zh-CN"/>
                    </w:rPr>
                  </w:pPr>
                  <w:r>
                    <w:rPr>
                      <w:rFonts w:hint="eastAsia"/>
                      <w:lang w:val="en-US" w:eastAsia="zh-CN"/>
                    </w:rPr>
                    <w:t>280596</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eastAsia"/>
                      <w:lang w:val="en-US" w:eastAsia="zh-CN"/>
                    </w:rPr>
                  </w:pPr>
                  <w:r>
                    <w:rPr>
                      <w:rFonts w:hint="eastAsia"/>
                      <w:lang w:val="en-US" w:eastAsia="zh-CN"/>
                    </w:rPr>
                    <w:t>2017</w:t>
                  </w:r>
                </w:p>
              </w:tc>
              <w:tc>
                <w:tcPr>
                  <w:tcW w:w="1983" w:type="dxa"/>
                  <w:vAlign w:val="center"/>
                </w:tcPr>
                <w:p>
                  <w:pPr>
                    <w:pStyle w:val="a"/>
                    <w:bidi w:val="0"/>
                    <w:jc w:val="center"/>
                    <w:rPr>
                      <w:rFonts w:hint="default"/>
                      <w:lang w:val="en-US" w:eastAsia="zh-CN"/>
                    </w:rPr>
                  </w:pPr>
                  <w:r>
                    <w:rPr>
                      <w:rFonts w:hint="eastAsia"/>
                      <w:lang w:val="en-US" w:eastAsia="zh-CN"/>
                    </w:rPr>
                    <w:t>841</w:t>
                  </w:r>
                </w:p>
              </w:tc>
              <w:tc>
                <w:tcPr>
                  <w:tcW w:w="1983" w:type="dxa"/>
                  <w:vAlign w:val="center"/>
                </w:tcPr>
                <w:p>
                  <w:pPr>
                    <w:pStyle w:val="a"/>
                    <w:bidi w:val="0"/>
                    <w:jc w:val="center"/>
                    <w:rPr>
                      <w:rFonts w:hint="default"/>
                      <w:lang w:val="en-US" w:eastAsia="zh-CN"/>
                    </w:rPr>
                  </w:pPr>
                  <w:r>
                    <w:rPr>
                      <w:rFonts w:hint="eastAsia"/>
                      <w:lang w:val="en-US" w:eastAsia="zh-CN"/>
                    </w:rPr>
                    <w:t>35178</w:t>
                  </w:r>
                </w:p>
              </w:tc>
              <w:tc>
                <w:tcPr>
                  <w:tcW w:w="1983" w:type="dxa"/>
                  <w:vAlign w:val="center"/>
                </w:tcPr>
                <w:p>
                  <w:pPr>
                    <w:pStyle w:val="a"/>
                    <w:bidi w:val="0"/>
                    <w:jc w:val="center"/>
                    <w:rPr>
                      <w:rFonts w:hint="default"/>
                      <w:lang w:val="en-US" w:eastAsia="zh-CN"/>
                    </w:rPr>
                  </w:pPr>
                  <w:r>
                    <w:rPr>
                      <w:rFonts w:hint="eastAsia"/>
                      <w:lang w:val="en-US" w:eastAsia="zh-CN"/>
                    </w:rPr>
                    <w:t>2435</w:t>
                  </w:r>
                </w:p>
              </w:tc>
              <w:tc>
                <w:tcPr>
                  <w:tcW w:w="1984" w:type="dxa"/>
                  <w:vAlign w:val="center"/>
                </w:tcPr>
                <w:p>
                  <w:pPr>
                    <w:pStyle w:val="a"/>
                    <w:bidi w:val="0"/>
                    <w:jc w:val="center"/>
                    <w:rPr>
                      <w:rFonts w:hint="default"/>
                      <w:lang w:val="en-US" w:eastAsia="zh-CN"/>
                    </w:rPr>
                  </w:pPr>
                  <w:r>
                    <w:rPr>
                      <w:rFonts w:hint="eastAsia"/>
                      <w:lang w:val="en-US" w:eastAsia="zh-CN"/>
                    </w:rPr>
                    <w:t>294625</w:t>
                  </w:r>
                </w:p>
              </w:tc>
            </w:tr>
            <w:tr>
              <w:tblPrEx>
                <w:tblW w:w="8964" w:type="dxa"/>
                <w:tblInd w:w="0" w:type="dxa"/>
                <w:tblLayout w:type="fixed"/>
                <w:tblCellMar>
                  <w:top w:w="0" w:type="dxa"/>
                  <w:left w:w="108" w:type="dxa"/>
                  <w:bottom w:w="0" w:type="dxa"/>
                  <w:right w:w="108" w:type="dxa"/>
                </w:tblCellMar>
              </w:tblPrEx>
              <w:tc>
                <w:tcPr>
                  <w:tcW w:w="1031" w:type="dxa"/>
                  <w:vAlign w:val="center"/>
                </w:tcPr>
                <w:p>
                  <w:pPr>
                    <w:pStyle w:val="a"/>
                    <w:bidi w:val="0"/>
                    <w:ind w:firstLine="0" w:firstLineChars="0"/>
                    <w:jc w:val="center"/>
                    <w:rPr>
                      <w:rFonts w:hint="default"/>
                      <w:lang w:val="en-US" w:eastAsia="zh-CN"/>
                    </w:rPr>
                  </w:pPr>
                  <w:r>
                    <w:rPr>
                      <w:rFonts w:hint="eastAsia"/>
                      <w:lang w:val="en-US" w:eastAsia="zh-CN"/>
                    </w:rPr>
                    <w:t>2018</w:t>
                  </w:r>
                </w:p>
              </w:tc>
              <w:tc>
                <w:tcPr>
                  <w:tcW w:w="1983" w:type="dxa"/>
                  <w:vAlign w:val="center"/>
                </w:tcPr>
                <w:p>
                  <w:pPr>
                    <w:pStyle w:val="a"/>
                    <w:bidi w:val="0"/>
                    <w:jc w:val="center"/>
                    <w:rPr>
                      <w:rFonts w:hint="default"/>
                      <w:lang w:val="en-US" w:eastAsia="zh-CN"/>
                    </w:rPr>
                  </w:pPr>
                  <w:r>
                    <w:rPr>
                      <w:rFonts w:hint="eastAsia"/>
                      <w:lang w:val="en-US" w:eastAsia="zh-CN"/>
                    </w:rPr>
                    <w:t>823</w:t>
                  </w:r>
                </w:p>
              </w:tc>
              <w:tc>
                <w:tcPr>
                  <w:tcW w:w="1983" w:type="dxa"/>
                  <w:vAlign w:val="center"/>
                </w:tcPr>
                <w:p>
                  <w:pPr>
                    <w:pStyle w:val="a"/>
                    <w:bidi w:val="0"/>
                    <w:jc w:val="center"/>
                    <w:rPr>
                      <w:rFonts w:hint="default"/>
                      <w:lang w:val="en-US" w:eastAsia="zh-CN"/>
                    </w:rPr>
                  </w:pPr>
                  <w:r>
                    <w:rPr>
                      <w:rFonts w:hint="eastAsia"/>
                      <w:lang w:val="en-US" w:eastAsia="zh-CN"/>
                    </w:rPr>
                    <w:t>34153</w:t>
                  </w:r>
                </w:p>
              </w:tc>
              <w:tc>
                <w:tcPr>
                  <w:tcW w:w="1983" w:type="dxa"/>
                  <w:vAlign w:val="center"/>
                </w:tcPr>
                <w:p>
                  <w:pPr>
                    <w:pStyle w:val="a"/>
                    <w:bidi w:val="0"/>
                    <w:jc w:val="center"/>
                    <w:rPr>
                      <w:rFonts w:hint="default"/>
                      <w:lang w:val="en-US" w:eastAsia="zh-CN"/>
                    </w:rPr>
                  </w:pPr>
                  <w:r>
                    <w:rPr>
                      <w:rFonts w:hint="eastAsia"/>
                      <w:lang w:val="en-US" w:eastAsia="zh-CN"/>
                    </w:rPr>
                    <w:t>2508</w:t>
                  </w:r>
                </w:p>
              </w:tc>
              <w:tc>
                <w:tcPr>
                  <w:tcW w:w="1984" w:type="dxa"/>
                  <w:vAlign w:val="center"/>
                </w:tcPr>
                <w:p>
                  <w:pPr>
                    <w:pStyle w:val="a"/>
                    <w:bidi w:val="0"/>
                    <w:jc w:val="center"/>
                    <w:rPr>
                      <w:rFonts w:hint="default"/>
                      <w:lang w:val="en-US" w:eastAsia="zh-CN"/>
                    </w:rPr>
                  </w:pPr>
                  <w:r>
                    <w:rPr>
                      <w:rFonts w:hint="eastAsia"/>
                      <w:lang w:val="en-US" w:eastAsia="zh-CN"/>
                    </w:rPr>
                    <w:t>303464</w:t>
                  </w:r>
                </w:p>
              </w:tc>
            </w:tr>
          </w:tbl>
          <w:p/>
        </w:tc>
      </w:tr>
    </w:tbl>
    <w:p>
      <w:pPr>
        <w:sectPr>
          <w:headerReference w:type="even" r:id="rId207"/>
          <w:headerReference w:type="default" r:id="rId208"/>
          <w:footerReference w:type="even" r:id="rId209"/>
          <w:footerReference w:type="default" r:id="rId210"/>
          <w:headerReference w:type="first" r:id="rId211"/>
          <w:footerReference w:type="first" r:id="rId212"/>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0"/>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pStyle w:val="Heading2"/>
              <w:bidi w:val="0"/>
              <w:rPr>
                <w:rFonts w:hint="default"/>
                <w:lang w:val="en-US" w:eastAsia="zh-CN"/>
              </w:rPr>
            </w:pPr>
            <w:r>
              <w:rPr>
                <w:rFonts w:hint="eastAsia"/>
                <w:lang w:val="en-US" w:eastAsia="zh-CN"/>
              </w:rPr>
              <w:t>（2）交通规划</w:t>
            </w:r>
          </w:p>
          <w:p>
            <w:pPr>
              <w:pStyle w:val="Heading3"/>
              <w:bidi w:val="0"/>
              <w:rPr>
                <w:rFonts w:hint="default"/>
                <w:lang w:val="en-US" w:eastAsia="zh-CN"/>
              </w:rPr>
            </w:pPr>
            <w:r>
              <w:rPr>
                <w:rFonts w:hint="eastAsia"/>
                <w:lang w:val="en-US" w:eastAsia="zh-CN"/>
              </w:rPr>
              <w:t>①雅安市</w:t>
            </w:r>
          </w:p>
          <w:p>
            <w:pPr>
              <w:bidi w:val="0"/>
              <w:rPr>
                <w:rFonts w:hint="default"/>
              </w:rPr>
            </w:pPr>
            <w:r>
              <w:rPr>
                <w:rFonts w:hint="eastAsia"/>
                <w:lang w:val="en-US" w:eastAsia="zh-CN"/>
              </w:rPr>
              <w:t>“</w:t>
            </w:r>
            <w:r>
              <w:rPr>
                <w:rFonts w:hint="default"/>
                <w:lang w:val="en-US" w:eastAsia="zh-CN"/>
              </w:rPr>
              <w:t>十三五</w:t>
            </w:r>
            <w:r>
              <w:rPr>
                <w:rFonts w:hint="eastAsia"/>
                <w:lang w:val="en-US" w:eastAsia="zh-CN"/>
              </w:rPr>
              <w:t>”</w:t>
            </w:r>
            <w:r>
              <w:rPr>
                <w:rFonts w:hint="default"/>
                <w:lang w:val="en-US" w:eastAsia="zh-CN"/>
              </w:rPr>
              <w:t>期全市交通规划总投资2008亿元，其中计划完成总投资555.4亿元</w:t>
            </w:r>
            <w:r>
              <w:rPr>
                <w:rFonts w:hint="eastAsia"/>
                <w:lang w:val="en-US" w:eastAsia="zh-CN"/>
              </w:rPr>
              <w:t>（</w:t>
            </w:r>
            <w:r>
              <w:rPr>
                <w:rFonts w:hint="default"/>
                <w:lang w:val="en-US" w:eastAsia="zh-CN"/>
              </w:rPr>
              <w:t>铁路139.3亿元、通用机场建设18亿元、高速公路215亿元、国省干线公路116. 1亿元、农村公路67亿元</w:t>
            </w:r>
            <w:r>
              <w:rPr>
                <w:rFonts w:hint="eastAsia"/>
                <w:lang w:val="en-US" w:eastAsia="zh-CN"/>
              </w:rPr>
              <w:t>）；</w:t>
            </w:r>
            <w:r>
              <w:rPr>
                <w:rFonts w:hint="default"/>
                <w:lang w:val="en-US" w:eastAsia="zh-CN"/>
              </w:rPr>
              <w:t>力争开工项目总投资428.1亿元</w:t>
            </w:r>
            <w:r>
              <w:rPr>
                <w:rFonts w:hint="eastAsia"/>
                <w:lang w:val="en-US" w:eastAsia="zh-CN"/>
              </w:rPr>
              <w:t>（</w:t>
            </w:r>
            <w:r>
              <w:rPr>
                <w:rFonts w:hint="default"/>
                <w:lang w:val="en-US" w:eastAsia="zh-CN"/>
              </w:rPr>
              <w:t>铁路94亿元、高速公路60亿元、国省干线公路23亿元、旅游公路22亿元、农村公路220亿元、客货运枢纽6.5亿元、养护设施1.3亿元、水运设施1.3亿元</w:t>
            </w:r>
            <w:r>
              <w:rPr>
                <w:rFonts w:hint="eastAsia"/>
                <w:lang w:val="en-US" w:eastAsia="zh-CN"/>
              </w:rPr>
              <w:t>）；</w:t>
            </w:r>
            <w:r>
              <w:rPr>
                <w:rFonts w:hint="default"/>
                <w:lang w:val="en-US" w:eastAsia="zh-CN"/>
              </w:rPr>
              <w:t>远期规划项目总投资1024. 5亿元</w:t>
            </w:r>
            <w:r>
              <w:rPr>
                <w:rFonts w:hint="eastAsia"/>
                <w:lang w:val="en-US" w:eastAsia="zh-CN"/>
              </w:rPr>
              <w:t>（</w:t>
            </w:r>
            <w:r>
              <w:rPr>
                <w:rFonts w:hint="default"/>
                <w:lang w:val="en-US" w:eastAsia="zh-CN"/>
              </w:rPr>
              <w:t>铁路95.8亿元、高速公路477亿元、国省干线公路88亿元、旅游公路30亿元、农村公路318亿元、林区道路15. 7亿元</w:t>
            </w:r>
            <w:r>
              <w:rPr>
                <w:rFonts w:hint="eastAsia"/>
                <w:lang w:val="en-US" w:eastAsia="zh-CN"/>
              </w:rPr>
              <w:t>）</w:t>
            </w:r>
            <w:r>
              <w:rPr>
                <w:rFonts w:hint="default"/>
                <w:lang w:val="en-US" w:eastAsia="zh-CN"/>
              </w:rPr>
              <w:t>。</w:t>
            </w:r>
          </w:p>
          <w:p>
            <w:pPr>
              <w:bidi w:val="0"/>
              <w:rPr>
                <w:rFonts w:hint="default"/>
              </w:rPr>
            </w:pPr>
            <w:r>
              <w:rPr>
                <w:rFonts w:hint="default"/>
                <w:lang w:val="en-US" w:eastAsia="zh-CN"/>
              </w:rPr>
              <w:t>铁路</w:t>
            </w:r>
            <w:r>
              <w:rPr>
                <w:rFonts w:hint="eastAsia"/>
                <w:lang w:val="en-US" w:eastAsia="zh-CN"/>
              </w:rPr>
              <w:t>：</w:t>
            </w:r>
            <w:r>
              <w:rPr>
                <w:rFonts w:hint="default"/>
                <w:lang w:val="en-US" w:eastAsia="zh-CN"/>
              </w:rPr>
              <w:t>规划建设川藏铁路、雅眉资遂铁路、雅乐铁路、雅安</w:t>
            </w:r>
            <w:r>
              <w:rPr>
                <w:rFonts w:hint="eastAsia"/>
                <w:lang w:val="en-US" w:eastAsia="zh-CN"/>
              </w:rPr>
              <w:t>—</w:t>
            </w:r>
            <w:r>
              <w:rPr>
                <w:rFonts w:hint="default"/>
                <w:lang w:val="en-US" w:eastAsia="zh-CN"/>
              </w:rPr>
              <w:t>甘洛铁路，在草坝附近规划建设铁路枢纽站。实现铁路跨越式发展，加强对外经济社会联系，建立快速便捷客货运输通道。铁路建设里程41公里</w:t>
            </w:r>
            <w:r>
              <w:rPr>
                <w:rFonts w:hint="eastAsia"/>
                <w:lang w:val="en-US" w:eastAsia="zh-CN"/>
              </w:rPr>
              <w:t>（</w:t>
            </w:r>
            <w:r>
              <w:rPr>
                <w:rFonts w:hint="default"/>
                <w:lang w:val="en-US" w:eastAsia="zh-CN"/>
              </w:rPr>
              <w:t>成雅铁路蒲江朝阳湖至雅安段</w:t>
            </w:r>
            <w:r>
              <w:rPr>
                <w:rFonts w:hint="eastAsia"/>
                <w:lang w:val="en-US" w:eastAsia="zh-CN"/>
              </w:rPr>
              <w:t>）</w:t>
            </w:r>
            <w:r>
              <w:rPr>
                <w:rFonts w:hint="default"/>
                <w:lang w:val="en-US" w:eastAsia="zh-CN"/>
              </w:rPr>
              <w:t>，投资31亿元。</w:t>
            </w:r>
          </w:p>
          <w:p>
            <w:pPr>
              <w:bidi w:val="0"/>
              <w:rPr>
                <w:rFonts w:hint="default"/>
              </w:rPr>
            </w:pPr>
            <w:r>
              <w:rPr>
                <w:rFonts w:hint="default"/>
                <w:lang w:val="en-US" w:eastAsia="zh-CN"/>
              </w:rPr>
              <w:t>道路交通</w:t>
            </w:r>
            <w:r>
              <w:rPr>
                <w:rFonts w:hint="eastAsia"/>
                <w:lang w:val="en-US" w:eastAsia="zh-CN"/>
              </w:rPr>
              <w:t>：</w:t>
            </w:r>
            <w:r>
              <w:rPr>
                <w:rFonts w:hint="default"/>
                <w:lang w:val="en-US" w:eastAsia="zh-CN"/>
              </w:rPr>
              <w:t>从雅安及周边地区未来发展需要出发，结合雅安市的经济社会发展和路网布局需求，积极推进铁路、高速公路、国省干线公路升级改造及水毁恢复、新增省道网建设，进一步补充、完善国家及省干线公路网络，构筑层次分明、功能清晰、安全、快捷的干线公路网，初步建成国省干线公路集中养护中心和信息化管理中心，提高公路路况维护水平和应急保障能力。加快农村公路建设，对干线公路网进行补充和完善</w:t>
            </w:r>
            <w:r>
              <w:rPr>
                <w:rFonts w:hint="eastAsia"/>
                <w:lang w:val="en-US" w:eastAsia="zh-CN"/>
              </w:rPr>
              <w:t>，</w:t>
            </w:r>
            <w:r>
              <w:rPr>
                <w:rFonts w:hint="default"/>
                <w:lang w:val="en-US" w:eastAsia="zh-CN"/>
              </w:rPr>
              <w:t>提高公路的通达度、技术标准和路面等级,加快通村公路建设和断头路建设，实现所有行政村全部通公路，增强农村公路的抗灾能力，建立起较为完善的农村公路网络。加强客货运场站建设，全面提升运输服务水平和效率，努力实现客运的</w:t>
            </w:r>
            <w:r>
              <w:rPr>
                <w:rFonts w:hint="eastAsia"/>
                <w:lang w:val="en-US" w:eastAsia="zh-CN"/>
              </w:rPr>
              <w:t>“</w:t>
            </w:r>
            <w:r>
              <w:rPr>
                <w:rFonts w:hint="default"/>
                <w:lang w:val="en-US" w:eastAsia="zh-CN"/>
              </w:rPr>
              <w:t>零距离换乘</w:t>
            </w:r>
            <w:r>
              <w:rPr>
                <w:rFonts w:hint="eastAsia"/>
                <w:lang w:val="en-US" w:eastAsia="zh-CN"/>
              </w:rPr>
              <w:t>”</w:t>
            </w:r>
            <w:r>
              <w:rPr>
                <w:rFonts w:hint="default"/>
                <w:lang w:val="en-US" w:eastAsia="zh-CN"/>
              </w:rPr>
              <w:t>和物流过程的</w:t>
            </w:r>
            <w:r>
              <w:rPr>
                <w:rFonts w:hint="eastAsia"/>
                <w:lang w:val="en-US" w:eastAsia="zh-CN"/>
              </w:rPr>
              <w:t>“</w:t>
            </w:r>
            <w:r>
              <w:rPr>
                <w:rFonts w:hint="default"/>
                <w:lang w:val="en-US" w:eastAsia="zh-CN"/>
              </w:rPr>
              <w:t>无缝衔接</w:t>
            </w:r>
            <w:r>
              <w:rPr>
                <w:rFonts w:hint="eastAsia"/>
                <w:lang w:val="en-US" w:eastAsia="zh-CN"/>
              </w:rPr>
              <w:t>”</w:t>
            </w:r>
            <w:r>
              <w:rPr>
                <w:rFonts w:hint="default"/>
                <w:lang w:val="en-US" w:eastAsia="zh-CN"/>
              </w:rPr>
              <w:t>，构建</w:t>
            </w:r>
            <w:r>
              <w:rPr>
                <w:rFonts w:hint="eastAsia"/>
                <w:lang w:val="en-US" w:eastAsia="zh-CN"/>
              </w:rPr>
              <w:t>“</w:t>
            </w:r>
            <w:r>
              <w:rPr>
                <w:rFonts w:hint="default"/>
                <w:lang w:val="en-US" w:eastAsia="zh-CN"/>
              </w:rPr>
              <w:t>便捷、通畅、高效、安全</w:t>
            </w:r>
            <w:r>
              <w:rPr>
                <w:rFonts w:hint="eastAsia"/>
                <w:lang w:val="en-US" w:eastAsia="zh-CN"/>
              </w:rPr>
              <w:t>”</w:t>
            </w:r>
            <w:r>
              <w:rPr>
                <w:rFonts w:hint="default"/>
                <w:lang w:val="en-US" w:eastAsia="zh-CN"/>
              </w:rPr>
              <w:t>的综合交通运输体系。</w:t>
            </w:r>
          </w:p>
          <w:p>
            <w:pPr>
              <w:bidi w:val="0"/>
              <w:rPr>
                <w:rFonts w:hint="default"/>
              </w:rPr>
            </w:pPr>
            <w:r>
              <w:rPr>
                <w:rFonts w:hint="default"/>
                <w:lang w:val="en-US" w:eastAsia="zh-CN"/>
              </w:rPr>
              <w:t>水路</w:t>
            </w:r>
            <w:r>
              <w:rPr>
                <w:rFonts w:hint="eastAsia"/>
                <w:lang w:val="en-US" w:eastAsia="zh-CN"/>
              </w:rPr>
              <w:t>：</w:t>
            </w:r>
            <w:r>
              <w:rPr>
                <w:rFonts w:hint="default"/>
                <w:lang w:val="en-US" w:eastAsia="zh-CN"/>
              </w:rPr>
              <w:t>在青衣江流域和其它主要河流，以建设旅游码头和解决人民群众出行难的乡镇客渡码头为主，配合打造精品旅游线路建设。在大渡河流域，以建设客货运输港口、旅游码头和解决人民群众出行难的乡镇客渡码头为主，努力培育水路客货运输市场，形成规模化经营，使水上交通形成新的经济增长点。同时加强水运交通安全管理设备建设。水运建设码头80个</w:t>
            </w:r>
            <w:r>
              <w:rPr>
                <w:rFonts w:hint="eastAsia"/>
                <w:lang w:val="en-US" w:eastAsia="zh-CN"/>
              </w:rPr>
              <w:t>（</w:t>
            </w:r>
            <w:r>
              <w:rPr>
                <w:rFonts w:hint="default"/>
                <w:lang w:val="en-US" w:eastAsia="zh-CN"/>
              </w:rPr>
              <w:t>港口作业区5个，旅游码头15个，乡镇客渡码头60个</w:t>
            </w:r>
            <w:r>
              <w:rPr>
                <w:rFonts w:hint="eastAsia"/>
                <w:lang w:val="en-US" w:eastAsia="zh-CN"/>
              </w:rPr>
              <w:t>）</w:t>
            </w:r>
            <w:r>
              <w:rPr>
                <w:rFonts w:hint="default"/>
                <w:lang w:val="en-US" w:eastAsia="zh-CN"/>
              </w:rPr>
              <w:t>，投资4亿元。</w:t>
            </w:r>
          </w:p>
        </w:tc>
      </w:tr>
    </w:tbl>
    <w:p>
      <w:pPr>
        <w:sectPr>
          <w:headerReference w:type="even" r:id="rId213"/>
          <w:headerReference w:type="default" r:id="rId214"/>
          <w:footerReference w:type="even" r:id="rId215"/>
          <w:footerReference w:type="default" r:id="rId216"/>
          <w:headerReference w:type="first" r:id="rId217"/>
          <w:footerReference w:type="first" r:id="rId218"/>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1"/>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bidi w:val="0"/>
              <w:rPr>
                <w:rFonts w:hint="default"/>
              </w:rPr>
            </w:pPr>
            <w:r>
              <w:rPr>
                <w:rFonts w:hint="eastAsia"/>
                <w:lang w:val="en-US" w:eastAsia="zh-CN"/>
              </w:rPr>
              <w:t>“</w:t>
            </w:r>
            <w:r>
              <w:rPr>
                <w:rFonts w:hint="default"/>
                <w:lang w:val="en-US" w:eastAsia="zh-CN"/>
              </w:rPr>
              <w:t>十三五</w:t>
            </w:r>
            <w:r>
              <w:rPr>
                <w:rFonts w:hint="eastAsia"/>
                <w:lang w:val="en-US" w:eastAsia="zh-CN"/>
              </w:rPr>
              <w:t>”</w:t>
            </w:r>
            <w:r>
              <w:rPr>
                <w:rFonts w:hint="default"/>
                <w:lang w:val="en-US" w:eastAsia="zh-CN"/>
              </w:rPr>
              <w:t>期间大力实施交通会战行动计划，加快推进重点基础设施建设。</w:t>
            </w:r>
          </w:p>
          <w:p>
            <w:pPr>
              <w:bidi w:val="0"/>
              <w:rPr>
                <w:rFonts w:hint="default"/>
              </w:rPr>
            </w:pPr>
            <w:r>
              <w:rPr>
                <w:rFonts w:hint="default"/>
                <w:lang w:val="en-US" w:eastAsia="zh-CN"/>
              </w:rPr>
              <w:t>加快对外通道建设步伐。加快推进川藏铁路成都</w:t>
            </w:r>
            <w:r>
              <w:rPr>
                <w:rFonts w:hint="eastAsia"/>
                <w:lang w:val="en-US" w:eastAsia="zh-CN"/>
              </w:rPr>
              <w:t>（</w:t>
            </w:r>
            <w:r>
              <w:rPr>
                <w:rFonts w:hint="default"/>
                <w:lang w:val="en-US" w:eastAsia="zh-CN"/>
              </w:rPr>
              <w:t>朝阳湖</w:t>
            </w:r>
            <w:r>
              <w:rPr>
                <w:rFonts w:hint="eastAsia"/>
                <w:lang w:val="en-US" w:eastAsia="zh-CN"/>
              </w:rPr>
              <w:t>）</w:t>
            </w:r>
            <w:r>
              <w:rPr>
                <w:rFonts w:hint="default"/>
                <w:lang w:val="en-US" w:eastAsia="zh-CN"/>
              </w:rPr>
              <w:t>至雅安段建设，力争启动川藏铁路雅安至康定段建设。加快推进雅康高速公路建设，全面启动峨汉高速公路和成雅快速通道建设。</w:t>
            </w:r>
          </w:p>
          <w:p>
            <w:pPr>
              <w:bidi w:val="0"/>
              <w:rPr>
                <w:rFonts w:hint="default"/>
              </w:rPr>
            </w:pPr>
            <w:r>
              <w:rPr>
                <w:rFonts w:hint="default"/>
                <w:lang w:val="en-US" w:eastAsia="zh-CN"/>
              </w:rPr>
              <w:t>提升市内路网建设水平。全面完成国道318线改造，实现国道351线主体工程完工。启动国道351线对岩至多营连接线、省道105线雅安至上里段、省道433线泗坪经三合至泸定段建设等。</w:t>
            </w:r>
          </w:p>
        </w:tc>
      </w:tr>
    </w:tbl>
    <w:p>
      <w:pPr>
        <w:sectPr>
          <w:headerReference w:type="even" r:id="rId219"/>
          <w:headerReference w:type="default" r:id="rId220"/>
          <w:footerReference w:type="even" r:id="rId221"/>
          <w:footerReference w:type="default" r:id="rId222"/>
          <w:headerReference w:type="first" r:id="rId223"/>
          <w:footerReference w:type="first" r:id="rId224"/>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2"/>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pStyle w:val="a"/>
              <w:bidi w:val="0"/>
              <w:jc w:val="center"/>
              <w:rPr>
                <w:rFonts w:hint="default"/>
                <w:b/>
                <w:bCs/>
                <w:lang w:val="en-US" w:eastAsia="zh-CN"/>
              </w:rPr>
            </w:pPr>
            <w:r>
              <w:rPr>
                <w:rFonts w:hint="default"/>
                <w:b/>
                <w:bCs/>
                <w:lang w:val="en-US" w:eastAsia="zh-CN"/>
              </w:rPr>
              <w:drawing>
                <wp:anchor distT="0" distB="0" distL="114300" distR="114300" simplePos="0" relativeHeight="251664384" behindDoc="0" locked="0" layoutInCell="1" allowOverlap="1">
                  <wp:simplePos x="0" y="0"/>
                  <wp:positionH relativeFrom="column">
                    <wp:posOffset>209550</wp:posOffset>
                  </wp:positionH>
                  <wp:positionV relativeFrom="paragraph">
                    <wp:posOffset>28575</wp:posOffset>
                  </wp:positionV>
                  <wp:extent cx="5350510" cy="6543040"/>
                  <wp:effectExtent l="0" t="0" r="2540" b="10160"/>
                  <wp:wrapTopAndBottom/>
                  <wp:docPr id="10" name="图片 10" descr="437fecae1f4683886589c2e765e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37fecae1f4683886589c2e765e6814"/>
                          <pic:cNvPicPr>
                            <a:picLocks noChangeAspect="1"/>
                          </pic:cNvPicPr>
                        </pic:nvPicPr>
                        <pic:blipFill>
                          <a:blip xmlns:r="http://schemas.openxmlformats.org/officeDocument/2006/relationships" r:embed="rId225"/>
                          <a:stretch>
                            <a:fillRect/>
                          </a:stretch>
                        </pic:blipFill>
                        <pic:spPr>
                          <a:xfrm>
                            <a:off x="0" y="0"/>
                            <a:ext cx="5350510" cy="6543040"/>
                          </a:xfrm>
                          <a:prstGeom prst="rect">
                            <a:avLst/>
                          </a:prstGeom>
                        </pic:spPr>
                      </pic:pic>
                    </a:graphicData>
                  </a:graphic>
                </wp:anchor>
              </w:drawing>
            </w:r>
            <w:r>
              <w:rPr>
                <w:rFonts w:hint="eastAsia"/>
                <w:b/>
                <w:bCs/>
                <w:lang w:val="en-US" w:eastAsia="zh-CN"/>
              </w:rPr>
              <w:t>图2-1  雅安市川西综合交通枢纽规划图</w:t>
            </w:r>
          </w:p>
          <w:p>
            <w:pPr>
              <w:bidi w:val="0"/>
              <w:rPr>
                <w:rFonts w:hint="default"/>
              </w:rPr>
            </w:pPr>
            <w:r>
              <w:rPr>
                <w:rFonts w:hint="eastAsia"/>
                <w:lang w:val="en-US" w:eastAsia="zh-CN"/>
              </w:rPr>
              <w:t>对外服务目标：</w:t>
            </w:r>
          </w:p>
          <w:p>
            <w:pPr>
              <w:bidi w:val="0"/>
              <w:rPr>
                <w:rFonts w:hint="default"/>
              </w:rPr>
            </w:pPr>
            <w:r>
              <w:rPr>
                <w:rFonts w:hint="eastAsia"/>
                <w:lang w:val="en-US" w:eastAsia="zh-CN"/>
              </w:rPr>
              <w:t>1小时交通圈：雅安至东北部的成都、至东部的眉山及乐山、至西部的康定实现1小时交通圈；</w:t>
            </w:r>
          </w:p>
          <w:p>
            <w:pPr>
              <w:bidi w:val="0"/>
              <w:rPr>
                <w:rFonts w:hint="default"/>
              </w:rPr>
            </w:pPr>
            <w:r>
              <w:rPr>
                <w:rFonts w:hint="default"/>
                <w:lang w:val="en-US" w:eastAsia="zh-CN"/>
              </w:rPr>
              <w:t>2小时交通圈</w:t>
            </w:r>
            <w:r>
              <w:rPr>
                <w:rFonts w:hint="eastAsia"/>
                <w:lang w:val="en-US" w:eastAsia="zh-CN"/>
              </w:rPr>
              <w:t>：</w:t>
            </w:r>
            <w:r>
              <w:rPr>
                <w:rFonts w:hint="default"/>
                <w:lang w:val="en-US" w:eastAsia="zh-CN"/>
              </w:rPr>
              <w:t>雅安至自贡、内江、宜宾、泸州等川南城市群，至资阳、遂宁、德阳、绵阳成都经济圈实现2小时交通圈</w:t>
            </w:r>
            <w:r>
              <w:rPr>
                <w:rFonts w:hint="eastAsia"/>
                <w:lang w:val="en-US" w:eastAsia="zh-CN"/>
              </w:rPr>
              <w:t>；</w:t>
            </w:r>
          </w:p>
          <w:p>
            <w:pPr>
              <w:bidi w:val="0"/>
              <w:rPr>
                <w:rFonts w:hint="default"/>
              </w:rPr>
            </w:pPr>
            <w:r>
              <w:rPr>
                <w:rFonts w:hint="default"/>
                <w:lang w:val="en-US" w:eastAsia="zh-CN"/>
              </w:rPr>
              <w:t>3小时交通圈</w:t>
            </w:r>
            <w:r>
              <w:rPr>
                <w:rFonts w:hint="eastAsia"/>
                <w:lang w:val="en-US" w:eastAsia="zh-CN"/>
              </w:rPr>
              <w:t>：</w:t>
            </w:r>
            <w:r>
              <w:rPr>
                <w:rFonts w:hint="default"/>
                <w:lang w:val="en-US" w:eastAsia="zh-CN"/>
              </w:rPr>
              <w:t>雅安至泸州、重庆、西昌、马尔康等实现3小时交通圈。</w:t>
            </w:r>
          </w:p>
          <w:p>
            <w:pPr>
              <w:bidi w:val="0"/>
              <w:rPr>
                <w:rFonts w:hint="default"/>
              </w:rPr>
            </w:pPr>
            <w:r>
              <w:rPr>
                <w:rFonts w:hint="default"/>
                <w:lang w:val="en-US" w:eastAsia="zh-CN"/>
              </w:rPr>
              <w:t>市域交通服务目标</w:t>
            </w:r>
            <w:r>
              <w:rPr>
                <w:rFonts w:hint="eastAsia"/>
                <w:lang w:val="en-US" w:eastAsia="zh-CN"/>
              </w:rPr>
              <w:t>：</w:t>
            </w:r>
          </w:p>
        </w:tc>
      </w:tr>
    </w:tbl>
    <w:p>
      <w:p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3"/>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bidi w:val="0"/>
              <w:rPr>
                <w:rFonts w:hint="default"/>
              </w:rPr>
            </w:pPr>
            <w:r>
              <w:rPr>
                <w:rFonts w:hint="default"/>
                <w:lang w:val="en-US" w:eastAsia="zh-CN"/>
              </w:rPr>
              <w:t>以雨城区为中心，建成雅安城区绕城高速公路环线和地方国道干线公路环线</w:t>
            </w:r>
            <w:r>
              <w:rPr>
                <w:rFonts w:hint="eastAsia"/>
                <w:lang w:val="en-US" w:eastAsia="zh-CN"/>
              </w:rPr>
              <w:t>；</w:t>
            </w:r>
            <w:r>
              <w:rPr>
                <w:rFonts w:hint="default"/>
                <w:lang w:val="en-US" w:eastAsia="zh-CN"/>
              </w:rPr>
              <w:t>实现1小时基本到达市内各县区政府所在地的交通圈</w:t>
            </w:r>
            <w:r>
              <w:rPr>
                <w:rFonts w:hint="eastAsia"/>
                <w:lang w:val="en-US" w:eastAsia="zh-CN"/>
              </w:rPr>
              <w:t>；</w:t>
            </w:r>
            <w:r>
              <w:rPr>
                <w:rFonts w:hint="default"/>
                <w:lang w:val="en-US" w:eastAsia="zh-CN"/>
              </w:rPr>
              <w:t>各区县之间实现2小时内到达。</w:t>
            </w:r>
          </w:p>
          <w:p>
            <w:pPr>
              <w:pStyle w:val="Heading3"/>
              <w:bidi w:val="0"/>
              <w:rPr>
                <w:rFonts w:hint="default"/>
                <w:lang w:val="en-US" w:eastAsia="zh-CN"/>
              </w:rPr>
            </w:pPr>
            <w:r>
              <w:rPr>
                <w:rFonts w:hint="eastAsia"/>
                <w:lang w:val="en-US" w:eastAsia="zh-CN"/>
              </w:rPr>
              <w:t>②雨城区</w:t>
            </w:r>
          </w:p>
          <w:p>
            <w:pPr>
              <w:bidi w:val="0"/>
              <w:rPr>
                <w:rFonts w:hint="default"/>
              </w:rPr>
            </w:pPr>
            <w:r>
              <w:rPr>
                <w:rFonts w:hint="eastAsia"/>
                <w:lang w:val="en-US" w:eastAsia="zh-CN"/>
              </w:rPr>
              <w:t>“</w:t>
            </w:r>
            <w:r>
              <w:rPr>
                <w:rFonts w:hint="default"/>
                <w:lang w:val="en-US" w:eastAsia="zh-CN"/>
              </w:rPr>
              <w:t>十三五</w:t>
            </w:r>
            <w:r>
              <w:rPr>
                <w:rFonts w:hint="eastAsia"/>
                <w:lang w:val="en-US" w:eastAsia="zh-CN"/>
              </w:rPr>
              <w:t>”</w:t>
            </w:r>
            <w:r>
              <w:rPr>
                <w:rFonts w:hint="default"/>
                <w:lang w:val="en-US" w:eastAsia="zh-CN"/>
              </w:rPr>
              <w:t>期间雨城区将累计投入资金1411674万元，从农村公路提升建设</w:t>
            </w:r>
            <w:r>
              <w:rPr>
                <w:rFonts w:hint="eastAsia"/>
                <w:lang w:val="en-US" w:eastAsia="zh-CN"/>
              </w:rPr>
              <w:t>（</w:t>
            </w:r>
            <w:r>
              <w:rPr>
                <w:rFonts w:hint="default"/>
                <w:lang w:val="en-US" w:eastAsia="zh-CN"/>
              </w:rPr>
              <w:t>改建</w:t>
            </w:r>
            <w:r>
              <w:rPr>
                <w:rFonts w:hint="eastAsia"/>
                <w:lang w:val="en-US" w:eastAsia="zh-CN"/>
              </w:rPr>
              <w:t>）</w:t>
            </w:r>
            <w:r>
              <w:rPr>
                <w:rFonts w:hint="default"/>
                <w:lang w:val="en-US" w:eastAsia="zh-CN"/>
              </w:rPr>
              <w:t>、提升农村公路覆盖范围和通达深度</w:t>
            </w:r>
            <w:r>
              <w:rPr>
                <w:rFonts w:hint="eastAsia"/>
                <w:lang w:val="en-US" w:eastAsia="zh-CN"/>
              </w:rPr>
              <w:t>（</w:t>
            </w:r>
            <w:r>
              <w:rPr>
                <w:rFonts w:hint="default"/>
                <w:lang w:val="en-US" w:eastAsia="zh-CN"/>
              </w:rPr>
              <w:t>新建</w:t>
            </w:r>
            <w:r>
              <w:rPr>
                <w:rFonts w:hint="eastAsia"/>
                <w:lang w:val="en-US" w:eastAsia="zh-CN"/>
              </w:rPr>
              <w:t>）</w:t>
            </w:r>
            <w:r>
              <w:rPr>
                <w:rFonts w:hint="default"/>
                <w:lang w:val="en-US" w:eastAsia="zh-CN"/>
              </w:rPr>
              <w:t>、全面推进建制村通水泥硬化路、支持雅安建、管、养、运一体化机制四个方面完成全区道路新</w:t>
            </w:r>
            <w:r>
              <w:rPr>
                <w:rFonts w:hint="eastAsia"/>
                <w:lang w:val="en-US" w:eastAsia="zh-CN"/>
              </w:rPr>
              <w:t>（</w:t>
            </w:r>
            <w:r>
              <w:rPr>
                <w:rFonts w:hint="default"/>
                <w:lang w:val="en-US" w:eastAsia="zh-CN"/>
              </w:rPr>
              <w:t>改</w:t>
            </w:r>
            <w:r>
              <w:rPr>
                <w:rFonts w:hint="eastAsia"/>
                <w:lang w:val="en-US" w:eastAsia="zh-CN"/>
              </w:rPr>
              <w:t>）</w:t>
            </w:r>
            <w:r>
              <w:rPr>
                <w:rFonts w:hint="default"/>
                <w:lang w:val="en-US" w:eastAsia="zh-CN"/>
              </w:rPr>
              <w:t>建2281. 74公里。着力构建“外通内联、通村畅乡、人便于行、货畅其流、安全便捷、旅游观光、西部康养</w:t>
            </w:r>
            <w:r>
              <w:rPr>
                <w:rFonts w:hint="eastAsia"/>
                <w:lang w:val="en-US" w:eastAsia="zh-CN"/>
              </w:rPr>
              <w:t>”</w:t>
            </w:r>
            <w:r>
              <w:rPr>
                <w:rFonts w:hint="default"/>
                <w:lang w:val="en-US" w:eastAsia="zh-CN"/>
              </w:rPr>
              <w:t>的农村公路交通运输网络</w:t>
            </w:r>
            <w:r>
              <w:rPr>
                <w:rFonts w:hint="eastAsia"/>
                <w:lang w:val="en-US" w:eastAsia="zh-CN"/>
              </w:rPr>
              <w:t>；</w:t>
            </w:r>
            <w:r>
              <w:rPr>
                <w:rFonts w:hint="default"/>
                <w:lang w:val="en-US" w:eastAsia="zh-CN"/>
              </w:rPr>
              <w:t>健全以公共财政投入为主的资金保障机制和建设、管理、养护、运输协调发展机制</w:t>
            </w:r>
            <w:r>
              <w:rPr>
                <w:rFonts w:hint="eastAsia"/>
                <w:lang w:val="en-US" w:eastAsia="zh-CN"/>
              </w:rPr>
              <w:t>；</w:t>
            </w:r>
            <w:r>
              <w:rPr>
                <w:rFonts w:hint="default"/>
                <w:lang w:val="en-US" w:eastAsia="zh-CN"/>
              </w:rPr>
              <w:t>突出加快建设、养护管理、运输安全三个重点。通过提升县、乡、村道来配合大旅游环线、碧峰峡熊猫山谷康养度假基地建设的实施</w:t>
            </w:r>
            <w:r>
              <w:rPr>
                <w:rFonts w:hint="eastAsia"/>
                <w:lang w:val="en-US" w:eastAsia="zh-CN"/>
              </w:rPr>
              <w:t>，</w:t>
            </w:r>
            <w:r>
              <w:rPr>
                <w:rFonts w:hint="default"/>
                <w:lang w:val="en-US" w:eastAsia="zh-CN"/>
              </w:rPr>
              <w:t>推进全域旅游及西部康养的发展，充分挖掘每个地方的旅游文化资源，提高乡村观光旅游的力度，让更多游客留在雨城，感受到雨城处处是美景。</w:t>
            </w:r>
          </w:p>
          <w:p>
            <w:pPr>
              <w:bidi w:val="0"/>
              <w:rPr>
                <w:rFonts w:hint="default"/>
              </w:rPr>
            </w:pPr>
            <w:r>
              <w:rPr>
                <w:rFonts w:hint="default"/>
                <w:lang w:val="en-US" w:eastAsia="zh-CN"/>
              </w:rPr>
              <w:t>结合雨城区交通现状，在力争形成高速公路环线绕城、铁路横穿区内、增加国省道过境里程的基础上，适度提高国省县道现有道路标准</w:t>
            </w:r>
            <w:r>
              <w:rPr>
                <w:rFonts w:hint="eastAsia"/>
                <w:lang w:val="en-US" w:eastAsia="zh-CN"/>
              </w:rPr>
              <w:t>；</w:t>
            </w:r>
            <w:r>
              <w:rPr>
                <w:rFonts w:hint="default"/>
                <w:lang w:val="en-US" w:eastAsia="zh-CN"/>
              </w:rPr>
              <w:t>将乡村道路进行充分联网，基本达到双向单车道</w:t>
            </w:r>
            <w:r>
              <w:rPr>
                <w:rFonts w:hint="eastAsia"/>
                <w:lang w:val="en-US" w:eastAsia="zh-CN"/>
              </w:rPr>
              <w:t>；</w:t>
            </w:r>
            <w:r>
              <w:rPr>
                <w:rFonts w:hint="default"/>
                <w:lang w:val="en-US" w:eastAsia="zh-CN"/>
              </w:rPr>
              <w:t>从战略、战备角度出发，以新建生命通道、保障线为指导思想，制定高速公路市区形成环线绕城</w:t>
            </w:r>
            <w:r>
              <w:rPr>
                <w:rFonts w:hint="eastAsia"/>
                <w:lang w:val="en-US" w:eastAsia="zh-CN"/>
              </w:rPr>
              <w:t>；</w:t>
            </w:r>
            <w:r>
              <w:rPr>
                <w:rFonts w:hint="default"/>
                <w:lang w:val="en-US" w:eastAsia="zh-CN"/>
              </w:rPr>
              <w:t>铁路从市中区北部横穿</w:t>
            </w:r>
            <w:r>
              <w:rPr>
                <w:rFonts w:hint="eastAsia"/>
                <w:lang w:val="en-US" w:eastAsia="zh-CN"/>
              </w:rPr>
              <w:t>；</w:t>
            </w:r>
            <w:r>
              <w:rPr>
                <w:rFonts w:hint="default"/>
                <w:lang w:val="en-US" w:eastAsia="zh-CN"/>
              </w:rPr>
              <w:t>国省道升级改建</w:t>
            </w:r>
            <w:r>
              <w:rPr>
                <w:rFonts w:hint="eastAsia"/>
                <w:lang w:val="en-US" w:eastAsia="zh-CN"/>
              </w:rPr>
              <w:t>；</w:t>
            </w:r>
            <w:r>
              <w:rPr>
                <w:rFonts w:hint="default"/>
                <w:lang w:val="en-US" w:eastAsia="zh-CN"/>
              </w:rPr>
              <w:t>区内形成三纵七横的公路网络的灾后恢复重建规划。</w:t>
            </w:r>
          </w:p>
          <w:p>
            <w:pPr>
              <w:bidi w:val="0"/>
              <w:rPr>
                <w:rFonts w:hint="default"/>
              </w:rPr>
            </w:pPr>
            <w:r>
              <w:rPr>
                <w:rFonts w:hint="eastAsia"/>
                <w:lang w:val="en-US" w:eastAsia="zh-CN"/>
              </w:rPr>
              <w:t>1）</w:t>
            </w:r>
            <w:r>
              <w:rPr>
                <w:rFonts w:hint="default"/>
                <w:lang w:val="en-US" w:eastAsia="zh-CN"/>
              </w:rPr>
              <w:t>高速公路建设</w:t>
            </w:r>
          </w:p>
          <w:p>
            <w:pPr>
              <w:bidi w:val="0"/>
              <w:rPr>
                <w:rFonts w:hint="default"/>
              </w:rPr>
            </w:pPr>
            <w:r>
              <w:rPr>
                <w:rFonts w:hint="default"/>
                <w:lang w:val="en-US" w:eastAsia="zh-CN"/>
              </w:rPr>
              <w:t>由成雅高速、雅西高速、雅乐高速、雅康高速形成高速公路路网，在市区内形成环线绕城，北出名山区，连接成都</w:t>
            </w:r>
            <w:r>
              <w:rPr>
                <w:rFonts w:hint="eastAsia"/>
                <w:lang w:val="en-US" w:eastAsia="zh-CN"/>
              </w:rPr>
              <w:t>；</w:t>
            </w:r>
            <w:r>
              <w:rPr>
                <w:rFonts w:hint="default"/>
                <w:lang w:val="en-US" w:eastAsia="zh-CN"/>
              </w:rPr>
              <w:t>南过荥经可达西昌</w:t>
            </w:r>
            <w:r>
              <w:rPr>
                <w:rFonts w:hint="eastAsia"/>
                <w:lang w:val="en-US" w:eastAsia="zh-CN"/>
              </w:rPr>
              <w:t>；</w:t>
            </w:r>
            <w:r>
              <w:rPr>
                <w:rFonts w:hint="default"/>
                <w:lang w:val="en-US" w:eastAsia="zh-CN"/>
              </w:rPr>
              <w:t>西连天全直达康定</w:t>
            </w:r>
            <w:r>
              <w:rPr>
                <w:rFonts w:hint="eastAsia"/>
                <w:lang w:val="en-US" w:eastAsia="zh-CN"/>
              </w:rPr>
              <w:t>；</w:t>
            </w:r>
            <w:r>
              <w:rPr>
                <w:rFonts w:hint="default"/>
                <w:lang w:val="en-US" w:eastAsia="zh-CN"/>
              </w:rPr>
              <w:t>东穿洪雅走进乐山。</w:t>
            </w:r>
          </w:p>
          <w:p>
            <w:pPr>
              <w:bidi w:val="0"/>
              <w:rPr>
                <w:rFonts w:hint="default"/>
              </w:rPr>
            </w:pPr>
            <w:r>
              <w:rPr>
                <w:rFonts w:hint="eastAsia"/>
                <w:lang w:val="en-US" w:eastAsia="zh-CN"/>
              </w:rPr>
              <w:t>2）</w:t>
            </w:r>
            <w:r>
              <w:rPr>
                <w:rFonts w:hint="default"/>
                <w:lang w:val="en-US" w:eastAsia="zh-CN"/>
              </w:rPr>
              <w:t>铁路建设</w:t>
            </w:r>
          </w:p>
          <w:p>
            <w:pPr>
              <w:bidi w:val="0"/>
              <w:rPr>
                <w:rFonts w:hint="default"/>
              </w:rPr>
            </w:pPr>
            <w:r>
              <w:rPr>
                <w:rFonts w:hint="default"/>
                <w:lang w:val="en-US" w:eastAsia="zh-CN"/>
              </w:rPr>
              <w:t>成雅铁路自市区北部横穿，新建姚桥客运站和北郊联坪货运站。以保证雨城区境内有铁路客运和货运站点。</w:t>
            </w:r>
          </w:p>
          <w:p>
            <w:pPr>
              <w:bidi w:val="0"/>
              <w:rPr>
                <w:rFonts w:hint="default"/>
              </w:rPr>
            </w:pPr>
            <w:r>
              <w:rPr>
                <w:rFonts w:hint="eastAsia"/>
                <w:lang w:val="en-US" w:eastAsia="zh-CN"/>
              </w:rPr>
              <w:t>3）</w:t>
            </w:r>
            <w:r>
              <w:rPr>
                <w:rFonts w:hint="default"/>
                <w:lang w:val="en-US" w:eastAsia="zh-CN"/>
              </w:rPr>
              <w:t>国省道建设</w:t>
            </w:r>
          </w:p>
          <w:p>
            <w:pPr>
              <w:bidi w:val="0"/>
              <w:rPr>
                <w:rFonts w:hint="default"/>
              </w:rPr>
            </w:pPr>
            <w:r>
              <w:rPr>
                <w:rFonts w:hint="default"/>
                <w:lang w:val="en-US" w:eastAsia="zh-CN"/>
              </w:rPr>
              <w:t>升级改建G318国道、G108国道和S305省道，新建G318国道多营至G108国道对岩段连接工程，G108国道名山经姚桥至对岩，草坝绕城路</w:t>
            </w:r>
            <w:r>
              <w:rPr>
                <w:rFonts w:hint="eastAsia"/>
                <w:lang w:val="en-US" w:eastAsia="zh-CN"/>
              </w:rPr>
              <w:t>（</w:t>
            </w:r>
            <w:r>
              <w:rPr>
                <w:rFonts w:hint="default"/>
                <w:lang w:val="en-US" w:eastAsia="zh-CN"/>
              </w:rPr>
              <w:t>S305 省道改线</w:t>
            </w:r>
            <w:r>
              <w:rPr>
                <w:rFonts w:hint="eastAsia"/>
                <w:lang w:val="en-US" w:eastAsia="zh-CN"/>
              </w:rPr>
              <w:t>）</w:t>
            </w:r>
            <w:r>
              <w:rPr>
                <w:rFonts w:hint="default"/>
                <w:lang w:val="en-US" w:eastAsia="zh-CN"/>
              </w:rPr>
              <w:t>新建工程。</w:t>
            </w:r>
          </w:p>
        </w:tc>
      </w:tr>
    </w:tbl>
    <w:p>
      <w:p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4"/>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pStyle w:val="a"/>
              <w:bidi w:val="0"/>
              <w:rPr>
                <w:rFonts w:hint="default"/>
                <w:b/>
                <w:bCs/>
                <w:lang w:val="en-US" w:eastAsia="zh-CN"/>
              </w:rPr>
            </w:pPr>
            <w:r>
              <w:rPr>
                <w:rFonts w:hint="default"/>
                <w:b/>
                <w:bCs/>
                <w:lang w:val="en-US" w:eastAsia="zh-CN"/>
              </w:rPr>
              <w:drawing>
                <wp:anchor distT="0" distB="0" distL="114300" distR="114300" simplePos="0" relativeHeight="251665408" behindDoc="0" locked="0" layoutInCell="1" allowOverlap="1">
                  <wp:simplePos x="0" y="0"/>
                  <wp:positionH relativeFrom="column">
                    <wp:posOffset>285750</wp:posOffset>
                  </wp:positionH>
                  <wp:positionV relativeFrom="paragraph">
                    <wp:posOffset>34290</wp:posOffset>
                  </wp:positionV>
                  <wp:extent cx="5238750" cy="6799580"/>
                  <wp:effectExtent l="0" t="0" r="0" b="1270"/>
                  <wp:wrapTopAndBottom/>
                  <wp:docPr id="11" name="图片 11" descr="b8c8488108d5328f93926903ed02d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8c8488108d5328f93926903ed02dd4"/>
                          <pic:cNvPicPr>
                            <a:picLocks noChangeAspect="1"/>
                          </pic:cNvPicPr>
                        </pic:nvPicPr>
                        <pic:blipFill>
                          <a:blip xmlns:r="http://schemas.openxmlformats.org/officeDocument/2006/relationships" r:embed="rId238"/>
                          <a:stretch>
                            <a:fillRect/>
                          </a:stretch>
                        </pic:blipFill>
                        <pic:spPr>
                          <a:xfrm>
                            <a:off x="0" y="0"/>
                            <a:ext cx="5238750" cy="6799580"/>
                          </a:xfrm>
                          <a:prstGeom prst="rect">
                            <a:avLst/>
                          </a:prstGeom>
                        </pic:spPr>
                      </pic:pic>
                    </a:graphicData>
                  </a:graphic>
                </wp:anchor>
              </w:drawing>
            </w:r>
            <w:r>
              <w:rPr>
                <w:rFonts w:hint="eastAsia"/>
                <w:b/>
                <w:bCs/>
                <w:lang w:val="en-US" w:eastAsia="zh-CN"/>
              </w:rPr>
              <w:t>图2-2  雨城区交通产业环线建设规划图</w:t>
            </w:r>
          </w:p>
          <w:p>
            <w:pPr>
              <w:bidi w:val="0"/>
              <w:rPr>
                <w:rFonts w:hint="default"/>
              </w:rPr>
            </w:pPr>
            <w:r>
              <w:rPr>
                <w:rFonts w:hint="eastAsia"/>
                <w:lang w:val="en-US" w:eastAsia="zh-CN"/>
              </w:rPr>
              <w:t>4）区内道路建设</w:t>
            </w:r>
          </w:p>
          <w:p>
            <w:pPr>
              <w:bidi w:val="0"/>
              <w:rPr>
                <w:rFonts w:hint="default"/>
              </w:rPr>
            </w:pPr>
            <w:r>
              <w:rPr>
                <w:rFonts w:hint="default"/>
                <w:lang w:val="en-US" w:eastAsia="zh-CN"/>
              </w:rPr>
              <w:t>对部分县、乡、村道进行升级改建，部分县、乡、村道进行恢复重建，将区内建成三纵七横的路网结构，使区内县、乡、村公路联网，打通断头路，形成联通的生命通道。</w:t>
            </w:r>
          </w:p>
          <w:p>
            <w:pPr>
              <w:bidi w:val="0"/>
              <w:rPr>
                <w:rFonts w:hint="default"/>
              </w:rPr>
            </w:pPr>
            <w:r>
              <w:rPr>
                <w:rFonts w:hint="eastAsia"/>
                <w:lang w:val="en-US" w:eastAsia="zh-CN"/>
              </w:rPr>
              <w:t>三纵：</w:t>
            </w:r>
          </w:p>
          <w:p>
            <w:pPr>
              <w:bidi w:val="0"/>
              <w:rPr>
                <w:rFonts w:hint="eastAsia"/>
              </w:rPr>
            </w:pPr>
            <w:r>
              <w:rPr>
                <w:rFonts w:hint="eastAsia"/>
                <w:lang w:val="en-US" w:eastAsia="zh-CN"/>
              </w:rPr>
              <w:t>●上里一八家一庙后一碧峰峡景区一七盘一北郊（沙溪）一对岩一观化一荥经；</w:t>
            </w:r>
          </w:p>
        </w:tc>
      </w:tr>
    </w:tbl>
    <w:p>
      <w:pPr>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5"/>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bidi w:val="0"/>
              <w:rPr>
                <w:rFonts w:hint="eastAsia"/>
              </w:rPr>
            </w:pPr>
            <w:r>
              <w:rPr>
                <w:rFonts w:hint="eastAsia"/>
                <w:lang w:val="en-US" w:eastAsia="zh-CN"/>
              </w:rPr>
              <w:t>●邛崃一白马泉一上里（四家）一中里一碧峰峡镇- -陇西一南郊一孔坪一沙坪一望鱼一洪雅（瓦屋山）；</w:t>
            </w:r>
          </w:p>
          <w:p>
            <w:pPr>
              <w:bidi w:val="0"/>
              <w:rPr>
                <w:rFonts w:hint="eastAsia"/>
              </w:rPr>
            </w:pPr>
            <w:r>
              <w:rPr>
                <w:rFonts w:hint="eastAsia"/>
                <w:lang w:val="en-US" w:eastAsia="zh-CN"/>
              </w:rPr>
              <w:t xml:space="preserve">●名山一草坝一**（和龙）。 </w:t>
            </w:r>
          </w:p>
          <w:p>
            <w:pPr>
              <w:bidi w:val="0"/>
              <w:rPr>
                <w:rFonts w:hint="default"/>
              </w:rPr>
            </w:pPr>
            <w:r>
              <w:rPr>
                <w:rFonts w:hint="eastAsia"/>
                <w:lang w:val="en-US" w:eastAsia="zh-CN"/>
              </w:rPr>
              <w:t>七横：</w:t>
            </w:r>
          </w:p>
          <w:p>
            <w:pPr>
              <w:bidi w:val="0"/>
              <w:rPr>
                <w:rFonts w:hint="default"/>
              </w:rPr>
            </w:pPr>
            <w:r>
              <w:rPr>
                <w:rFonts w:hint="eastAsia"/>
                <w:lang w:val="en-US" w:eastAsia="zh-CN"/>
              </w:rPr>
              <w:t>●</w:t>
            </w:r>
            <w:r>
              <w:rPr>
                <w:rFonts w:hint="default"/>
                <w:lang w:val="en-US" w:eastAsia="zh-CN"/>
              </w:rPr>
              <w:t>芦山龙门乡</w:t>
            </w:r>
            <w:r>
              <w:rPr>
                <w:rFonts w:hint="eastAsia"/>
                <w:lang w:val="en-US" w:eastAsia="zh-CN"/>
              </w:rPr>
              <w:t>一</w:t>
            </w:r>
            <w:r>
              <w:rPr>
                <w:rFonts w:hint="default"/>
                <w:lang w:val="en-US" w:eastAsia="zh-CN"/>
              </w:rPr>
              <w:t>箭杆林一上里一名山</w:t>
            </w:r>
            <w:r>
              <w:rPr>
                <w:rFonts w:hint="eastAsia"/>
                <w:lang w:val="en-US" w:eastAsia="zh-CN"/>
              </w:rPr>
              <w:t>（</w:t>
            </w:r>
            <w:r>
              <w:rPr>
                <w:rFonts w:hint="default"/>
                <w:lang w:val="en-US" w:eastAsia="zh-CN"/>
              </w:rPr>
              <w:t>建山</w:t>
            </w:r>
            <w:r>
              <w:rPr>
                <w:rFonts w:hint="eastAsia"/>
                <w:lang w:val="en-US" w:eastAsia="zh-CN"/>
              </w:rPr>
              <w:t>）；</w:t>
            </w:r>
          </w:p>
          <w:p>
            <w:pPr>
              <w:bidi w:val="0"/>
              <w:rPr>
                <w:rFonts w:hint="default"/>
              </w:rPr>
            </w:pPr>
            <w:r>
              <w:rPr>
                <w:rFonts w:hint="eastAsia"/>
                <w:lang w:val="en-US" w:eastAsia="zh-CN"/>
              </w:rPr>
              <w:t>●</w:t>
            </w:r>
            <w:r>
              <w:rPr>
                <w:rFonts w:hint="default"/>
                <w:lang w:val="en-US" w:eastAsia="zh-CN"/>
              </w:rPr>
              <w:t>芦山一八家</w:t>
            </w:r>
            <w:r>
              <w:rPr>
                <w:rFonts w:hint="eastAsia"/>
                <w:lang w:val="en-US" w:eastAsia="zh-CN"/>
              </w:rPr>
              <w:t>一</w:t>
            </w:r>
            <w:r>
              <w:rPr>
                <w:rFonts w:hint="default"/>
                <w:lang w:val="en-US" w:eastAsia="zh-CN"/>
              </w:rPr>
              <w:t>中里</w:t>
            </w:r>
            <w:r>
              <w:rPr>
                <w:rFonts w:hint="eastAsia"/>
                <w:lang w:val="en-US" w:eastAsia="zh-CN"/>
              </w:rPr>
              <w:t>一</w:t>
            </w:r>
            <w:r>
              <w:rPr>
                <w:rFonts w:hint="default"/>
                <w:lang w:val="en-US" w:eastAsia="zh-CN"/>
              </w:rPr>
              <w:t>名山</w:t>
            </w:r>
            <w:r>
              <w:rPr>
                <w:rFonts w:hint="eastAsia"/>
                <w:lang w:val="en-US" w:eastAsia="zh-CN"/>
              </w:rPr>
              <w:t>；</w:t>
            </w:r>
          </w:p>
          <w:p>
            <w:pPr>
              <w:bidi w:val="0"/>
              <w:rPr>
                <w:rFonts w:hint="default"/>
              </w:rPr>
            </w:pPr>
            <w:r>
              <w:rPr>
                <w:rFonts w:hint="eastAsia"/>
                <w:lang w:val="en-US" w:eastAsia="zh-CN"/>
              </w:rPr>
              <w:t>●</w:t>
            </w:r>
            <w:r>
              <w:rPr>
                <w:rFonts w:hint="default"/>
                <w:lang w:val="en-US" w:eastAsia="zh-CN"/>
              </w:rPr>
              <w:t>碧峰峡一黄龙一名山</w:t>
            </w:r>
            <w:r>
              <w:rPr>
                <w:rFonts w:hint="eastAsia"/>
                <w:lang w:val="en-US" w:eastAsia="zh-CN"/>
              </w:rPr>
              <w:t>（</w:t>
            </w:r>
            <w:r>
              <w:rPr>
                <w:rFonts w:hint="default"/>
                <w:lang w:val="en-US" w:eastAsia="zh-CN"/>
              </w:rPr>
              <w:t>蒙顶山</w:t>
            </w:r>
            <w:r>
              <w:rPr>
                <w:rFonts w:hint="eastAsia"/>
                <w:lang w:val="en-US" w:eastAsia="zh-CN"/>
              </w:rPr>
              <w:t>）；</w:t>
            </w:r>
          </w:p>
          <w:p>
            <w:pPr>
              <w:bidi w:val="0"/>
              <w:rPr>
                <w:rFonts w:hint="default"/>
              </w:rPr>
            </w:pPr>
            <w:r>
              <w:rPr>
                <w:rFonts w:hint="eastAsia"/>
                <w:lang w:val="en-US" w:eastAsia="zh-CN"/>
              </w:rPr>
              <w:t>●</w:t>
            </w:r>
            <w:r>
              <w:rPr>
                <w:rFonts w:hint="default"/>
                <w:lang w:val="en-US" w:eastAsia="zh-CN"/>
              </w:rPr>
              <w:t>飞仙一多营一过境公路</w:t>
            </w:r>
            <w:r>
              <w:rPr>
                <w:rFonts w:hint="eastAsia"/>
                <w:lang w:val="en-US" w:eastAsia="zh-CN"/>
              </w:rPr>
              <w:t>一</w:t>
            </w:r>
            <w:r>
              <w:rPr>
                <w:rFonts w:hint="default"/>
                <w:lang w:val="en-US" w:eastAsia="zh-CN"/>
              </w:rPr>
              <w:t>姚桥一草坝</w:t>
            </w:r>
            <w:r>
              <w:rPr>
                <w:rFonts w:hint="eastAsia"/>
                <w:lang w:val="en-US" w:eastAsia="zh-CN"/>
              </w:rPr>
              <w:t>一</w:t>
            </w:r>
            <w:r>
              <w:rPr>
                <w:rFonts w:hint="default"/>
                <w:lang w:val="en-US" w:eastAsia="zh-CN"/>
              </w:rPr>
              <w:t>洪雅</w:t>
            </w:r>
            <w:r>
              <w:rPr>
                <w:rFonts w:hint="eastAsia"/>
                <w:lang w:val="en-US" w:eastAsia="zh-CN"/>
              </w:rPr>
              <w:t>；</w:t>
            </w:r>
          </w:p>
          <w:p>
            <w:pPr>
              <w:bidi w:val="0"/>
              <w:rPr>
                <w:rFonts w:hint="default"/>
              </w:rPr>
            </w:pPr>
            <w:r>
              <w:rPr>
                <w:rFonts w:hint="eastAsia"/>
                <w:lang w:val="en-US" w:eastAsia="zh-CN"/>
              </w:rPr>
              <w:t>●</w:t>
            </w:r>
            <w:r>
              <w:rPr>
                <w:rFonts w:hint="default"/>
                <w:lang w:val="en-US" w:eastAsia="zh-CN"/>
              </w:rPr>
              <w:t>多营一对岩一南郊一</w:t>
            </w:r>
            <w:r>
              <w:rPr>
                <w:rFonts w:hint="eastAsia"/>
                <w:lang w:val="en-US" w:eastAsia="zh-CN"/>
              </w:rPr>
              <w:t>**</w:t>
            </w:r>
            <w:r>
              <w:rPr>
                <w:rFonts w:hint="default"/>
                <w:lang w:val="en-US" w:eastAsia="zh-CN"/>
              </w:rPr>
              <w:t>一洪雅</w:t>
            </w:r>
            <w:r>
              <w:rPr>
                <w:rFonts w:hint="eastAsia"/>
                <w:lang w:val="en-US" w:eastAsia="zh-CN"/>
              </w:rPr>
              <w:t>（</w:t>
            </w:r>
            <w:r>
              <w:rPr>
                <w:rFonts w:hint="default"/>
                <w:lang w:val="en-US" w:eastAsia="zh-CN"/>
              </w:rPr>
              <w:t>东岳</w:t>
            </w:r>
            <w:r>
              <w:rPr>
                <w:rFonts w:hint="eastAsia"/>
                <w:lang w:val="en-US" w:eastAsia="zh-CN"/>
              </w:rPr>
              <w:t>）；</w:t>
            </w:r>
          </w:p>
          <w:p>
            <w:pPr>
              <w:bidi w:val="0"/>
              <w:rPr>
                <w:rFonts w:hint="default"/>
              </w:rPr>
            </w:pPr>
            <w:r>
              <w:rPr>
                <w:rFonts w:hint="eastAsia"/>
                <w:lang w:val="en-US" w:eastAsia="zh-CN"/>
              </w:rPr>
              <w:t>●</w:t>
            </w:r>
            <w:r>
              <w:rPr>
                <w:rFonts w:hint="default"/>
                <w:lang w:val="en-US" w:eastAsia="zh-CN"/>
              </w:rPr>
              <w:t>荥经</w:t>
            </w:r>
            <w:r>
              <w:rPr>
                <w:rFonts w:hint="eastAsia"/>
                <w:lang w:val="en-US" w:eastAsia="zh-CN"/>
              </w:rPr>
              <w:t>（</w:t>
            </w:r>
            <w:r>
              <w:rPr>
                <w:rFonts w:hint="default"/>
                <w:lang w:val="en-US" w:eastAsia="zh-CN"/>
              </w:rPr>
              <w:t>荥天路</w:t>
            </w:r>
            <w:r>
              <w:rPr>
                <w:rFonts w:hint="eastAsia"/>
                <w:lang w:val="en-US" w:eastAsia="zh-CN"/>
              </w:rPr>
              <w:t>）一</w:t>
            </w:r>
            <w:r>
              <w:rPr>
                <w:rFonts w:hint="default"/>
                <w:lang w:val="en-US" w:eastAsia="zh-CN"/>
              </w:rPr>
              <w:t>麻柳一观化一沙坪一孔坪</w:t>
            </w:r>
            <w:r>
              <w:rPr>
                <w:rFonts w:hint="eastAsia"/>
                <w:lang w:val="en-US" w:eastAsia="zh-CN"/>
              </w:rPr>
              <w:t>一</w:t>
            </w:r>
            <w:r>
              <w:rPr>
                <w:rFonts w:hint="default"/>
                <w:lang w:val="en-US" w:eastAsia="zh-CN"/>
              </w:rPr>
              <w:t>严桥一洪雅</w:t>
            </w:r>
            <w:r>
              <w:rPr>
                <w:rFonts w:hint="eastAsia"/>
                <w:lang w:val="en-US" w:eastAsia="zh-CN"/>
              </w:rPr>
              <w:t>；</w:t>
            </w:r>
          </w:p>
          <w:p>
            <w:pPr>
              <w:bidi w:val="0"/>
              <w:rPr>
                <w:rFonts w:hint="default"/>
              </w:rPr>
            </w:pPr>
            <w:r>
              <w:rPr>
                <w:rFonts w:hint="eastAsia"/>
                <w:lang w:val="en-US" w:eastAsia="zh-CN"/>
              </w:rPr>
              <w:t>●</w:t>
            </w:r>
            <w:r>
              <w:rPr>
                <w:rFonts w:hint="default"/>
                <w:lang w:val="en-US" w:eastAsia="zh-CN"/>
              </w:rPr>
              <w:t>荥经一马耳山一望鱼一晏场一洪雅</w:t>
            </w:r>
            <w:r>
              <w:rPr>
                <w:rFonts w:hint="eastAsia"/>
                <w:lang w:val="en-US" w:eastAsia="zh-CN"/>
              </w:rPr>
              <w:t>（</w:t>
            </w:r>
            <w:r>
              <w:rPr>
                <w:rFonts w:hint="default"/>
                <w:lang w:val="en-US" w:eastAsia="zh-CN"/>
              </w:rPr>
              <w:t>柳江</w:t>
            </w:r>
            <w:r>
              <w:rPr>
                <w:rFonts w:hint="eastAsia"/>
                <w:lang w:val="en-US" w:eastAsia="zh-CN"/>
              </w:rPr>
              <w:t>）</w:t>
            </w:r>
            <w:r>
              <w:rPr>
                <w:rFonts w:hint="default"/>
                <w:lang w:val="en-US" w:eastAsia="zh-CN"/>
              </w:rPr>
              <w:t>。</w:t>
            </w:r>
          </w:p>
          <w:p>
            <w:pPr>
              <w:pStyle w:val="Heading3"/>
              <w:bidi w:val="0"/>
              <w:rPr>
                <w:rFonts w:hint="default"/>
                <w:lang w:val="en-US" w:eastAsia="zh-CN"/>
              </w:rPr>
            </w:pPr>
            <w:r>
              <w:rPr>
                <w:rFonts w:hint="eastAsia"/>
                <w:lang w:val="en-US" w:eastAsia="zh-CN"/>
              </w:rPr>
              <w:t>③**二台地</w:t>
            </w:r>
          </w:p>
          <w:p>
            <w:pPr>
              <w:bidi w:val="0"/>
              <w:rPr>
                <w:rFonts w:hint="default"/>
              </w:rPr>
            </w:pPr>
            <w:r>
              <w:rPr>
                <w:rFonts w:hint="eastAsia"/>
                <w:lang w:val="en-US" w:eastAsia="zh-CN"/>
              </w:rPr>
              <w:t>**二台地形成“两轴、两环、多福”的干路系统</w:t>
            </w:r>
          </w:p>
          <w:p>
            <w:pPr>
              <w:bidi w:val="0"/>
              <w:rPr>
                <w:rFonts w:hint="default"/>
              </w:rPr>
            </w:pPr>
            <w:r>
              <w:rPr>
                <w:rFonts w:hint="eastAsia"/>
                <w:lang w:val="en-US" w:eastAsia="zh-CN"/>
              </w:rPr>
              <w:t>“</w:t>
            </w:r>
            <w:r>
              <w:rPr>
                <w:rFonts w:hint="default"/>
                <w:lang w:val="en-US" w:eastAsia="zh-CN"/>
              </w:rPr>
              <w:t>两轴</w:t>
            </w:r>
            <w:r>
              <w:rPr>
                <w:rFonts w:hint="eastAsia"/>
                <w:lang w:val="en-US" w:eastAsia="zh-CN"/>
              </w:rPr>
              <w:t>”</w:t>
            </w:r>
            <w:r>
              <w:rPr>
                <w:rFonts w:hint="default"/>
                <w:lang w:val="en-US" w:eastAsia="zh-CN"/>
              </w:rPr>
              <w:t>指</w:t>
            </w:r>
            <w:r>
              <w:rPr>
                <w:rFonts w:hint="eastAsia"/>
                <w:lang w:val="en-US" w:eastAsia="zh-CN"/>
              </w:rPr>
              <w:t>：</w:t>
            </w:r>
            <w:r>
              <w:rPr>
                <w:rFonts w:hint="default"/>
                <w:lang w:val="en-US" w:eastAsia="zh-CN"/>
              </w:rPr>
              <w:t>南外环和雨城大道两条对外南北向交通主干道</w:t>
            </w:r>
            <w:r>
              <w:rPr>
                <w:rFonts w:hint="eastAsia"/>
                <w:lang w:val="en-US" w:eastAsia="zh-CN"/>
              </w:rPr>
              <w:t>；</w:t>
            </w:r>
          </w:p>
          <w:p>
            <w:pPr>
              <w:bidi w:val="0"/>
              <w:rPr>
                <w:rFonts w:hint="default"/>
              </w:rPr>
            </w:pPr>
            <w:r>
              <w:rPr>
                <w:rFonts w:hint="eastAsia"/>
                <w:lang w:val="en-US" w:eastAsia="zh-CN"/>
              </w:rPr>
              <w:t>“</w:t>
            </w:r>
            <w:r>
              <w:rPr>
                <w:rFonts w:hint="default"/>
                <w:lang w:val="en-US" w:eastAsia="zh-CN"/>
              </w:rPr>
              <w:t>两环</w:t>
            </w:r>
            <w:r>
              <w:rPr>
                <w:rFonts w:hint="eastAsia"/>
                <w:lang w:val="en-US" w:eastAsia="zh-CN"/>
              </w:rPr>
              <w:t>”</w:t>
            </w:r>
            <w:r>
              <w:rPr>
                <w:rFonts w:hint="default"/>
                <w:lang w:val="en-US" w:eastAsia="zh-CN"/>
              </w:rPr>
              <w:t>指新区大道和康泰路一文心路一兴贸路，两条联系片区内部不同功能区的重要通道</w:t>
            </w:r>
            <w:r>
              <w:rPr>
                <w:rFonts w:hint="eastAsia"/>
                <w:lang w:val="en-US" w:eastAsia="zh-CN"/>
              </w:rPr>
              <w:t>；</w:t>
            </w:r>
          </w:p>
          <w:p>
            <w:pPr>
              <w:bidi w:val="0"/>
              <w:rPr>
                <w:rFonts w:hint="default"/>
              </w:rPr>
            </w:pPr>
            <w:r>
              <w:rPr>
                <w:rFonts w:hint="eastAsia"/>
                <w:lang w:val="en-US" w:eastAsia="zh-CN"/>
              </w:rPr>
              <w:t>“</w:t>
            </w:r>
            <w:r>
              <w:rPr>
                <w:rFonts w:hint="default"/>
                <w:lang w:val="en-US" w:eastAsia="zh-CN"/>
              </w:rPr>
              <w:t>多辐</w:t>
            </w:r>
            <w:r>
              <w:rPr>
                <w:rFonts w:hint="eastAsia"/>
                <w:lang w:val="en-US" w:eastAsia="zh-CN"/>
              </w:rPr>
              <w:t>”</w:t>
            </w:r>
            <w:r>
              <w:rPr>
                <w:rFonts w:hint="default"/>
                <w:lang w:val="en-US" w:eastAsia="zh-CN"/>
              </w:rPr>
              <w:t>指木姜路一健康路一振兴路、和穆路、前进北路、前进南路、兴贤路一创业路、农科路等通山达河、构成城市通风廊道的重要辐条，更是</w:t>
            </w:r>
            <w:r>
              <w:rPr>
                <w:rFonts w:hint="eastAsia"/>
                <w:lang w:val="en-US" w:eastAsia="zh-CN"/>
              </w:rPr>
              <w:t>**</w:t>
            </w:r>
            <w:r>
              <w:rPr>
                <w:rFonts w:hint="default"/>
                <w:lang w:val="en-US" w:eastAsia="zh-CN"/>
              </w:rPr>
              <w:t>生态型道路系统的重要支撑。</w:t>
            </w:r>
          </w:p>
          <w:p>
            <w:pPr>
              <w:bidi w:val="0"/>
              <w:rPr>
                <w:rFonts w:hint="default"/>
              </w:rPr>
            </w:pPr>
            <w:r>
              <w:rPr>
                <w:rFonts w:hint="default"/>
                <w:lang w:val="en-US" w:eastAsia="zh-CN"/>
              </w:rPr>
              <w:t>规划在保证城市主次干路连续交通的前提下</w:t>
            </w:r>
            <w:r>
              <w:rPr>
                <w:rFonts w:hint="eastAsia"/>
                <w:lang w:val="en-US" w:eastAsia="zh-CN"/>
              </w:rPr>
              <w:t>，</w:t>
            </w:r>
            <w:r>
              <w:rPr>
                <w:rFonts w:hint="default"/>
                <w:lang w:val="en-US" w:eastAsia="zh-CN"/>
              </w:rPr>
              <w:t>加大城市支路及组团路的路网密度，打通各地块之间的内部道路，完善道路微循环，形成具有较强集散能力的道路系统和适宜步行的中小规模街坊。</w:t>
            </w:r>
          </w:p>
          <w:p>
            <w:pPr>
              <w:bidi w:val="0"/>
              <w:rPr>
                <w:rFonts w:hint="default"/>
              </w:rPr>
            </w:pPr>
            <w:r>
              <w:rPr>
                <w:rFonts w:hint="default"/>
                <w:lang w:val="en-US" w:eastAsia="zh-CN"/>
              </w:rPr>
              <w:t>规划区道路分别为组团间主干路、组团内主干路、次干路和城市支路四个等级。</w:t>
            </w:r>
          </w:p>
          <w:p>
            <w:pPr>
              <w:bidi w:val="0"/>
              <w:ind w:left="0" w:firstLine="0" w:leftChars="0" w:firstLineChars="0"/>
              <w:rPr>
                <w:rFonts w:hint="default"/>
              </w:rPr>
            </w:pPr>
            <w:r>
              <w:rPr>
                <w:rFonts w:hint="eastAsia"/>
                <w:lang w:val="en-US" w:eastAsia="zh-CN"/>
              </w:rPr>
              <w:t>组团间主干路：</w:t>
            </w:r>
          </w:p>
          <w:p>
            <w:pPr>
              <w:bidi w:val="0"/>
              <w:rPr>
                <w:rFonts w:hint="default"/>
              </w:rPr>
            </w:pPr>
            <w:r>
              <w:rPr>
                <w:rFonts w:hint="eastAsia"/>
                <w:lang w:val="en-US" w:eastAsia="zh-CN"/>
              </w:rPr>
              <w:t>南外环路，红线宽度28-32米，双向四车道；</w:t>
            </w:r>
          </w:p>
          <w:p>
            <w:pPr>
              <w:bidi w:val="0"/>
              <w:ind w:left="0" w:firstLine="0" w:leftChars="0" w:firstLineChars="0"/>
              <w:rPr>
                <w:rFonts w:hint="default"/>
              </w:rPr>
            </w:pPr>
            <w:r>
              <w:rPr>
                <w:rFonts w:hint="eastAsia"/>
                <w:lang w:val="en-US" w:eastAsia="zh-CN"/>
              </w:rPr>
              <w:t>组团内主干路：</w:t>
            </w:r>
          </w:p>
          <w:p>
            <w:pPr>
              <w:bidi w:val="0"/>
              <w:rPr>
                <w:rFonts w:hint="default"/>
              </w:rPr>
            </w:pPr>
            <w:r>
              <w:rPr>
                <w:rFonts w:hint="default"/>
                <w:lang w:val="en-US" w:eastAsia="zh-CN"/>
              </w:rPr>
              <w:t>雨城大道，红线宽度50米，双向六车道</w:t>
            </w:r>
            <w:r>
              <w:rPr>
                <w:rFonts w:hint="eastAsia"/>
                <w:lang w:val="en-US" w:eastAsia="zh-CN"/>
              </w:rPr>
              <w:t>；</w:t>
            </w:r>
          </w:p>
          <w:p>
            <w:pPr>
              <w:bidi w:val="0"/>
              <w:rPr>
                <w:rFonts w:hint="default"/>
              </w:rPr>
            </w:pPr>
            <w:r>
              <w:rPr>
                <w:rFonts w:hint="default"/>
                <w:lang w:val="en-US" w:eastAsia="zh-CN"/>
              </w:rPr>
              <w:t>新区大道，红线宽度42米，双向六车道</w:t>
            </w:r>
            <w:r>
              <w:rPr>
                <w:rFonts w:hint="eastAsia"/>
                <w:lang w:val="en-US" w:eastAsia="zh-CN"/>
              </w:rPr>
              <w:t>；</w:t>
            </w:r>
          </w:p>
          <w:p>
            <w:pPr>
              <w:bidi w:val="0"/>
              <w:rPr>
                <w:rFonts w:hint="default"/>
              </w:rPr>
            </w:pPr>
            <w:r>
              <w:rPr>
                <w:rFonts w:hint="default"/>
                <w:lang w:val="en-US" w:eastAsia="zh-CN"/>
              </w:rPr>
              <w:t>康泰路，红线宽度42米，双向六车道</w:t>
            </w:r>
            <w:r>
              <w:rPr>
                <w:rFonts w:hint="eastAsia"/>
                <w:lang w:val="en-US" w:eastAsia="zh-CN"/>
              </w:rPr>
              <w:t>；</w:t>
            </w:r>
          </w:p>
        </w:tc>
      </w:tr>
    </w:tbl>
    <w:p>
      <w:pPr>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6"/>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bidi w:val="0"/>
              <w:rPr>
                <w:rFonts w:hint="default"/>
              </w:rPr>
            </w:pPr>
            <w:r>
              <w:rPr>
                <w:rFonts w:hint="default"/>
                <w:lang w:val="en-US" w:eastAsia="zh-CN"/>
              </w:rPr>
              <w:t>兴贸路</w:t>
            </w:r>
            <w:r>
              <w:rPr>
                <w:rFonts w:hint="eastAsia"/>
                <w:lang w:val="en-US" w:eastAsia="zh-CN"/>
              </w:rPr>
              <w:t>（</w:t>
            </w:r>
            <w:r>
              <w:rPr>
                <w:rFonts w:hint="default"/>
                <w:lang w:val="en-US" w:eastAsia="zh-CN"/>
              </w:rPr>
              <w:t>雅安大道以西段</w:t>
            </w:r>
            <w:r>
              <w:rPr>
                <w:rFonts w:hint="eastAsia"/>
                <w:lang w:val="en-US" w:eastAsia="zh-CN"/>
              </w:rPr>
              <w:t>）</w:t>
            </w:r>
            <w:r>
              <w:rPr>
                <w:rFonts w:hint="default"/>
                <w:lang w:val="en-US" w:eastAsia="zh-CN"/>
              </w:rPr>
              <w:t>，红线宽度42米，双向六车道</w:t>
            </w:r>
            <w:r>
              <w:rPr>
                <w:rFonts w:hint="eastAsia"/>
                <w:lang w:val="en-US" w:eastAsia="zh-CN"/>
              </w:rPr>
              <w:t>；</w:t>
            </w:r>
          </w:p>
          <w:p>
            <w:pPr>
              <w:bidi w:val="0"/>
              <w:rPr>
                <w:rFonts w:hint="default"/>
              </w:rPr>
            </w:pPr>
            <w:r>
              <w:rPr>
                <w:rFonts w:hint="eastAsia"/>
                <w:lang w:val="en-US" w:eastAsia="zh-CN"/>
              </w:rPr>
              <w:t>**</w:t>
            </w:r>
            <w:r>
              <w:rPr>
                <w:rFonts w:hint="default"/>
                <w:lang w:val="en-US" w:eastAsia="zh-CN"/>
              </w:rPr>
              <w:t>二桥，宽度32米，双向六车道</w:t>
            </w:r>
            <w:r>
              <w:rPr>
                <w:rFonts w:hint="eastAsia"/>
                <w:lang w:val="en-US" w:eastAsia="zh-CN"/>
              </w:rPr>
              <w:t>（</w:t>
            </w:r>
            <w:r>
              <w:rPr>
                <w:rFonts w:hint="default"/>
                <w:lang w:val="en-US" w:eastAsia="zh-CN"/>
              </w:rPr>
              <w:t>桥梁宽度以桥梁专项设计为准</w:t>
            </w:r>
            <w:r>
              <w:rPr>
                <w:rFonts w:hint="eastAsia"/>
                <w:lang w:val="en-US" w:eastAsia="zh-CN"/>
              </w:rPr>
              <w:t>）；</w:t>
            </w:r>
          </w:p>
          <w:p>
            <w:pPr>
              <w:bidi w:val="0"/>
              <w:ind w:left="0" w:firstLine="0" w:leftChars="0" w:firstLineChars="0"/>
              <w:rPr>
                <w:rFonts w:hint="default"/>
              </w:rPr>
            </w:pPr>
            <w:r>
              <w:rPr>
                <w:rFonts w:hint="default"/>
                <w:lang w:val="en-US" w:eastAsia="zh-CN"/>
              </w:rPr>
              <w:t>城市次干路</w:t>
            </w:r>
            <w:r>
              <w:rPr>
                <w:rFonts w:hint="eastAsia"/>
                <w:lang w:val="en-US" w:eastAsia="zh-CN"/>
              </w:rPr>
              <w:t>：</w:t>
            </w:r>
          </w:p>
          <w:p>
            <w:pPr>
              <w:bidi w:val="0"/>
              <w:rPr>
                <w:rFonts w:hint="default"/>
              </w:rPr>
            </w:pPr>
            <w:r>
              <w:rPr>
                <w:rFonts w:hint="default"/>
                <w:lang w:val="en-US" w:eastAsia="zh-CN"/>
              </w:rPr>
              <w:t>文心路，红线宽度42米，双向六车道</w:t>
            </w:r>
            <w:r>
              <w:rPr>
                <w:rFonts w:hint="eastAsia"/>
                <w:lang w:val="en-US" w:eastAsia="zh-CN"/>
              </w:rPr>
              <w:t>；</w:t>
            </w:r>
          </w:p>
          <w:p>
            <w:pPr>
              <w:bidi w:val="0"/>
              <w:rPr>
                <w:rFonts w:hint="default"/>
              </w:rPr>
            </w:pPr>
            <w:r>
              <w:rPr>
                <w:rFonts w:hint="default"/>
                <w:lang w:val="en-US" w:eastAsia="zh-CN"/>
              </w:rPr>
              <w:t>兴居路、兴贸路</w:t>
            </w:r>
            <w:r>
              <w:rPr>
                <w:rFonts w:hint="eastAsia"/>
                <w:lang w:val="en-US" w:eastAsia="zh-CN"/>
              </w:rPr>
              <w:t>（</w:t>
            </w:r>
            <w:r>
              <w:rPr>
                <w:rFonts w:hint="default"/>
                <w:lang w:val="en-US" w:eastAsia="zh-CN"/>
              </w:rPr>
              <w:t>雅安大道东段</w:t>
            </w:r>
            <w:r>
              <w:rPr>
                <w:rFonts w:hint="eastAsia"/>
                <w:lang w:val="en-US" w:eastAsia="zh-CN"/>
              </w:rPr>
              <w:t>）</w:t>
            </w:r>
            <w:r>
              <w:rPr>
                <w:rFonts w:hint="default"/>
                <w:lang w:val="en-US" w:eastAsia="zh-CN"/>
              </w:rPr>
              <w:t>，红线宽度30米，双向四车道: .</w:t>
            </w:r>
          </w:p>
          <w:p>
            <w:pPr>
              <w:bidi w:val="0"/>
              <w:rPr>
                <w:rFonts w:hint="default"/>
              </w:rPr>
            </w:pPr>
            <w:r>
              <w:rPr>
                <w:rFonts w:hint="default"/>
                <w:lang w:val="en-US" w:eastAsia="zh-CN"/>
              </w:rPr>
              <w:t>健康路，红线宽度30米，双向四车道</w:t>
            </w:r>
            <w:r>
              <w:rPr>
                <w:rFonts w:hint="eastAsia"/>
                <w:lang w:val="en-US" w:eastAsia="zh-CN"/>
              </w:rPr>
              <w:t>；</w:t>
            </w:r>
          </w:p>
          <w:p>
            <w:pPr>
              <w:bidi w:val="0"/>
              <w:rPr>
                <w:rFonts w:hint="default"/>
              </w:rPr>
            </w:pPr>
            <w:r>
              <w:rPr>
                <w:rFonts w:hint="default"/>
                <w:lang w:val="en-US" w:eastAsia="zh-CN"/>
              </w:rPr>
              <w:t>振兴路，红线宽度28米，双向四车道</w:t>
            </w:r>
            <w:r>
              <w:rPr>
                <w:rFonts w:hint="eastAsia"/>
                <w:lang w:val="en-US" w:eastAsia="zh-CN"/>
              </w:rPr>
              <w:t>；</w:t>
            </w:r>
          </w:p>
          <w:p>
            <w:pPr>
              <w:bidi w:val="0"/>
              <w:rPr>
                <w:rFonts w:hint="default"/>
              </w:rPr>
            </w:pPr>
            <w:r>
              <w:rPr>
                <w:rFonts w:hint="default"/>
                <w:lang w:val="en-US" w:eastAsia="zh-CN"/>
              </w:rPr>
              <w:t>和穆路，红线宽度30米，双向四车道</w:t>
            </w:r>
            <w:r>
              <w:rPr>
                <w:rFonts w:hint="eastAsia"/>
                <w:lang w:val="en-US" w:eastAsia="zh-CN"/>
              </w:rPr>
              <w:t>；</w:t>
            </w:r>
          </w:p>
          <w:p>
            <w:pPr>
              <w:bidi w:val="0"/>
              <w:rPr>
                <w:rFonts w:hint="default"/>
              </w:rPr>
            </w:pPr>
            <w:r>
              <w:rPr>
                <w:rFonts w:hint="default"/>
                <w:lang w:val="en-US" w:eastAsia="zh-CN"/>
              </w:rPr>
              <w:t>前进北路，红线宽度30米，双向四车道</w:t>
            </w:r>
            <w:r>
              <w:rPr>
                <w:rFonts w:hint="eastAsia"/>
                <w:lang w:val="en-US" w:eastAsia="zh-CN"/>
              </w:rPr>
              <w:t>；</w:t>
            </w:r>
          </w:p>
          <w:p>
            <w:pPr>
              <w:bidi w:val="0"/>
              <w:rPr>
                <w:rFonts w:hint="default"/>
              </w:rPr>
            </w:pPr>
            <w:r>
              <w:rPr>
                <w:rFonts w:hint="default"/>
                <w:lang w:val="en-US" w:eastAsia="zh-CN"/>
              </w:rPr>
              <w:t>前进南路，红线宽度30米，双向四车道</w:t>
            </w:r>
            <w:r>
              <w:rPr>
                <w:rFonts w:hint="eastAsia"/>
                <w:lang w:val="en-US" w:eastAsia="zh-CN"/>
              </w:rPr>
              <w:t>；</w:t>
            </w:r>
          </w:p>
          <w:p>
            <w:pPr>
              <w:bidi w:val="0"/>
              <w:rPr>
                <w:rFonts w:hint="default"/>
              </w:rPr>
            </w:pPr>
            <w:r>
              <w:rPr>
                <w:rFonts w:hint="default"/>
                <w:lang w:val="en-US" w:eastAsia="zh-CN"/>
              </w:rPr>
              <w:t>创业路</w:t>
            </w:r>
            <w:r>
              <w:rPr>
                <w:rFonts w:hint="eastAsia"/>
                <w:lang w:val="en-US" w:eastAsia="zh-CN"/>
              </w:rPr>
              <w:t>（</w:t>
            </w:r>
            <w:r>
              <w:rPr>
                <w:rFonts w:hint="default"/>
                <w:lang w:val="en-US" w:eastAsia="zh-CN"/>
              </w:rPr>
              <w:t>新区大道以东段</w:t>
            </w:r>
            <w:r>
              <w:rPr>
                <w:rFonts w:hint="eastAsia"/>
                <w:lang w:val="en-US" w:eastAsia="zh-CN"/>
              </w:rPr>
              <w:t>）</w:t>
            </w:r>
            <w:r>
              <w:rPr>
                <w:rFonts w:hint="default"/>
                <w:lang w:val="en-US" w:eastAsia="zh-CN"/>
              </w:rPr>
              <w:t>，红线宽度30米，双向四车道</w:t>
            </w:r>
            <w:r>
              <w:rPr>
                <w:rFonts w:hint="eastAsia"/>
                <w:lang w:val="en-US" w:eastAsia="zh-CN"/>
              </w:rPr>
              <w:t>；</w:t>
            </w:r>
          </w:p>
          <w:p>
            <w:pPr>
              <w:bidi w:val="0"/>
              <w:rPr>
                <w:rFonts w:hint="default"/>
              </w:rPr>
            </w:pPr>
            <w:r>
              <w:rPr>
                <w:rFonts w:hint="default"/>
                <w:lang w:val="en-US" w:eastAsia="zh-CN"/>
              </w:rPr>
              <w:t>农科路，红线宽度30米，双向四车道</w:t>
            </w:r>
            <w:r>
              <w:rPr>
                <w:rFonts w:hint="eastAsia"/>
                <w:lang w:val="en-US" w:eastAsia="zh-CN"/>
              </w:rPr>
              <w:t>；</w:t>
            </w:r>
          </w:p>
          <w:p>
            <w:pPr>
              <w:bidi w:val="0"/>
              <w:rPr>
                <w:rFonts w:hint="default"/>
              </w:rPr>
            </w:pPr>
            <w:r>
              <w:rPr>
                <w:rFonts w:hint="default"/>
                <w:lang w:val="en-US" w:eastAsia="zh-CN"/>
              </w:rPr>
              <w:t>银杏路，红线宽度24米，双向四车道</w:t>
            </w:r>
            <w:r>
              <w:rPr>
                <w:rFonts w:hint="eastAsia"/>
                <w:lang w:val="en-US" w:eastAsia="zh-CN"/>
              </w:rPr>
              <w:t>；</w:t>
            </w:r>
          </w:p>
          <w:p>
            <w:pPr>
              <w:bidi w:val="0"/>
              <w:rPr>
                <w:rFonts w:hint="default"/>
              </w:rPr>
            </w:pPr>
            <w:r>
              <w:rPr>
                <w:rFonts w:hint="default"/>
                <w:lang w:val="en-US" w:eastAsia="zh-CN"/>
              </w:rPr>
              <w:t>银杏北路、银杏南路，红线宽度16米，双向两车道，共同承担次干道系统连通</w:t>
            </w:r>
          </w:p>
          <w:p>
            <w:pPr>
              <w:bidi w:val="0"/>
              <w:ind w:left="0" w:firstLine="0" w:leftChars="0" w:firstLineChars="0"/>
              <w:rPr>
                <w:rFonts w:hint="default"/>
              </w:rPr>
            </w:pPr>
            <w:r>
              <w:rPr>
                <w:rFonts w:hint="default"/>
                <w:lang w:val="en-US" w:eastAsia="zh-CN"/>
              </w:rPr>
              <w:t>职能</w:t>
            </w:r>
            <w:r>
              <w:rPr>
                <w:rFonts w:hint="eastAsia"/>
                <w:lang w:val="en-US" w:eastAsia="zh-CN"/>
              </w:rPr>
              <w:t>；</w:t>
            </w:r>
          </w:p>
          <w:p>
            <w:pPr>
              <w:bidi w:val="0"/>
              <w:ind w:left="0" w:firstLine="0" w:leftChars="0" w:firstLineChars="0"/>
              <w:rPr>
                <w:rFonts w:hint="default"/>
              </w:rPr>
            </w:pPr>
            <w:r>
              <w:rPr>
                <w:rFonts w:hint="eastAsia"/>
                <w:lang w:val="en-US" w:eastAsia="zh-CN"/>
              </w:rPr>
              <w:t>城市支路：</w:t>
            </w:r>
          </w:p>
          <w:p>
            <w:pPr>
              <w:rPr>
                <w:rFonts w:hint="default"/>
              </w:rPr>
            </w:pPr>
            <w:r>
              <w:rPr>
                <w:rFonts w:hint="default"/>
                <w:lang w:val="en-US" w:eastAsia="zh-CN"/>
              </w:rPr>
              <w:t>康乐一路</w:t>
            </w:r>
            <w:r>
              <w:rPr>
                <w:rFonts w:hint="eastAsia"/>
                <w:lang w:val="en-US" w:eastAsia="zh-CN"/>
              </w:rPr>
              <w:t>（</w:t>
            </w:r>
            <w:r>
              <w:rPr>
                <w:rFonts w:hint="default"/>
                <w:lang w:val="en-US" w:eastAsia="zh-CN"/>
              </w:rPr>
              <w:t>康泰路健康路段</w:t>
            </w:r>
            <w:r>
              <w:rPr>
                <w:rFonts w:hint="eastAsia"/>
                <w:lang w:val="en-US" w:eastAsia="zh-CN"/>
              </w:rPr>
              <w:t>）</w:t>
            </w:r>
            <w:r>
              <w:rPr>
                <w:rFonts w:hint="default"/>
                <w:lang w:val="en-US" w:eastAsia="zh-CN"/>
              </w:rPr>
              <w:t>、振兴三路</w:t>
            </w:r>
            <w:r>
              <w:rPr>
                <w:rFonts w:hint="eastAsia"/>
                <w:lang w:val="en-US" w:eastAsia="zh-CN"/>
              </w:rPr>
              <w:t>（</w:t>
            </w:r>
            <w:r>
              <w:rPr>
                <w:rFonts w:hint="default"/>
                <w:lang w:val="en-US" w:eastAsia="zh-CN"/>
              </w:rPr>
              <w:t>文心二路以南</w:t>
            </w:r>
            <w:r>
              <w:rPr>
                <w:rFonts w:hint="eastAsia"/>
                <w:lang w:val="en-US" w:eastAsia="zh-CN"/>
              </w:rPr>
              <w:t>）</w:t>
            </w:r>
            <w:r>
              <w:rPr>
                <w:rFonts w:hint="default"/>
                <w:lang w:val="en-US" w:eastAsia="zh-CN"/>
              </w:rPr>
              <w:t>、振兴一路</w:t>
            </w:r>
            <w:r>
              <w:rPr>
                <w:rFonts w:hint="eastAsia"/>
                <w:lang w:val="en-US" w:eastAsia="zh-CN"/>
              </w:rPr>
              <w:t>（</w:t>
            </w:r>
            <w:r>
              <w:rPr>
                <w:rFonts w:hint="default"/>
                <w:lang w:val="en-US" w:eastAsia="zh-CN"/>
              </w:rPr>
              <w:t>文心二路以南</w:t>
            </w:r>
            <w:r>
              <w:rPr>
                <w:rFonts w:hint="eastAsia"/>
                <w:lang w:val="en-US" w:eastAsia="zh-CN"/>
              </w:rPr>
              <w:t>）</w:t>
            </w:r>
            <w:r>
              <w:rPr>
                <w:rFonts w:hint="default"/>
                <w:lang w:val="en-US" w:eastAsia="zh-CN"/>
              </w:rPr>
              <w:t>，红线宽度24米，双向两车道</w:t>
            </w:r>
            <w:r>
              <w:rPr>
                <w:rFonts w:hint="eastAsia"/>
                <w:lang w:val="en-US" w:eastAsia="zh-CN"/>
              </w:rPr>
              <w:t>；</w:t>
            </w:r>
          </w:p>
          <w:p>
            <w:pPr>
              <w:rPr>
                <w:rFonts w:hint="default"/>
              </w:rPr>
            </w:pPr>
            <w:r>
              <w:rPr>
                <w:rFonts w:hint="default"/>
                <w:lang w:val="en-US" w:eastAsia="zh-CN"/>
              </w:rPr>
              <w:t>滨江西路</w:t>
            </w:r>
            <w:r>
              <w:rPr>
                <w:rFonts w:hint="eastAsia"/>
                <w:lang w:val="en-US" w:eastAsia="zh-CN"/>
              </w:rPr>
              <w:t>（</w:t>
            </w:r>
            <w:r>
              <w:rPr>
                <w:rFonts w:hint="default"/>
                <w:lang w:val="en-US" w:eastAsia="zh-CN"/>
              </w:rPr>
              <w:t>新区大道东</w:t>
            </w:r>
            <w:r>
              <w:rPr>
                <w:rFonts w:hint="eastAsia"/>
                <w:lang w:val="en-US" w:eastAsia="zh-CN"/>
              </w:rPr>
              <w:t>）</w:t>
            </w:r>
            <w:r>
              <w:rPr>
                <w:rFonts w:hint="default"/>
                <w:lang w:val="en-US" w:eastAsia="zh-CN"/>
              </w:rPr>
              <w:t>、公园路，红线宽度24米，双向两车道</w:t>
            </w:r>
            <w:r>
              <w:rPr>
                <w:rFonts w:hint="eastAsia"/>
                <w:lang w:val="en-US" w:eastAsia="zh-CN"/>
              </w:rPr>
              <w:t>；</w:t>
            </w:r>
          </w:p>
          <w:p>
            <w:pPr>
              <w:rPr>
                <w:rFonts w:hint="default"/>
              </w:rPr>
            </w:pPr>
            <w:r>
              <w:rPr>
                <w:rFonts w:hint="default"/>
                <w:lang w:val="en-US" w:eastAsia="zh-CN"/>
              </w:rPr>
              <w:t>文心一路、文心二路、振兴二路、振兴三路、振兴四路、兴居一路，红线宽度24米，双向两车道，路边两侧各设置2.5米停车带</w:t>
            </w:r>
            <w:r>
              <w:rPr>
                <w:rFonts w:hint="eastAsia"/>
                <w:lang w:val="en-US" w:eastAsia="zh-CN"/>
              </w:rPr>
              <w:t>；</w:t>
            </w:r>
          </w:p>
          <w:p>
            <w:pPr>
              <w:rPr>
                <w:rFonts w:hint="default"/>
              </w:rPr>
            </w:pPr>
            <w:r>
              <w:rPr>
                <w:rFonts w:hint="default"/>
                <w:lang w:val="en-US" w:eastAsia="zh-CN"/>
              </w:rPr>
              <w:t>康乐路，红线宽度18米，双向两车道</w:t>
            </w:r>
            <w:r>
              <w:rPr>
                <w:rFonts w:hint="eastAsia"/>
                <w:lang w:val="en-US" w:eastAsia="zh-CN"/>
              </w:rPr>
              <w:t>；</w:t>
            </w:r>
          </w:p>
          <w:p>
            <w:pPr>
              <w:rPr>
                <w:rFonts w:hint="default"/>
              </w:rPr>
            </w:pPr>
            <w:r>
              <w:rPr>
                <w:rFonts w:hint="default"/>
                <w:lang w:val="en-US" w:eastAsia="zh-CN"/>
              </w:rPr>
              <w:t>木姜路、箭竹路、黄葛路、杜鹃路、梧桐路，红线宽度16米，双向两车道</w:t>
            </w:r>
            <w:r>
              <w:rPr>
                <w:rFonts w:hint="eastAsia"/>
                <w:lang w:val="en-US" w:eastAsia="zh-CN"/>
              </w:rPr>
              <w:t>；</w:t>
            </w:r>
          </w:p>
          <w:p>
            <w:pPr>
              <w:rPr>
                <w:rFonts w:hint="eastAsia"/>
              </w:rPr>
            </w:pPr>
            <w:r>
              <w:rPr>
                <w:rFonts w:hint="eastAsia"/>
                <w:lang w:val="en-US" w:eastAsia="zh-CN"/>
              </w:rPr>
              <w:t>春桃路，红线宽度12米，双向两车道；</w:t>
            </w:r>
          </w:p>
          <w:p>
            <w:pPr>
              <w:bidi w:val="0"/>
              <w:rPr>
                <w:rFonts w:hint="default"/>
              </w:rPr>
            </w:pPr>
            <w:r>
              <w:rPr>
                <w:rFonts w:hint="eastAsia"/>
                <w:lang w:val="en-US" w:eastAsia="zh-CN"/>
              </w:rPr>
              <w:t>其余城市支路，红线宽度为20米。</w:t>
            </w:r>
          </w:p>
          <w:p>
            <w:pPr>
              <w:bidi w:val="0"/>
              <w:rPr>
                <w:rFonts w:hint="eastAsia"/>
              </w:rPr>
            </w:pPr>
          </w:p>
          <w:p>
            <w:pPr>
              <w:bidi w:val="0"/>
              <w:rPr>
                <w:rFonts w:hint="eastAsia"/>
              </w:rPr>
            </w:pPr>
          </w:p>
          <w:p>
            <w:pPr>
              <w:bidi w:val="0"/>
              <w:rPr>
                <w:rFonts w:hint="eastAsia"/>
              </w:rPr>
            </w:pPr>
          </w:p>
          <w:p>
            <w:pPr>
              <w:bidi w:val="0"/>
              <w:rPr>
                <w:rFonts w:hint="eastAsia"/>
              </w:rPr>
            </w:pPr>
          </w:p>
        </w:tc>
      </w:tr>
    </w:tbl>
    <w:p>
      <w:pPr>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7"/>
          <w:cols w:num="1" w:space="425"/>
          <w:titlePg w:val="0"/>
          <w:docGrid w:type="lines" w:linePitch="312" w:charSpace="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8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2287"/>
          <w:jc w:val="center"/>
        </w:trPr>
        <w:tc>
          <w:tcPr>
            <w:tcW w:w="9180" w:type="dxa"/>
          </w:tcPr>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rPr>
                <w:rFonts w:hint="default"/>
              </w:rPr>
            </w:pPr>
          </w:p>
        </w:tc>
      </w:tr>
    </w:tbl>
    <w:p>
      <w:pPr>
        <w:ind w:firstLine="480"/>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8"/>
          <w:cols w:num="1" w:space="425"/>
          <w:titlePg w:val="0"/>
          <w:docGrid w:type="lines" w:linePitch="312" w:charSpace="0"/>
        </w:sectPr>
      </w:pPr>
    </w:p>
    <w:p>
      <w:pPr>
        <w:pStyle w:val="Title"/>
      </w:pPr>
      <w:r>
        <w:t>环境质量状况                                 （表三）</w:t>
      </w:r>
    </w:p>
    <w:tbl>
      <w:tblPr>
        <w:tblStyle w:val="TableNormal"/>
        <w:tblW w:w="9411"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9411"/>
      </w:tblGrid>
      <w:tr>
        <w:tblPrEx>
          <w:tblW w:w="9411"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12614"/>
          <w:jc w:val="center"/>
        </w:trPr>
        <w:tc>
          <w:tcPr>
            <w:tcW w:w="9411" w:type="dxa"/>
          </w:tcPr>
          <w:p>
            <w:pPr>
              <w:pStyle w:val="Heading1"/>
              <w:rPr>
                <w:rFonts w:hint="default"/>
              </w:rPr>
            </w:pPr>
            <w:r>
              <w:t>建设项目所在地区域环境质量现状及主要环境问题（环境空气、地面水、地下水、声环境、生态环境等）</w:t>
            </w:r>
          </w:p>
          <w:p>
            <w:pPr>
              <w:ind w:firstLine="480"/>
            </w:pPr>
            <w:r>
              <w:rPr>
                <w:rFonts w:hint="eastAsia"/>
              </w:rPr>
              <w:t>本项目位于雅安市雨城区</w:t>
            </w:r>
            <w:r>
              <w:rPr>
                <w:rFonts w:hint="eastAsia"/>
                <w:lang w:eastAsia="zh-CN"/>
              </w:rPr>
              <w:t>**</w:t>
            </w:r>
            <w:r>
              <w:rPr>
                <w:rFonts w:hint="eastAsia"/>
              </w:rPr>
              <w:t>镇片区，为反映项目建设区域环境空气质量和地表水环境质量现状，本次环评引用《2019年9月雅安市环境质量状况》中关于雅安市2019年9月的环境空气质量和地表水环境统计数据进行达标判断。</w:t>
            </w:r>
          </w:p>
          <w:p>
            <w:pPr>
              <w:ind w:firstLine="480"/>
            </w:pPr>
            <w:r>
              <w:t>本项目位于雅安市雨城区</w:t>
            </w:r>
            <w:r>
              <w:rPr>
                <w:rFonts w:hint="eastAsia"/>
                <w:lang w:eastAsia="zh-CN"/>
              </w:rPr>
              <w:t>**</w:t>
            </w:r>
            <w:r>
              <w:t>镇，为反映项目建设区域地表水质量现状，本次环评引用《2019年9月环境质量状况》中关于雅安市2019年9月的地表水质量统计数据进行达标判断。</w:t>
            </w:r>
          </w:p>
          <w:p>
            <w:pPr>
              <w:ind w:firstLine="480"/>
            </w:pPr>
            <w:r>
              <w:t>为了解该项目所在区域声环境现状，对本项目所在的环境质量现状进行分析。本环评委托</w:t>
            </w:r>
            <w:r>
              <w:rPr>
                <w:rFonts w:hint="eastAsia"/>
              </w:rPr>
              <w:t>四川环华盛锦环境监测有限公司</w:t>
            </w:r>
            <w:r>
              <w:t>对本项目所在地声环境质量现状进行了监测，根据出具的监测报告（</w:t>
            </w:r>
            <w:r>
              <w:rPr>
                <w:rFonts w:hint="eastAsia"/>
              </w:rPr>
              <w:t>环盛检字（2020）第02-018号</w:t>
            </w:r>
            <w:r>
              <w:t>），建设项目所在地的环境质量现状如下（监测报告详见附件4）。</w:t>
            </w:r>
          </w:p>
          <w:p>
            <w:pPr>
              <w:pStyle w:val="Heading1"/>
              <w:rPr>
                <w:rFonts w:hint="default"/>
              </w:rPr>
            </w:pPr>
            <w:r>
              <w:t>一、评价区域空气环境质量现状监测和评价</w:t>
            </w:r>
          </w:p>
          <w:p>
            <w:pPr>
              <w:pStyle w:val="Heading2"/>
              <w:ind w:firstLine="281"/>
            </w:pPr>
            <w:r>
              <w:rPr>
                <w:rFonts w:hint="eastAsia"/>
              </w:rPr>
              <w:t>1、环境空气质量现状</w:t>
            </w:r>
          </w:p>
          <w:p>
            <w:pPr>
              <w:ind w:firstLine="480"/>
            </w:pPr>
            <w:r>
              <w:rPr>
                <w:rFonts w:hint="eastAsia"/>
              </w:rPr>
              <w:t>根据《环境影响评价技术导则</w:t>
            </w:r>
            <w:r>
              <w:t xml:space="preserve"> </w:t>
            </w:r>
            <w:r>
              <w:rPr>
                <w:rFonts w:hint="eastAsia"/>
              </w:rPr>
              <w:t>大气环境》（HJ2.2-2018）中</w:t>
            </w:r>
            <w:r>
              <w:t>6.2.1</w:t>
            </w:r>
            <w:r>
              <w:rPr>
                <w:rFonts w:hint="eastAsia"/>
              </w:rPr>
              <w:t>基本污染物环境质量现状数据6.2.1.2采用评价范围内国家或地方环境空气质量监测网中评价基准年连续1年的监测数据，或采用生态环境主管部门公开发布的环境空气质量现状数据。</w:t>
            </w:r>
          </w:p>
          <w:p>
            <w:pPr>
              <w:ind w:firstLine="480"/>
            </w:pPr>
            <w:r>
              <w:rPr>
                <w:rFonts w:hint="eastAsia"/>
              </w:rPr>
              <w:t>本项目的大气环境影响评价范围没有涉及跨越县级行政区，本项目位于雅安市雨城区</w:t>
            </w:r>
            <w:r>
              <w:rPr>
                <w:rFonts w:hint="eastAsia"/>
                <w:lang w:eastAsia="zh-CN"/>
              </w:rPr>
              <w:t>**</w:t>
            </w:r>
            <w:r>
              <w:rPr>
                <w:rFonts w:hint="eastAsia"/>
              </w:rPr>
              <w:t>镇，本项目采用雅安市环境生态环境局公布的《2019年9月雅安市环境质量状况》中的数据和结论作为空气质量达标区的判定依据是符合要求的。</w:t>
            </w:r>
          </w:p>
          <w:p>
            <w:pPr>
              <w:pStyle w:val="a"/>
              <w:jc w:val="center"/>
              <w:rPr>
                <w:b/>
                <w:bCs/>
              </w:rPr>
            </w:pPr>
            <w:r>
              <w:rPr>
                <w:rFonts w:hint="eastAsia"/>
                <w:b/>
                <w:bCs/>
              </w:rPr>
              <w:t>表3-1  2019年雅安市环境质量主要污染物月均值浓度表</w:t>
            </w:r>
          </w:p>
          <w:tbl>
            <w:tblPr>
              <w:tblStyle w:val="TableGrid11"/>
              <w:tblW w:w="91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814"/>
              <w:gridCol w:w="1814"/>
              <w:gridCol w:w="1814"/>
              <w:gridCol w:w="1814"/>
              <w:gridCol w:w="1901"/>
            </w:tblGrid>
            <w:tr>
              <w:tblPrEx>
                <w:tblW w:w="91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814" w:type="dxa"/>
                  <w:vAlign w:val="center"/>
                </w:tcPr>
                <w:p>
                  <w:pPr>
                    <w:pStyle w:val="a"/>
                    <w:jc w:val="center"/>
                  </w:pPr>
                  <w:r>
                    <w:rPr>
                      <w:rFonts w:hint="eastAsia"/>
                    </w:rPr>
                    <w:t>点位名称</w:t>
                  </w:r>
                </w:p>
              </w:tc>
              <w:tc>
                <w:tcPr>
                  <w:tcW w:w="1814" w:type="dxa"/>
                  <w:vAlign w:val="center"/>
                </w:tcPr>
                <w:p>
                  <w:pPr>
                    <w:pStyle w:val="a"/>
                    <w:jc w:val="center"/>
                  </w:pPr>
                  <w:r>
                    <w:rPr>
                      <w:rFonts w:hint="eastAsia"/>
                    </w:rPr>
                    <w:t>污染物</w:t>
                  </w:r>
                </w:p>
              </w:tc>
              <w:tc>
                <w:tcPr>
                  <w:tcW w:w="1814" w:type="dxa"/>
                  <w:vAlign w:val="center"/>
                </w:tcPr>
                <w:p>
                  <w:pPr>
                    <w:pStyle w:val="a"/>
                    <w:jc w:val="center"/>
                  </w:pPr>
                  <w:r>
                    <w:rPr>
                      <w:rFonts w:hint="eastAsia"/>
                    </w:rPr>
                    <w:t>现状浓度</w:t>
                  </w:r>
                </w:p>
                <w:p>
                  <w:pPr>
                    <w:pStyle w:val="a"/>
                    <w:jc w:val="center"/>
                  </w:pPr>
                  <w:r>
                    <w:rPr>
                      <w:rFonts w:hint="eastAsia"/>
                    </w:rPr>
                    <w:t>（微克/立方米）</w:t>
                  </w:r>
                </w:p>
              </w:tc>
              <w:tc>
                <w:tcPr>
                  <w:tcW w:w="1814" w:type="dxa"/>
                  <w:vAlign w:val="center"/>
                </w:tcPr>
                <w:p>
                  <w:pPr>
                    <w:pStyle w:val="a"/>
                    <w:jc w:val="center"/>
                  </w:pPr>
                  <w:r>
                    <w:rPr>
                      <w:rFonts w:hint="eastAsia"/>
                    </w:rPr>
                    <w:t>标准值</w:t>
                  </w:r>
                </w:p>
                <w:p>
                  <w:pPr>
                    <w:pStyle w:val="a"/>
                    <w:jc w:val="center"/>
                  </w:pPr>
                  <w:r>
                    <w:rPr>
                      <w:rFonts w:hint="eastAsia"/>
                    </w:rPr>
                    <w:t>（微克/立方米）</w:t>
                  </w:r>
                </w:p>
              </w:tc>
              <w:tc>
                <w:tcPr>
                  <w:tcW w:w="1901" w:type="dxa"/>
                  <w:vAlign w:val="center"/>
                </w:tcPr>
                <w:p>
                  <w:pPr>
                    <w:pStyle w:val="a"/>
                    <w:jc w:val="center"/>
                  </w:pPr>
                  <w:r>
                    <w:rPr>
                      <w:rFonts w:hint="eastAsia"/>
                    </w:rPr>
                    <w:t>达标情况</w:t>
                  </w:r>
                </w:p>
              </w:tc>
            </w:tr>
            <w:tr>
              <w:tblPrEx>
                <w:tblW w:w="9157" w:type="dxa"/>
                <w:tblInd w:w="0" w:type="dxa"/>
                <w:tblLayout w:type="fixed"/>
                <w:tblCellMar>
                  <w:top w:w="0" w:type="dxa"/>
                  <w:left w:w="108" w:type="dxa"/>
                  <w:bottom w:w="0" w:type="dxa"/>
                  <w:right w:w="108" w:type="dxa"/>
                </w:tblCellMar>
              </w:tblPrEx>
              <w:tc>
                <w:tcPr>
                  <w:tcW w:w="1814" w:type="dxa"/>
                  <w:vMerge w:val="restart"/>
                  <w:vAlign w:val="center"/>
                </w:tcPr>
                <w:p>
                  <w:pPr>
                    <w:pStyle w:val="a"/>
                    <w:jc w:val="center"/>
                  </w:pPr>
                  <w:r>
                    <w:rPr>
                      <w:rFonts w:hint="eastAsia"/>
                    </w:rPr>
                    <w:t>雅安市（主城区）</w:t>
                  </w:r>
                </w:p>
              </w:tc>
              <w:tc>
                <w:tcPr>
                  <w:tcW w:w="1814" w:type="dxa"/>
                  <w:vAlign w:val="center"/>
                </w:tcPr>
                <w:p>
                  <w:pPr>
                    <w:pStyle w:val="a"/>
                    <w:jc w:val="center"/>
                  </w:pPr>
                  <w:r>
                    <w:rPr>
                      <w:rFonts w:hint="eastAsia"/>
                    </w:rPr>
                    <w:t>SO</w:t>
                  </w:r>
                  <w:r>
                    <w:rPr>
                      <w:rFonts w:hint="eastAsia"/>
                      <w:vertAlign w:val="subscript"/>
                    </w:rPr>
                    <w:t>2</w:t>
                  </w:r>
                </w:p>
              </w:tc>
              <w:tc>
                <w:tcPr>
                  <w:tcW w:w="1814" w:type="dxa"/>
                  <w:vAlign w:val="center"/>
                </w:tcPr>
                <w:p>
                  <w:pPr>
                    <w:pStyle w:val="a"/>
                    <w:jc w:val="center"/>
                  </w:pPr>
                  <w:r>
                    <w:rPr>
                      <w:rFonts w:hint="eastAsia"/>
                    </w:rPr>
                    <w:t>7.8</w:t>
                  </w:r>
                </w:p>
              </w:tc>
              <w:tc>
                <w:tcPr>
                  <w:tcW w:w="1814" w:type="dxa"/>
                  <w:vAlign w:val="center"/>
                </w:tcPr>
                <w:p>
                  <w:pPr>
                    <w:pStyle w:val="a"/>
                    <w:jc w:val="center"/>
                  </w:pPr>
                  <w:r>
                    <w:rPr>
                      <w:rFonts w:hint="eastAsia"/>
                    </w:rPr>
                    <w:t>60</w:t>
                  </w:r>
                </w:p>
              </w:tc>
              <w:tc>
                <w:tcPr>
                  <w:tcW w:w="1901" w:type="dxa"/>
                  <w:vAlign w:val="center"/>
                </w:tcPr>
                <w:p>
                  <w:pPr>
                    <w:pStyle w:val="a"/>
                    <w:jc w:val="center"/>
                  </w:pPr>
                  <w:r>
                    <w:rPr>
                      <w:rFonts w:hint="eastAsia"/>
                    </w:rPr>
                    <w:t>达标</w:t>
                  </w:r>
                </w:p>
              </w:tc>
            </w:tr>
            <w:tr>
              <w:tblPrEx>
                <w:tblW w:w="9157" w:type="dxa"/>
                <w:tblInd w:w="0" w:type="dxa"/>
                <w:tblLayout w:type="fixed"/>
                <w:tblCellMar>
                  <w:top w:w="0" w:type="dxa"/>
                  <w:left w:w="108" w:type="dxa"/>
                  <w:bottom w:w="0" w:type="dxa"/>
                  <w:right w:w="108" w:type="dxa"/>
                </w:tblCellMar>
              </w:tblPrEx>
              <w:tc>
                <w:tcPr>
                  <w:tcW w:w="1814" w:type="dxa"/>
                  <w:vMerge/>
                  <w:vAlign w:val="center"/>
                </w:tcPr>
                <w:p>
                  <w:pPr>
                    <w:pStyle w:val="a"/>
                    <w:jc w:val="center"/>
                  </w:pPr>
                </w:p>
              </w:tc>
              <w:tc>
                <w:tcPr>
                  <w:tcW w:w="1814" w:type="dxa"/>
                  <w:vAlign w:val="center"/>
                </w:tcPr>
                <w:p>
                  <w:pPr>
                    <w:pStyle w:val="a"/>
                    <w:jc w:val="center"/>
                  </w:pPr>
                  <w:r>
                    <w:rPr>
                      <w:rFonts w:hint="eastAsia"/>
                    </w:rPr>
                    <w:t>NO</w:t>
                  </w:r>
                  <w:r>
                    <w:rPr>
                      <w:rFonts w:hint="eastAsia"/>
                      <w:vertAlign w:val="subscript"/>
                    </w:rPr>
                    <w:t>2</w:t>
                  </w:r>
                </w:p>
              </w:tc>
              <w:tc>
                <w:tcPr>
                  <w:tcW w:w="1814" w:type="dxa"/>
                  <w:vAlign w:val="center"/>
                </w:tcPr>
                <w:p>
                  <w:pPr>
                    <w:pStyle w:val="a"/>
                    <w:jc w:val="center"/>
                  </w:pPr>
                  <w:r>
                    <w:rPr>
                      <w:rFonts w:hint="eastAsia"/>
                    </w:rPr>
                    <w:t>19.3</w:t>
                  </w:r>
                </w:p>
              </w:tc>
              <w:tc>
                <w:tcPr>
                  <w:tcW w:w="1814" w:type="dxa"/>
                  <w:vAlign w:val="center"/>
                </w:tcPr>
                <w:p>
                  <w:pPr>
                    <w:pStyle w:val="a"/>
                    <w:jc w:val="center"/>
                  </w:pPr>
                  <w:r>
                    <w:rPr>
                      <w:rFonts w:hint="eastAsia"/>
                    </w:rPr>
                    <w:t>40</w:t>
                  </w:r>
                </w:p>
              </w:tc>
              <w:tc>
                <w:tcPr>
                  <w:tcW w:w="1901" w:type="dxa"/>
                  <w:vAlign w:val="center"/>
                </w:tcPr>
                <w:p>
                  <w:pPr>
                    <w:pStyle w:val="a"/>
                    <w:jc w:val="center"/>
                  </w:pPr>
                  <w:r>
                    <w:rPr>
                      <w:rFonts w:hint="eastAsia"/>
                    </w:rPr>
                    <w:t>达标</w:t>
                  </w:r>
                </w:p>
              </w:tc>
            </w:tr>
            <w:tr>
              <w:tblPrEx>
                <w:tblW w:w="9157" w:type="dxa"/>
                <w:tblInd w:w="0" w:type="dxa"/>
                <w:tblLayout w:type="fixed"/>
                <w:tblCellMar>
                  <w:top w:w="0" w:type="dxa"/>
                  <w:left w:w="108" w:type="dxa"/>
                  <w:bottom w:w="0" w:type="dxa"/>
                  <w:right w:w="108" w:type="dxa"/>
                </w:tblCellMar>
              </w:tblPrEx>
              <w:tc>
                <w:tcPr>
                  <w:tcW w:w="1814" w:type="dxa"/>
                  <w:vMerge/>
                  <w:vAlign w:val="center"/>
                </w:tcPr>
                <w:p>
                  <w:pPr>
                    <w:pStyle w:val="a"/>
                    <w:jc w:val="center"/>
                  </w:pPr>
                </w:p>
              </w:tc>
              <w:tc>
                <w:tcPr>
                  <w:tcW w:w="1814" w:type="dxa"/>
                  <w:vAlign w:val="center"/>
                </w:tcPr>
                <w:p>
                  <w:pPr>
                    <w:pStyle w:val="a"/>
                    <w:jc w:val="center"/>
                  </w:pPr>
                  <w:r>
                    <w:rPr>
                      <w:rFonts w:hint="eastAsia"/>
                    </w:rPr>
                    <w:t>CO</w:t>
                  </w:r>
                </w:p>
              </w:tc>
              <w:tc>
                <w:tcPr>
                  <w:tcW w:w="1814" w:type="dxa"/>
                  <w:vAlign w:val="center"/>
                </w:tcPr>
                <w:p>
                  <w:pPr>
                    <w:pStyle w:val="a"/>
                    <w:jc w:val="center"/>
                  </w:pPr>
                  <w:r>
                    <w:rPr>
                      <w:rFonts w:hint="eastAsia"/>
                    </w:rPr>
                    <w:t>0.7</w:t>
                  </w:r>
                </w:p>
              </w:tc>
              <w:tc>
                <w:tcPr>
                  <w:tcW w:w="1814" w:type="dxa"/>
                  <w:vAlign w:val="center"/>
                </w:tcPr>
                <w:p>
                  <w:pPr>
                    <w:pStyle w:val="a"/>
                    <w:jc w:val="center"/>
                  </w:pPr>
                  <w:r>
                    <w:rPr>
                      <w:rFonts w:hint="eastAsia"/>
                    </w:rPr>
                    <w:t>4</w:t>
                  </w:r>
                </w:p>
              </w:tc>
              <w:tc>
                <w:tcPr>
                  <w:tcW w:w="1901" w:type="dxa"/>
                  <w:vAlign w:val="center"/>
                </w:tcPr>
                <w:p>
                  <w:pPr>
                    <w:pStyle w:val="a"/>
                    <w:jc w:val="center"/>
                  </w:pPr>
                  <w:r>
                    <w:rPr>
                      <w:rFonts w:hint="eastAsia"/>
                    </w:rPr>
                    <w:t>达标</w:t>
                  </w:r>
                </w:p>
              </w:tc>
            </w:tr>
            <w:tr>
              <w:tblPrEx>
                <w:tblW w:w="9157" w:type="dxa"/>
                <w:tblInd w:w="0" w:type="dxa"/>
                <w:tblLayout w:type="fixed"/>
                <w:tblCellMar>
                  <w:top w:w="0" w:type="dxa"/>
                  <w:left w:w="108" w:type="dxa"/>
                  <w:bottom w:w="0" w:type="dxa"/>
                  <w:right w:w="108" w:type="dxa"/>
                </w:tblCellMar>
              </w:tblPrEx>
              <w:tc>
                <w:tcPr>
                  <w:tcW w:w="1814" w:type="dxa"/>
                  <w:vMerge/>
                  <w:vAlign w:val="center"/>
                </w:tcPr>
                <w:p>
                  <w:pPr>
                    <w:pStyle w:val="a"/>
                    <w:jc w:val="center"/>
                  </w:pPr>
                </w:p>
              </w:tc>
              <w:tc>
                <w:tcPr>
                  <w:tcW w:w="1814" w:type="dxa"/>
                  <w:vAlign w:val="center"/>
                </w:tcPr>
                <w:p>
                  <w:pPr>
                    <w:pStyle w:val="a"/>
                    <w:jc w:val="center"/>
                  </w:pPr>
                  <w:r>
                    <w:rPr>
                      <w:rFonts w:hint="eastAsia"/>
                    </w:rPr>
                    <w:t>O</w:t>
                  </w:r>
                  <w:r>
                    <w:rPr>
                      <w:rFonts w:hint="eastAsia"/>
                      <w:vertAlign w:val="subscript"/>
                    </w:rPr>
                    <w:t>3</w:t>
                  </w:r>
                </w:p>
              </w:tc>
              <w:tc>
                <w:tcPr>
                  <w:tcW w:w="1814" w:type="dxa"/>
                  <w:vAlign w:val="center"/>
                </w:tcPr>
                <w:p>
                  <w:pPr>
                    <w:pStyle w:val="a"/>
                    <w:jc w:val="center"/>
                  </w:pPr>
                  <w:r>
                    <w:rPr>
                      <w:rFonts w:hint="eastAsia"/>
                    </w:rPr>
                    <w:t>97.1</w:t>
                  </w:r>
                </w:p>
              </w:tc>
              <w:tc>
                <w:tcPr>
                  <w:tcW w:w="1814" w:type="dxa"/>
                  <w:vAlign w:val="center"/>
                </w:tcPr>
                <w:p>
                  <w:pPr>
                    <w:pStyle w:val="a"/>
                    <w:jc w:val="center"/>
                  </w:pPr>
                  <w:r>
                    <w:rPr>
                      <w:rFonts w:hint="eastAsia"/>
                    </w:rPr>
                    <w:t>160</w:t>
                  </w:r>
                </w:p>
              </w:tc>
              <w:tc>
                <w:tcPr>
                  <w:tcW w:w="1901" w:type="dxa"/>
                  <w:vAlign w:val="center"/>
                </w:tcPr>
                <w:p>
                  <w:pPr>
                    <w:pStyle w:val="a"/>
                    <w:jc w:val="center"/>
                  </w:pPr>
                  <w:r>
                    <w:rPr>
                      <w:rFonts w:hint="eastAsia"/>
                    </w:rPr>
                    <w:t>达标</w:t>
                  </w:r>
                </w:p>
              </w:tc>
            </w:tr>
            <w:tr>
              <w:tblPrEx>
                <w:tblW w:w="9157" w:type="dxa"/>
                <w:tblInd w:w="0" w:type="dxa"/>
                <w:tblLayout w:type="fixed"/>
                <w:tblCellMar>
                  <w:top w:w="0" w:type="dxa"/>
                  <w:left w:w="108" w:type="dxa"/>
                  <w:bottom w:w="0" w:type="dxa"/>
                  <w:right w:w="108" w:type="dxa"/>
                </w:tblCellMar>
              </w:tblPrEx>
              <w:tc>
                <w:tcPr>
                  <w:tcW w:w="1814" w:type="dxa"/>
                  <w:vMerge/>
                  <w:vAlign w:val="center"/>
                </w:tcPr>
                <w:p>
                  <w:pPr>
                    <w:pStyle w:val="a"/>
                    <w:jc w:val="center"/>
                  </w:pPr>
                </w:p>
              </w:tc>
              <w:tc>
                <w:tcPr>
                  <w:tcW w:w="1814" w:type="dxa"/>
                  <w:vAlign w:val="center"/>
                </w:tcPr>
                <w:p>
                  <w:pPr>
                    <w:pStyle w:val="a"/>
                    <w:jc w:val="center"/>
                  </w:pPr>
                  <w:r>
                    <w:rPr>
                      <w:rFonts w:hint="eastAsia"/>
                    </w:rPr>
                    <w:t>PM</w:t>
                  </w:r>
                  <w:r>
                    <w:rPr>
                      <w:rFonts w:hint="eastAsia"/>
                      <w:vertAlign w:val="subscript"/>
                    </w:rPr>
                    <w:t>10</w:t>
                  </w:r>
                </w:p>
              </w:tc>
              <w:tc>
                <w:tcPr>
                  <w:tcW w:w="1814" w:type="dxa"/>
                  <w:vAlign w:val="center"/>
                </w:tcPr>
                <w:p>
                  <w:pPr>
                    <w:pStyle w:val="a"/>
                    <w:jc w:val="center"/>
                  </w:pPr>
                  <w:r>
                    <w:rPr>
                      <w:rFonts w:hint="eastAsia"/>
                    </w:rPr>
                    <w:t>26.3</w:t>
                  </w:r>
                </w:p>
              </w:tc>
              <w:tc>
                <w:tcPr>
                  <w:tcW w:w="1814" w:type="dxa"/>
                  <w:vAlign w:val="center"/>
                </w:tcPr>
                <w:p>
                  <w:pPr>
                    <w:pStyle w:val="a"/>
                    <w:jc w:val="center"/>
                  </w:pPr>
                  <w:r>
                    <w:rPr>
                      <w:rFonts w:hint="eastAsia"/>
                    </w:rPr>
                    <w:t>70</w:t>
                  </w:r>
                </w:p>
              </w:tc>
              <w:tc>
                <w:tcPr>
                  <w:tcW w:w="1901" w:type="dxa"/>
                  <w:vAlign w:val="center"/>
                </w:tcPr>
                <w:p>
                  <w:pPr>
                    <w:pStyle w:val="a"/>
                    <w:jc w:val="center"/>
                  </w:pPr>
                  <w:r>
                    <w:rPr>
                      <w:rFonts w:hint="eastAsia"/>
                    </w:rPr>
                    <w:t>达标</w:t>
                  </w:r>
                </w:p>
              </w:tc>
            </w:tr>
            <w:tr>
              <w:tblPrEx>
                <w:tblW w:w="9157" w:type="dxa"/>
                <w:tblInd w:w="0" w:type="dxa"/>
                <w:tblLayout w:type="fixed"/>
                <w:tblCellMar>
                  <w:top w:w="0" w:type="dxa"/>
                  <w:left w:w="108" w:type="dxa"/>
                  <w:bottom w:w="0" w:type="dxa"/>
                  <w:right w:w="108" w:type="dxa"/>
                </w:tblCellMar>
              </w:tblPrEx>
              <w:tc>
                <w:tcPr>
                  <w:tcW w:w="1814" w:type="dxa"/>
                  <w:vMerge/>
                  <w:vAlign w:val="center"/>
                </w:tcPr>
                <w:p>
                  <w:pPr>
                    <w:pStyle w:val="a"/>
                    <w:jc w:val="center"/>
                  </w:pPr>
                </w:p>
              </w:tc>
              <w:tc>
                <w:tcPr>
                  <w:tcW w:w="1814" w:type="dxa"/>
                  <w:vAlign w:val="center"/>
                </w:tcPr>
                <w:p>
                  <w:pPr>
                    <w:pStyle w:val="a"/>
                    <w:jc w:val="center"/>
                  </w:pPr>
                  <w:r>
                    <w:rPr>
                      <w:rFonts w:hint="eastAsia"/>
                    </w:rPr>
                    <w:t>PM</w:t>
                  </w:r>
                  <w:r>
                    <w:rPr>
                      <w:rFonts w:hint="eastAsia"/>
                      <w:vertAlign w:val="subscript"/>
                    </w:rPr>
                    <w:t>2.5</w:t>
                  </w:r>
                </w:p>
              </w:tc>
              <w:tc>
                <w:tcPr>
                  <w:tcW w:w="1814" w:type="dxa"/>
                  <w:vAlign w:val="center"/>
                </w:tcPr>
                <w:p>
                  <w:pPr>
                    <w:pStyle w:val="a"/>
                    <w:jc w:val="center"/>
                  </w:pPr>
                  <w:r>
                    <w:rPr>
                      <w:rFonts w:hint="eastAsia"/>
                    </w:rPr>
                    <w:t>17.6</w:t>
                  </w:r>
                </w:p>
              </w:tc>
              <w:tc>
                <w:tcPr>
                  <w:tcW w:w="1814" w:type="dxa"/>
                  <w:vAlign w:val="center"/>
                </w:tcPr>
                <w:p>
                  <w:pPr>
                    <w:pStyle w:val="a"/>
                    <w:jc w:val="center"/>
                  </w:pPr>
                  <w:r>
                    <w:rPr>
                      <w:rFonts w:hint="eastAsia"/>
                    </w:rPr>
                    <w:t>35</w:t>
                  </w:r>
                </w:p>
              </w:tc>
              <w:tc>
                <w:tcPr>
                  <w:tcW w:w="1901" w:type="dxa"/>
                  <w:vAlign w:val="center"/>
                </w:tcPr>
                <w:p>
                  <w:pPr>
                    <w:pStyle w:val="a"/>
                    <w:jc w:val="center"/>
                  </w:pPr>
                  <w:r>
                    <w:rPr>
                      <w:rFonts w:hint="eastAsia"/>
                    </w:rPr>
                    <w:t>达标</w:t>
                  </w:r>
                </w:p>
              </w:tc>
            </w:tr>
          </w:tbl>
          <w:p/>
        </w:tc>
      </w:tr>
    </w:tbl>
    <w:p>
      <w:pPr>
        <w:sectPr>
          <w:headerReference w:type="even" r:id="rId263"/>
          <w:headerReference w:type="default" r:id="rId264"/>
          <w:footerReference w:type="even" r:id="rId265"/>
          <w:footerReference w:type="default" r:id="rId266"/>
          <w:headerReference w:type="first" r:id="rId267"/>
          <w:footerReference w:type="first" r:id="rId268"/>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39"/>
          <w:cols w:num="1" w:space="425"/>
          <w:docGrid w:type="lines" w:linePitch="312" w:charSpace="0"/>
        </w:sectPr>
      </w:pPr>
    </w:p>
    <w:tbl>
      <w:tblPr>
        <w:tblStyle w:val="TableNormal"/>
        <w:tblW w:w="9411"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9411"/>
      </w:tblGrid>
      <w:tr>
        <w:tblPrEx>
          <w:tblW w:w="9411"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Ex>
        <w:trPr>
          <w:trHeight w:val="12614"/>
          <w:jc w:val="center"/>
        </w:trPr>
        <w:tc>
          <w:tcPr>
            <w:tcW w:w="9411" w:type="dxa"/>
          </w:tcPr>
          <w:p>
            <w:pPr>
              <w:ind w:firstLine="480"/>
            </w:pPr>
            <w:r>
              <w:rPr>
                <w:rFonts w:hint="eastAsia"/>
              </w:rPr>
              <w:t>根据上表，本想目评价区域各污染物浓度均达到《环境空气质量标准》（GB 3095-2012）中</w:t>
            </w:r>
            <w:r>
              <w:rPr>
                <w:rFonts w:hint="eastAsia"/>
              </w:rPr>
              <w:fldChar w:fldCharType="begin"/>
            </w:r>
            <w:r>
              <w:rPr>
                <w:rFonts w:hint="eastAsia"/>
              </w:rPr>
              <w:instrText xml:space="preserve"> = 2 \* ROMAN \* MERGEFORMAT </w:instrText>
            </w:r>
            <w:r>
              <w:rPr>
                <w:rFonts w:hint="eastAsia"/>
              </w:rPr>
              <w:fldChar w:fldCharType="separate"/>
            </w:r>
            <w:r>
              <w:t>II</w:t>
            </w:r>
            <w:r>
              <w:rPr>
                <w:rFonts w:hint="eastAsia"/>
              </w:rPr>
              <w:fldChar w:fldCharType="end"/>
            </w:r>
            <w:r>
              <w:rPr>
                <w:rFonts w:hint="eastAsia"/>
              </w:rPr>
              <w:t>类标准，故本项目所在的评价区区域属于达标区域。</w:t>
            </w:r>
          </w:p>
          <w:p>
            <w:pPr>
              <w:pStyle w:val="Heading1"/>
              <w:rPr>
                <w:rFonts w:hint="default"/>
              </w:rPr>
            </w:pPr>
            <w:r>
              <w:t>二、地表水环境质量</w:t>
            </w:r>
          </w:p>
          <w:p>
            <w:pPr>
              <w:pStyle w:val="Heading2"/>
              <w:ind w:firstLine="281"/>
            </w:pPr>
            <w:r>
              <w:rPr>
                <w:rFonts w:hint="eastAsia"/>
              </w:rPr>
              <w:t>1.地表水环境质量现状</w:t>
            </w:r>
          </w:p>
          <w:p>
            <w:pPr>
              <w:ind w:firstLine="480"/>
            </w:pPr>
            <w:r>
              <w:rPr>
                <w:rFonts w:hint="eastAsia"/>
              </w:rPr>
              <w:t>根据《环境影响评价技术导则 地表水环境》（HJ2.3-2018）的相关要求，需对本项目地表水环境评价范围内的区域进行达标判定。本项目的地表水环境影响评价范围没有涉及跨越县级行政区，本项目位于雅安市雨城区</w:t>
            </w:r>
            <w:r>
              <w:rPr>
                <w:rFonts w:hint="eastAsia"/>
                <w:lang w:eastAsia="zh-CN"/>
              </w:rPr>
              <w:t>**</w:t>
            </w:r>
            <w:r>
              <w:rPr>
                <w:rFonts w:hint="eastAsia"/>
              </w:rPr>
              <w:t>镇，本项目采用雅安市生态环境局公布的《2019年9月环境质量状况》中的数据和结论作为地表水质量达标区的判定依据是符合要求的。</w:t>
            </w:r>
          </w:p>
          <w:p>
            <w:pPr>
              <w:pStyle w:val="a"/>
              <w:jc w:val="center"/>
              <w:rPr>
                <w:b/>
                <w:bCs/>
              </w:rPr>
            </w:pPr>
            <w:r>
              <w:rPr>
                <w:rFonts w:hint="eastAsia"/>
                <w:b/>
                <w:bCs/>
              </w:rPr>
              <w:t>表3-2  2019年9月雅安市地表水重点控制断面水质评价结果</w:t>
            </w:r>
          </w:p>
          <w:tbl>
            <w:tblPr>
              <w:tblStyle w:val="TableGrid12"/>
              <w:tblW w:w="910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410"/>
              <w:gridCol w:w="1512"/>
              <w:gridCol w:w="1770"/>
              <w:gridCol w:w="675"/>
              <w:gridCol w:w="705"/>
              <w:gridCol w:w="684"/>
              <w:gridCol w:w="1350"/>
            </w:tblGrid>
            <w:tr>
              <w:tblPrEx>
                <w:tblW w:w="910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410" w:type="dxa"/>
                  <w:vAlign w:val="center"/>
                </w:tcPr>
                <w:p>
                  <w:pPr>
                    <w:pStyle w:val="a"/>
                    <w:jc w:val="center"/>
                  </w:pPr>
                  <w:r>
                    <w:rPr>
                      <w:rFonts w:hint="eastAsia"/>
                    </w:rPr>
                    <w:t>断面名称</w:t>
                  </w:r>
                </w:p>
              </w:tc>
              <w:tc>
                <w:tcPr>
                  <w:tcW w:w="1512" w:type="dxa"/>
                  <w:vAlign w:val="center"/>
                </w:tcPr>
                <w:p>
                  <w:pPr>
                    <w:pStyle w:val="a"/>
                    <w:jc w:val="center"/>
                  </w:pPr>
                  <w:r>
                    <w:rPr>
                      <w:rFonts w:hint="eastAsia"/>
                    </w:rPr>
                    <w:t>断面属性</w:t>
                  </w:r>
                </w:p>
              </w:tc>
              <w:tc>
                <w:tcPr>
                  <w:tcW w:w="1770" w:type="dxa"/>
                  <w:vAlign w:val="center"/>
                </w:tcPr>
                <w:p>
                  <w:pPr>
                    <w:pStyle w:val="a"/>
                    <w:jc w:val="center"/>
                  </w:pPr>
                  <w:r>
                    <w:rPr>
                      <w:rFonts w:hint="eastAsia"/>
                    </w:rPr>
                    <w:t>所属河流</w:t>
                  </w:r>
                </w:p>
              </w:tc>
              <w:tc>
                <w:tcPr>
                  <w:tcW w:w="675" w:type="dxa"/>
                  <w:vAlign w:val="center"/>
                </w:tcPr>
                <w:p>
                  <w:pPr>
                    <w:pStyle w:val="a"/>
                    <w:jc w:val="center"/>
                  </w:pPr>
                  <w:r>
                    <w:rPr>
                      <w:rFonts w:hint="eastAsia"/>
                    </w:rPr>
                    <w:t>上月</w:t>
                  </w:r>
                </w:p>
                <w:p>
                  <w:pPr>
                    <w:pStyle w:val="a"/>
                    <w:jc w:val="center"/>
                  </w:pPr>
                  <w:r>
                    <w:rPr>
                      <w:rFonts w:hint="eastAsia"/>
                    </w:rPr>
                    <w:t>类别</w:t>
                  </w:r>
                </w:p>
              </w:tc>
              <w:tc>
                <w:tcPr>
                  <w:tcW w:w="705" w:type="dxa"/>
                  <w:vAlign w:val="center"/>
                </w:tcPr>
                <w:p>
                  <w:pPr>
                    <w:pStyle w:val="a"/>
                    <w:jc w:val="center"/>
                  </w:pPr>
                  <w:r>
                    <w:rPr>
                      <w:rFonts w:hint="eastAsia"/>
                    </w:rPr>
                    <w:t>上年</w:t>
                  </w:r>
                </w:p>
                <w:p>
                  <w:pPr>
                    <w:pStyle w:val="a"/>
                    <w:jc w:val="center"/>
                  </w:pPr>
                  <w:r>
                    <w:rPr>
                      <w:rFonts w:hint="eastAsia"/>
                    </w:rPr>
                    <w:t>同期</w:t>
                  </w:r>
                </w:p>
              </w:tc>
              <w:tc>
                <w:tcPr>
                  <w:tcW w:w="684" w:type="dxa"/>
                  <w:vAlign w:val="center"/>
                </w:tcPr>
                <w:p>
                  <w:pPr>
                    <w:pStyle w:val="a"/>
                    <w:jc w:val="center"/>
                  </w:pPr>
                  <w:r>
                    <w:rPr>
                      <w:rFonts w:hint="eastAsia"/>
                    </w:rPr>
                    <w:t>本月</w:t>
                  </w:r>
                </w:p>
                <w:p>
                  <w:pPr>
                    <w:pStyle w:val="a"/>
                    <w:jc w:val="center"/>
                  </w:pPr>
                  <w:r>
                    <w:rPr>
                      <w:rFonts w:hint="eastAsia"/>
                    </w:rPr>
                    <w:t>类别</w:t>
                  </w:r>
                </w:p>
              </w:tc>
              <w:tc>
                <w:tcPr>
                  <w:tcW w:w="1350" w:type="dxa"/>
                  <w:vAlign w:val="center"/>
                </w:tcPr>
                <w:p>
                  <w:pPr>
                    <w:pStyle w:val="a"/>
                    <w:jc w:val="center"/>
                  </w:pPr>
                  <w:r>
                    <w:rPr>
                      <w:rFonts w:hint="eastAsia"/>
                    </w:rPr>
                    <w:t>主要污染指标/超标倍数</w:t>
                  </w:r>
                </w:p>
              </w:tc>
            </w:tr>
            <w:tr>
              <w:tblPrEx>
                <w:tblW w:w="9106" w:type="dxa"/>
                <w:tblInd w:w="0" w:type="dxa"/>
                <w:tblLayout w:type="fixed"/>
                <w:tblCellMar>
                  <w:top w:w="0" w:type="dxa"/>
                  <w:left w:w="108" w:type="dxa"/>
                  <w:bottom w:w="0" w:type="dxa"/>
                  <w:right w:w="108" w:type="dxa"/>
                </w:tblCellMar>
              </w:tblPrEx>
              <w:trPr>
                <w:trHeight w:val="235"/>
              </w:trPr>
              <w:tc>
                <w:tcPr>
                  <w:tcW w:w="2410" w:type="dxa"/>
                  <w:vAlign w:val="center"/>
                </w:tcPr>
                <w:p>
                  <w:pPr>
                    <w:pStyle w:val="a"/>
                    <w:jc w:val="center"/>
                  </w:pPr>
                  <w:r>
                    <w:rPr>
                      <w:rFonts w:hint="eastAsia"/>
                    </w:rPr>
                    <w:t>大岗山</w:t>
                  </w:r>
                </w:p>
              </w:tc>
              <w:tc>
                <w:tcPr>
                  <w:tcW w:w="1512" w:type="dxa"/>
                  <w:vAlign w:val="center"/>
                </w:tcPr>
                <w:p>
                  <w:pPr>
                    <w:pStyle w:val="a"/>
                    <w:jc w:val="center"/>
                  </w:pPr>
                  <w:r>
                    <w:rPr>
                      <w:rFonts w:hint="eastAsia"/>
                    </w:rPr>
                    <w:t>国控</w:t>
                  </w:r>
                </w:p>
              </w:tc>
              <w:tc>
                <w:tcPr>
                  <w:tcW w:w="1770" w:type="dxa"/>
                  <w:vAlign w:val="center"/>
                </w:tcPr>
                <w:p>
                  <w:pPr>
                    <w:pStyle w:val="a"/>
                    <w:jc w:val="center"/>
                  </w:pPr>
                  <w:r>
                    <w:rPr>
                      <w:rFonts w:hint="eastAsia"/>
                    </w:rPr>
                    <w:t>大渡河</w:t>
                  </w:r>
                </w:p>
              </w:tc>
              <w:tc>
                <w:tcPr>
                  <w:tcW w:w="67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70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三谷庄</w:t>
                  </w:r>
                </w:p>
              </w:tc>
              <w:tc>
                <w:tcPr>
                  <w:tcW w:w="1512" w:type="dxa"/>
                  <w:vAlign w:val="center"/>
                </w:tcPr>
                <w:p>
                  <w:pPr>
                    <w:pStyle w:val="a"/>
                    <w:jc w:val="center"/>
                  </w:pPr>
                  <w:r>
                    <w:rPr>
                      <w:rFonts w:hint="eastAsia"/>
                    </w:rPr>
                    <w:t>国控、市控、河长制</w:t>
                  </w:r>
                </w:p>
              </w:tc>
              <w:tc>
                <w:tcPr>
                  <w:tcW w:w="1770" w:type="dxa"/>
                  <w:vAlign w:val="center"/>
                </w:tcPr>
                <w:p>
                  <w:pPr>
                    <w:pStyle w:val="a"/>
                    <w:jc w:val="center"/>
                  </w:pPr>
                  <w:r>
                    <w:rPr>
                      <w:rFonts w:hint="eastAsia"/>
                    </w:rPr>
                    <w:t>大渡河</w:t>
                  </w:r>
                </w:p>
              </w:tc>
              <w:tc>
                <w:tcPr>
                  <w:tcW w:w="67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70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684"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龟都府</w:t>
                  </w:r>
                </w:p>
              </w:tc>
              <w:tc>
                <w:tcPr>
                  <w:tcW w:w="1512" w:type="dxa"/>
                  <w:vAlign w:val="center"/>
                </w:tcPr>
                <w:p>
                  <w:pPr>
                    <w:pStyle w:val="a"/>
                    <w:jc w:val="center"/>
                  </w:pPr>
                  <w:r>
                    <w:rPr>
                      <w:rFonts w:hint="eastAsia"/>
                    </w:rPr>
                    <w:t>国控</w:t>
                  </w:r>
                </w:p>
              </w:tc>
              <w:tc>
                <w:tcPr>
                  <w:tcW w:w="1770" w:type="dxa"/>
                  <w:vAlign w:val="center"/>
                </w:tcPr>
                <w:p>
                  <w:pPr>
                    <w:pStyle w:val="a"/>
                    <w:jc w:val="center"/>
                  </w:pPr>
                  <w:r>
                    <w:rPr>
                      <w:rFonts w:hint="eastAsia"/>
                    </w:rPr>
                    <w:t>青衣江</w:t>
                  </w:r>
                </w:p>
              </w:tc>
              <w:tc>
                <w:tcPr>
                  <w:tcW w:w="67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705" w:type="dxa"/>
                  <w:vAlign w:val="center"/>
                </w:tcPr>
                <w:p>
                  <w:pPr>
                    <w:pStyle w:val="a"/>
                    <w:jc w:val="center"/>
                  </w:pPr>
                  <w:r>
                    <w:fldChar w:fldCharType="begin"/>
                  </w:r>
                  <w:r>
                    <w:instrText xml:space="preserve"> = 3 \* ROMAN \* MERGEFORMAT </w:instrText>
                  </w:r>
                  <w:r>
                    <w:fldChar w:fldCharType="separate"/>
                  </w:r>
                  <w:r>
                    <w:t>III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水中坝</w:t>
                  </w:r>
                </w:p>
              </w:tc>
              <w:tc>
                <w:tcPr>
                  <w:tcW w:w="1512" w:type="dxa"/>
                  <w:vAlign w:val="center"/>
                </w:tcPr>
                <w:p>
                  <w:pPr>
                    <w:pStyle w:val="a"/>
                    <w:jc w:val="center"/>
                  </w:pPr>
                  <w:r>
                    <w:rPr>
                      <w:rFonts w:hint="eastAsia"/>
                    </w:rPr>
                    <w:t>省控、河长制</w:t>
                  </w:r>
                </w:p>
              </w:tc>
              <w:tc>
                <w:tcPr>
                  <w:tcW w:w="1770" w:type="dxa"/>
                  <w:vAlign w:val="center"/>
                </w:tcPr>
                <w:p>
                  <w:pPr>
                    <w:pStyle w:val="a"/>
                    <w:jc w:val="center"/>
                  </w:pPr>
                  <w:r>
                    <w:rPr>
                      <w:rFonts w:hint="eastAsia"/>
                    </w:rPr>
                    <w:t>青衣江</w:t>
                  </w:r>
                </w:p>
              </w:tc>
              <w:tc>
                <w:tcPr>
                  <w:tcW w:w="67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705" w:type="dxa"/>
                  <w:vAlign w:val="center"/>
                </w:tcPr>
                <w:p>
                  <w:pPr>
                    <w:pStyle w:val="a"/>
                    <w:jc w:val="center"/>
                  </w:pPr>
                  <w:r>
                    <w:fldChar w:fldCharType="begin"/>
                  </w:r>
                  <w:r>
                    <w:instrText xml:space="preserve"> = 3 \* ROMAN \* MERGEFORMAT </w:instrText>
                  </w:r>
                  <w:r>
                    <w:fldChar w:fldCharType="separate"/>
                  </w:r>
                  <w:r>
                    <w:t>III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rPr>
                <w:trHeight w:val="187"/>
              </w:trPr>
              <w:tc>
                <w:tcPr>
                  <w:tcW w:w="2410" w:type="dxa"/>
                  <w:vAlign w:val="center"/>
                </w:tcPr>
                <w:p>
                  <w:pPr>
                    <w:pStyle w:val="a"/>
                    <w:jc w:val="center"/>
                  </w:pPr>
                  <w:r>
                    <w:rPr>
                      <w:rFonts w:hint="eastAsia"/>
                    </w:rPr>
                    <w:t>三星村</w:t>
                  </w:r>
                </w:p>
              </w:tc>
              <w:tc>
                <w:tcPr>
                  <w:tcW w:w="1512" w:type="dxa"/>
                  <w:vAlign w:val="center"/>
                </w:tcPr>
                <w:p>
                  <w:pPr>
                    <w:pStyle w:val="a"/>
                    <w:jc w:val="center"/>
                  </w:pPr>
                  <w:r>
                    <w:rPr>
                      <w:rFonts w:hint="eastAsia"/>
                    </w:rPr>
                    <w:t>省控、市控</w:t>
                  </w:r>
                </w:p>
              </w:tc>
              <w:tc>
                <w:tcPr>
                  <w:tcW w:w="1770" w:type="dxa"/>
                  <w:vAlign w:val="center"/>
                </w:tcPr>
                <w:p>
                  <w:pPr>
                    <w:pStyle w:val="a"/>
                    <w:jc w:val="center"/>
                  </w:pPr>
                  <w:r>
                    <w:rPr>
                      <w:rFonts w:hint="eastAsia"/>
                    </w:rPr>
                    <w:t>大渡河（瀑布沟）</w:t>
                  </w:r>
                </w:p>
              </w:tc>
              <w:tc>
                <w:tcPr>
                  <w:tcW w:w="675" w:type="dxa"/>
                  <w:vAlign w:val="center"/>
                </w:tcPr>
                <w:p>
                  <w:pPr>
                    <w:pStyle w:val="a"/>
                    <w:jc w:val="center"/>
                  </w:pPr>
                  <w:r>
                    <w:fldChar w:fldCharType="begin"/>
                  </w:r>
                  <w:r>
                    <w:instrText xml:space="preserve"> = 3 \* ROMAN \* MERGEFORMAT </w:instrText>
                  </w:r>
                  <w:r>
                    <w:fldChar w:fldCharType="separate"/>
                  </w:r>
                  <w:r>
                    <w:t>III</w:t>
                  </w:r>
                  <w:r>
                    <w:fldChar w:fldCharType="end"/>
                  </w:r>
                  <w:r>
                    <w:rPr>
                      <w:rFonts w:hint="eastAsia"/>
                    </w:rPr>
                    <w:t>类</w:t>
                  </w:r>
                </w:p>
              </w:tc>
              <w:tc>
                <w:tcPr>
                  <w:tcW w:w="70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684"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青富</w:t>
                  </w:r>
                </w:p>
              </w:tc>
              <w:tc>
                <w:tcPr>
                  <w:tcW w:w="1512" w:type="dxa"/>
                  <w:vAlign w:val="center"/>
                </w:tcPr>
                <w:p>
                  <w:pPr>
                    <w:pStyle w:val="a"/>
                    <w:jc w:val="center"/>
                  </w:pPr>
                  <w:r>
                    <w:rPr>
                      <w:rFonts w:hint="eastAsia"/>
                    </w:rPr>
                    <w:t>省控、市控</w:t>
                  </w:r>
                </w:p>
              </w:tc>
              <w:tc>
                <w:tcPr>
                  <w:tcW w:w="1770" w:type="dxa"/>
                  <w:vAlign w:val="center"/>
                </w:tcPr>
                <w:p>
                  <w:pPr>
                    <w:pStyle w:val="a"/>
                    <w:jc w:val="center"/>
                  </w:pPr>
                  <w:r>
                    <w:rPr>
                      <w:rFonts w:hint="eastAsia"/>
                    </w:rPr>
                    <w:t>大渡河（瀑布沟）</w:t>
                  </w:r>
                </w:p>
              </w:tc>
              <w:tc>
                <w:tcPr>
                  <w:tcW w:w="675" w:type="dxa"/>
                  <w:vAlign w:val="center"/>
                </w:tcPr>
                <w:p>
                  <w:pPr>
                    <w:pStyle w:val="a"/>
                    <w:jc w:val="center"/>
                  </w:pPr>
                  <w:r>
                    <w:fldChar w:fldCharType="begin"/>
                  </w:r>
                  <w:r>
                    <w:instrText xml:space="preserve"> = 3 \* ROMAN \* MERGEFORMAT </w:instrText>
                  </w:r>
                  <w:r>
                    <w:fldChar w:fldCharType="separate"/>
                  </w:r>
                  <w:r>
                    <w:t>III</w:t>
                  </w:r>
                  <w:r>
                    <w:fldChar w:fldCharType="end"/>
                  </w:r>
                  <w:r>
                    <w:rPr>
                      <w:rFonts w:hint="eastAsia"/>
                    </w:rPr>
                    <w:t>类</w:t>
                  </w:r>
                </w:p>
              </w:tc>
              <w:tc>
                <w:tcPr>
                  <w:tcW w:w="70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三谷庄</w:t>
                  </w:r>
                </w:p>
              </w:tc>
              <w:tc>
                <w:tcPr>
                  <w:tcW w:w="1512" w:type="dxa"/>
                  <w:vAlign w:val="center"/>
                </w:tcPr>
                <w:p>
                  <w:pPr>
                    <w:pStyle w:val="a"/>
                    <w:jc w:val="center"/>
                  </w:pPr>
                  <w:r>
                    <w:rPr>
                      <w:rFonts w:hint="eastAsia"/>
                    </w:rPr>
                    <w:t>省控</w:t>
                  </w:r>
                </w:p>
              </w:tc>
              <w:tc>
                <w:tcPr>
                  <w:tcW w:w="1770" w:type="dxa"/>
                  <w:vAlign w:val="center"/>
                </w:tcPr>
                <w:p>
                  <w:pPr>
                    <w:pStyle w:val="a"/>
                    <w:jc w:val="center"/>
                  </w:pPr>
                  <w:r>
                    <w:rPr>
                      <w:rFonts w:hint="eastAsia"/>
                    </w:rPr>
                    <w:t>大渡河（瀑布沟）</w:t>
                  </w:r>
                </w:p>
              </w:tc>
              <w:tc>
                <w:tcPr>
                  <w:tcW w:w="675" w:type="dxa"/>
                  <w:vAlign w:val="center"/>
                </w:tcPr>
                <w:p>
                  <w:pPr>
                    <w:pStyle w:val="a"/>
                    <w:jc w:val="center"/>
                  </w:pPr>
                  <w:r>
                    <w:fldChar w:fldCharType="begin"/>
                  </w:r>
                  <w:r>
                    <w:instrText xml:space="preserve"> = 3 \* ROMAN \* MERGEFORMAT </w:instrText>
                  </w:r>
                  <w:r>
                    <w:fldChar w:fldCharType="separate"/>
                  </w:r>
                  <w:r>
                    <w:t>III</w:t>
                  </w:r>
                  <w:r>
                    <w:fldChar w:fldCharType="end"/>
                  </w:r>
                  <w:r>
                    <w:rPr>
                      <w:rFonts w:hint="eastAsia"/>
                    </w:rPr>
                    <w:t>类</w:t>
                  </w:r>
                </w:p>
              </w:tc>
              <w:tc>
                <w:tcPr>
                  <w:tcW w:w="70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八角亭加油站断面</w:t>
                  </w:r>
                </w:p>
              </w:tc>
              <w:tc>
                <w:tcPr>
                  <w:tcW w:w="1512" w:type="dxa"/>
                  <w:vAlign w:val="center"/>
                </w:tcPr>
                <w:p>
                  <w:pPr>
                    <w:pStyle w:val="a"/>
                    <w:jc w:val="center"/>
                  </w:pPr>
                  <w:r>
                    <w:rPr>
                      <w:rFonts w:hint="eastAsia"/>
                    </w:rPr>
                    <w:t>市控、河长制</w:t>
                  </w:r>
                </w:p>
              </w:tc>
              <w:tc>
                <w:tcPr>
                  <w:tcW w:w="1770" w:type="dxa"/>
                  <w:vAlign w:val="center"/>
                </w:tcPr>
                <w:p>
                  <w:pPr>
                    <w:pStyle w:val="a"/>
                    <w:jc w:val="center"/>
                  </w:pPr>
                  <w:r>
                    <w:rPr>
                      <w:rFonts w:hint="eastAsia"/>
                    </w:rPr>
                    <w:t>周公河</w:t>
                  </w:r>
                </w:p>
              </w:tc>
              <w:tc>
                <w:tcPr>
                  <w:tcW w:w="675" w:type="dxa"/>
                  <w:vAlign w:val="center"/>
                </w:tcPr>
                <w:p>
                  <w:pPr>
                    <w:pStyle w:val="a"/>
                    <w:jc w:val="center"/>
                  </w:pPr>
                  <w:r>
                    <w:t>Ⅱ</w:t>
                  </w:r>
                  <w:r>
                    <w:rPr>
                      <w:rFonts w:hint="eastAsia"/>
                    </w:rPr>
                    <w:t>类</w:t>
                  </w:r>
                </w:p>
              </w:tc>
              <w:tc>
                <w:tcPr>
                  <w:tcW w:w="70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两合水断面</w:t>
                  </w:r>
                </w:p>
              </w:tc>
              <w:tc>
                <w:tcPr>
                  <w:tcW w:w="1512" w:type="dxa"/>
                  <w:vAlign w:val="center"/>
                </w:tcPr>
                <w:p>
                  <w:pPr>
                    <w:pStyle w:val="a"/>
                    <w:jc w:val="center"/>
                  </w:pPr>
                  <w:r>
                    <w:rPr>
                      <w:rFonts w:hint="eastAsia"/>
                    </w:rPr>
                    <w:t>市控</w:t>
                  </w:r>
                </w:p>
              </w:tc>
              <w:tc>
                <w:tcPr>
                  <w:tcW w:w="1770" w:type="dxa"/>
                  <w:vAlign w:val="center"/>
                </w:tcPr>
                <w:p>
                  <w:pPr>
                    <w:pStyle w:val="a"/>
                    <w:jc w:val="center"/>
                  </w:pPr>
                  <w:r>
                    <w:rPr>
                      <w:rFonts w:hint="eastAsia"/>
                    </w:rPr>
                    <w:t>蒲江河</w:t>
                  </w:r>
                </w:p>
              </w:tc>
              <w:tc>
                <w:tcPr>
                  <w:tcW w:w="675" w:type="dxa"/>
                  <w:vAlign w:val="center"/>
                </w:tcPr>
                <w:p>
                  <w:pPr>
                    <w:pStyle w:val="a"/>
                    <w:jc w:val="center"/>
                  </w:pPr>
                  <w:r>
                    <w:t>Ⅲ</w:t>
                  </w:r>
                  <w:r>
                    <w:rPr>
                      <w:rFonts w:hint="eastAsia"/>
                    </w:rPr>
                    <w:t>类</w:t>
                  </w:r>
                </w:p>
              </w:tc>
              <w:tc>
                <w:tcPr>
                  <w:tcW w:w="705" w:type="dxa"/>
                  <w:vAlign w:val="center"/>
                </w:tcPr>
                <w:p>
                  <w:pPr>
                    <w:pStyle w:val="a"/>
                    <w:jc w:val="center"/>
                  </w:pPr>
                  <w:r>
                    <w:rPr>
                      <w:rFonts w:hint="eastAsia"/>
                    </w:rPr>
                    <w:fldChar w:fldCharType="begin"/>
                  </w:r>
                  <w:r>
                    <w:rPr>
                      <w:rFonts w:hint="eastAsia"/>
                    </w:rPr>
                    <w:instrText xml:space="preserve"> = 4 \* ROMAN \* MERGEFORMAT </w:instrText>
                  </w:r>
                  <w:r>
                    <w:rPr>
                      <w:rFonts w:hint="eastAsia"/>
                    </w:rPr>
                    <w:fldChar w:fldCharType="separate"/>
                  </w:r>
                  <w:r>
                    <w:t>IV</w:t>
                  </w:r>
                  <w:r>
                    <w:rPr>
                      <w:rFonts w:hint="eastAsia"/>
                    </w:rPr>
                    <w:fldChar w:fldCharType="end"/>
                  </w:r>
                  <w:r>
                    <w:rPr>
                      <w:rFonts w:hint="eastAsia"/>
                    </w:rPr>
                    <w:t>类</w:t>
                  </w:r>
                </w:p>
              </w:tc>
              <w:tc>
                <w:tcPr>
                  <w:tcW w:w="684" w:type="dxa"/>
                  <w:vAlign w:val="center"/>
                </w:tcPr>
                <w:p>
                  <w:pPr>
                    <w:pStyle w:val="a"/>
                    <w:jc w:val="center"/>
                  </w:pPr>
                  <w:r>
                    <w:t>Ⅲ</w:t>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牌坊蒙顶桥断面</w:t>
                  </w:r>
                </w:p>
              </w:tc>
              <w:tc>
                <w:tcPr>
                  <w:tcW w:w="1512" w:type="dxa"/>
                  <w:vAlign w:val="center"/>
                </w:tcPr>
                <w:p>
                  <w:pPr>
                    <w:pStyle w:val="a"/>
                    <w:jc w:val="center"/>
                  </w:pPr>
                  <w:r>
                    <w:rPr>
                      <w:rFonts w:hint="eastAsia"/>
                    </w:rPr>
                    <w:t>市控</w:t>
                  </w:r>
                </w:p>
              </w:tc>
              <w:tc>
                <w:tcPr>
                  <w:tcW w:w="1770" w:type="dxa"/>
                  <w:vAlign w:val="center"/>
                </w:tcPr>
                <w:p>
                  <w:pPr>
                    <w:pStyle w:val="a"/>
                    <w:jc w:val="center"/>
                  </w:pPr>
                  <w:r>
                    <w:rPr>
                      <w:rFonts w:hint="eastAsia"/>
                    </w:rPr>
                    <w:t>名山河</w:t>
                  </w:r>
                </w:p>
              </w:tc>
              <w:tc>
                <w:tcPr>
                  <w:tcW w:w="675" w:type="dxa"/>
                  <w:vAlign w:val="center"/>
                </w:tcPr>
                <w:p>
                  <w:pPr>
                    <w:pStyle w:val="a"/>
                    <w:jc w:val="center"/>
                  </w:pPr>
                  <w:r>
                    <w:t>Ⅱ</w:t>
                  </w:r>
                  <w:r>
                    <w:rPr>
                      <w:rFonts w:hint="eastAsia"/>
                    </w:rPr>
                    <w:t>类</w:t>
                  </w:r>
                </w:p>
              </w:tc>
              <w:tc>
                <w:tcPr>
                  <w:tcW w:w="705" w:type="dxa"/>
                  <w:vAlign w:val="center"/>
                </w:tcPr>
                <w:p>
                  <w:pPr>
                    <w:pStyle w:val="a"/>
                    <w:jc w:val="center"/>
                  </w:pPr>
                  <w:r>
                    <w:t>Ⅲ</w:t>
                  </w:r>
                  <w:r>
                    <w:rPr>
                      <w:rFonts w:hint="eastAsia"/>
                    </w:rPr>
                    <w:t>类</w:t>
                  </w:r>
                </w:p>
              </w:tc>
              <w:tc>
                <w:tcPr>
                  <w:tcW w:w="684" w:type="dxa"/>
                  <w:vAlign w:val="center"/>
                </w:tcPr>
                <w:p>
                  <w:pPr>
                    <w:pStyle w:val="a"/>
                    <w:jc w:val="center"/>
                  </w:pPr>
                  <w:r>
                    <w:t>Ⅱ</w:t>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高阿嘴断面</w:t>
                  </w:r>
                </w:p>
              </w:tc>
              <w:tc>
                <w:tcPr>
                  <w:tcW w:w="1512" w:type="dxa"/>
                  <w:vAlign w:val="center"/>
                </w:tcPr>
                <w:p>
                  <w:pPr>
                    <w:pStyle w:val="a"/>
                    <w:jc w:val="center"/>
                  </w:pPr>
                  <w:r>
                    <w:rPr>
                      <w:rFonts w:hint="eastAsia"/>
                    </w:rPr>
                    <w:t>市控</w:t>
                  </w:r>
                </w:p>
              </w:tc>
              <w:tc>
                <w:tcPr>
                  <w:tcW w:w="1770" w:type="dxa"/>
                  <w:vAlign w:val="center"/>
                </w:tcPr>
                <w:p>
                  <w:pPr>
                    <w:pStyle w:val="a"/>
                    <w:jc w:val="center"/>
                  </w:pPr>
                  <w:r>
                    <w:rPr>
                      <w:rFonts w:hint="eastAsia"/>
                    </w:rPr>
                    <w:t>名山河</w:t>
                  </w:r>
                </w:p>
              </w:tc>
              <w:tc>
                <w:tcPr>
                  <w:tcW w:w="675" w:type="dxa"/>
                  <w:vAlign w:val="center"/>
                </w:tcPr>
                <w:p>
                  <w:pPr>
                    <w:pStyle w:val="a"/>
                    <w:jc w:val="center"/>
                  </w:pPr>
                  <w:r>
                    <w:t>Ⅲ</w:t>
                  </w:r>
                  <w:r>
                    <w:rPr>
                      <w:rFonts w:hint="eastAsia"/>
                    </w:rPr>
                    <w:t>类</w:t>
                  </w:r>
                </w:p>
              </w:tc>
              <w:tc>
                <w:tcPr>
                  <w:tcW w:w="705" w:type="dxa"/>
                  <w:vAlign w:val="center"/>
                </w:tcPr>
                <w:p>
                  <w:pPr>
                    <w:pStyle w:val="a"/>
                    <w:jc w:val="center"/>
                  </w:pPr>
                  <w:r>
                    <w:t>Ⅲ</w:t>
                  </w:r>
                  <w:r>
                    <w:rPr>
                      <w:rFonts w:hint="eastAsia"/>
                    </w:rPr>
                    <w:t>类</w:t>
                  </w:r>
                </w:p>
              </w:tc>
              <w:tc>
                <w:tcPr>
                  <w:tcW w:w="684" w:type="dxa"/>
                  <w:vAlign w:val="center"/>
                </w:tcPr>
                <w:p>
                  <w:pPr>
                    <w:pStyle w:val="a"/>
                    <w:jc w:val="center"/>
                  </w:pPr>
                  <w:r>
                    <w:t>Ⅲ</w:t>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金龙村断面</w:t>
                  </w:r>
                </w:p>
              </w:tc>
              <w:tc>
                <w:tcPr>
                  <w:tcW w:w="1512" w:type="dxa"/>
                  <w:vAlign w:val="center"/>
                </w:tcPr>
                <w:p>
                  <w:pPr>
                    <w:pStyle w:val="a"/>
                    <w:jc w:val="center"/>
                  </w:pPr>
                  <w:r>
                    <w:rPr>
                      <w:rFonts w:hint="eastAsia"/>
                    </w:rPr>
                    <w:t>市控</w:t>
                  </w:r>
                </w:p>
              </w:tc>
              <w:tc>
                <w:tcPr>
                  <w:tcW w:w="1770" w:type="dxa"/>
                  <w:vAlign w:val="center"/>
                </w:tcPr>
                <w:p>
                  <w:pPr>
                    <w:pStyle w:val="a"/>
                    <w:jc w:val="center"/>
                  </w:pPr>
                  <w:r>
                    <w:rPr>
                      <w:rFonts w:hint="eastAsia"/>
                    </w:rPr>
                    <w:t>名山河</w:t>
                  </w:r>
                </w:p>
              </w:tc>
              <w:tc>
                <w:tcPr>
                  <w:tcW w:w="675" w:type="dxa"/>
                  <w:vAlign w:val="center"/>
                </w:tcPr>
                <w:p>
                  <w:pPr>
                    <w:pStyle w:val="a"/>
                    <w:jc w:val="center"/>
                  </w:pPr>
                  <w:r>
                    <w:t>Ⅲ</w:t>
                  </w:r>
                  <w:r>
                    <w:rPr>
                      <w:rFonts w:hint="eastAsia"/>
                    </w:rPr>
                    <w:t>类</w:t>
                  </w:r>
                </w:p>
              </w:tc>
              <w:tc>
                <w:tcPr>
                  <w:tcW w:w="705" w:type="dxa"/>
                  <w:vAlign w:val="center"/>
                </w:tcPr>
                <w:p>
                  <w:pPr>
                    <w:pStyle w:val="a"/>
                    <w:jc w:val="center"/>
                  </w:pPr>
                  <w:r>
                    <w:t>Ⅲ</w:t>
                  </w:r>
                  <w:r>
                    <w:rPr>
                      <w:rFonts w:hint="eastAsia"/>
                    </w:rPr>
                    <w:t>类</w:t>
                  </w:r>
                </w:p>
              </w:tc>
              <w:tc>
                <w:tcPr>
                  <w:tcW w:w="684" w:type="dxa"/>
                  <w:vAlign w:val="center"/>
                </w:tcPr>
                <w:p>
                  <w:pPr>
                    <w:pStyle w:val="a"/>
                    <w:jc w:val="center"/>
                  </w:pPr>
                  <w:r>
                    <w:t>Ⅲ</w:t>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团结堰断面</w:t>
                  </w:r>
                </w:p>
              </w:tc>
              <w:tc>
                <w:tcPr>
                  <w:tcW w:w="1512" w:type="dxa"/>
                  <w:vAlign w:val="center"/>
                </w:tcPr>
                <w:p>
                  <w:pPr>
                    <w:pStyle w:val="a"/>
                    <w:jc w:val="center"/>
                  </w:pPr>
                  <w:r>
                    <w:rPr>
                      <w:rFonts w:hint="eastAsia"/>
                    </w:rPr>
                    <w:t>市控、河长制</w:t>
                  </w:r>
                </w:p>
              </w:tc>
              <w:tc>
                <w:tcPr>
                  <w:tcW w:w="1770" w:type="dxa"/>
                  <w:vAlign w:val="center"/>
                </w:tcPr>
                <w:p>
                  <w:pPr>
                    <w:pStyle w:val="a"/>
                    <w:jc w:val="center"/>
                  </w:pPr>
                  <w:r>
                    <w:rPr>
                      <w:rFonts w:hint="eastAsia"/>
                    </w:rPr>
                    <w:t>玉溪河</w:t>
                  </w:r>
                </w:p>
              </w:tc>
              <w:tc>
                <w:tcPr>
                  <w:tcW w:w="67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705" w:type="dxa"/>
                  <w:vAlign w:val="center"/>
                </w:tcPr>
                <w:p>
                  <w:pPr>
                    <w:pStyle w:val="a"/>
                    <w:jc w:val="center"/>
                  </w:pPr>
                  <w:r>
                    <w:t>Ⅲ</w:t>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多营断面</w:t>
                  </w:r>
                </w:p>
              </w:tc>
              <w:tc>
                <w:tcPr>
                  <w:tcW w:w="1512" w:type="dxa"/>
                  <w:vAlign w:val="center"/>
                </w:tcPr>
                <w:p>
                  <w:pPr>
                    <w:pStyle w:val="a"/>
                    <w:jc w:val="center"/>
                  </w:pPr>
                  <w:r>
                    <w:rPr>
                      <w:rFonts w:hint="eastAsia"/>
                    </w:rPr>
                    <w:t>市控</w:t>
                  </w:r>
                </w:p>
              </w:tc>
              <w:tc>
                <w:tcPr>
                  <w:tcW w:w="1770" w:type="dxa"/>
                  <w:vAlign w:val="center"/>
                </w:tcPr>
                <w:p>
                  <w:pPr>
                    <w:pStyle w:val="a"/>
                    <w:jc w:val="center"/>
                  </w:pPr>
                  <w:r>
                    <w:rPr>
                      <w:rFonts w:hint="eastAsia"/>
                    </w:rPr>
                    <w:t>青衣江</w:t>
                  </w:r>
                </w:p>
              </w:tc>
              <w:tc>
                <w:tcPr>
                  <w:tcW w:w="67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70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684"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金鸡峡断面</w:t>
                  </w:r>
                </w:p>
              </w:tc>
              <w:tc>
                <w:tcPr>
                  <w:tcW w:w="1512" w:type="dxa"/>
                  <w:vAlign w:val="center"/>
                </w:tcPr>
                <w:p>
                  <w:pPr>
                    <w:pStyle w:val="a"/>
                    <w:jc w:val="center"/>
                  </w:pPr>
                  <w:r>
                    <w:rPr>
                      <w:rFonts w:hint="eastAsia"/>
                    </w:rPr>
                    <w:t>市控</w:t>
                  </w:r>
                </w:p>
              </w:tc>
              <w:tc>
                <w:tcPr>
                  <w:tcW w:w="1770" w:type="dxa"/>
                  <w:vAlign w:val="center"/>
                </w:tcPr>
                <w:p>
                  <w:pPr>
                    <w:pStyle w:val="a"/>
                    <w:jc w:val="center"/>
                  </w:pPr>
                  <w:r>
                    <w:rPr>
                      <w:rFonts w:hint="eastAsia"/>
                    </w:rPr>
                    <w:t>玉溪河</w:t>
                  </w:r>
                </w:p>
              </w:tc>
              <w:tc>
                <w:tcPr>
                  <w:tcW w:w="67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70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灵鹫塔断面</w:t>
                  </w:r>
                </w:p>
              </w:tc>
              <w:tc>
                <w:tcPr>
                  <w:tcW w:w="1512" w:type="dxa"/>
                  <w:vAlign w:val="center"/>
                </w:tcPr>
                <w:p>
                  <w:pPr>
                    <w:pStyle w:val="a"/>
                    <w:jc w:val="center"/>
                  </w:pPr>
                  <w:r>
                    <w:rPr>
                      <w:rFonts w:hint="eastAsia"/>
                    </w:rPr>
                    <w:t>市控</w:t>
                  </w:r>
                </w:p>
              </w:tc>
              <w:tc>
                <w:tcPr>
                  <w:tcW w:w="1770" w:type="dxa"/>
                  <w:vAlign w:val="center"/>
                </w:tcPr>
                <w:p>
                  <w:pPr>
                    <w:pStyle w:val="a"/>
                    <w:jc w:val="center"/>
                  </w:pPr>
                  <w:r>
                    <w:rPr>
                      <w:rFonts w:hint="eastAsia"/>
                    </w:rPr>
                    <w:t>宝兴河</w:t>
                  </w:r>
                </w:p>
              </w:tc>
              <w:tc>
                <w:tcPr>
                  <w:tcW w:w="67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70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槐子坝断面</w:t>
                  </w:r>
                </w:p>
              </w:tc>
              <w:tc>
                <w:tcPr>
                  <w:tcW w:w="1512" w:type="dxa"/>
                  <w:vAlign w:val="center"/>
                </w:tcPr>
                <w:p>
                  <w:pPr>
                    <w:pStyle w:val="a"/>
                    <w:jc w:val="center"/>
                  </w:pPr>
                  <w:r>
                    <w:rPr>
                      <w:rFonts w:hint="eastAsia"/>
                    </w:rPr>
                    <w:t>市控、河长制</w:t>
                  </w:r>
                </w:p>
              </w:tc>
              <w:tc>
                <w:tcPr>
                  <w:tcW w:w="1770" w:type="dxa"/>
                  <w:vAlign w:val="center"/>
                </w:tcPr>
                <w:p>
                  <w:pPr>
                    <w:pStyle w:val="a"/>
                    <w:jc w:val="center"/>
                  </w:pPr>
                  <w:r>
                    <w:rPr>
                      <w:rFonts w:hint="eastAsia"/>
                    </w:rPr>
                    <w:t>荥经河</w:t>
                  </w:r>
                </w:p>
              </w:tc>
              <w:tc>
                <w:tcPr>
                  <w:tcW w:w="67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70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684"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rPr>
                <w:trHeight w:val="439"/>
              </w:trPr>
              <w:tc>
                <w:tcPr>
                  <w:tcW w:w="2410" w:type="dxa"/>
                  <w:vAlign w:val="center"/>
                </w:tcPr>
                <w:p>
                  <w:pPr>
                    <w:pStyle w:val="a"/>
                    <w:jc w:val="center"/>
                  </w:pPr>
                  <w:r>
                    <w:rPr>
                      <w:rFonts w:hint="eastAsia"/>
                    </w:rPr>
                    <w:t>石棉县草科乡田湾河段断面</w:t>
                  </w:r>
                </w:p>
              </w:tc>
              <w:tc>
                <w:tcPr>
                  <w:tcW w:w="1512" w:type="dxa"/>
                  <w:vAlign w:val="center"/>
                </w:tcPr>
                <w:p>
                  <w:pPr>
                    <w:pStyle w:val="a"/>
                    <w:jc w:val="center"/>
                  </w:pPr>
                  <w:r>
                    <w:rPr>
                      <w:rFonts w:hint="eastAsia"/>
                    </w:rPr>
                    <w:t>河长制</w:t>
                  </w:r>
                </w:p>
              </w:tc>
              <w:tc>
                <w:tcPr>
                  <w:tcW w:w="1770" w:type="dxa"/>
                  <w:vAlign w:val="center"/>
                </w:tcPr>
                <w:p>
                  <w:pPr>
                    <w:pStyle w:val="a"/>
                    <w:jc w:val="center"/>
                  </w:pPr>
                  <w:r>
                    <w:rPr>
                      <w:rFonts w:hint="eastAsia"/>
                    </w:rPr>
                    <w:t>田湾河</w:t>
                  </w:r>
                </w:p>
              </w:tc>
              <w:tc>
                <w:tcPr>
                  <w:tcW w:w="67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70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684"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jc w:val="center"/>
                  </w:pPr>
                  <w:r>
                    <w:rPr>
                      <w:rFonts w:hint="eastAsia"/>
                    </w:rPr>
                    <w:t>石棉县先锋乡金坪下游断面</w:t>
                  </w:r>
                </w:p>
              </w:tc>
              <w:tc>
                <w:tcPr>
                  <w:tcW w:w="1512" w:type="dxa"/>
                  <w:vAlign w:val="center"/>
                </w:tcPr>
                <w:p>
                  <w:pPr>
                    <w:pStyle w:val="a"/>
                    <w:jc w:val="center"/>
                  </w:pPr>
                  <w:r>
                    <w:rPr>
                      <w:rFonts w:hint="eastAsia"/>
                    </w:rPr>
                    <w:t>河长制</w:t>
                  </w:r>
                </w:p>
              </w:tc>
              <w:tc>
                <w:tcPr>
                  <w:tcW w:w="1770" w:type="dxa"/>
                  <w:vAlign w:val="center"/>
                </w:tcPr>
                <w:p>
                  <w:pPr>
                    <w:pStyle w:val="a"/>
                    <w:jc w:val="center"/>
                  </w:pPr>
                  <w:r>
                    <w:rPr>
                      <w:rFonts w:hint="eastAsia"/>
                    </w:rPr>
                    <w:t>松林河</w:t>
                  </w:r>
                </w:p>
              </w:tc>
              <w:tc>
                <w:tcPr>
                  <w:tcW w:w="67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70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684"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1350" w:type="dxa"/>
                  <w:vAlign w:val="center"/>
                </w:tcPr>
                <w:p>
                  <w:pPr>
                    <w:pStyle w:val="a"/>
                    <w:jc w:val="center"/>
                  </w:pPr>
                  <w:r>
                    <w:rPr>
                      <w:rFonts w:hint="eastAsia"/>
                    </w:rPr>
                    <w:t>无</w:t>
                  </w:r>
                </w:p>
              </w:tc>
            </w:tr>
            <w:tr>
              <w:tblPrEx>
                <w:tblW w:w="9106" w:type="dxa"/>
                <w:tblInd w:w="0" w:type="dxa"/>
                <w:tblLayout w:type="fixed"/>
                <w:tblCellMar>
                  <w:top w:w="0" w:type="dxa"/>
                  <w:left w:w="108" w:type="dxa"/>
                  <w:bottom w:w="0" w:type="dxa"/>
                  <w:right w:w="108" w:type="dxa"/>
                </w:tblCellMar>
              </w:tblPrEx>
              <w:tc>
                <w:tcPr>
                  <w:tcW w:w="2410" w:type="dxa"/>
                  <w:vAlign w:val="center"/>
                </w:tcPr>
                <w:p>
                  <w:pPr>
                    <w:pStyle w:val="a"/>
                    <w:spacing w:after="0"/>
                    <w:jc w:val="center"/>
                  </w:pPr>
                </w:p>
              </w:tc>
              <w:tc>
                <w:tcPr>
                  <w:tcW w:w="1512" w:type="dxa"/>
                  <w:vAlign w:val="center"/>
                </w:tcPr>
                <w:p>
                  <w:pPr>
                    <w:pStyle w:val="a"/>
                    <w:jc w:val="center"/>
                  </w:pPr>
                  <w:r>
                    <w:rPr>
                      <w:rFonts w:hint="eastAsia"/>
                    </w:rPr>
                    <w:t>河长制</w:t>
                  </w:r>
                </w:p>
              </w:tc>
              <w:tc>
                <w:tcPr>
                  <w:tcW w:w="1770" w:type="dxa"/>
                  <w:vAlign w:val="center"/>
                </w:tcPr>
                <w:p>
                  <w:pPr>
                    <w:pStyle w:val="a"/>
                    <w:jc w:val="center"/>
                  </w:pPr>
                  <w:r>
                    <w:rPr>
                      <w:rFonts w:hint="eastAsia"/>
                    </w:rPr>
                    <w:t>楠桠河</w:t>
                  </w:r>
                </w:p>
              </w:tc>
              <w:tc>
                <w:tcPr>
                  <w:tcW w:w="675" w:type="dxa"/>
                  <w:vAlign w:val="center"/>
                </w:tcPr>
                <w:p>
                  <w:pPr>
                    <w:pStyle w:val="a"/>
                    <w:jc w:val="center"/>
                  </w:pPr>
                  <w:r>
                    <w:fldChar w:fldCharType="begin"/>
                  </w:r>
                  <w:r>
                    <w:instrText xml:space="preserve"> = 2 \* ROMAN \* MERGEFORMAT </w:instrText>
                  </w:r>
                  <w:r>
                    <w:fldChar w:fldCharType="separate"/>
                  </w:r>
                  <w:r>
                    <w:t>II</w:t>
                  </w:r>
                  <w:r>
                    <w:fldChar w:fldCharType="end"/>
                  </w:r>
                  <w:r>
                    <w:rPr>
                      <w:rFonts w:hint="eastAsia"/>
                    </w:rPr>
                    <w:t>类</w:t>
                  </w:r>
                </w:p>
              </w:tc>
              <w:tc>
                <w:tcPr>
                  <w:tcW w:w="705"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684" w:type="dxa"/>
                  <w:vAlign w:val="center"/>
                </w:tcPr>
                <w:p>
                  <w:pPr>
                    <w:pStyle w:val="a"/>
                    <w:jc w:val="center"/>
                  </w:pPr>
                  <w:r>
                    <w:fldChar w:fldCharType="begin"/>
                  </w:r>
                  <w:r>
                    <w:instrText xml:space="preserve"> = 1 \* ROMAN \* MERGEFORMAT </w:instrText>
                  </w:r>
                  <w:r>
                    <w:fldChar w:fldCharType="separate"/>
                  </w:r>
                  <w:r>
                    <w:t>I</w:t>
                  </w:r>
                  <w:r>
                    <w:fldChar w:fldCharType="end"/>
                  </w:r>
                  <w:r>
                    <w:rPr>
                      <w:rFonts w:hint="eastAsia"/>
                    </w:rPr>
                    <w:t>类</w:t>
                  </w:r>
                </w:p>
              </w:tc>
              <w:tc>
                <w:tcPr>
                  <w:tcW w:w="1350" w:type="dxa"/>
                  <w:vAlign w:val="center"/>
                </w:tcPr>
                <w:p>
                  <w:pPr>
                    <w:pStyle w:val="a"/>
                    <w:jc w:val="center"/>
                  </w:pPr>
                  <w:r>
                    <w:rPr>
                      <w:rFonts w:hint="eastAsia"/>
                    </w:rPr>
                    <w:t>无</w:t>
                  </w:r>
                </w:p>
              </w:tc>
            </w:tr>
          </w:tbl>
          <w:p/>
        </w:tc>
      </w:tr>
    </w:tbl>
    <w:p>
      <w:r>
        <w:br/>
      </w:r>
      <w: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9" w:history="1">
        <w:r>
          <w:rPr>
            <w:rFonts w:ascii="SimSun" w:eastAsia="SimSun" w:hAnsi="SimSun" w:cs="SimSun"/>
            <w:b/>
            <w:bCs/>
            <w:color w:val="0000EE"/>
            <w:kern w:val="0"/>
            <w:sz w:val="30"/>
            <w:szCs w:val="30"/>
            <w:u w:val="single" w:color="0000EE"/>
          </w:rPr>
          <w:t>https://d.book118.com/597161155143006033</w:t>
        </w:r>
      </w:hyperlink>
    </w:p>
    <w:p/>
    <w:sectPr>
      <w:headerReference w:type="even" r:id="rId270"/>
      <w:headerReference w:type="default" r:id="rId271"/>
      <w:footerReference w:type="even" r:id="rId272"/>
      <w:footerReference w:type="default" r:id="rId273"/>
      <w:headerReference w:type="first" r:id="rId274"/>
      <w:footerReference w:type="first" r:id="rId275"/>
      <w:type w:val="nextPage"/>
      <w:pgSz w:w="11906" w:h="16838"/>
      <w:pgMar w:top="1440" w:right="1800" w:bottom="1440" w:left="1800" w:header="851" w:footer="992" w:gutter="0"/>
      <w:pgBorders>
        <w:top w:val="none" w:sz="0" w:space="0" w:color="auto"/>
        <w:left w:val="none" w:sz="0" w:space="0" w:color="auto"/>
        <w:bottom w:val="none" w:sz="0" w:space="0" w:color="auto"/>
        <w:right w:val="none" w:sz="0" w:space="0" w:color="auto"/>
      </w:pgBorders>
      <w:pgNumType w:start="40"/>
      <w:cols w:num="1" w:space="425"/>
      <w:titlePg w:val="0"/>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AFF" w:usb1="C0007841" w:usb2="00000009" w:usb3="00000000" w:csb0="4004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BoldMT">
    <w:altName w:val="Times New Roman"/>
    <w:panose1 w:val="00000000000000000000"/>
    <w:charset w:val="00"/>
    <w:family w:val="roman"/>
    <w:pitch w:val="default"/>
    <w:sig w:usb0="00000000" w:usb1="00000000" w:usb2="00000010" w:usb3="00000000" w:csb0="00040001" w:csb1="00000000"/>
  </w:font>
  <w:font w:name="MS Gothic">
    <w:panose1 w:val="020B0609070205080204"/>
    <w:charset w:val="80"/>
    <w:family w:val="modern"/>
    <w:pitch w:val="default"/>
    <w:sig w:usb0="E00002FF" w:usb1="6AC7FDFB" w:usb2="00000012" w:usb3="00000000" w:csb0="4002009F" w:csb1="DFD70000"/>
  </w:font>
  <w:font w:name="TimesNewRomanPSMT">
    <w:altName w:val="Times New Roman"/>
    <w:panose1 w:val="00000000000000000000"/>
    <w:charset w:val="00"/>
    <w:family w:val="roman"/>
    <w:pitch w:val="default"/>
    <w:sig w:usb0="00000000" w:usb1="00000000" w:usb2="00000010" w:usb3="00000000" w:csb0="0006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w:rP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w:rPr>
        <w:rFonts w:hint="eastAsia"/>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w10:wrap anchorx="margin"/>
            </v:shape>
          </w:pict>
        </mc:Fallback>
      </mc:AlternateContent>
    </w:r>
    <w:r>
      <w:rPr>
        <w:rFonts w:hint="eastAsia"/>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3663281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w10:wrap anchorx="margin"/>
            </v:shape>
          </w:pict>
        </mc:Fallback>
      </mc:AlternateContent>
    </w:r>
    <w:r>
      <w:rPr>
        <w:rFonts w:hint="eastAsia"/>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4082529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w10:wrap anchorx="margin"/>
            </v:shape>
          </w:pict>
        </mc:Fallback>
      </mc:AlternateContent>
    </w:r>
    <w:r>
      <w:rPr>
        <w:rFonts w:hint="eastAsia"/>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161159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w10:wrap anchorx="margin"/>
            </v:shape>
          </w:pict>
        </mc:Fallback>
      </mc:AlternateContent>
    </w:r>
    <w:r>
      <w:rPr>
        <w:rFonts w:hint="eastAsia"/>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063166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w10:wrap anchorx="margin"/>
            </v:shape>
          </w:pict>
        </mc:Fallback>
      </mc:AlternateContent>
    </w:r>
    <w:r>
      <w:rPr>
        <w:rFonts w:hint="eastAsia"/>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949961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w10:wrap anchorx="margin"/>
            </v:shape>
          </w:pict>
        </mc:Fallback>
      </mc:AlternateContent>
    </w:r>
    <w:r>
      <w:rPr>
        <w:rFonts w:hint="eastAsia"/>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9407421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w10:wrap anchorx="margin"/>
            </v:shape>
          </w:pict>
        </mc:Fallback>
      </mc:AlternateContent>
    </w:r>
    <w:r>
      <w:rPr>
        <w:rFonts w:hint="eastAsia"/>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9962649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shape>
          </w:pict>
        </mc:Fallback>
      </mc:AlternateContent>
    </w:r>
    <w:r>
      <w:rPr>
        <w:rFonts w:hint="eastAsia"/>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517271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w10:wrap anchorx="margin"/>
            </v:shape>
          </w:pict>
        </mc:Fallback>
      </mc:AlternateContent>
    </w:r>
    <w:r>
      <w:rPr>
        <w:rFonts w:hint="eastAsia"/>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857715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w10:wrap anchorx="margin"/>
            </v:shape>
          </w:pict>
        </mc:Fallback>
      </mc:AlternateContent>
    </w:r>
    <w:r>
      <w:rPr>
        <w:rFonts w:hint="eastAsia"/>
      </w:rP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613276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v:textbox>
              <w10:wrap anchorx="margin"/>
            </v:shape>
          </w:pict>
        </mc:Fallback>
      </mc:AlternateContent>
    </w:r>
    <w:r>
      <w:rPr>
        <w:rFonts w:hint="eastAsia"/>
      </w:rP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523833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w10:wrap anchorx="margin"/>
            </v:shape>
          </w:pict>
        </mc:Fallback>
      </mc:AlternateContent>
    </w:r>
    <w:r>
      <w:rPr>
        <w:rFonts w:hint="eastAsia"/>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076913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v:textbox>
              <w10:wrap anchorx="margin"/>
            </v:shape>
          </w:pict>
        </mc:Fallback>
      </mc:AlternateContent>
    </w:r>
    <w:r>
      <w:rPr>
        <w:rFonts w:hint="eastAsia"/>
      </w:rPr>
      <w:t xml:space="preserve">            </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421537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v:textbox>
              <w10:wrap anchorx="margin"/>
            </v:shape>
          </w:pict>
        </mc:Fallback>
      </mc:AlternateContent>
    </w:r>
    <w:r>
      <w:rPr>
        <w:rFonts w:hint="eastAsia"/>
      </w:rP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580289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w10:wrap anchorx="margin"/>
            </v:shape>
          </w:pict>
        </mc:Fallback>
      </mc:AlternateContent>
    </w:r>
    <w:r>
      <w:rPr>
        <w:rFonts w:hint="eastAsia"/>
      </w:rPr>
      <w:t xml:space="preserve">            </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138188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w10:wrap anchorx="margin"/>
            </v:shape>
          </w:pict>
        </mc:Fallback>
      </mc:AlternateContent>
    </w:r>
    <w:r>
      <w:rPr>
        <w:rFonts w:hint="eastAsia"/>
      </w:rP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156631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txbxContent>
              </v:textbox>
              <w10:wrap anchorx="margin"/>
            </v:shape>
          </w:pict>
        </mc:Fallback>
      </mc:AlternateContent>
    </w:r>
    <w:r>
      <w:rPr>
        <w:rFonts w:hint="eastAsia"/>
      </w:rP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263647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w10:wrap anchorx="margin"/>
            </v:shape>
          </w:pict>
        </mc:Fallback>
      </mc:AlternateContent>
    </w:r>
    <w:r>
      <w:rPr>
        <w:rFonts w:hint="eastAsia"/>
      </w:rP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582768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w10:wrap anchorx="margin"/>
            </v:shape>
          </w:pict>
        </mc:Fallback>
      </mc:AlternateContent>
    </w:r>
    <w:r>
      <w:rPr>
        <w:rFonts w:hint="eastAsia"/>
      </w:rP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759067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w10:wrap anchorx="margin"/>
            </v:shape>
          </w:pict>
        </mc:Fallback>
      </mc:AlternateContent>
    </w:r>
    <w:r>
      <w:rPr>
        <w:rFonts w:hint="eastAsia"/>
      </w:rP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224146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9"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w10:wrap anchorx="margin"/>
            </v:shape>
          </w:pict>
        </mc:Fallback>
      </mc:AlternateContent>
    </w:r>
    <w:r>
      <w:rPr>
        <w:rFonts w:hint="eastAsia"/>
      </w:rPr>
      <w:t xml:space="preserve">            </w: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085085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0" type="#_x0000_t202" style="width:2in;height:2in;margin-top:0;margin-left:0;mso-position-horizontal:center;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w10:wrap anchorx="margin"/>
            </v:shape>
          </w:pict>
        </mc:Fallback>
      </mc:AlternateContent>
    </w:r>
    <w:r>
      <w:rPr>
        <w:rFonts w:hint="eastAsia"/>
      </w:rPr>
      <w:t xml:space="preserve">            </w: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84353074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70329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v:textbox>
              <w10:wrap anchorx="margin"/>
            </v:shape>
          </w:pict>
        </mc:Fallback>
      </mc:AlternateContent>
    </w:r>
    <w:r>
      <w:rPr>
        <w:rFonts w:hint="eastAsia"/>
      </w:rPr>
      <w:t xml:space="preserve">            </w: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2046856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v:textbox>
              <w10:wrap anchorx="margin"/>
            </v:shape>
          </w:pict>
        </mc:Fallback>
      </mc:AlternateContent>
    </w:r>
    <w:r>
      <w:rPr>
        <w:rFonts w:hint="eastAsia"/>
      </w:rPr>
      <w:t xml:space="preserve">            </w: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4012744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3"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25</w:t>
                    </w:r>
                    <w:r>
                      <w:rPr>
                        <w:rFonts w:hint="eastAsia"/>
                      </w:rPr>
                      <w:fldChar w:fldCharType="end"/>
                    </w:r>
                  </w:p>
                </w:txbxContent>
              </v:textbox>
              <w10:wrap anchorx="margin"/>
            </v:shape>
          </w:pict>
        </mc:Fallback>
      </mc:AlternateContent>
    </w:r>
    <w:r>
      <w:rPr>
        <w:rFonts w:hint="eastAsia"/>
      </w:rPr>
      <w:t xml:space="preserve">            </w: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638490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4" type="#_x0000_t202" style="width:2in;height:2in;margin-top:0;margin-left:0;mso-position-horizontal:center;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w10:wrap anchorx="margin"/>
            </v:shape>
          </w:pict>
        </mc:Fallback>
      </mc:AlternateContent>
    </w:r>
    <w:r>
      <w:rPr>
        <w:rFonts w:hint="eastAsia"/>
      </w:rPr>
      <w:t xml:space="preserve">            </w: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317493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5" type="#_x0000_t202" style="width:2in;height:2in;margin-top:0;margin-left:0;mso-position-horizontal:center;mso-position-horizontal-relative:margin;mso-wrap-distance-bottom:0;mso-wrap-distance-left:9pt;mso-wrap-distance-right:9pt;mso-wrap-distance-top:0;mso-wrap-style:none;position:absolute;v-text-anchor:top;z-index:25171148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w10:wrap anchorx="margin"/>
            </v:shape>
          </w:pict>
        </mc:Fallback>
      </mc:AlternateContent>
    </w:r>
    <w:r>
      <w:rPr>
        <w:rFonts w:hint="eastAsia"/>
      </w:rPr>
      <w:t xml:space="preserve">            </w: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100377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6" type="#_x0000_t202" style="width:2in;height:2in;margin-top:0;margin-left:0;mso-position-horizontal:center;mso-position-horizontal-relative:margin;mso-wrap-distance-bottom:0;mso-wrap-distance-left:9pt;mso-wrap-distance-right:9pt;mso-wrap-distance-top:0;mso-wrap-style:none;position:absolute;v-text-anchor:top;z-index:25171353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w10:wrap anchorx="margin"/>
            </v:shape>
          </w:pict>
        </mc:Fallback>
      </mc:AlternateContent>
    </w:r>
    <w:r>
      <w:rPr>
        <w:rFonts w:hint="eastAsia"/>
      </w:rPr>
      <w:t xml:space="preserve">            </w: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940439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7" type="#_x0000_t202" style="width:2in;height:2in;margin-top:0;margin-left:0;mso-position-horizontal:center;mso-position-horizontal-relative:margin;mso-wrap-distance-bottom:0;mso-wrap-distance-left:9pt;mso-wrap-distance-right:9pt;mso-wrap-distance-top:0;mso-wrap-style:none;position:absolute;v-text-anchor:top;z-index:25171558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 xml:space="preserve">            </w: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640554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8" type="#_x0000_t202" style="width:2in;height:2in;margin-top:0;margin-left:0;mso-position-horizontal:center;mso-position-horizontal-relative:margin;mso-wrap-distance-bottom:0;mso-wrap-distance-left:9pt;mso-wrap-distance-right:9pt;mso-wrap-distance-top:0;mso-wrap-style:none;position:absolute;v-text-anchor:top;z-index:25171763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 xml:space="preserve">            </w: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471333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9" type="#_x0000_t202" style="width:2in;height:2in;margin-top:0;margin-left:0;mso-position-horizontal:center;mso-position-horizontal-relative:margin;mso-wrap-distance-bottom:0;mso-wrap-distance-left:9pt;mso-wrap-distance-right:9pt;mso-wrap-distance-top:0;mso-wrap-style:none;position:absolute;v-text-anchor:top;z-index:25171968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31</w:t>
                    </w:r>
                    <w:r>
                      <w:rPr>
                        <w:rFonts w:hint="eastAsia"/>
                      </w:rPr>
                      <w:fldChar w:fldCharType="end"/>
                    </w:r>
                  </w:p>
                </w:txbxContent>
              </v:textbox>
              <w10:wrap anchorx="margin"/>
            </v:shape>
          </w:pict>
        </mc:Fallback>
      </mc:AlternateContent>
    </w:r>
    <w:r>
      <w:rPr>
        <w:rFonts w:hint="eastAsia"/>
      </w:rPr>
      <w:t xml:space="preserve">            </w: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106673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0" type="#_x0000_t202" style="width:2in;height:2in;margin-top:0;margin-left:0;mso-position-horizontal:center;mso-position-horizontal-relative:margin;mso-wrap-distance-bottom:0;mso-wrap-distance-left:9pt;mso-wrap-distance-right:9pt;mso-wrap-distance-top:0;mso-wrap-style:none;position:absolute;v-text-anchor:top;z-index:25172172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v:textbox>
              <w10:wrap anchorx="margin"/>
            </v:shape>
          </w:pict>
        </mc:Fallback>
      </mc:AlternateContent>
    </w:r>
    <w:r>
      <w:rPr>
        <w:rFonts w:hint="eastAsia"/>
      </w:rPr>
      <w:t xml:space="preserve">            </w: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63517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1" type="#_x0000_t202" style="width:2in;height:2in;margin-top:0;margin-left:0;mso-position-horizontal:center;mso-position-horizontal-relative:margin;mso-wrap-distance-bottom:0;mso-wrap-distance-left:9pt;mso-wrap-distance-right:9pt;mso-wrap-distance-top:0;mso-wrap-style:none;position:absolute;v-text-anchor:top;z-index:25172377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v:textbox>
              <w10:wrap anchorx="margin"/>
            </v:shape>
          </w:pict>
        </mc:Fallback>
      </mc:AlternateContent>
    </w:r>
    <w:r>
      <w:rPr>
        <w:rFonts w:hint="eastAsia"/>
      </w:rPr>
      <w:t xml:space="preserve">            </w: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92280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2" type="#_x0000_t202" style="width:2in;height:2in;margin-top:0;margin-left:0;mso-position-horizontal:center;mso-position-horizontal-relative:margin;mso-wrap-distance-bottom:0;mso-wrap-distance-left:9pt;mso-wrap-distance-right:9pt;mso-wrap-distance-top:0;mso-wrap-style:none;position:absolute;v-text-anchor:top;z-index:25172582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v:textbox>
              <w10:wrap anchorx="margin"/>
            </v:shape>
          </w:pict>
        </mc:Fallback>
      </mc:AlternateContent>
    </w:r>
    <w:r>
      <w:rPr>
        <w:rFonts w:hint="eastAsia"/>
      </w:rPr>
      <w:t xml:space="preserve">            </w: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906200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3" type="#_x0000_t202" style="width:2in;height:2in;margin-top:0;margin-left:0;mso-position-horizontal:center;mso-position-horizontal-relative:margin;mso-wrap-distance-bottom:0;mso-wrap-distance-left:9pt;mso-wrap-distance-right:9pt;mso-wrap-distance-top:0;mso-wrap-style:none;position:absolute;v-text-anchor:top;z-index:25172787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35</w:t>
                    </w:r>
                    <w:r>
                      <w:rPr>
                        <w:rFonts w:hint="eastAsia"/>
                      </w:rPr>
                      <w:fldChar w:fldCharType="end"/>
                    </w:r>
                  </w:p>
                </w:txbxContent>
              </v:textbox>
              <w10:wrap anchorx="margin"/>
            </v:shape>
          </w:pict>
        </mc:Fallback>
      </mc:AlternateContent>
    </w:r>
    <w:r>
      <w:rPr>
        <w:rFonts w:hint="eastAsia"/>
      </w:rPr>
      <w:t xml:space="preserve">            </w:t>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953096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4" type="#_x0000_t202" style="width:2in;height:2in;margin-top:0;margin-left:0;mso-position-horizontal:center;mso-position-horizontal-relative:margin;mso-wrap-distance-bottom:0;mso-wrap-distance-left:9pt;mso-wrap-distance-right:9pt;mso-wrap-distance-top:0;mso-wrap-style:none;position:absolute;v-text-anchor:top;z-index:25172992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36</w:t>
                    </w:r>
                    <w:r>
                      <w:rPr>
                        <w:rFonts w:hint="eastAsia"/>
                      </w:rPr>
                      <w:fldChar w:fldCharType="end"/>
                    </w:r>
                  </w:p>
                </w:txbxContent>
              </v:textbox>
              <w10:wrap anchorx="margin"/>
            </v:shape>
          </w:pict>
        </mc:Fallback>
      </mc:AlternateContent>
    </w:r>
    <w:r>
      <w:rPr>
        <w:rFonts w:hint="eastAsia"/>
      </w:rPr>
      <w:t xml:space="preserve">            </w:t>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2042534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5" type="#_x0000_t202" style="width:2in;height:2in;margin-top:0;margin-left:0;mso-position-horizontal:center;mso-position-horizontal-relative:margin;mso-wrap-distance-bottom:0;mso-wrap-distance-left:9pt;mso-wrap-distance-right:9pt;mso-wrap-distance-top:0;mso-wrap-style:none;position:absolute;v-text-anchor:top;z-index:25173196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p>
                </w:txbxContent>
              </v:textbox>
              <w10:wrap anchorx="margin"/>
            </v:shape>
          </w:pict>
        </mc:Fallback>
      </mc:AlternateContent>
    </w:r>
    <w:r>
      <w:rPr>
        <w:rFonts w:hint="eastAsia"/>
      </w:rPr>
      <w:t xml:space="preserve">            </w:t>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141013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6" type="#_x0000_t202" style="width:2in;height:2in;margin-top:0;margin-left:0;mso-position-horizontal:center;mso-position-horizontal-relative:margin;mso-wrap-distance-bottom:0;mso-wrap-distance-left:9pt;mso-wrap-distance-right:9pt;mso-wrap-distance-top:0;mso-wrap-style:none;position:absolute;v-text-anchor:top;z-index:25173401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38</w:t>
                    </w:r>
                    <w:r>
                      <w:rPr>
                        <w:rFonts w:hint="eastAsia"/>
                      </w:rPr>
                      <w:fldChar w:fldCharType="end"/>
                    </w:r>
                  </w:p>
                </w:txbxContent>
              </v:textbox>
              <w10:wrap anchorx="margin"/>
            </v:shape>
          </w:pict>
        </mc:Fallback>
      </mc:AlternateContent>
    </w:r>
    <w:r>
      <w:rPr>
        <w:rFonts w:hint="eastAsia"/>
      </w:rPr>
      <w:t xml:space="preserve">            </w:t>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568032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7" type="#_x0000_t202" style="width:2in;height:2in;margin-top:0;margin-left:0;mso-position-horizontal:center;mso-position-horizontal-relative:margin;mso-wrap-distance-bottom:0;mso-wrap-distance-left:9pt;mso-wrap-distance-right:9pt;mso-wrap-distance-top:0;mso-wrap-style:none;position:absolute;v-text-anchor:top;z-index:25173606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v:textbox>
              <w10:wrap anchorx="margin"/>
            </v:shape>
          </w:pict>
        </mc:Fallback>
      </mc:AlternateContent>
    </w:r>
    <w:r>
      <w:rPr>
        <w:rFonts w:hint="eastAsia"/>
      </w:rPr>
      <w:t xml:space="preserve">            </w: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line="240" w:lineRule="atLeast"/>
      <w:ind w:firstLine="360"/>
    </w:pPr>
    <w: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956138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8" type="#_x0000_t202" style="width:2in;height:2in;margin-top:0;margin-left:0;mso-position-horizontal:center;mso-position-horizontal-relative:margin;mso-wrap-distance-bottom:0;mso-wrap-distance-left:9pt;mso-wrap-distance-right:9pt;mso-wrap-distance-top:0;mso-wrap-style:none;position:absolute;v-text-anchor:top;z-index:25173811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v:textbox>
              <w10:wrap anchorx="margin"/>
            </v:shape>
          </w:pict>
        </mc:Fallback>
      </mc:AlternateContent>
    </w:r>
    <w:r>
      <w:rPr>
        <w:rFonts w:hint="eastAsia"/>
      </w:rPr>
      <w:t xml:space="preserve">            </w:t>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ind w:firstLine="360"/>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86DB405"/>
    <w:multiLevelType w:val="singleLevel"/>
    <w:tmpl w:val="A86DB405"/>
    <w:lvl w:ilvl="0">
      <w:start w:val="5"/>
      <w:numFmt w:val="chineseCounting"/>
      <w:suff w:val="nothing"/>
      <w:lvlText w:val="%1、"/>
      <w:lvlJc w:val="left"/>
      <w:rPr>
        <w:rFonts w:hint="eastAsia"/>
      </w:rPr>
    </w:lvl>
  </w:abstractNum>
  <w:abstractNum w:abstractNumId="1">
    <w:nsid w:val="D2381256"/>
    <w:multiLevelType w:val="singleLevel"/>
    <w:tmpl w:val="D2381256"/>
    <w:lvl w:ilvl="0">
      <w:start w:val="3"/>
      <w:numFmt w:val="decimal"/>
      <w:suff w:val="nothing"/>
      <w:lvlText w:val="%1、"/>
      <w:lvlJc w:val="left"/>
    </w:lvl>
  </w:abstractNum>
  <w:abstractNum w:abstractNumId="2">
    <w:nsid w:val="ED081283"/>
    <w:multiLevelType w:val="singleLevel"/>
    <w:tmpl w:val="ED081283"/>
    <w:lvl w:ilvl="0">
      <w:start w:val="4"/>
      <w:numFmt w:val="decimal"/>
      <w:suff w:val="nothing"/>
      <w:lvlText w:val="%1、"/>
      <w:lvlJc w:val="left"/>
    </w:lvl>
  </w:abstractNum>
  <w:abstractNum w:abstractNumId="3">
    <w:nsid w:val="F74B4E68"/>
    <w:multiLevelType w:val="singleLevel"/>
    <w:tmpl w:val="F74B4E68"/>
    <w:lvl w:ilvl="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5"/>
  <w:defaultTabStop w:val="420"/>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73489"/>
    <w:rsid w:val="000D0624"/>
    <w:rsid w:val="00110AA5"/>
    <w:rsid w:val="001448BD"/>
    <w:rsid w:val="00172A27"/>
    <w:rsid w:val="002043BE"/>
    <w:rsid w:val="003623E7"/>
    <w:rsid w:val="003B05FB"/>
    <w:rsid w:val="00500C0C"/>
    <w:rsid w:val="005645A4"/>
    <w:rsid w:val="006C6DED"/>
    <w:rsid w:val="0072703B"/>
    <w:rsid w:val="007538F7"/>
    <w:rsid w:val="00763434"/>
    <w:rsid w:val="0085168F"/>
    <w:rsid w:val="00852FC6"/>
    <w:rsid w:val="008C68D9"/>
    <w:rsid w:val="00907D76"/>
    <w:rsid w:val="009E5EB9"/>
    <w:rsid w:val="00A13FEF"/>
    <w:rsid w:val="00A7075A"/>
    <w:rsid w:val="00B720BE"/>
    <w:rsid w:val="00CD7A84"/>
    <w:rsid w:val="00D32286"/>
    <w:rsid w:val="00E772EF"/>
    <w:rsid w:val="00EB56D1"/>
    <w:rsid w:val="00EE3B2C"/>
    <w:rsid w:val="016C15B5"/>
    <w:rsid w:val="042C781E"/>
    <w:rsid w:val="0439153B"/>
    <w:rsid w:val="08B4357A"/>
    <w:rsid w:val="08CB7AC2"/>
    <w:rsid w:val="0A460E8B"/>
    <w:rsid w:val="16EA7C38"/>
    <w:rsid w:val="1783376D"/>
    <w:rsid w:val="17C16B0C"/>
    <w:rsid w:val="1E89068D"/>
    <w:rsid w:val="1EC30772"/>
    <w:rsid w:val="1FD12342"/>
    <w:rsid w:val="2079512E"/>
    <w:rsid w:val="20B82BC4"/>
    <w:rsid w:val="24562934"/>
    <w:rsid w:val="284E4032"/>
    <w:rsid w:val="2D810489"/>
    <w:rsid w:val="2DA857E0"/>
    <w:rsid w:val="31AB3EA7"/>
    <w:rsid w:val="34706B57"/>
    <w:rsid w:val="3D5925CF"/>
    <w:rsid w:val="4213642C"/>
    <w:rsid w:val="4EEC6495"/>
    <w:rsid w:val="4FF0050C"/>
    <w:rsid w:val="5248368D"/>
    <w:rsid w:val="55DE77D1"/>
    <w:rsid w:val="57357721"/>
    <w:rsid w:val="58631AFB"/>
    <w:rsid w:val="592B2F8C"/>
    <w:rsid w:val="5A3A2E7F"/>
    <w:rsid w:val="5A9620E4"/>
    <w:rsid w:val="60E44C9C"/>
    <w:rsid w:val="611542C7"/>
    <w:rsid w:val="646A26B7"/>
    <w:rsid w:val="6B166409"/>
    <w:rsid w:val="6C9059B3"/>
    <w:rsid w:val="6FB7045D"/>
    <w:rsid w:val="72C059B3"/>
    <w:rsid w:val="732B6199"/>
    <w:rsid w:val="7A89794B"/>
    <w:rsid w:val="7A974C7D"/>
    <w:rsid w:val="7AD42CC9"/>
    <w:rsid w:val="7B12164C"/>
    <w:rsid w:val="7C3A01D2"/>
  </w:rsids>
  <w:docVars>
    <w:docVar w:name="commondata" w:val="eyJoZGlkIjoiNTI2MzQ5MjdiMGQ0MzA2YmM4ODgzNDVmZjcwNjM1N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qFormat="1"/>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line="360" w:lineRule="auto"/>
      <w:ind w:firstLine="1440" w:firstLineChars="200"/>
      <w:jc w:val="both"/>
    </w:pPr>
    <w:rPr>
      <w:rFonts w:ascii="Times New Roman" w:eastAsia="宋体" w:hAnsi="Times New Roman" w:cs="Times New Roman"/>
      <w:kern w:val="2"/>
      <w:sz w:val="24"/>
      <w:szCs w:val="24"/>
      <w:lang w:val="en-US" w:eastAsia="zh-CN" w:bidi="ar-SA"/>
    </w:rPr>
  </w:style>
  <w:style w:type="paragraph" w:styleId="Heading1">
    <w:name w:val="heading 1"/>
    <w:basedOn w:val="Normal"/>
    <w:next w:val="Normal"/>
    <w:link w:val="1Char"/>
    <w:qFormat/>
    <w:pPr>
      <w:ind w:firstLine="0" w:firstLineChars="0"/>
      <w:jc w:val="left"/>
      <w:outlineLvl w:val="0"/>
    </w:pPr>
    <w:rPr>
      <w:rFonts w:ascii="宋体" w:hAnsi="宋体" w:hint="eastAsia"/>
      <w:b/>
      <w:kern w:val="44"/>
      <w:sz w:val="30"/>
      <w:szCs w:val="48"/>
    </w:rPr>
  </w:style>
  <w:style w:type="paragraph" w:styleId="Heading2">
    <w:name w:val="heading 2"/>
    <w:basedOn w:val="Caption"/>
    <w:next w:val="Normal"/>
    <w:autoRedefine/>
    <w:qFormat/>
    <w:pPr>
      <w:keepNext/>
      <w:keepLines/>
      <w:ind w:firstLine="720" w:firstLineChars="100"/>
      <w:outlineLvl w:val="1"/>
    </w:pPr>
    <w:rPr>
      <w:b/>
      <w:bCs/>
      <w:sz w:val="28"/>
      <w:szCs w:val="32"/>
    </w:rPr>
  </w:style>
  <w:style w:type="paragraph" w:styleId="Heading3">
    <w:name w:val="heading 3"/>
    <w:basedOn w:val="Normal"/>
    <w:next w:val="Normal"/>
    <w:link w:val="3Char"/>
    <w:autoRedefine/>
    <w:qFormat/>
    <w:pPr>
      <w:ind w:firstLine="1084" w:firstLineChars="150"/>
      <w:outlineLvl w:val="2"/>
    </w:pPr>
    <w:rPr>
      <w:b/>
      <w:szCs w:val="32"/>
    </w:rPr>
  </w:style>
  <w:style w:type="paragraph" w:styleId="Heading4">
    <w:name w:val="heading 4"/>
    <w:basedOn w:val="Normal"/>
    <w:next w:val="Normal"/>
    <w:link w:val="4Char"/>
    <w:autoRedefine/>
    <w:semiHidden/>
    <w:unhideWhenUsed/>
    <w:qFormat/>
    <w:pPr>
      <w:keepNext/>
      <w:keepLines/>
      <w:spacing w:before="280" w:after="290" w:line="372" w:lineRule="auto"/>
      <w:outlineLvl w:val="3"/>
    </w:pPr>
    <w:rPr>
      <w:rFonts w:ascii="Arial" w:eastAsia="黑体" w:hAnsi="Arial"/>
      <w:b/>
      <w:sz w:val="28"/>
    </w:rPr>
  </w:style>
  <w:style w:type="character" w:default="1" w:styleId="DefaultParagraphFont">
    <w:name w:val="Default Paragraph Font"/>
    <w:autoRedefine/>
    <w:uiPriority w:val="1"/>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aption">
    <w:name w:val="caption"/>
    <w:basedOn w:val="Normal"/>
    <w:next w:val="Normal"/>
    <w:autoRedefine/>
    <w:qFormat/>
    <w:rPr>
      <w:rFonts w:ascii="Cambria" w:eastAsia="黑体" w:hAnsi="Cambria"/>
      <w:sz w:val="20"/>
    </w:rPr>
  </w:style>
  <w:style w:type="paragraph" w:styleId="CommentText">
    <w:name w:val="annotation text"/>
    <w:basedOn w:val="Normal"/>
    <w:link w:val="Char1"/>
    <w:autoRedefine/>
    <w:qFormat/>
    <w:pPr>
      <w:jc w:val="left"/>
    </w:pPr>
  </w:style>
  <w:style w:type="paragraph" w:styleId="BodyText">
    <w:name w:val="Body Text"/>
    <w:basedOn w:val="Normal"/>
    <w:autoRedefine/>
    <w:qFormat/>
  </w:style>
  <w:style w:type="paragraph" w:styleId="BodyTextIndent">
    <w:name w:val="Body Text Indent"/>
    <w:basedOn w:val="Normal"/>
    <w:autoRedefine/>
    <w:qFormat/>
    <w:pPr>
      <w:ind w:left="420" w:leftChars="200"/>
    </w:pPr>
  </w:style>
  <w:style w:type="paragraph" w:styleId="PlainText">
    <w:name w:val="Plain Text"/>
    <w:basedOn w:val="Normal"/>
    <w:autoRedefine/>
    <w:qFormat/>
    <w:rPr>
      <w:rFonts w:ascii="宋体" w:eastAsia="仿宋_GB2312" w:hAnsi="Courier New"/>
      <w:sz w:val="28"/>
    </w:rPr>
  </w:style>
  <w:style w:type="paragraph" w:styleId="BalloonText">
    <w:name w:val="Balloon Text"/>
    <w:basedOn w:val="Normal"/>
    <w:link w:val="Char0"/>
    <w:autoRedefine/>
    <w:qFormat/>
    <w:pPr>
      <w:spacing w:line="240" w:lineRule="auto"/>
    </w:pPr>
    <w:rPr>
      <w:sz w:val="18"/>
      <w:szCs w:val="18"/>
    </w:rPr>
  </w:style>
  <w:style w:type="paragraph" w:styleId="Footer">
    <w:name w:val="footer"/>
    <w:basedOn w:val="Normal"/>
    <w:autoRedefine/>
    <w:qFormat/>
    <w:pPr>
      <w:tabs>
        <w:tab w:val="center" w:pos="4153"/>
        <w:tab w:val="right" w:pos="8306"/>
      </w:tabs>
      <w:snapToGrid w:val="0"/>
      <w:jc w:val="left"/>
    </w:pPr>
    <w:rPr>
      <w:sz w:val="18"/>
      <w:szCs w:val="18"/>
    </w:rPr>
  </w:style>
  <w:style w:type="paragraph" w:styleId="Header">
    <w:name w:val="header"/>
    <w:basedOn w:val="Normal"/>
    <w:next w:val="BodyText"/>
    <w:autoRedefine/>
    <w:qFormat/>
    <w:pPr>
      <w:pBdr>
        <w:bottom w:val="single" w:sz="6" w:space="1" w:color="auto"/>
      </w:pBdr>
      <w:tabs>
        <w:tab w:val="center" w:pos="4153"/>
        <w:tab w:val="right" w:pos="8306"/>
      </w:tabs>
      <w:snapToGrid w:val="0"/>
      <w:jc w:val="center"/>
    </w:pPr>
    <w:rPr>
      <w:sz w:val="18"/>
    </w:rPr>
  </w:style>
  <w:style w:type="paragraph" w:styleId="Title">
    <w:name w:val="Title"/>
    <w:basedOn w:val="Normal"/>
    <w:autoRedefine/>
    <w:qFormat/>
    <w:pPr>
      <w:ind w:firstLine="0" w:firstLineChars="0"/>
      <w:jc w:val="left"/>
      <w:outlineLvl w:val="0"/>
    </w:pPr>
    <w:rPr>
      <w:rFonts w:ascii="Arial" w:hAnsi="Arial" w:cs="Arial"/>
      <w:b/>
      <w:bCs/>
      <w:sz w:val="32"/>
      <w:szCs w:val="32"/>
    </w:rPr>
  </w:style>
  <w:style w:type="paragraph" w:styleId="CommentSubject">
    <w:name w:val="annotation subject"/>
    <w:basedOn w:val="CommentText"/>
    <w:next w:val="CommentText"/>
    <w:link w:val="Char2"/>
    <w:autoRedefine/>
    <w:qFormat/>
    <w:rPr>
      <w:b/>
      <w:bCs/>
    </w:rPr>
  </w:style>
  <w:style w:type="paragraph" w:styleId="BodyTextFirstIndent">
    <w:name w:val="Body Text First Indent"/>
    <w:basedOn w:val="BodyText"/>
    <w:autoRedefine/>
    <w:qFormat/>
    <w:pPr>
      <w:spacing w:after="120" w:line="240" w:lineRule="auto"/>
      <w:ind w:firstLine="420" w:firstLineChars="100"/>
    </w:pPr>
    <w:rPr>
      <w:sz w:val="21"/>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autoRedefine/>
    <w:qFormat/>
    <w:rPr>
      <w:sz w:val="21"/>
      <w:szCs w:val="21"/>
    </w:rPr>
  </w:style>
  <w:style w:type="paragraph" w:customStyle="1" w:styleId="TableParagraph">
    <w:name w:val="Table Paragraph"/>
    <w:basedOn w:val="Normal"/>
    <w:autoRedefine/>
    <w:uiPriority w:val="1"/>
    <w:qFormat/>
    <w:pPr>
      <w:autoSpaceDE w:val="0"/>
      <w:autoSpaceDN w:val="0"/>
      <w:jc w:val="left"/>
    </w:pPr>
    <w:rPr>
      <w:rFonts w:ascii="宋体" w:hAnsi="宋体" w:cs="宋体"/>
      <w:kern w:val="0"/>
      <w:sz w:val="22"/>
      <w:lang w:val="zh-CN" w:bidi="zh-CN"/>
    </w:rPr>
  </w:style>
  <w:style w:type="paragraph" w:customStyle="1" w:styleId="BodyText21">
    <w:name w:val="Body Text 21"/>
    <w:basedOn w:val="Normal"/>
    <w:link w:val="BodyText21Char"/>
    <w:autoRedefine/>
    <w:qFormat/>
    <w:pPr>
      <w:textAlignment w:val="baseline"/>
    </w:pPr>
    <w:rPr>
      <w:color w:val="000000"/>
    </w:rPr>
  </w:style>
  <w:style w:type="paragraph" w:customStyle="1" w:styleId="a">
    <w:name w:val="表格"/>
    <w:basedOn w:val="Normal"/>
    <w:link w:val="Char"/>
    <w:qFormat/>
    <w:pPr>
      <w:spacing w:line="240" w:lineRule="auto"/>
      <w:ind w:firstLine="0" w:firstLineChars="0"/>
      <w:jc w:val="center"/>
    </w:pPr>
    <w:rPr>
      <w:sz w:val="21"/>
    </w:rPr>
  </w:style>
  <w:style w:type="character" w:customStyle="1" w:styleId="BodyText21Char">
    <w:name w:val="Body Text 21 Char"/>
    <w:link w:val="BodyText21"/>
    <w:autoRedefine/>
    <w:qFormat/>
    <w:rPr>
      <w:color w:val="000000"/>
    </w:rPr>
  </w:style>
  <w:style w:type="character" w:customStyle="1" w:styleId="Char">
    <w:name w:val="表格 Char"/>
    <w:link w:val="a"/>
    <w:autoRedefine/>
    <w:qFormat/>
    <w:rPr>
      <w:rFonts w:ascii="Times New Roman" w:eastAsia="宋体"/>
      <w:sz w:val="21"/>
    </w:rPr>
  </w:style>
  <w:style w:type="character" w:customStyle="1" w:styleId="1Char">
    <w:name w:val="标题 1 Char"/>
    <w:link w:val="Heading1"/>
    <w:qFormat/>
    <w:rPr>
      <w:rFonts w:ascii="宋体" w:eastAsia="宋体" w:hAnsi="宋体" w:cs="宋体" w:hint="eastAsia"/>
      <w:b/>
      <w:kern w:val="44"/>
      <w:sz w:val="30"/>
      <w:szCs w:val="48"/>
      <w:lang w:bidi="ar"/>
    </w:rPr>
  </w:style>
  <w:style w:type="paragraph" w:customStyle="1" w:styleId="a0">
    <w:name w:val="报告正文"/>
    <w:basedOn w:val="Normal"/>
    <w:autoRedefine/>
    <w:qFormat/>
    <w:pPr>
      <w:jc w:val="left"/>
    </w:pPr>
    <w:rPr>
      <w:rFonts w:ascii="宋体" w:hAnsi="宋体" w:cs="Arial"/>
      <w:bCs/>
      <w:color w:val="000000"/>
      <w:kern w:val="0"/>
      <w:szCs w:val="20"/>
    </w:rPr>
  </w:style>
  <w:style w:type="paragraph" w:customStyle="1" w:styleId="a1">
    <w:name w:val="表字"/>
    <w:basedOn w:val="1"/>
    <w:autoRedefine/>
    <w:qFormat/>
    <w:pPr>
      <w:spacing w:line="240" w:lineRule="auto"/>
      <w:ind w:firstLine="200"/>
    </w:pPr>
    <w:rPr>
      <w:sz w:val="21"/>
    </w:rPr>
  </w:style>
  <w:style w:type="paragraph" w:customStyle="1" w:styleId="1">
    <w:name w:val="样式1"/>
    <w:basedOn w:val="Normal"/>
    <w:qFormat/>
    <w:pPr>
      <w:ind w:firstLine="510"/>
    </w:pPr>
    <w:rPr>
      <w:szCs w:val="20"/>
    </w:rPr>
  </w:style>
  <w:style w:type="character" w:customStyle="1" w:styleId="4Char">
    <w:name w:val="标题 4 Char"/>
    <w:link w:val="Heading4"/>
    <w:autoRedefine/>
    <w:qFormat/>
    <w:rPr>
      <w:rFonts w:ascii="Arial" w:eastAsia="黑体" w:hAnsi="Arial"/>
      <w:b/>
      <w:sz w:val="28"/>
    </w:rPr>
  </w:style>
  <w:style w:type="character" w:customStyle="1" w:styleId="font21">
    <w:name w:val="font21"/>
    <w:autoRedefine/>
    <w:qFormat/>
    <w:rPr>
      <w:rFonts w:ascii="Times New Roman" w:hAnsi="Times New Roman" w:cs="Times New Roman" w:hint="default"/>
      <w:color w:val="000000"/>
      <w:sz w:val="21"/>
      <w:szCs w:val="21"/>
      <w:u w:val="none"/>
    </w:rPr>
  </w:style>
  <w:style w:type="character" w:customStyle="1" w:styleId="font11">
    <w:name w:val="font11"/>
    <w:autoRedefine/>
    <w:qFormat/>
    <w:rPr>
      <w:rFonts w:ascii="Times New Roman" w:hAnsi="Times New Roman" w:cs="Times New Roman" w:hint="default"/>
      <w:color w:val="000000"/>
      <w:sz w:val="21"/>
      <w:szCs w:val="21"/>
      <w:u w:val="none"/>
      <w:vertAlign w:val="subscript"/>
    </w:rPr>
  </w:style>
  <w:style w:type="paragraph" w:styleId="ListParagraph">
    <w:name w:val="List Paragraph"/>
    <w:basedOn w:val="Normal"/>
    <w:autoRedefine/>
    <w:uiPriority w:val="1"/>
    <w:qFormat/>
    <w:pPr>
      <w:spacing w:before="161"/>
      <w:ind w:left="1557" w:hanging="602"/>
    </w:pPr>
    <w:rPr>
      <w:rFonts w:ascii="宋体" w:hAnsi="宋体" w:cs="宋体"/>
      <w:lang w:eastAsia="en-US" w:bidi="en-US"/>
    </w:rPr>
  </w:style>
  <w:style w:type="paragraph" w:customStyle="1" w:styleId="a2">
    <w:name w:val="报告表正文"/>
    <w:basedOn w:val="Normal"/>
    <w:autoRedefine/>
    <w:qFormat/>
    <w:pPr>
      <w:adjustRightInd w:val="0"/>
      <w:spacing w:line="312" w:lineRule="auto"/>
      <w:ind w:left="113" w:right="113" w:firstLine="482" w:firstLineChars="0"/>
      <w:jc w:val="left"/>
      <w:textAlignment w:val="baseline"/>
    </w:pPr>
    <w:rPr>
      <w:szCs w:val="20"/>
      <w:lang w:val="zh-CN"/>
    </w:rPr>
  </w:style>
  <w:style w:type="paragraph" w:customStyle="1" w:styleId="p0">
    <w:name w:val="p0"/>
    <w:autoRedefine/>
    <w:qFormat/>
    <w:rPr>
      <w:rFonts w:ascii="Times New Roman" w:eastAsia="宋体" w:hAnsi="Times New Roman" w:cs="Times New Roman"/>
      <w:szCs w:val="21"/>
      <w:lang w:val="en-US" w:eastAsia="zh-CN" w:bidi="ar-SA"/>
    </w:rPr>
  </w:style>
  <w:style w:type="character" w:customStyle="1" w:styleId="3Char">
    <w:name w:val="标题 3 Char"/>
    <w:link w:val="Heading3"/>
    <w:autoRedefine/>
    <w:qFormat/>
    <w:rPr>
      <w:rFonts w:ascii="Times New Roman" w:eastAsia="宋体" w:hAnsi="Times New Roman"/>
      <w:b/>
      <w:szCs w:val="32"/>
    </w:rPr>
  </w:style>
  <w:style w:type="character" w:customStyle="1" w:styleId="Char0">
    <w:name w:val="批注框文本 Char"/>
    <w:basedOn w:val="DefaultParagraphFont"/>
    <w:link w:val="BalloonText"/>
    <w:autoRedefine/>
    <w:qFormat/>
    <w:rPr>
      <w:kern w:val="2"/>
      <w:sz w:val="18"/>
      <w:szCs w:val="18"/>
    </w:rPr>
  </w:style>
  <w:style w:type="character" w:customStyle="1" w:styleId="Char1">
    <w:name w:val="批注文字 Char"/>
    <w:basedOn w:val="DefaultParagraphFont"/>
    <w:link w:val="CommentText"/>
    <w:qFormat/>
    <w:rPr>
      <w:rFonts w:ascii="Times New Roman" w:eastAsia="宋体" w:hAnsi="Times New Roman"/>
      <w:kern w:val="2"/>
      <w:sz w:val="24"/>
      <w:szCs w:val="24"/>
    </w:rPr>
  </w:style>
  <w:style w:type="character" w:customStyle="1" w:styleId="Char2">
    <w:name w:val="批注主题 Char"/>
    <w:basedOn w:val="Char1"/>
    <w:link w:val="CommentSubject"/>
    <w:autoRedefine/>
    <w:qFormat/>
    <w:rPr>
      <w:rFonts w:ascii="Times New Roman" w:eastAsia="宋体" w:hAnsi="Times New Roman"/>
      <w:b/>
      <w:bCs/>
      <w:kern w:val="2"/>
      <w:sz w:val="24"/>
      <w:szCs w:val="24"/>
    </w:rPr>
  </w:style>
  <w:style w:type="paragraph" w:customStyle="1" w:styleId="Default">
    <w:name w:val="Default"/>
    <w:autoRedefine/>
    <w:qFormat/>
    <w:pPr>
      <w:widowControl w:val="0"/>
      <w:autoSpaceDE w:val="0"/>
      <w:autoSpaceDN w:val="0"/>
      <w:adjustRightInd w:val="0"/>
    </w:pPr>
    <w:rPr>
      <w:rFonts w:ascii="宋体" w:eastAsia="宋体" w:hAnsi="Calibri" w:cs="宋体"/>
      <w:color w:val="000000"/>
      <w:sz w:val="24"/>
      <w:szCs w:val="24"/>
      <w:lang w:val="en-US" w:eastAsia="zh-CN" w:bidi="ar-SA"/>
    </w:rPr>
  </w:style>
  <w:style w:type="table" w:customStyle="1" w:styleId="TableGrid0">
    <w:name w:val="Table Grid_0"/>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0"/>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1"/>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_12"/>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00" Type="http://schemas.openxmlformats.org/officeDocument/2006/relationships/header" Target="header47.xml" /><Relationship Id="rId101" Type="http://schemas.openxmlformats.org/officeDocument/2006/relationships/footer" Target="footer46.xml" /><Relationship Id="rId102" Type="http://schemas.openxmlformats.org/officeDocument/2006/relationships/footer" Target="footer47.xml" /><Relationship Id="rId103" Type="http://schemas.openxmlformats.org/officeDocument/2006/relationships/header" Target="header48.xml" /><Relationship Id="rId104" Type="http://schemas.openxmlformats.org/officeDocument/2006/relationships/footer" Target="footer48.xml" /><Relationship Id="rId105" Type="http://schemas.openxmlformats.org/officeDocument/2006/relationships/header" Target="header49.xml" /><Relationship Id="rId106" Type="http://schemas.openxmlformats.org/officeDocument/2006/relationships/header" Target="header50.xml" /><Relationship Id="rId107" Type="http://schemas.openxmlformats.org/officeDocument/2006/relationships/footer" Target="footer49.xml" /><Relationship Id="rId108" Type="http://schemas.openxmlformats.org/officeDocument/2006/relationships/footer" Target="footer50.xml" /><Relationship Id="rId109" Type="http://schemas.openxmlformats.org/officeDocument/2006/relationships/header" Target="header51.xml" /><Relationship Id="rId11" Type="http://schemas.openxmlformats.org/officeDocument/2006/relationships/header" Target="header3.xml" /><Relationship Id="rId110" Type="http://schemas.openxmlformats.org/officeDocument/2006/relationships/footer" Target="footer51.xml" /><Relationship Id="rId111" Type="http://schemas.openxmlformats.org/officeDocument/2006/relationships/header" Target="header52.xml" /><Relationship Id="rId112" Type="http://schemas.openxmlformats.org/officeDocument/2006/relationships/header" Target="header53.xml" /><Relationship Id="rId113" Type="http://schemas.openxmlformats.org/officeDocument/2006/relationships/footer" Target="footer52.xml" /><Relationship Id="rId114" Type="http://schemas.openxmlformats.org/officeDocument/2006/relationships/footer" Target="footer53.xml" /><Relationship Id="rId115" Type="http://schemas.openxmlformats.org/officeDocument/2006/relationships/header" Target="header54.xml" /><Relationship Id="rId116" Type="http://schemas.openxmlformats.org/officeDocument/2006/relationships/footer" Target="footer54.xml" /><Relationship Id="rId117" Type="http://schemas.openxmlformats.org/officeDocument/2006/relationships/image" Target="media/image3.jpeg" /><Relationship Id="rId118" Type="http://schemas.openxmlformats.org/officeDocument/2006/relationships/header" Target="header55.xml" /><Relationship Id="rId119" Type="http://schemas.openxmlformats.org/officeDocument/2006/relationships/header" Target="header56.xml" /><Relationship Id="rId12" Type="http://schemas.openxmlformats.org/officeDocument/2006/relationships/footer" Target="footer3.xml" /><Relationship Id="rId120" Type="http://schemas.openxmlformats.org/officeDocument/2006/relationships/footer" Target="footer55.xml" /><Relationship Id="rId121" Type="http://schemas.openxmlformats.org/officeDocument/2006/relationships/footer" Target="footer56.xml" /><Relationship Id="rId122" Type="http://schemas.openxmlformats.org/officeDocument/2006/relationships/header" Target="header57.xml" /><Relationship Id="rId123" Type="http://schemas.openxmlformats.org/officeDocument/2006/relationships/footer" Target="footer57.xml" /><Relationship Id="rId124" Type="http://schemas.openxmlformats.org/officeDocument/2006/relationships/header" Target="header58.xml" /><Relationship Id="rId125" Type="http://schemas.openxmlformats.org/officeDocument/2006/relationships/header" Target="header59.xml" /><Relationship Id="rId126" Type="http://schemas.openxmlformats.org/officeDocument/2006/relationships/footer" Target="footer58.xml" /><Relationship Id="rId127" Type="http://schemas.openxmlformats.org/officeDocument/2006/relationships/footer" Target="footer59.xml" /><Relationship Id="rId128" Type="http://schemas.openxmlformats.org/officeDocument/2006/relationships/header" Target="header60.xml" /><Relationship Id="rId129" Type="http://schemas.openxmlformats.org/officeDocument/2006/relationships/footer" Target="footer60.xml" /><Relationship Id="rId13" Type="http://schemas.openxmlformats.org/officeDocument/2006/relationships/header" Target="header4.xml" /><Relationship Id="rId130" Type="http://schemas.openxmlformats.org/officeDocument/2006/relationships/image" Target="media/image4.jpeg" /><Relationship Id="rId131" Type="http://schemas.openxmlformats.org/officeDocument/2006/relationships/header" Target="header61.xml" /><Relationship Id="rId132" Type="http://schemas.openxmlformats.org/officeDocument/2006/relationships/header" Target="header62.xml" /><Relationship Id="rId133" Type="http://schemas.openxmlformats.org/officeDocument/2006/relationships/footer" Target="footer61.xml" /><Relationship Id="rId134" Type="http://schemas.openxmlformats.org/officeDocument/2006/relationships/footer" Target="footer62.xml" /><Relationship Id="rId135" Type="http://schemas.openxmlformats.org/officeDocument/2006/relationships/header" Target="header63.xml" /><Relationship Id="rId136" Type="http://schemas.openxmlformats.org/officeDocument/2006/relationships/footer" Target="footer63.xml" /><Relationship Id="rId137" Type="http://schemas.openxmlformats.org/officeDocument/2006/relationships/header" Target="header64.xml" /><Relationship Id="rId138" Type="http://schemas.openxmlformats.org/officeDocument/2006/relationships/header" Target="header65.xml" /><Relationship Id="rId139" Type="http://schemas.openxmlformats.org/officeDocument/2006/relationships/footer" Target="footer64.xml" /><Relationship Id="rId14" Type="http://schemas.openxmlformats.org/officeDocument/2006/relationships/header" Target="header5.xml" /><Relationship Id="rId140" Type="http://schemas.openxmlformats.org/officeDocument/2006/relationships/footer" Target="footer65.xml" /><Relationship Id="rId141" Type="http://schemas.openxmlformats.org/officeDocument/2006/relationships/header" Target="header66.xml" /><Relationship Id="rId142" Type="http://schemas.openxmlformats.org/officeDocument/2006/relationships/footer" Target="footer66.xml" /><Relationship Id="rId143" Type="http://schemas.openxmlformats.org/officeDocument/2006/relationships/image" Target="media/image5.jpeg" /><Relationship Id="rId144" Type="http://schemas.openxmlformats.org/officeDocument/2006/relationships/header" Target="header67.xml" /><Relationship Id="rId145" Type="http://schemas.openxmlformats.org/officeDocument/2006/relationships/header" Target="header68.xml" /><Relationship Id="rId146" Type="http://schemas.openxmlformats.org/officeDocument/2006/relationships/footer" Target="footer67.xml" /><Relationship Id="rId147" Type="http://schemas.openxmlformats.org/officeDocument/2006/relationships/footer" Target="footer68.xml" /><Relationship Id="rId148" Type="http://schemas.openxmlformats.org/officeDocument/2006/relationships/header" Target="header69.xml" /><Relationship Id="rId149" Type="http://schemas.openxmlformats.org/officeDocument/2006/relationships/footer" Target="footer69.xml" /><Relationship Id="rId15" Type="http://schemas.openxmlformats.org/officeDocument/2006/relationships/footer" Target="footer4.xml" /><Relationship Id="rId150" Type="http://schemas.openxmlformats.org/officeDocument/2006/relationships/header" Target="header70.xml" /><Relationship Id="rId151" Type="http://schemas.openxmlformats.org/officeDocument/2006/relationships/header" Target="header71.xml" /><Relationship Id="rId152" Type="http://schemas.openxmlformats.org/officeDocument/2006/relationships/footer" Target="footer70.xml" /><Relationship Id="rId153" Type="http://schemas.openxmlformats.org/officeDocument/2006/relationships/footer" Target="footer71.xml" /><Relationship Id="rId154" Type="http://schemas.openxmlformats.org/officeDocument/2006/relationships/header" Target="header72.xml" /><Relationship Id="rId155" Type="http://schemas.openxmlformats.org/officeDocument/2006/relationships/footer" Target="footer72.xml" /><Relationship Id="rId156" Type="http://schemas.openxmlformats.org/officeDocument/2006/relationships/header" Target="header73.xml" /><Relationship Id="rId157" Type="http://schemas.openxmlformats.org/officeDocument/2006/relationships/header" Target="header74.xml" /><Relationship Id="rId158" Type="http://schemas.openxmlformats.org/officeDocument/2006/relationships/footer" Target="footer73.xml" /><Relationship Id="rId159" Type="http://schemas.openxmlformats.org/officeDocument/2006/relationships/footer" Target="footer74.xml" /><Relationship Id="rId16" Type="http://schemas.openxmlformats.org/officeDocument/2006/relationships/footer" Target="footer5.xml" /><Relationship Id="rId160" Type="http://schemas.openxmlformats.org/officeDocument/2006/relationships/header" Target="header75.xml" /><Relationship Id="rId161" Type="http://schemas.openxmlformats.org/officeDocument/2006/relationships/footer" Target="footer75.xml" /><Relationship Id="rId162" Type="http://schemas.openxmlformats.org/officeDocument/2006/relationships/image" Target="media/image6.jpeg" /><Relationship Id="rId163" Type="http://schemas.openxmlformats.org/officeDocument/2006/relationships/header" Target="header76.xml" /><Relationship Id="rId164" Type="http://schemas.openxmlformats.org/officeDocument/2006/relationships/header" Target="header77.xml" /><Relationship Id="rId165" Type="http://schemas.openxmlformats.org/officeDocument/2006/relationships/footer" Target="footer76.xml" /><Relationship Id="rId166" Type="http://schemas.openxmlformats.org/officeDocument/2006/relationships/footer" Target="footer77.xml" /><Relationship Id="rId167" Type="http://schemas.openxmlformats.org/officeDocument/2006/relationships/header" Target="header78.xml" /><Relationship Id="rId168" Type="http://schemas.openxmlformats.org/officeDocument/2006/relationships/footer" Target="footer78.xml" /><Relationship Id="rId169" Type="http://schemas.openxmlformats.org/officeDocument/2006/relationships/hyperlink" Target="https://baike.so.com/doc/2871728.html" TargetMode="External" /><Relationship Id="rId17" Type="http://schemas.openxmlformats.org/officeDocument/2006/relationships/header" Target="header6.xml" /><Relationship Id="rId170" Type="http://schemas.openxmlformats.org/officeDocument/2006/relationships/hyperlink" Target="https://baike.so.com/doc/2453672.html" TargetMode="External" /><Relationship Id="rId171" Type="http://schemas.openxmlformats.org/officeDocument/2006/relationships/hyperlink" Target="https://baike.so.com/doc/5599871-5812473.html" TargetMode="External" /><Relationship Id="rId172" Type="http://schemas.openxmlformats.org/officeDocument/2006/relationships/hyperlink" Target="https://baike.so.com/doc/5571681-5786855.html" TargetMode="External" /><Relationship Id="rId173" Type="http://schemas.openxmlformats.org/officeDocument/2006/relationships/hyperlink" Target="https://baike.so.com/doc/5599789.html" TargetMode="External" /><Relationship Id="rId174" Type="http://schemas.openxmlformats.org/officeDocument/2006/relationships/hyperlink" Target="https://baike.so.com/doc/5377118-5613246.html" TargetMode="External" /><Relationship Id="rId175" Type="http://schemas.openxmlformats.org/officeDocument/2006/relationships/header" Target="header79.xml" /><Relationship Id="rId176" Type="http://schemas.openxmlformats.org/officeDocument/2006/relationships/header" Target="header80.xml" /><Relationship Id="rId177" Type="http://schemas.openxmlformats.org/officeDocument/2006/relationships/footer" Target="footer79.xml" /><Relationship Id="rId178" Type="http://schemas.openxmlformats.org/officeDocument/2006/relationships/footer" Target="footer80.xml" /><Relationship Id="rId179" Type="http://schemas.openxmlformats.org/officeDocument/2006/relationships/header" Target="header81.xml" /><Relationship Id="rId18" Type="http://schemas.openxmlformats.org/officeDocument/2006/relationships/footer" Target="footer6.xml" /><Relationship Id="rId180" Type="http://schemas.openxmlformats.org/officeDocument/2006/relationships/footer" Target="footer81.xml" /><Relationship Id="rId181" Type="http://schemas.openxmlformats.org/officeDocument/2006/relationships/header" Target="header82.xml" /><Relationship Id="rId182" Type="http://schemas.openxmlformats.org/officeDocument/2006/relationships/header" Target="header83.xml" /><Relationship Id="rId183" Type="http://schemas.openxmlformats.org/officeDocument/2006/relationships/footer" Target="footer82.xml" /><Relationship Id="rId184" Type="http://schemas.openxmlformats.org/officeDocument/2006/relationships/footer" Target="footer83.xml" /><Relationship Id="rId185" Type="http://schemas.openxmlformats.org/officeDocument/2006/relationships/header" Target="header84.xml" /><Relationship Id="rId186" Type="http://schemas.openxmlformats.org/officeDocument/2006/relationships/footer" Target="footer84.xml" /><Relationship Id="rId187" Type="http://schemas.openxmlformats.org/officeDocument/2006/relationships/header" Target="header85.xml" /><Relationship Id="rId188" Type="http://schemas.openxmlformats.org/officeDocument/2006/relationships/header" Target="header86.xml" /><Relationship Id="rId189" Type="http://schemas.openxmlformats.org/officeDocument/2006/relationships/footer" Target="footer85.xml" /><Relationship Id="rId19" Type="http://schemas.openxmlformats.org/officeDocument/2006/relationships/header" Target="header7.xml" /><Relationship Id="rId190" Type="http://schemas.openxmlformats.org/officeDocument/2006/relationships/footer" Target="footer86.xml" /><Relationship Id="rId191" Type="http://schemas.openxmlformats.org/officeDocument/2006/relationships/header" Target="header87.xml" /><Relationship Id="rId192" Type="http://schemas.openxmlformats.org/officeDocument/2006/relationships/footer" Target="footer87.xml" /><Relationship Id="rId193" Type="http://schemas.openxmlformats.org/officeDocument/2006/relationships/hyperlink" Target="https://baike.so.com/doc/5675040-5887711.html" TargetMode="External" /><Relationship Id="rId194" Type="http://schemas.openxmlformats.org/officeDocument/2006/relationships/header" Target="header88.xml" /><Relationship Id="rId195" Type="http://schemas.openxmlformats.org/officeDocument/2006/relationships/header" Target="header89.xml" /><Relationship Id="rId196" Type="http://schemas.openxmlformats.org/officeDocument/2006/relationships/footer" Target="footer88.xml" /><Relationship Id="rId197" Type="http://schemas.openxmlformats.org/officeDocument/2006/relationships/footer" Target="footer89.xml" /><Relationship Id="rId198" Type="http://schemas.openxmlformats.org/officeDocument/2006/relationships/header" Target="header90.xml" /><Relationship Id="rId199" Type="http://schemas.openxmlformats.org/officeDocument/2006/relationships/footer" Target="footer90.xml" /><Relationship Id="rId2" Type="http://schemas.openxmlformats.org/officeDocument/2006/relationships/endnotes" Target="endnotes.xml" /><Relationship Id="rId20" Type="http://schemas.openxmlformats.org/officeDocument/2006/relationships/header" Target="header8.xml" /><Relationship Id="rId200" Type="http://schemas.openxmlformats.org/officeDocument/2006/relationships/hyperlink" Target="https://baike.so.com/doc/6547906-6761653.html" TargetMode="External" /><Relationship Id="rId201" Type="http://schemas.openxmlformats.org/officeDocument/2006/relationships/header" Target="header91.xml" /><Relationship Id="rId202" Type="http://schemas.openxmlformats.org/officeDocument/2006/relationships/header" Target="header92.xml" /><Relationship Id="rId203" Type="http://schemas.openxmlformats.org/officeDocument/2006/relationships/footer" Target="footer91.xml" /><Relationship Id="rId204" Type="http://schemas.openxmlformats.org/officeDocument/2006/relationships/footer" Target="footer92.xml" /><Relationship Id="rId205" Type="http://schemas.openxmlformats.org/officeDocument/2006/relationships/header" Target="header93.xml" /><Relationship Id="rId206" Type="http://schemas.openxmlformats.org/officeDocument/2006/relationships/footer" Target="footer93.xml" /><Relationship Id="rId207" Type="http://schemas.openxmlformats.org/officeDocument/2006/relationships/header" Target="header94.xml" /><Relationship Id="rId208" Type="http://schemas.openxmlformats.org/officeDocument/2006/relationships/header" Target="header95.xml" /><Relationship Id="rId209" Type="http://schemas.openxmlformats.org/officeDocument/2006/relationships/footer" Target="footer94.xml" /><Relationship Id="rId21" Type="http://schemas.openxmlformats.org/officeDocument/2006/relationships/footer" Target="footer7.xml" /><Relationship Id="rId210" Type="http://schemas.openxmlformats.org/officeDocument/2006/relationships/footer" Target="footer95.xml" /><Relationship Id="rId211" Type="http://schemas.openxmlformats.org/officeDocument/2006/relationships/header" Target="header96.xml" /><Relationship Id="rId212" Type="http://schemas.openxmlformats.org/officeDocument/2006/relationships/footer" Target="footer96.xml" /><Relationship Id="rId213" Type="http://schemas.openxmlformats.org/officeDocument/2006/relationships/header" Target="header97.xml" /><Relationship Id="rId214" Type="http://schemas.openxmlformats.org/officeDocument/2006/relationships/header" Target="header98.xml" /><Relationship Id="rId215" Type="http://schemas.openxmlformats.org/officeDocument/2006/relationships/footer" Target="footer97.xml" /><Relationship Id="rId216" Type="http://schemas.openxmlformats.org/officeDocument/2006/relationships/footer" Target="footer98.xml" /><Relationship Id="rId217" Type="http://schemas.openxmlformats.org/officeDocument/2006/relationships/header" Target="header99.xml" /><Relationship Id="rId218" Type="http://schemas.openxmlformats.org/officeDocument/2006/relationships/footer" Target="footer99.xml" /><Relationship Id="rId219" Type="http://schemas.openxmlformats.org/officeDocument/2006/relationships/header" Target="header100.xml" /><Relationship Id="rId22" Type="http://schemas.openxmlformats.org/officeDocument/2006/relationships/footer" Target="footer8.xml" /><Relationship Id="rId220" Type="http://schemas.openxmlformats.org/officeDocument/2006/relationships/header" Target="header101.xml" /><Relationship Id="rId221" Type="http://schemas.openxmlformats.org/officeDocument/2006/relationships/footer" Target="footer100.xml" /><Relationship Id="rId222" Type="http://schemas.openxmlformats.org/officeDocument/2006/relationships/footer" Target="footer101.xml" /><Relationship Id="rId223" Type="http://schemas.openxmlformats.org/officeDocument/2006/relationships/header" Target="header102.xml" /><Relationship Id="rId224" Type="http://schemas.openxmlformats.org/officeDocument/2006/relationships/footer" Target="footer102.xml" /><Relationship Id="rId225" Type="http://schemas.openxmlformats.org/officeDocument/2006/relationships/image" Target="media/image7.png" /><Relationship Id="rId226" Type="http://schemas.openxmlformats.org/officeDocument/2006/relationships/header" Target="header103.xml" /><Relationship Id="rId227" Type="http://schemas.openxmlformats.org/officeDocument/2006/relationships/header" Target="header104.xml" /><Relationship Id="rId228" Type="http://schemas.openxmlformats.org/officeDocument/2006/relationships/footer" Target="footer103.xml" /><Relationship Id="rId229" Type="http://schemas.openxmlformats.org/officeDocument/2006/relationships/footer" Target="footer104.xml" /><Relationship Id="rId23" Type="http://schemas.openxmlformats.org/officeDocument/2006/relationships/header" Target="header9.xml" /><Relationship Id="rId230" Type="http://schemas.openxmlformats.org/officeDocument/2006/relationships/header" Target="header105.xml" /><Relationship Id="rId231" Type="http://schemas.openxmlformats.org/officeDocument/2006/relationships/footer" Target="footer105.xml" /><Relationship Id="rId232" Type="http://schemas.openxmlformats.org/officeDocument/2006/relationships/header" Target="header106.xml" /><Relationship Id="rId233" Type="http://schemas.openxmlformats.org/officeDocument/2006/relationships/header" Target="header107.xml" /><Relationship Id="rId234" Type="http://schemas.openxmlformats.org/officeDocument/2006/relationships/footer" Target="footer106.xml" /><Relationship Id="rId235" Type="http://schemas.openxmlformats.org/officeDocument/2006/relationships/footer" Target="footer107.xml" /><Relationship Id="rId236" Type="http://schemas.openxmlformats.org/officeDocument/2006/relationships/header" Target="header108.xml" /><Relationship Id="rId237" Type="http://schemas.openxmlformats.org/officeDocument/2006/relationships/footer" Target="footer108.xml" /><Relationship Id="rId238" Type="http://schemas.openxmlformats.org/officeDocument/2006/relationships/image" Target="media/image8.png" /><Relationship Id="rId239" Type="http://schemas.openxmlformats.org/officeDocument/2006/relationships/header" Target="header109.xml" /><Relationship Id="rId24" Type="http://schemas.openxmlformats.org/officeDocument/2006/relationships/footer" Target="footer9.xml" /><Relationship Id="rId240" Type="http://schemas.openxmlformats.org/officeDocument/2006/relationships/header" Target="header110.xml" /><Relationship Id="rId241" Type="http://schemas.openxmlformats.org/officeDocument/2006/relationships/footer" Target="footer109.xml" /><Relationship Id="rId242" Type="http://schemas.openxmlformats.org/officeDocument/2006/relationships/footer" Target="footer110.xml" /><Relationship Id="rId243" Type="http://schemas.openxmlformats.org/officeDocument/2006/relationships/header" Target="header111.xml" /><Relationship Id="rId244" Type="http://schemas.openxmlformats.org/officeDocument/2006/relationships/footer" Target="footer111.xml" /><Relationship Id="rId245" Type="http://schemas.openxmlformats.org/officeDocument/2006/relationships/header" Target="header112.xml" /><Relationship Id="rId246" Type="http://schemas.openxmlformats.org/officeDocument/2006/relationships/header" Target="header113.xml" /><Relationship Id="rId247" Type="http://schemas.openxmlformats.org/officeDocument/2006/relationships/footer" Target="footer112.xml" /><Relationship Id="rId248" Type="http://schemas.openxmlformats.org/officeDocument/2006/relationships/footer" Target="footer113.xml" /><Relationship Id="rId249" Type="http://schemas.openxmlformats.org/officeDocument/2006/relationships/header" Target="header114.xml" /><Relationship Id="rId25" Type="http://schemas.openxmlformats.org/officeDocument/2006/relationships/header" Target="header10.xml" /><Relationship Id="rId250" Type="http://schemas.openxmlformats.org/officeDocument/2006/relationships/footer" Target="footer114.xml" /><Relationship Id="rId251" Type="http://schemas.openxmlformats.org/officeDocument/2006/relationships/header" Target="header115.xml" /><Relationship Id="rId252" Type="http://schemas.openxmlformats.org/officeDocument/2006/relationships/header" Target="header116.xml" /><Relationship Id="rId253" Type="http://schemas.openxmlformats.org/officeDocument/2006/relationships/footer" Target="footer115.xml" /><Relationship Id="rId254" Type="http://schemas.openxmlformats.org/officeDocument/2006/relationships/footer" Target="footer116.xml" /><Relationship Id="rId255" Type="http://schemas.openxmlformats.org/officeDocument/2006/relationships/header" Target="header117.xml" /><Relationship Id="rId256" Type="http://schemas.openxmlformats.org/officeDocument/2006/relationships/footer" Target="footer117.xml" /><Relationship Id="rId257" Type="http://schemas.openxmlformats.org/officeDocument/2006/relationships/header" Target="header118.xml" /><Relationship Id="rId258" Type="http://schemas.openxmlformats.org/officeDocument/2006/relationships/header" Target="header119.xml" /><Relationship Id="rId259" Type="http://schemas.openxmlformats.org/officeDocument/2006/relationships/footer" Target="footer118.xml" /><Relationship Id="rId26" Type="http://schemas.openxmlformats.org/officeDocument/2006/relationships/header" Target="header11.xml" /><Relationship Id="rId260" Type="http://schemas.openxmlformats.org/officeDocument/2006/relationships/footer" Target="footer119.xml" /><Relationship Id="rId261" Type="http://schemas.openxmlformats.org/officeDocument/2006/relationships/header" Target="header120.xml" /><Relationship Id="rId262" Type="http://schemas.openxmlformats.org/officeDocument/2006/relationships/footer" Target="footer120.xml" /><Relationship Id="rId263" Type="http://schemas.openxmlformats.org/officeDocument/2006/relationships/header" Target="header121.xml" /><Relationship Id="rId264" Type="http://schemas.openxmlformats.org/officeDocument/2006/relationships/header" Target="header122.xml" /><Relationship Id="rId265" Type="http://schemas.openxmlformats.org/officeDocument/2006/relationships/footer" Target="footer121.xml" /><Relationship Id="rId266" Type="http://schemas.openxmlformats.org/officeDocument/2006/relationships/footer" Target="footer122.xml" /><Relationship Id="rId267" Type="http://schemas.openxmlformats.org/officeDocument/2006/relationships/header" Target="header123.xml" /><Relationship Id="rId268" Type="http://schemas.openxmlformats.org/officeDocument/2006/relationships/footer" Target="footer123.xml" /><Relationship Id="rId269" Type="http://schemas.openxmlformats.org/officeDocument/2006/relationships/hyperlink" Target="https://d.book118.com/597161155143006033" TargetMode="External" /><Relationship Id="rId27" Type="http://schemas.openxmlformats.org/officeDocument/2006/relationships/footer" Target="footer10.xml" /><Relationship Id="rId270" Type="http://schemas.openxmlformats.org/officeDocument/2006/relationships/header" Target="header124.xml" /><Relationship Id="rId271" Type="http://schemas.openxmlformats.org/officeDocument/2006/relationships/header" Target="header125.xml" /><Relationship Id="rId272" Type="http://schemas.openxmlformats.org/officeDocument/2006/relationships/footer" Target="footer124.xml" /><Relationship Id="rId273" Type="http://schemas.openxmlformats.org/officeDocument/2006/relationships/footer" Target="footer125.xml" /><Relationship Id="rId274" Type="http://schemas.openxmlformats.org/officeDocument/2006/relationships/header" Target="header126.xml" /><Relationship Id="rId275" Type="http://schemas.openxmlformats.org/officeDocument/2006/relationships/footer" Target="footer126.xml" /><Relationship Id="rId276" Type="http://schemas.openxmlformats.org/officeDocument/2006/relationships/theme" Target="theme/theme1.xml" /><Relationship Id="rId277" Type="http://schemas.openxmlformats.org/officeDocument/2006/relationships/numbering" Target="numbering.xml" /><Relationship Id="rId278" Type="http://schemas.openxmlformats.org/officeDocument/2006/relationships/styles" Target="styles.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settings" Target="settings.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header" Target="header14.xml" /><Relationship Id="rId33" Type="http://schemas.openxmlformats.org/officeDocument/2006/relationships/footer" Target="footer13.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header" Target="header17.xml" /><Relationship Id="rId39" Type="http://schemas.openxmlformats.org/officeDocument/2006/relationships/footer" Target="footer16.xml" /><Relationship Id="rId4" Type="http://schemas.openxmlformats.org/officeDocument/2006/relationships/webSettings" Target="webSettings.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image" Target="media/image1.jpeg" /><Relationship Id="rId44" Type="http://schemas.openxmlformats.org/officeDocument/2006/relationships/header" Target="header19.xml" /><Relationship Id="rId45" Type="http://schemas.openxmlformats.org/officeDocument/2006/relationships/header" Target="header20.xml" /><Relationship Id="rId46" Type="http://schemas.openxmlformats.org/officeDocument/2006/relationships/footer" Target="footer19.xml" /><Relationship Id="rId47" Type="http://schemas.openxmlformats.org/officeDocument/2006/relationships/footer" Target="footer20.xml" /><Relationship Id="rId48" Type="http://schemas.openxmlformats.org/officeDocument/2006/relationships/header" Target="header21.xml" /><Relationship Id="rId49" Type="http://schemas.openxmlformats.org/officeDocument/2006/relationships/footer" Target="footer21.xml" /><Relationship Id="rId5" Type="http://schemas.openxmlformats.org/officeDocument/2006/relationships/fontTable" Target="fontTable.xml" /><Relationship Id="rId50" Type="http://schemas.openxmlformats.org/officeDocument/2006/relationships/header" Target="header22.xml" /><Relationship Id="rId51" Type="http://schemas.openxmlformats.org/officeDocument/2006/relationships/header" Target="header23.xml" /><Relationship Id="rId52" Type="http://schemas.openxmlformats.org/officeDocument/2006/relationships/footer" Target="footer22.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footer" Target="footer24.xml" /><Relationship Id="rId56" Type="http://schemas.openxmlformats.org/officeDocument/2006/relationships/header" Target="header25.xml" /><Relationship Id="rId57" Type="http://schemas.openxmlformats.org/officeDocument/2006/relationships/header" Target="header26.xml" /><Relationship Id="rId58" Type="http://schemas.openxmlformats.org/officeDocument/2006/relationships/footer" Target="footer25.xml" /><Relationship Id="rId59" Type="http://schemas.openxmlformats.org/officeDocument/2006/relationships/footer" Target="footer26.xml" /><Relationship Id="rId6" Type="http://schemas.openxmlformats.org/officeDocument/2006/relationships/customXml" Target="../customXml/item1.xml" /><Relationship Id="rId60" Type="http://schemas.openxmlformats.org/officeDocument/2006/relationships/header" Target="header27.xml" /><Relationship Id="rId61" Type="http://schemas.openxmlformats.org/officeDocument/2006/relationships/footer" Target="footer27.xml" /><Relationship Id="rId62" Type="http://schemas.openxmlformats.org/officeDocument/2006/relationships/header" Target="header28.xml" /><Relationship Id="rId63" Type="http://schemas.openxmlformats.org/officeDocument/2006/relationships/header" Target="header29.xml" /><Relationship Id="rId64" Type="http://schemas.openxmlformats.org/officeDocument/2006/relationships/footer" Target="footer28.xml" /><Relationship Id="rId65" Type="http://schemas.openxmlformats.org/officeDocument/2006/relationships/footer" Target="footer29.xml" /><Relationship Id="rId66" Type="http://schemas.openxmlformats.org/officeDocument/2006/relationships/header" Target="header30.xml" /><Relationship Id="rId67" Type="http://schemas.openxmlformats.org/officeDocument/2006/relationships/footer" Target="footer30.xml" /><Relationship Id="rId68" Type="http://schemas.openxmlformats.org/officeDocument/2006/relationships/header" Target="head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1.xml" /><Relationship Id="rId71" Type="http://schemas.openxmlformats.org/officeDocument/2006/relationships/footer" Target="footer32.xml" /><Relationship Id="rId72" Type="http://schemas.openxmlformats.org/officeDocument/2006/relationships/header" Target="header33.xml" /><Relationship Id="rId73" Type="http://schemas.openxmlformats.org/officeDocument/2006/relationships/footer" Target="footer33.xml" /><Relationship Id="rId74" Type="http://schemas.openxmlformats.org/officeDocument/2006/relationships/header" Target="header34.xml" /><Relationship Id="rId75" Type="http://schemas.openxmlformats.org/officeDocument/2006/relationships/header" Target="header35.xml" /><Relationship Id="rId76" Type="http://schemas.openxmlformats.org/officeDocument/2006/relationships/footer" Target="footer34.xml" /><Relationship Id="rId77" Type="http://schemas.openxmlformats.org/officeDocument/2006/relationships/footer" Target="footer35.xm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header" Target="header2.xml" /><Relationship Id="rId80" Type="http://schemas.openxmlformats.org/officeDocument/2006/relationships/header" Target="header37.xml" /><Relationship Id="rId81" Type="http://schemas.openxmlformats.org/officeDocument/2006/relationships/header" Target="header38.xml" /><Relationship Id="rId82" Type="http://schemas.openxmlformats.org/officeDocument/2006/relationships/footer" Target="footer37.xml" /><Relationship Id="rId83" Type="http://schemas.openxmlformats.org/officeDocument/2006/relationships/footer" Target="footer38.xml" /><Relationship Id="rId84" Type="http://schemas.openxmlformats.org/officeDocument/2006/relationships/header" Target="header39.xml" /><Relationship Id="rId85" Type="http://schemas.openxmlformats.org/officeDocument/2006/relationships/footer" Target="footer39.xml" /><Relationship Id="rId86" Type="http://schemas.openxmlformats.org/officeDocument/2006/relationships/header" Target="header40.xml" /><Relationship Id="rId87" Type="http://schemas.openxmlformats.org/officeDocument/2006/relationships/header" Target="header41.xml" /><Relationship Id="rId88" Type="http://schemas.openxmlformats.org/officeDocument/2006/relationships/footer" Target="footer40.xml" /><Relationship Id="rId89" Type="http://schemas.openxmlformats.org/officeDocument/2006/relationships/footer" Target="footer41.xml" /><Relationship Id="rId9" Type="http://schemas.openxmlformats.org/officeDocument/2006/relationships/footer" Target="footer1.xml" /><Relationship Id="rId90" Type="http://schemas.openxmlformats.org/officeDocument/2006/relationships/header" Target="header42.xml" /><Relationship Id="rId91" Type="http://schemas.openxmlformats.org/officeDocument/2006/relationships/footer" Target="footer42.xml" /><Relationship Id="rId92" Type="http://schemas.openxmlformats.org/officeDocument/2006/relationships/image" Target="media/image2.png" /><Relationship Id="rId93" Type="http://schemas.openxmlformats.org/officeDocument/2006/relationships/header" Target="header43.xml" /><Relationship Id="rId94" Type="http://schemas.openxmlformats.org/officeDocument/2006/relationships/header" Target="header44.xml" /><Relationship Id="rId95" Type="http://schemas.openxmlformats.org/officeDocument/2006/relationships/footer" Target="footer43.xml" /><Relationship Id="rId96" Type="http://schemas.openxmlformats.org/officeDocument/2006/relationships/footer" Target="footer44.xml" /><Relationship Id="rId97" Type="http://schemas.openxmlformats.org/officeDocument/2006/relationships/header" Target="header45.xml" /><Relationship Id="rId98" Type="http://schemas.openxmlformats.org/officeDocument/2006/relationships/footer" Target="footer45.xml" /><Relationship Id="rId99" Type="http://schemas.openxmlformats.org/officeDocument/2006/relationships/header" Target="header4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51</Pages>
  <Words>8351</Words>
  <Characters>47603</Characters>
  <Application>Microsoft Office Word</Application>
  <DocSecurity>0</DocSecurity>
  <Lines>396</Lines>
  <Paragraphs>111</Paragraphs>
  <ScaleCrop>false</ScaleCrop>
  <Company>微软中国</Company>
  <LinksUpToDate>false</LinksUpToDate>
  <CharactersWithSpaces>55843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Yellow</dc:creator>
  <cp:lastModifiedBy>雨城生态环境局</cp:lastModifiedBy>
  <cp:revision>8</cp:revision>
  <dcterms:created xsi:type="dcterms:W3CDTF">2020-02-26T04:47:00Z</dcterms:created>
  <dcterms:modified xsi:type="dcterms:W3CDTF">2024-01-05T08:26:13Z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6732836AA955453198AB553F09C7BB9F_13</vt:lpwstr>
  </property>
  <property fmtid="{D5CDD505-2E9C-101B-9397-08002B2CF9AE}" pid="3" name="KSOProductBuildVer">
    <vt:lpwstr>2052-12.1.0.16120</vt:lpwstr>
  </property>
</Properties>
</file>