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FC5860" w:rsidRPr="00BE1BCD">
      <w:pPr>
        <w:spacing w:line="360" w:lineRule="auto"/>
        <w:jc w:val="center"/>
      </w:pPr>
      <w:r>
        <w:rPr>
          <w:rFonts w:ascii="Times New Roman" w:eastAsia="Times New Roman" w:hAnsi="Times New Roman" w:cs="Times New Roman"/>
          <w:b/>
          <w:color w:val="auto"/>
          <w:sz w:val="32"/>
        </w:rPr>
        <w:drawing>
          <wp:anchor simplePos="0" relativeHeight="251658240" behindDoc="0" locked="0" layoutInCell="1" allowOverlap="1">
            <wp:simplePos x="0" y="0"/>
            <wp:positionH relativeFrom="page">
              <wp:posOffset>12039600</wp:posOffset>
            </wp:positionH>
            <wp:positionV relativeFrom="topMargin">
              <wp:posOffset>10464800</wp:posOffset>
            </wp:positionV>
            <wp:extent cx="304800" cy="330200"/>
            <wp:wrapNone/>
            <wp:docPr id="10007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3" name=""/>
                    <pic:cNvPicPr>
                      <a:picLocks noChangeAspect="1"/>
                    </pic:cNvPicPr>
                  </pic:nvPicPr>
                  <pic:blipFill>
                    <a:blip xmlns:r="http://schemas.openxmlformats.org/officeDocument/2006/relationships" r:embed="rId5"/>
                    <a:stretch>
                      <a:fillRect/>
                    </a:stretch>
                  </pic:blipFill>
                  <pic:spPr>
                    <a:xfrm>
                      <a:off x="0" y="0"/>
                      <a:ext cx="304800" cy="330200"/>
                    </a:xfrm>
                    <a:prstGeom prst="rect">
                      <a:avLst/>
                    </a:prstGeom>
                  </pic:spPr>
                </pic:pic>
              </a:graphicData>
            </a:graphic>
          </wp:anchor>
        </w:drawing>
      </w:r>
      <w:r>
        <w:rPr>
          <w:rFonts w:ascii="Times New Roman" w:eastAsia="Times New Roman" w:hAnsi="Times New Roman" w:cs="Times New Roman"/>
          <w:b/>
          <w:color w:val="auto"/>
          <w:sz w:val="32"/>
        </w:rPr>
        <w:t>2024</w:t>
      </w:r>
      <w:r>
        <w:rPr>
          <w:rFonts w:ascii="宋体" w:eastAsia="宋体" w:hAnsi="宋体" w:cs="宋体"/>
          <w:b/>
          <w:color w:val="auto"/>
          <w:sz w:val="32"/>
        </w:rPr>
        <w:t>北京门头沟初三</w:t>
      </w:r>
      <w:r>
        <w:rPr>
          <w:rFonts w:ascii="Times New Roman" w:eastAsia="Times New Roman" w:hAnsi="Times New Roman" w:cs="Times New Roman"/>
          <w:b/>
          <w:color w:val="auto"/>
          <w:sz w:val="32"/>
        </w:rPr>
        <w:t>(</w:t>
      </w:r>
      <w:r>
        <w:rPr>
          <w:rFonts w:ascii="宋体" w:eastAsia="宋体" w:hAnsi="宋体" w:cs="宋体"/>
          <w:b/>
          <w:color w:val="auto"/>
          <w:sz w:val="32"/>
        </w:rPr>
        <w:t>上</w:t>
      </w:r>
      <w:r>
        <w:rPr>
          <w:rFonts w:ascii="Times New Roman" w:eastAsia="Times New Roman" w:hAnsi="Times New Roman" w:cs="Times New Roman"/>
          <w:b/>
          <w:color w:val="auto"/>
          <w:sz w:val="32"/>
        </w:rPr>
        <w:t>)</w:t>
      </w:r>
      <w:r>
        <w:rPr>
          <w:rFonts w:ascii="宋体" w:eastAsia="宋体" w:hAnsi="宋体" w:cs="宋体"/>
          <w:b/>
          <w:color w:val="auto"/>
          <w:sz w:val="32"/>
        </w:rPr>
        <w:t>期末</w:t>
      </w:r>
    </w:p>
    <w:p w:rsidR="00FC5860" w:rsidRPr="00BE1BCD">
      <w:pPr>
        <w:spacing w:line="360" w:lineRule="auto"/>
        <w:jc w:val="center"/>
      </w:pPr>
      <w:r>
        <w:rPr>
          <w:rFonts w:ascii="宋体" w:eastAsia="宋体" w:hAnsi="宋体" w:cs="宋体"/>
          <w:b/>
          <w:color w:val="auto"/>
          <w:sz w:val="32"/>
        </w:rPr>
        <w:t>化学</w:t>
      </w:r>
    </w:p>
    <w:p w:rsidR="00FC5860" w:rsidRPr="00BE1BCD">
      <w:pPr>
        <w:spacing w:line="360" w:lineRule="auto"/>
        <w:jc w:val="center"/>
      </w:pPr>
      <w:r>
        <w:rPr>
          <w:rFonts w:ascii="Times New Roman" w:eastAsia="Times New Roman" w:hAnsi="Times New Roman" w:cs="Times New Roman"/>
          <w:b/>
          <w:color w:val="auto"/>
          <w:sz w:val="24"/>
        </w:rPr>
        <w:t>2024.1</w:t>
      </w:r>
    </w:p>
    <w:tbl>
      <w:tblPr>
        <w:tblStyle w:val="TableNorma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512"/>
        <w:gridCol w:w="7925"/>
      </w:tblGrid>
      <w:tr>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cantSplit w:val="0"/>
          <w:trHeight w:val="174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rsidR="00FC5860" w:rsidRPr="00BE1BCD">
            <w:pPr>
              <w:spacing w:line="360" w:lineRule="auto"/>
              <w:jc w:val="left"/>
            </w:pPr>
            <w:r>
              <w:rPr>
                <w:rFonts w:ascii="宋体" w:eastAsia="宋体" w:hAnsi="宋体" w:cs="宋体"/>
                <w:b/>
                <w:color w:val="auto"/>
                <w:sz w:val="24"/>
              </w:rPr>
              <w:t>考</w:t>
            </w:r>
          </w:p>
          <w:p w:rsidR="00FC5860" w:rsidRPr="00BE1BCD">
            <w:pPr>
              <w:spacing w:line="360" w:lineRule="auto"/>
              <w:jc w:val="left"/>
            </w:pPr>
            <w:r>
              <w:rPr>
                <w:rFonts w:ascii="宋体" w:eastAsia="宋体" w:hAnsi="宋体" w:cs="宋体"/>
                <w:b/>
                <w:color w:val="auto"/>
                <w:sz w:val="24"/>
              </w:rPr>
              <w:t>生</w:t>
            </w:r>
          </w:p>
          <w:p w:rsidR="00FC5860" w:rsidRPr="00BE1BCD">
            <w:pPr>
              <w:spacing w:line="360" w:lineRule="auto"/>
              <w:jc w:val="left"/>
            </w:pPr>
            <w:r>
              <w:rPr>
                <w:rFonts w:ascii="宋体" w:eastAsia="宋体" w:hAnsi="宋体" w:cs="宋体"/>
                <w:b/>
                <w:color w:val="auto"/>
                <w:sz w:val="24"/>
              </w:rPr>
              <w:t>须</w:t>
            </w:r>
          </w:p>
          <w:p w:rsidR="00FC5860" w:rsidRPr="00BE1BCD">
            <w:pPr>
              <w:spacing w:line="360" w:lineRule="auto"/>
              <w:jc w:val="left"/>
            </w:pPr>
            <w:r>
              <w:rPr>
                <w:rFonts w:ascii="宋体" w:eastAsia="宋体" w:hAnsi="宋体" w:cs="宋体"/>
                <w:b/>
                <w:color w:val="auto"/>
                <w:sz w:val="24"/>
              </w:rPr>
              <w:t>知</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rsidR="00FC5860" w:rsidRPr="00BE1BCD">
            <w:pPr>
              <w:spacing w:line="360" w:lineRule="auto"/>
              <w:jc w:val="left"/>
            </w:pPr>
            <w:r>
              <w:rPr>
                <w:rFonts w:ascii="Times New Roman" w:eastAsia="Times New Roman" w:hAnsi="Times New Roman" w:cs="Times New Roman"/>
                <w:b/>
                <w:color w:val="auto"/>
                <w:sz w:val="24"/>
              </w:rPr>
              <w:t>1.</w:t>
            </w:r>
            <w:r>
              <w:rPr>
                <w:rFonts w:ascii="宋体" w:eastAsia="宋体" w:hAnsi="宋体" w:cs="宋体"/>
                <w:b/>
                <w:color w:val="auto"/>
                <w:sz w:val="24"/>
              </w:rPr>
              <w:t>本试卷共</w:t>
            </w:r>
            <w:r>
              <w:rPr>
                <w:rFonts w:ascii="Times New Roman" w:eastAsia="Times New Roman" w:hAnsi="Times New Roman" w:cs="Times New Roman"/>
                <w:b/>
                <w:color w:val="auto"/>
                <w:sz w:val="24"/>
              </w:rPr>
              <w:t>10</w:t>
            </w:r>
            <w:r>
              <w:rPr>
                <w:rFonts w:ascii="宋体" w:eastAsia="宋体" w:hAnsi="宋体" w:cs="宋体"/>
                <w:b/>
                <w:color w:val="auto"/>
                <w:sz w:val="24"/>
              </w:rPr>
              <w:t>页，共五道大题，</w:t>
            </w:r>
            <w:r>
              <w:rPr>
                <w:rFonts w:ascii="Times New Roman" w:eastAsia="Times New Roman" w:hAnsi="Times New Roman" w:cs="Times New Roman"/>
                <w:b/>
                <w:color w:val="auto"/>
                <w:sz w:val="24"/>
              </w:rPr>
              <w:t>38</w:t>
            </w:r>
            <w:r>
              <w:rPr>
                <w:rFonts w:ascii="宋体" w:eastAsia="宋体" w:hAnsi="宋体" w:cs="宋体"/>
                <w:b/>
                <w:color w:val="auto"/>
                <w:sz w:val="24"/>
              </w:rPr>
              <w:t>道小题，满分</w:t>
            </w:r>
            <w:r>
              <w:rPr>
                <w:rFonts w:ascii="Times New Roman" w:eastAsia="Times New Roman" w:hAnsi="Times New Roman" w:cs="Times New Roman"/>
                <w:b/>
                <w:color w:val="auto"/>
                <w:sz w:val="24"/>
              </w:rPr>
              <w:t>70</w:t>
            </w:r>
            <w:r>
              <w:rPr>
                <w:rFonts w:ascii="宋体" w:eastAsia="宋体" w:hAnsi="宋体" w:cs="宋体"/>
                <w:b/>
                <w:color w:val="auto"/>
                <w:sz w:val="24"/>
              </w:rPr>
              <w:t>分。考试时间</w:t>
            </w:r>
            <w:r>
              <w:rPr>
                <w:rFonts w:ascii="Times New Roman" w:eastAsia="Times New Roman" w:hAnsi="Times New Roman" w:cs="Times New Roman"/>
                <w:b/>
                <w:color w:val="auto"/>
                <w:sz w:val="24"/>
              </w:rPr>
              <w:t>70</w:t>
            </w:r>
            <w:r>
              <w:rPr>
                <w:rFonts w:ascii="宋体" w:eastAsia="宋体" w:hAnsi="宋体" w:cs="宋体"/>
                <w:b/>
                <w:color w:val="auto"/>
                <w:sz w:val="24"/>
              </w:rPr>
              <w:t>分钟。</w:t>
            </w:r>
          </w:p>
          <w:p w:rsidR="00FC5860" w:rsidRPr="00BE1BCD">
            <w:pPr>
              <w:spacing w:line="360" w:lineRule="auto"/>
              <w:jc w:val="left"/>
            </w:pPr>
            <w:r>
              <w:rPr>
                <w:rFonts w:ascii="Times New Roman" w:eastAsia="Times New Roman" w:hAnsi="Times New Roman" w:cs="Times New Roman"/>
                <w:b/>
                <w:color w:val="auto"/>
                <w:sz w:val="24"/>
              </w:rPr>
              <w:t>2.</w:t>
            </w:r>
            <w:r>
              <w:rPr>
                <w:rFonts w:ascii="宋体" w:eastAsia="宋体" w:hAnsi="宋体" w:cs="宋体"/>
                <w:b/>
                <w:color w:val="auto"/>
                <w:sz w:val="24"/>
              </w:rPr>
              <w:t>在试卷和答题卡上准确填写学校名称、姓名、班级和考场。</w:t>
            </w:r>
          </w:p>
          <w:p w:rsidR="00FC5860" w:rsidRPr="00BE1BCD">
            <w:pPr>
              <w:spacing w:line="360" w:lineRule="auto"/>
              <w:jc w:val="left"/>
            </w:pPr>
            <w:r>
              <w:rPr>
                <w:rFonts w:ascii="Times New Roman" w:eastAsia="Times New Roman" w:hAnsi="Times New Roman" w:cs="Times New Roman"/>
                <w:b/>
                <w:color w:val="auto"/>
                <w:sz w:val="24"/>
              </w:rPr>
              <w:t>3.</w:t>
            </w:r>
            <w:r>
              <w:rPr>
                <w:rFonts w:ascii="宋体" w:eastAsia="宋体" w:hAnsi="宋体" w:cs="宋体"/>
                <w:b/>
                <w:color w:val="auto"/>
                <w:sz w:val="24"/>
              </w:rPr>
              <w:t>试题答案一律填涂或书写在答题卡上，在试卷上作答无效。</w:t>
            </w:r>
          </w:p>
          <w:p w:rsidR="00FC5860" w:rsidRPr="00BE1BCD">
            <w:pPr>
              <w:spacing w:line="360" w:lineRule="auto"/>
              <w:jc w:val="left"/>
            </w:pPr>
            <w:r>
              <w:rPr>
                <w:rFonts w:ascii="Times New Roman" w:eastAsia="Times New Roman" w:hAnsi="Times New Roman" w:cs="Times New Roman"/>
                <w:b/>
                <w:color w:val="auto"/>
                <w:sz w:val="24"/>
              </w:rPr>
              <w:t>4.</w:t>
            </w:r>
            <w:r>
              <w:rPr>
                <w:rFonts w:ascii="宋体" w:eastAsia="宋体" w:hAnsi="宋体" w:cs="宋体"/>
                <w:b/>
                <w:color w:val="auto"/>
                <w:sz w:val="24"/>
              </w:rPr>
              <w:t>在答题卡上，用</w:t>
            </w:r>
            <w:r>
              <w:rPr>
                <w:rFonts w:ascii="Times New Roman" w:eastAsia="Times New Roman" w:hAnsi="Times New Roman" w:cs="Times New Roman"/>
                <w:b/>
                <w:color w:val="auto"/>
                <w:sz w:val="24"/>
              </w:rPr>
              <w:t>2B</w:t>
            </w:r>
            <w:r>
              <w:rPr>
                <w:rFonts w:ascii="宋体" w:eastAsia="宋体" w:hAnsi="宋体" w:cs="宋体"/>
                <w:b/>
                <w:color w:val="auto"/>
                <w:sz w:val="24"/>
              </w:rPr>
              <w:t>铅笔或黑色字迹的签字笔作答。</w:t>
            </w:r>
          </w:p>
        </w:tc>
      </w:tr>
    </w:tbl>
    <w:p w:rsidR="00FC5860" w:rsidRPr="00BE1BCD">
      <w:pPr>
        <w:spacing w:line="360" w:lineRule="auto"/>
        <w:jc w:val="left"/>
      </w:pPr>
      <w:r>
        <w:rPr>
          <w:rFonts w:ascii="宋体" w:eastAsia="宋体" w:hAnsi="宋体" w:cs="宋体"/>
          <w:b/>
          <w:color w:val="auto"/>
          <w:sz w:val="24"/>
        </w:rPr>
        <w:t>可能用到的相对原子质量：</w:t>
      </w:r>
      <w:r>
        <w:rPr>
          <w:rFonts w:ascii="Times New Roman" w:eastAsia="Times New Roman" w:hAnsi="Times New Roman" w:cs="Times New Roman"/>
          <w:b/>
          <w:color w:val="auto"/>
          <w:sz w:val="24"/>
        </w:rPr>
        <w:t>H1</w:t>
      </w:r>
      <w:r>
        <w:rPr>
          <w:rFonts w:ascii="宋体" w:eastAsia="宋体" w:hAnsi="宋体" w:cs="宋体"/>
          <w:b/>
          <w:color w:val="auto"/>
          <w:sz w:val="24"/>
        </w:rPr>
        <w:t>　</w:t>
      </w:r>
      <w:r>
        <w:rPr>
          <w:rFonts w:ascii="Times New Roman" w:eastAsia="Times New Roman" w:hAnsi="Times New Roman" w:cs="Times New Roman"/>
          <w:b/>
          <w:color w:val="auto"/>
          <w:sz w:val="24"/>
        </w:rPr>
        <w:t>C12</w:t>
      </w:r>
      <w:r>
        <w:rPr>
          <w:rFonts w:ascii="宋体" w:eastAsia="宋体" w:hAnsi="宋体" w:cs="宋体"/>
          <w:b/>
          <w:color w:val="auto"/>
          <w:sz w:val="24"/>
        </w:rPr>
        <w:t>　</w:t>
      </w:r>
      <w:r>
        <w:rPr>
          <w:rFonts w:ascii="Times New Roman" w:eastAsia="Times New Roman" w:hAnsi="Times New Roman" w:cs="Times New Roman"/>
          <w:b/>
          <w:color w:val="auto"/>
          <w:sz w:val="24"/>
        </w:rPr>
        <w:t>N14</w:t>
      </w:r>
      <w:r>
        <w:rPr>
          <w:rFonts w:ascii="宋体" w:eastAsia="宋体" w:hAnsi="宋体" w:cs="宋体"/>
          <w:b/>
          <w:color w:val="auto"/>
          <w:sz w:val="24"/>
        </w:rPr>
        <w:t>　</w:t>
      </w:r>
      <w:r>
        <w:rPr>
          <w:rFonts w:ascii="Times New Roman" w:eastAsia="Times New Roman" w:hAnsi="Times New Roman" w:cs="Times New Roman"/>
          <w:b/>
          <w:color w:val="auto"/>
          <w:sz w:val="24"/>
        </w:rPr>
        <w:t>O16</w:t>
      </w:r>
      <w:r>
        <w:rPr>
          <w:rFonts w:ascii="宋体" w:eastAsia="宋体" w:hAnsi="宋体" w:cs="宋体"/>
          <w:b/>
          <w:color w:val="auto"/>
          <w:sz w:val="24"/>
        </w:rPr>
        <w:t>　</w:t>
      </w:r>
      <w:r>
        <w:rPr>
          <w:rFonts w:ascii="Times New Roman" w:eastAsia="Times New Roman" w:hAnsi="Times New Roman" w:cs="Times New Roman"/>
          <w:b/>
          <w:color w:val="auto"/>
          <w:sz w:val="24"/>
        </w:rPr>
        <w:t>Al27</w:t>
      </w:r>
      <w:r>
        <w:rPr>
          <w:rFonts w:ascii="宋体" w:eastAsia="宋体" w:hAnsi="宋体" w:cs="宋体"/>
          <w:b/>
          <w:color w:val="auto"/>
          <w:sz w:val="24"/>
        </w:rPr>
        <w:t>　</w:t>
      </w:r>
      <w:r>
        <w:rPr>
          <w:rFonts w:ascii="Times New Roman" w:eastAsia="Times New Roman" w:hAnsi="Times New Roman" w:cs="Times New Roman"/>
          <w:b/>
          <w:color w:val="auto"/>
          <w:sz w:val="24"/>
        </w:rPr>
        <w:t>Si28</w:t>
      </w:r>
    </w:p>
    <w:p w:rsidR="00FC5860" w:rsidRPr="00BE1BCD">
      <w:pPr>
        <w:spacing w:line="360" w:lineRule="auto"/>
        <w:jc w:val="center"/>
      </w:pPr>
      <w:r>
        <w:rPr>
          <w:rFonts w:ascii="宋体" w:eastAsia="宋体" w:hAnsi="宋体" w:cs="宋体"/>
          <w:b/>
          <w:color w:val="auto"/>
          <w:sz w:val="24"/>
        </w:rPr>
        <w:t>第一部分选择题</w:t>
      </w:r>
      <w:r>
        <w:rPr>
          <w:rFonts w:ascii="Times New Roman" w:eastAsia="Times New Roman" w:hAnsi="Times New Roman" w:cs="Times New Roman"/>
          <w:b/>
          <w:color w:val="auto"/>
          <w:sz w:val="24"/>
        </w:rPr>
        <w:t>(</w:t>
      </w:r>
      <w:r>
        <w:rPr>
          <w:rFonts w:ascii="宋体" w:eastAsia="宋体" w:hAnsi="宋体" w:cs="宋体"/>
          <w:b/>
          <w:color w:val="auto"/>
          <w:sz w:val="24"/>
        </w:rPr>
        <w:t>共</w:t>
      </w:r>
      <w:r>
        <w:rPr>
          <w:rFonts w:ascii="Times New Roman" w:eastAsia="Times New Roman" w:hAnsi="Times New Roman" w:cs="Times New Roman"/>
          <w:b/>
          <w:color w:val="auto"/>
          <w:sz w:val="24"/>
        </w:rPr>
        <w:t>25</w:t>
      </w:r>
      <w:r>
        <w:rPr>
          <w:rFonts w:ascii="宋体" w:eastAsia="宋体" w:hAnsi="宋体" w:cs="宋体"/>
          <w:b/>
          <w:color w:val="auto"/>
          <w:sz w:val="24"/>
        </w:rPr>
        <w:t>分</w:t>
      </w:r>
      <w:r>
        <w:rPr>
          <w:rFonts w:ascii="Times New Roman" w:eastAsia="Times New Roman" w:hAnsi="Times New Roman" w:cs="Times New Roman"/>
          <w:b/>
          <w:color w:val="auto"/>
          <w:sz w:val="24"/>
        </w:rPr>
        <w:t>)</w:t>
      </w:r>
    </w:p>
    <w:p w:rsidR="00FC5860" w:rsidRPr="00BE1BCD">
      <w:pPr>
        <w:spacing w:line="360" w:lineRule="auto"/>
        <w:jc w:val="left"/>
      </w:pPr>
      <w:r>
        <w:rPr>
          <w:rFonts w:ascii="Times New Roman" w:eastAsia="Times New Roman" w:hAnsi="Times New Roman" w:cs="Times New Roman"/>
          <w:b/>
          <w:color w:val="auto"/>
          <w:sz w:val="24"/>
        </w:rPr>
        <w:t>(</w:t>
      </w:r>
      <w:r>
        <w:rPr>
          <w:rFonts w:ascii="宋体" w:eastAsia="宋体" w:hAnsi="宋体" w:cs="宋体"/>
          <w:b/>
          <w:color w:val="auto"/>
          <w:sz w:val="24"/>
        </w:rPr>
        <w:t>每小题只有</w:t>
      </w:r>
      <w:r>
        <w:rPr>
          <w:rFonts w:ascii="Times New Roman" w:eastAsia="Times New Roman" w:hAnsi="Times New Roman" w:cs="Times New Roman"/>
          <w:b/>
          <w:color w:val="auto"/>
          <w:sz w:val="24"/>
        </w:rPr>
        <w:t>1</w:t>
      </w:r>
      <w:r>
        <w:rPr>
          <w:rFonts w:ascii="宋体" w:eastAsia="宋体" w:hAnsi="宋体" w:cs="宋体"/>
          <w:b/>
          <w:color w:val="auto"/>
          <w:sz w:val="24"/>
        </w:rPr>
        <w:t>个选项符合题意。每小题</w:t>
      </w:r>
      <w:r>
        <w:rPr>
          <w:rFonts w:ascii="Times New Roman" w:eastAsia="Times New Roman" w:hAnsi="Times New Roman" w:cs="Times New Roman"/>
          <w:b/>
          <w:color w:val="auto"/>
          <w:sz w:val="24"/>
        </w:rPr>
        <w:t>1</w:t>
      </w:r>
      <w:r>
        <w:rPr>
          <w:rFonts w:ascii="宋体" w:eastAsia="宋体" w:hAnsi="宋体" w:cs="宋体"/>
          <w:b/>
          <w:color w:val="auto"/>
          <w:sz w:val="24"/>
        </w:rPr>
        <w:t>分</w:t>
      </w:r>
      <w:r>
        <w:rPr>
          <w:rFonts w:ascii="Times New Roman" w:eastAsia="Times New Roman" w:hAnsi="Times New Roman" w:cs="Times New Roman"/>
          <w:b/>
          <w:color w:val="auto"/>
          <w:sz w:val="24"/>
        </w:rPr>
        <w:t>)</w:t>
      </w:r>
    </w:p>
    <w:p w:rsidR="00FC5860" w:rsidRPr="00BE1BCD">
      <w:pPr>
        <w:spacing w:line="360" w:lineRule="auto"/>
        <w:jc w:val="left"/>
      </w:pPr>
      <w:r>
        <w:rPr>
          <w:color w:val="auto"/>
        </w:rPr>
        <w:t xml:space="preserve">1. </w:t>
      </w:r>
      <w:r>
        <w:rPr>
          <w:rFonts w:ascii="宋体" w:eastAsia="宋体" w:hAnsi="宋体" w:cs="宋体"/>
          <w:color w:val="auto"/>
        </w:rPr>
        <w:t>空气中各主要成分含量如下图，其中氮气体积分数约是</w:t>
      </w:r>
      <w:r>
        <w:rPr>
          <w:rFonts w:ascii="Times New Roman" w:eastAsia="Times New Roman" w:hAnsi="Times New Roman" w:cs="Times New Roman"/>
          <w:color w:val="auto"/>
        </w:rPr>
        <w:t xml:space="preserve"> </w:t>
      </w:r>
    </w:p>
    <w:p w:rsidR="00FC5860" w:rsidRPr="00BE1BCD">
      <w:pPr>
        <w:spacing w:line="360" w:lineRule="auto"/>
        <w:jc w:val="left"/>
      </w:pPr>
      <w:r w:rsidRPr="00BE1BCD">
        <w:drawing>
          <wp:inline>
            <wp:extent cx="2495550" cy="409575"/>
            <wp:docPr id="10000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6"/>
                    <a:stretch>
                      <a:fillRect/>
                    </a:stretch>
                  </pic:blipFill>
                  <pic:spPr>
                    <a:xfrm>
                      <a:off x="0" y="0"/>
                      <a:ext cx="2495550" cy="409575"/>
                    </a:xfrm>
                    <a:prstGeom prst="rect">
                      <a:avLst/>
                    </a:prstGeom>
                  </pic:spPr>
                </pic:pic>
              </a:graphicData>
            </a:graphic>
          </wp:inline>
        </w:drawing>
      </w:r>
      <w:r>
        <w:rPr>
          <w:color w:val="auto"/>
        </w:rPr>
        <w:t xml:space="preserve">  </w:t>
      </w:r>
    </w:p>
    <w:p>
      <w:pPr>
        <w:tabs>
          <w:tab w:val="left" w:pos="2436"/>
          <w:tab w:val="left" w:pos="4873"/>
          <w:tab w:val="left" w:pos="7309"/>
        </w:tabs>
        <w:spacing w:line="360" w:lineRule="auto"/>
        <w:jc w:val="left"/>
        <w:textAlignment w:val="center"/>
        <w:rPr>
          <w:color w:val="000000"/>
        </w:rPr>
      </w:pPr>
      <w:r w:rsidRPr="00BE1BCD" w:rsidR="00FC5860">
        <w:t xml:space="preserve">A. </w:t>
      </w:r>
      <w:r>
        <w:rPr>
          <w:rFonts w:ascii="Times New Roman" w:eastAsia="Times New Roman" w:hAnsi="Times New Roman" w:cs="Times New Roman"/>
          <w:color w:val="auto"/>
        </w:rPr>
        <w:t>A</w:t>
      </w:r>
      <w:r w:rsidRPr="00BE1BCD" w:rsidR="00FC5860">
        <w:tab/>
      </w:r>
      <w:r w:rsidRPr="00BE1BCD" w:rsidR="00FC5860">
        <w:t xml:space="preserve">B. </w:t>
      </w:r>
      <w:r>
        <w:rPr>
          <w:rFonts w:ascii="Times New Roman" w:eastAsia="Times New Roman" w:hAnsi="Times New Roman" w:cs="Times New Roman"/>
          <w:color w:val="auto"/>
        </w:rPr>
        <w:t>B</w:t>
      </w:r>
      <w:r w:rsidRPr="00BE1BCD" w:rsidR="00FC5860">
        <w:tab/>
      </w:r>
      <w:r w:rsidRPr="00BE1BCD" w:rsidR="00FC5860">
        <w:t xml:space="preserve">C. </w:t>
      </w:r>
      <w:r>
        <w:rPr>
          <w:rFonts w:ascii="Times New Roman" w:eastAsia="Times New Roman" w:hAnsi="Times New Roman" w:cs="Times New Roman"/>
          <w:color w:val="auto"/>
        </w:rPr>
        <w:t>C</w:t>
      </w:r>
      <w:r w:rsidRPr="00BE1BCD" w:rsidR="00FC5860">
        <w:tab/>
      </w:r>
      <w:r w:rsidRPr="00BE1BCD" w:rsidR="00FC5860">
        <w:t xml:space="preserve">D. </w:t>
      </w:r>
      <w:r>
        <w:rPr>
          <w:rFonts w:ascii="Times New Roman" w:eastAsia="Times New Roman" w:hAnsi="Times New Roman" w:cs="Times New Roman"/>
          <w:color w:val="auto"/>
        </w:rPr>
        <w:t>D</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空气中氮气的体积分数为</w:t>
      </w:r>
      <w:r>
        <w:rPr>
          <w:rFonts w:ascii="Times New Roman" w:eastAsia="Times New Roman" w:hAnsi="Times New Roman" w:cs="Times New Roman"/>
          <w:color w:val="000000"/>
        </w:rPr>
        <w:t>78%</w:t>
      </w:r>
      <w:r>
        <w:rPr>
          <w:rFonts w:ascii="宋体" w:eastAsia="宋体" w:hAnsi="宋体" w:cs="宋体"/>
          <w:color w:val="000000"/>
        </w:rPr>
        <w:t>。故选</w:t>
      </w:r>
      <w:r>
        <w:rPr>
          <w:rFonts w:ascii="Times New Roman" w:eastAsia="Times New Roman" w:hAnsi="Times New Roman" w:cs="Times New Roman"/>
          <w:color w:val="000000"/>
        </w:rPr>
        <w:t>D</w:t>
      </w:r>
      <w:r>
        <w:rPr>
          <w:rFonts w:ascii="宋体" w:eastAsia="宋体" w:hAnsi="宋体" w:cs="宋体"/>
          <w:color w:val="000000"/>
        </w:rPr>
        <w:t>。</w:t>
      </w:r>
    </w:p>
    <w:p>
      <w:pPr>
        <w:spacing w:line="360" w:lineRule="auto"/>
        <w:jc w:val="left"/>
        <w:textAlignment w:val="center"/>
        <w:rPr>
          <w:color w:val="000000"/>
        </w:rPr>
      </w:pPr>
      <w:r>
        <w:rPr>
          <w:color w:val="000000"/>
        </w:rPr>
        <w:t xml:space="preserve">2. </w:t>
      </w:r>
      <w:r>
        <w:rPr>
          <w:color w:val="000000"/>
        </w:rPr>
        <w:t>地壳中含量最多的元素是（　　）</w:t>
      </w:r>
    </w:p>
    <w:p>
      <w:pPr>
        <w:tabs>
          <w:tab w:val="left" w:pos="2436"/>
          <w:tab w:val="left" w:pos="4873"/>
          <w:tab w:val="left" w:pos="7309"/>
        </w:tabs>
        <w:spacing w:line="360" w:lineRule="auto"/>
        <w:jc w:val="left"/>
        <w:textAlignment w:val="center"/>
        <w:rPr>
          <w:color w:val="000000"/>
        </w:rPr>
      </w:pPr>
      <w:r>
        <w:rPr>
          <w:color w:val="000000"/>
        </w:rPr>
        <w:t xml:space="preserve">A. </w:t>
      </w:r>
      <w:r>
        <w:rPr>
          <w:color w:val="000000"/>
        </w:rPr>
        <w:t>Si</w:t>
      </w:r>
      <w:r>
        <w:rPr>
          <w:color w:val="000000"/>
        </w:rPr>
        <w:tab/>
      </w:r>
      <w:r>
        <w:rPr>
          <w:color w:val="000000"/>
        </w:rPr>
        <w:t xml:space="preserve">B. </w:t>
      </w:r>
      <w:r>
        <w:rPr>
          <w:color w:val="000000"/>
        </w:rPr>
        <w:t>Al</w:t>
      </w:r>
      <w:r>
        <w:rPr>
          <w:color w:val="000000"/>
        </w:rPr>
        <w:tab/>
      </w:r>
      <w:r>
        <w:rPr>
          <w:color w:val="000000"/>
        </w:rPr>
        <w:t xml:space="preserve">C. </w:t>
      </w:r>
      <w:r>
        <w:rPr>
          <w:color w:val="000000"/>
        </w:rPr>
        <w:t>O</w:t>
      </w:r>
      <w:r>
        <w:rPr>
          <w:color w:val="000000"/>
        </w:rPr>
        <w:tab/>
      </w:r>
      <w:r>
        <w:rPr>
          <w:color w:val="000000"/>
        </w:rPr>
        <w:t xml:space="preserve">D. </w:t>
      </w:r>
      <w:r>
        <w:rPr>
          <w:color w:val="000000"/>
        </w:rPr>
        <w:t>Fe</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【详解】</w:t>
      </w:r>
      <w:r>
        <w:rPr>
          <w:color w:val="000000"/>
        </w:rPr>
        <w:t>地壳中元素含量由高到低依次为氧、硅、铝、铁、钙等，因此含量最多的元素是氧元素。故选</w:t>
      </w:r>
      <w:r>
        <w:rPr>
          <w:color w:val="000000"/>
        </w:rPr>
        <w:t>C。</w:t>
      </w:r>
    </w:p>
    <w:p>
      <w:pPr>
        <w:spacing w:line="360" w:lineRule="auto"/>
        <w:jc w:val="left"/>
        <w:textAlignment w:val="center"/>
        <w:rPr>
          <w:color w:val="000000"/>
        </w:rPr>
      </w:pPr>
      <w:r>
        <w:rPr>
          <w:color w:val="000000"/>
        </w:rPr>
        <w:t xml:space="preserve">3. </w:t>
      </w:r>
      <w:r>
        <w:rPr>
          <w:rFonts w:ascii="宋体" w:eastAsia="宋体" w:hAnsi="宋体" w:cs="宋体"/>
          <w:color w:val="000000"/>
        </w:rPr>
        <w:t>下列仪器不能加热的是</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烧杯</w:t>
      </w:r>
      <w:r>
        <w:rPr>
          <w:color w:val="000000"/>
        </w:rPr>
        <w:tab/>
      </w:r>
      <w:r>
        <w:rPr>
          <w:color w:val="000000"/>
        </w:rPr>
        <w:t xml:space="preserve">B. </w:t>
      </w:r>
      <w:r>
        <w:rPr>
          <w:rFonts w:ascii="宋体" w:eastAsia="宋体" w:hAnsi="宋体" w:cs="宋体"/>
          <w:color w:val="000000"/>
        </w:rPr>
        <w:t>试管</w:t>
      </w:r>
      <w:r>
        <w:rPr>
          <w:color w:val="000000"/>
        </w:rPr>
        <w:tab/>
      </w:r>
      <w:r>
        <w:rPr>
          <w:color w:val="000000"/>
        </w:rPr>
        <w:t xml:space="preserve">C. </w:t>
      </w:r>
      <w:r>
        <w:rPr>
          <w:rFonts w:ascii="宋体" w:eastAsia="宋体" w:hAnsi="宋体" w:cs="宋体"/>
          <w:color w:val="000000"/>
        </w:rPr>
        <w:t>量筒</w:t>
      </w:r>
      <w:r>
        <w:rPr>
          <w:color w:val="000000"/>
        </w:rPr>
        <w:tab/>
      </w:r>
      <w:r>
        <w:rPr>
          <w:color w:val="000000"/>
        </w:rPr>
        <w:t xml:space="preserve">D. </w:t>
      </w:r>
      <w:r>
        <w:rPr>
          <w:rFonts w:ascii="宋体" w:eastAsia="宋体" w:hAnsi="宋体" w:cs="宋体"/>
          <w:color w:val="000000"/>
        </w:rPr>
        <w:t>燃烧匙</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color w:val="000000"/>
        </w:rPr>
        <w:t>试管、燃烧匙可以直接加热，烧杯垫陶土网可以加热，量筒不能加热。故选C。</w:t>
      </w:r>
    </w:p>
    <w:p>
      <w:pPr>
        <w:spacing w:line="360" w:lineRule="auto"/>
        <w:jc w:val="left"/>
        <w:textAlignment w:val="center"/>
        <w:rPr>
          <w:color w:val="000000"/>
        </w:rPr>
      </w:pPr>
      <w:r>
        <w:rPr>
          <w:color w:val="000000"/>
        </w:rPr>
        <w:t xml:space="preserve">4. </w:t>
      </w:r>
      <w:r>
        <w:rPr>
          <w:rFonts w:ascii="宋体" w:eastAsia="宋体" w:hAnsi="宋体" w:cs="宋体"/>
          <w:color w:val="000000"/>
        </w:rPr>
        <w:t>以下生活中常见的物质，属于纯净物的是</w:t>
      </w:r>
    </w:p>
    <w:p>
      <w:pPr>
        <w:spacing w:line="360" w:lineRule="auto"/>
        <w:textAlignment w:val="center"/>
        <w:rPr>
          <w:color w:val="000000"/>
        </w:rPr>
        <w:sectPr w:rsidSect="00C321EB">
          <w:type w:val="nextPage"/>
          <w:pgSz w:w="11906" w:h="16838"/>
          <w:pgMar w:top="910" w:right="1080" w:bottom="1440" w:left="1080" w:header="152" w:footer="0" w:gutter="0"/>
          <w:pgNumType w:start="21"/>
          <w:cols w:space="720"/>
          <w:titlePg w:val="0"/>
          <w:docGrid w:type="lines" w:linePitch="312"/>
        </w:sectPr>
      </w:pPr>
      <w:r>
        <w:rPr>
          <w:color w:val="000000"/>
        </w:rPr>
        <w:t xml:space="preserve">A. </w:t>
      </w:r>
      <w:r>
        <w:rPr>
          <w:rFonts w:ascii="宋体" w:eastAsia="宋体" w:hAnsi="宋体" w:cs="宋体"/>
          <w:color w:val="000000"/>
        </w:rPr>
        <w:t>白醋</w:t>
      </w:r>
      <w:r>
        <w:rPr>
          <w:color w:val="000000"/>
        </w:rPr>
        <w:tab/>
      </w:r>
      <w:r>
        <w:rPr>
          <w:color w:val="000000"/>
        </w:rPr>
        <w:t xml:space="preserve">B. </w:t>
      </w:r>
      <w:r>
        <w:rPr>
          <w:rFonts w:ascii="宋体" w:eastAsia="宋体" w:hAnsi="宋体" w:cs="宋体"/>
          <w:color w:val="000000"/>
        </w:rPr>
        <w:t>空气</w:t>
      </w:r>
      <w:r>
        <w:rPr>
          <w:color w:val="000000"/>
        </w:rPr>
        <w:tab/>
      </w:r>
      <w:r>
        <w:rPr>
          <w:color w:val="000000"/>
        </w:rPr>
        <w:t xml:space="preserve">C. </w:t>
      </w:r>
      <w:r>
        <w:rPr>
          <w:rFonts w:ascii="宋体" w:eastAsia="宋体" w:hAnsi="宋体" w:cs="宋体"/>
          <w:color w:val="000000"/>
        </w:rPr>
        <w:t>氧气</w:t>
      </w:r>
      <w:r>
        <w:rPr>
          <w:color w:val="000000"/>
        </w:rPr>
        <w:tab/>
      </w:r>
      <w:r>
        <w:rPr>
          <w:color w:val="000000"/>
        </w:rPr>
        <w:t xml:space="preserve">D. </w:t>
      </w:r>
      <w:r>
        <w:rPr>
          <w:rFonts w:ascii="宋体" w:eastAsia="宋体" w:hAnsi="宋体" w:cs="宋体"/>
          <w:color w:val="000000"/>
        </w:rPr>
        <w:t>矿泉水</w:t>
      </w: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color w:val="000000"/>
        </w:rPr>
        <w:t>A、白醋是由醋酸、水等多种物质混合而成，属于混合物，不符合题意；</w:t>
      </w:r>
    </w:p>
    <w:p>
      <w:pPr>
        <w:spacing w:line="360" w:lineRule="auto"/>
        <w:jc w:val="left"/>
        <w:textAlignment w:val="center"/>
        <w:rPr>
          <w:color w:val="000000"/>
        </w:rPr>
      </w:pPr>
      <w:r>
        <w:rPr>
          <w:color w:val="000000"/>
        </w:rPr>
        <w:t>B、空气是由氮气、氧气等多种物质混合而成，属于混合物，不符合题意；</w:t>
      </w:r>
    </w:p>
    <w:p>
      <w:pPr>
        <w:spacing w:line="360" w:lineRule="auto"/>
        <w:jc w:val="left"/>
        <w:textAlignment w:val="center"/>
        <w:rPr>
          <w:color w:val="000000"/>
        </w:rPr>
      </w:pPr>
      <w:r>
        <w:rPr>
          <w:color w:val="000000"/>
        </w:rPr>
        <w:t>C、氧气由一种物质组成，属于纯净物，符合题意；</w:t>
      </w:r>
    </w:p>
    <w:p>
      <w:pPr>
        <w:spacing w:line="360" w:lineRule="auto"/>
        <w:jc w:val="left"/>
        <w:textAlignment w:val="center"/>
        <w:rPr>
          <w:color w:val="000000"/>
        </w:rPr>
      </w:pPr>
      <w:r>
        <w:rPr>
          <w:color w:val="000000"/>
        </w:rPr>
        <w:t>D、矿泉水是由水、可溶性矿物质等混合而成，属于混合物，不符合题意；</w:t>
      </w:r>
    </w:p>
    <w:p>
      <w:pPr>
        <w:spacing w:line="360" w:lineRule="auto"/>
        <w:jc w:val="left"/>
        <w:textAlignment w:val="center"/>
        <w:rPr>
          <w:color w:val="000000"/>
        </w:rPr>
      </w:pPr>
      <w:r>
        <w:rPr>
          <w:color w:val="000000"/>
        </w:rPr>
        <w:t>故选：C。</w:t>
      </w:r>
    </w:p>
    <w:p>
      <w:pPr>
        <w:spacing w:line="360" w:lineRule="auto"/>
        <w:jc w:val="left"/>
        <w:textAlignment w:val="center"/>
        <w:rPr>
          <w:color w:val="000000"/>
        </w:rPr>
      </w:pPr>
      <w:r>
        <w:rPr>
          <w:color w:val="000000"/>
        </w:rPr>
        <w:t xml:space="preserve">5. </w:t>
      </w:r>
      <w:r>
        <w:rPr>
          <w:rFonts w:ascii="宋体" w:eastAsia="宋体" w:hAnsi="宋体" w:cs="宋体"/>
          <w:color w:val="000000"/>
        </w:rPr>
        <w:t>瘦肉、鱼、蛋等食物可为人体补铁。这里的“铁”指的是</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原子</w:t>
      </w:r>
      <w:r>
        <w:rPr>
          <w:color w:val="000000"/>
        </w:rPr>
        <w:tab/>
      </w:r>
      <w:r>
        <w:rPr>
          <w:color w:val="000000"/>
        </w:rPr>
        <w:t xml:space="preserve">B. </w:t>
      </w:r>
      <w:r>
        <w:rPr>
          <w:rFonts w:ascii="宋体" w:eastAsia="宋体" w:hAnsi="宋体" w:cs="宋体"/>
          <w:color w:val="000000"/>
        </w:rPr>
        <w:t>分子</w:t>
      </w:r>
      <w:r>
        <w:rPr>
          <w:color w:val="000000"/>
        </w:rPr>
        <w:tab/>
      </w:r>
      <w:r>
        <w:rPr>
          <w:color w:val="000000"/>
        </w:rPr>
        <w:t xml:space="preserve">C. </w:t>
      </w:r>
      <w:r>
        <w:rPr>
          <w:rFonts w:ascii="宋体" w:eastAsia="宋体" w:hAnsi="宋体" w:cs="宋体"/>
          <w:color w:val="000000"/>
        </w:rPr>
        <w:t>元素</w:t>
      </w:r>
      <w:r>
        <w:rPr>
          <w:color w:val="000000"/>
        </w:rPr>
        <w:tab/>
      </w:r>
      <w:r>
        <w:rPr>
          <w:color w:val="000000"/>
        </w:rPr>
        <w:t xml:space="preserve">D. </w:t>
      </w:r>
      <w:r>
        <w:rPr>
          <w:rFonts w:ascii="宋体" w:eastAsia="宋体" w:hAnsi="宋体" w:cs="宋体"/>
          <w:color w:val="000000"/>
        </w:rPr>
        <w:t>单质</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食用瘦肉、蛋、鱼等可以补铁，这里的“铁”指的元素，是因为这些食品中有含有铁元素的物质，铁元素以化合态存在，不是指的铁单质和铁原子，更不是分子。</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C</w:t>
      </w:r>
      <w:r>
        <w:rPr>
          <w:rFonts w:ascii="宋体" w:eastAsia="宋体" w:hAnsi="宋体" w:cs="宋体"/>
          <w:color w:val="000000"/>
        </w:rPr>
        <w:t>。</w:t>
      </w:r>
    </w:p>
    <w:p>
      <w:pPr>
        <w:spacing w:line="360" w:lineRule="auto"/>
        <w:jc w:val="left"/>
        <w:textAlignment w:val="center"/>
        <w:rPr>
          <w:color w:val="000000"/>
        </w:rPr>
      </w:pPr>
      <w:r>
        <w:rPr>
          <w:color w:val="000000"/>
        </w:rPr>
        <w:t xml:space="preserve">6. </w:t>
      </w:r>
      <w:r>
        <w:rPr>
          <w:rFonts w:ascii="宋体" w:eastAsia="宋体" w:hAnsi="宋体" w:cs="宋体"/>
          <w:color w:val="000000"/>
        </w:rPr>
        <w:t>下列操作正确的是</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取用液体</w:t>
      </w:r>
      <w:r>
        <w:rPr>
          <w:color w:val="000000"/>
        </w:rPr>
        <w:drawing>
          <wp:inline>
            <wp:extent cx="771525" cy="876300"/>
            <wp:docPr id="10000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7"/>
                    <a:stretch>
                      <a:fillRect/>
                    </a:stretch>
                  </pic:blipFill>
                  <pic:spPr>
                    <a:xfrm>
                      <a:off x="0" y="0"/>
                      <a:ext cx="771525" cy="876300"/>
                    </a:xfrm>
                    <a:prstGeom prst="rect">
                      <a:avLst/>
                    </a:prstGeom>
                  </pic:spPr>
                </pic:pic>
              </a:graphicData>
            </a:graphic>
          </wp:inline>
        </w:drawing>
      </w:r>
      <w:r>
        <w:rPr>
          <w:color w:val="000000"/>
        </w:rPr>
        <w:t xml:space="preserve">  </w:t>
      </w:r>
      <w:r>
        <w:rPr>
          <w:color w:val="000000"/>
        </w:rPr>
        <w:tab/>
      </w:r>
      <w:r>
        <w:rPr>
          <w:color w:val="000000"/>
        </w:rPr>
        <w:t xml:space="preserve">B. </w:t>
      </w:r>
      <w:r>
        <w:rPr>
          <w:rFonts w:ascii="宋体" w:eastAsia="宋体" w:hAnsi="宋体" w:cs="宋体"/>
          <w:color w:val="000000"/>
        </w:rPr>
        <w:t>闻气体气味</w:t>
      </w:r>
      <w:r>
        <w:rPr>
          <w:color w:val="000000"/>
        </w:rPr>
        <w:drawing>
          <wp:inline>
            <wp:extent cx="752475" cy="914400"/>
            <wp:docPr id="100007"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8"/>
                    <a:stretch>
                      <a:fillRect/>
                    </a:stretch>
                  </pic:blipFill>
                  <pic:spPr>
                    <a:xfrm>
                      <a:off x="0" y="0"/>
                      <a:ext cx="752475" cy="914400"/>
                    </a:xfrm>
                    <a:prstGeom prst="rect">
                      <a:avLst/>
                    </a:prstGeom>
                  </pic:spPr>
                </pic:pic>
              </a:graphicData>
            </a:graphic>
          </wp:inline>
        </w:drawing>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称量固体</w:t>
      </w:r>
      <w:r>
        <w:rPr>
          <w:color w:val="000000"/>
        </w:rPr>
        <w:drawing>
          <wp:inline>
            <wp:extent cx="1247775" cy="1066800"/>
            <wp:docPr id="100009"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9"/>
                    <a:stretch>
                      <a:fillRect/>
                    </a:stretch>
                  </pic:blipFill>
                  <pic:spPr>
                    <a:xfrm>
                      <a:off x="0" y="0"/>
                      <a:ext cx="1247775" cy="1066800"/>
                    </a:xfrm>
                    <a:prstGeom prst="rect">
                      <a:avLst/>
                    </a:prstGeom>
                  </pic:spPr>
                </pic:pic>
              </a:graphicData>
            </a:graphic>
          </wp:inline>
        </w:drawing>
      </w:r>
      <w:r>
        <w:rPr>
          <w:color w:val="000000"/>
        </w:rPr>
        <w:t xml:space="preserve">  </w:t>
      </w:r>
      <w:r>
        <w:rPr>
          <w:color w:val="000000"/>
        </w:rPr>
        <w:tab/>
      </w:r>
      <w:r>
        <w:rPr>
          <w:color w:val="000000"/>
        </w:rPr>
        <w:t xml:space="preserve">D. </w:t>
      </w:r>
      <w:r>
        <w:rPr>
          <w:rFonts w:ascii="宋体" w:eastAsia="宋体" w:hAnsi="宋体" w:cs="宋体"/>
          <w:color w:val="000000"/>
        </w:rPr>
        <w:t>检查装置的气密性</w:t>
      </w:r>
      <w:r>
        <w:rPr>
          <w:color w:val="000000"/>
        </w:rPr>
        <w:drawing>
          <wp:inline>
            <wp:extent cx="1095375" cy="809625"/>
            <wp:docPr id="100011"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10"/>
                    <a:stretch>
                      <a:fillRect/>
                    </a:stretch>
                  </pic:blipFill>
                  <pic:spPr>
                    <a:xfrm>
                      <a:off x="0" y="0"/>
                      <a:ext cx="1095375" cy="809625"/>
                    </a:xfrm>
                    <a:prstGeom prst="rect">
                      <a:avLst/>
                    </a:prstGeom>
                  </pic:spPr>
                </pic:pic>
              </a:graphicData>
            </a:graphic>
          </wp:inline>
        </w:drawing>
      </w:r>
      <w:r>
        <w:rPr>
          <w:color w:val="000000"/>
        </w:rPr>
        <w:t xml:space="preserve">  </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color w:val="000000"/>
        </w:rPr>
        <w:t>A、取用液体药品时，瓶塞要倒放，标签要对准手心，瓶口紧挨试管口，图中所示操作错误；</w:t>
      </w:r>
    </w:p>
    <w:p>
      <w:pPr>
        <w:spacing w:line="360" w:lineRule="auto"/>
        <w:jc w:val="left"/>
        <w:textAlignment w:val="center"/>
        <w:rPr>
          <w:color w:val="000000"/>
        </w:rPr>
      </w:pPr>
      <w:r>
        <w:rPr>
          <w:color w:val="000000"/>
        </w:rPr>
        <w:t>B、闻气体气味时，不能把鼻孔凑到集气瓶口，要用手在集气瓶口轻轻煽动，让少量气体进入鼻孔，图中所示操作错误；</w:t>
      </w:r>
    </w:p>
    <w:p>
      <w:pPr>
        <w:spacing w:line="360" w:lineRule="auto"/>
        <w:jc w:val="left"/>
        <w:textAlignment w:val="center"/>
        <w:rPr>
          <w:color w:val="000000"/>
        </w:rPr>
      </w:pPr>
      <w:r>
        <w:rPr>
          <w:color w:val="000000"/>
        </w:rPr>
        <w:t>C、使用托盘天平称量药品质量时，左托盘放称量物，右托盘放砝码，图中所示操作错误；</w:t>
      </w:r>
    </w:p>
    <w:p>
      <w:pPr>
        <w:spacing w:line="360" w:lineRule="auto"/>
        <w:jc w:val="left"/>
        <w:textAlignment w:val="center"/>
        <w:rPr>
          <w:color w:val="000000"/>
        </w:rPr>
      </w:pPr>
      <w:r>
        <w:rPr>
          <w:color w:val="000000"/>
        </w:rPr>
        <w:t>D、检查装置气密性</w:t>
      </w:r>
      <w:r>
        <w:rPr>
          <w:color w:val="000000"/>
          <w:position w:val="0"/>
        </w:rPr>
        <w:drawing>
          <wp:inline>
            <wp:extent cx="133350" cy="177800"/>
            <wp:docPr id="882879906"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2879906" name=""/>
                    <pic:cNvPicPr>
                      <a:picLocks noChangeAspect="1"/>
                    </pic:cNvPicPr>
                  </pic:nvPicPr>
                  <pic:blipFill>
                    <a:blip xmlns:r="http://schemas.openxmlformats.org/officeDocument/2006/relationships" r:embed="rId11"/>
                    <a:stretch>
                      <a:fillRect/>
                    </a:stretch>
                  </pic:blipFill>
                  <pic:spPr>
                    <a:xfrm>
                      <a:off x="0" y="0"/>
                      <a:ext cx="133350" cy="177800"/>
                    </a:xfrm>
                    <a:prstGeom prst="rect">
                      <a:avLst/>
                    </a:prstGeom>
                  </pic:spPr>
                </pic:pic>
              </a:graphicData>
            </a:graphic>
          </wp:inline>
        </w:drawing>
      </w:r>
      <w:r>
        <w:rPr>
          <w:color w:val="000000"/>
        </w:rPr>
        <w:t>方法：把导管的一端浸没在水里，双手紧贴容器外壁，若导管口有气泡冒出，证明装置不漏气，图中所示操作正确。</w:t>
      </w:r>
      <w:r>
        <w:rPr>
          <w:color w:val="000000"/>
        </w:rPr>
        <w:t>故选D。</w:t>
      </w:r>
    </w:p>
    <w:p>
      <w:pPr>
        <w:spacing w:line="360" w:lineRule="auto"/>
        <w:jc w:val="left"/>
        <w:textAlignment w:val="center"/>
        <w:rPr>
          <w:color w:val="000000"/>
        </w:rPr>
        <w:sectPr w:rsidSect="00C321EB">
          <w:type w:val="nextPage"/>
          <w:pgSz w:w="11906" w:h="16838"/>
          <w:pgMar w:top="910" w:right="1080" w:bottom="1440" w:left="1080" w:header="152" w:footer="0" w:gutter="0"/>
          <w:pgNumType w:start="22"/>
          <w:cols w:space="720"/>
          <w:titlePg w:val="0"/>
          <w:docGrid w:type="lines" w:linePitch="312"/>
        </w:sectPr>
      </w:pPr>
      <w:r>
        <w:rPr>
          <w:color w:val="000000"/>
        </w:rPr>
        <w:t xml:space="preserve">7. </w:t>
      </w:r>
      <w:r>
        <w:rPr>
          <w:rFonts w:ascii="Times New Roman" w:eastAsia="Times New Roman" w:hAnsi="Times New Roman" w:cs="Times New Roman"/>
          <w:color w:val="000000"/>
        </w:rPr>
        <w:t xml:space="preserve"> </w:t>
      </w:r>
      <w:r>
        <w:rPr>
          <w:rFonts w:ascii="宋体" w:eastAsia="宋体" w:hAnsi="宋体" w:cs="宋体"/>
          <w:color w:val="000000"/>
        </w:rPr>
        <w:t>化学为航空航天领域的发展提供强有力的支撑。火箭推进剂涉及的下列元素中，属于金属元素的是</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H</w:t>
      </w:r>
      <w:r>
        <w:rPr>
          <w:color w:val="000000"/>
        </w:rPr>
        <w:tab/>
      </w:r>
      <w:r>
        <w:rPr>
          <w:color w:val="000000"/>
        </w:rPr>
        <w:t xml:space="preserve">B. </w:t>
      </w:r>
      <w:r>
        <w:rPr>
          <w:rFonts w:ascii="Times New Roman" w:eastAsia="Times New Roman" w:hAnsi="Times New Roman" w:cs="Times New Roman"/>
          <w:color w:val="000000"/>
        </w:rPr>
        <w:t>N</w:t>
      </w:r>
      <w:r>
        <w:rPr>
          <w:color w:val="000000"/>
        </w:rPr>
        <w:tab/>
      </w:r>
      <w:r>
        <w:rPr>
          <w:color w:val="000000"/>
        </w:rPr>
        <w:t xml:space="preserve">C. </w:t>
      </w:r>
      <w:r>
        <w:rPr>
          <w:rFonts w:ascii="Times New Roman" w:eastAsia="Times New Roman" w:hAnsi="Times New Roman" w:cs="Times New Roman"/>
          <w:color w:val="000000"/>
        </w:rPr>
        <w:t>O</w:t>
      </w:r>
      <w:r>
        <w:rPr>
          <w:color w:val="000000"/>
        </w:rPr>
        <w:tab/>
      </w:r>
      <w:r>
        <w:rPr>
          <w:color w:val="000000"/>
        </w:rPr>
        <w:t xml:space="preserve">D. </w:t>
      </w:r>
      <w:r>
        <w:rPr>
          <w:rFonts w:ascii="Times New Roman" w:eastAsia="Times New Roman" w:hAnsi="Times New Roman" w:cs="Times New Roman"/>
          <w:color w:val="000000"/>
        </w:rPr>
        <w:t>Al</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color w:val="000000"/>
        </w:rPr>
        <w:t>A、H表示氢元素，属于非金属元素，故A错误；</w:t>
      </w:r>
    </w:p>
    <w:p>
      <w:pPr>
        <w:spacing w:line="360" w:lineRule="auto"/>
        <w:jc w:val="left"/>
        <w:textAlignment w:val="center"/>
        <w:rPr>
          <w:color w:val="000000"/>
        </w:rPr>
      </w:pPr>
      <w:r>
        <w:rPr>
          <w:color w:val="000000"/>
        </w:rPr>
        <w:t>B、N表示氮元素，属于非金属元素，故B错误；</w:t>
      </w:r>
    </w:p>
    <w:p>
      <w:pPr>
        <w:spacing w:line="360" w:lineRule="auto"/>
        <w:jc w:val="left"/>
        <w:textAlignment w:val="center"/>
        <w:rPr>
          <w:color w:val="000000"/>
        </w:rPr>
      </w:pPr>
      <w:r>
        <w:rPr>
          <w:color w:val="000000"/>
        </w:rPr>
        <w:t>C、O表示氧元素，属于非金属元素，故C错误；</w:t>
      </w:r>
    </w:p>
    <w:p>
      <w:pPr>
        <w:spacing w:line="360" w:lineRule="auto"/>
        <w:jc w:val="left"/>
        <w:textAlignment w:val="center"/>
        <w:rPr>
          <w:color w:val="000000"/>
        </w:rPr>
      </w:pPr>
      <w:r>
        <w:rPr>
          <w:color w:val="000000"/>
        </w:rPr>
        <w:t>D、Al表示铝元素，属于金属元素，故D正确。</w:t>
      </w:r>
    </w:p>
    <w:p>
      <w:pPr>
        <w:spacing w:line="360" w:lineRule="auto"/>
        <w:jc w:val="left"/>
        <w:textAlignment w:val="center"/>
        <w:rPr>
          <w:color w:val="000000"/>
        </w:rPr>
      </w:pPr>
      <w:r>
        <w:rPr>
          <w:color w:val="000000"/>
        </w:rPr>
        <w:t>故选D。</w:t>
      </w:r>
    </w:p>
    <w:p>
      <w:pPr>
        <w:spacing w:line="360" w:lineRule="auto"/>
        <w:jc w:val="left"/>
        <w:textAlignment w:val="center"/>
        <w:rPr>
          <w:color w:val="000000"/>
        </w:rPr>
      </w:pPr>
      <w:r>
        <w:rPr>
          <w:color w:val="000000"/>
        </w:rPr>
        <w:t xml:space="preserve">8. </w:t>
      </w:r>
      <w:r>
        <w:rPr>
          <w:rFonts w:ascii="宋体" w:eastAsia="宋体" w:hAnsi="宋体" w:cs="宋体"/>
          <w:color w:val="000000"/>
        </w:rPr>
        <w:t>下列物质的用途主要由其化学性质决定的是</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氖气填充航标灯</w:t>
      </w:r>
      <w:r>
        <w:rPr>
          <w:color w:val="000000"/>
        </w:rPr>
        <w:tab/>
      </w:r>
      <w:r>
        <w:rPr>
          <w:color w:val="000000"/>
        </w:rPr>
        <w:t xml:space="preserve">B. </w:t>
      </w:r>
      <w:r>
        <w:rPr>
          <w:rFonts w:ascii="宋体" w:eastAsia="宋体" w:hAnsi="宋体" w:cs="宋体"/>
          <w:color w:val="000000"/>
        </w:rPr>
        <w:t>液氮做制冷剂</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氢气填充气球</w:t>
      </w:r>
      <w:r>
        <w:rPr>
          <w:color w:val="000000"/>
        </w:rPr>
        <w:tab/>
      </w:r>
      <w:r>
        <w:rPr>
          <w:color w:val="000000"/>
        </w:rPr>
        <w:t xml:space="preserve">D. </w:t>
      </w:r>
      <w:r>
        <w:rPr>
          <w:rFonts w:ascii="宋体" w:eastAsia="宋体" w:hAnsi="宋体" w:cs="宋体"/>
          <w:color w:val="000000"/>
        </w:rPr>
        <w:t>氧气用于炼钢</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color w:val="000000"/>
        </w:rPr>
        <w:t xml:space="preserve">A、氖气填充航标灯，是因为氖气充入灯管通电时能够发出红光，不需要通过化学变化表现出来，属于物质的物理性质，错误； </w:t>
      </w:r>
    </w:p>
    <w:p>
      <w:pPr>
        <w:spacing w:line="360" w:lineRule="auto"/>
        <w:jc w:val="left"/>
        <w:textAlignment w:val="center"/>
        <w:rPr>
          <w:color w:val="000000"/>
        </w:rPr>
      </w:pPr>
      <w:r>
        <w:rPr>
          <w:color w:val="000000"/>
        </w:rPr>
        <w:t>B、液氮做制冷剂，是因为液氮挥发时吸热，不需要通过化学变化表现出来，属于物质的物理性质，错误；</w:t>
      </w:r>
    </w:p>
    <w:p>
      <w:pPr>
        <w:spacing w:line="360" w:lineRule="auto"/>
        <w:jc w:val="left"/>
        <w:textAlignment w:val="center"/>
        <w:rPr>
          <w:color w:val="000000"/>
        </w:rPr>
      </w:pPr>
      <w:r>
        <w:rPr>
          <w:color w:val="000000"/>
        </w:rPr>
        <w:t>C、氢气用于填充气球，因为氢气密度比空气小，不需要通过化学变化表现出来，属于物质的物理性质，错误；</w:t>
      </w:r>
    </w:p>
    <w:p>
      <w:pPr>
        <w:spacing w:line="360" w:lineRule="auto"/>
        <w:jc w:val="left"/>
        <w:textAlignment w:val="center"/>
        <w:rPr>
          <w:color w:val="000000"/>
        </w:rPr>
      </w:pPr>
      <w:r>
        <w:rPr>
          <w:color w:val="000000"/>
        </w:rPr>
        <w:t xml:space="preserve">D、氧气用于炼钢，是因为氧气具有氧化性，需要通过化学变化表现出来，属于物质的化学性质，正确。 </w:t>
      </w:r>
    </w:p>
    <w:p>
      <w:pPr>
        <w:spacing w:line="360" w:lineRule="auto"/>
        <w:jc w:val="left"/>
        <w:textAlignment w:val="center"/>
        <w:rPr>
          <w:color w:val="000000"/>
        </w:rPr>
      </w:pPr>
      <w:r>
        <w:rPr>
          <w:color w:val="000000"/>
        </w:rPr>
        <w:t>故选：D。</w:t>
      </w:r>
    </w:p>
    <w:p>
      <w:pPr>
        <w:spacing w:line="360" w:lineRule="auto"/>
        <w:jc w:val="left"/>
        <w:textAlignment w:val="center"/>
        <w:rPr>
          <w:color w:val="000000"/>
        </w:rPr>
      </w:pPr>
      <w:r>
        <w:rPr>
          <w:color w:val="000000"/>
        </w:rPr>
        <w:t xml:space="preserve">9. </w:t>
      </w:r>
      <w:r>
        <w:rPr>
          <w:color w:val="000000"/>
        </w:rPr>
        <w:t>下列关于二氧化碳用途说法不正确的是</w:t>
      </w:r>
    </w:p>
    <w:p>
      <w:pPr>
        <w:tabs>
          <w:tab w:val="left" w:pos="2436"/>
          <w:tab w:val="left" w:pos="4873"/>
          <w:tab w:val="left" w:pos="7309"/>
        </w:tabs>
        <w:spacing w:line="360" w:lineRule="auto"/>
        <w:jc w:val="left"/>
        <w:textAlignment w:val="center"/>
        <w:rPr>
          <w:color w:val="000000"/>
        </w:rPr>
      </w:pPr>
      <w:r>
        <w:rPr>
          <w:color w:val="000000"/>
        </w:rPr>
        <w:t xml:space="preserve">A. </w:t>
      </w:r>
      <w:r>
        <w:rPr>
          <w:color w:val="000000"/>
        </w:rPr>
        <w:t>光合作用</w:t>
      </w:r>
      <w:r>
        <w:rPr>
          <w:color w:val="000000"/>
        </w:rPr>
        <w:tab/>
      </w:r>
      <w:r>
        <w:rPr>
          <w:color w:val="000000"/>
        </w:rPr>
        <w:t xml:space="preserve">B. </w:t>
      </w:r>
      <w:r>
        <w:rPr>
          <w:color w:val="000000"/>
        </w:rPr>
        <w:t>供给呼吸</w:t>
      </w:r>
      <w:r>
        <w:rPr>
          <w:color w:val="000000"/>
        </w:rPr>
        <w:tab/>
      </w:r>
      <w:r>
        <w:rPr>
          <w:color w:val="000000"/>
        </w:rPr>
        <w:t xml:space="preserve">C. </w:t>
      </w:r>
      <w:r>
        <w:rPr>
          <w:color w:val="000000"/>
        </w:rPr>
        <w:t>制碳酸饮料</w:t>
      </w:r>
      <w:r>
        <w:rPr>
          <w:color w:val="000000"/>
        </w:rPr>
        <w:tab/>
      </w:r>
      <w:r>
        <w:rPr>
          <w:color w:val="000000"/>
        </w:rPr>
        <w:t xml:space="preserve">D. </w:t>
      </w:r>
      <w:r>
        <w:rPr>
          <w:color w:val="000000"/>
        </w:rPr>
        <w:t>灭火</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【详解】</w:t>
      </w:r>
      <w:r>
        <w:rPr>
          <w:color w:val="000000"/>
        </w:rPr>
        <w:t>A</w:t>
      </w:r>
      <w:r>
        <w:rPr>
          <w:color w:val="000000"/>
        </w:rPr>
        <w:t>、二氧化碳和水在光照和叶绿素的作用下进行光合作用生成葡萄糖和氧气，故不符合题意；</w:t>
      </w:r>
    </w:p>
    <w:p>
      <w:pPr>
        <w:spacing w:line="360" w:lineRule="auto"/>
        <w:jc w:val="left"/>
        <w:textAlignment w:val="center"/>
        <w:rPr>
          <w:color w:val="000000"/>
        </w:rPr>
      </w:pPr>
      <w:r>
        <w:rPr>
          <w:color w:val="000000"/>
        </w:rPr>
        <w:t>B</w:t>
      </w:r>
      <w:r>
        <w:rPr>
          <w:color w:val="000000"/>
        </w:rPr>
        <w:t>、二氧化碳不供给呼吸，故符合题意；</w:t>
      </w:r>
    </w:p>
    <w:p>
      <w:pPr>
        <w:spacing w:line="360" w:lineRule="auto"/>
        <w:jc w:val="left"/>
        <w:textAlignment w:val="center"/>
        <w:rPr>
          <w:color w:val="000000"/>
        </w:rPr>
      </w:pPr>
      <w:r>
        <w:rPr>
          <w:color w:val="000000"/>
        </w:rPr>
        <w:t>C</w:t>
      </w:r>
      <w:r>
        <w:rPr>
          <w:color w:val="000000"/>
        </w:rPr>
        <w:t>、二氧化碳可溶于水，且能和水反应生成碳酸，可用来制作碳酸饮料，故不符合题意；</w:t>
      </w:r>
    </w:p>
    <w:p>
      <w:pPr>
        <w:spacing w:line="360" w:lineRule="auto"/>
        <w:jc w:val="left"/>
        <w:textAlignment w:val="center"/>
        <w:rPr>
          <w:color w:val="000000"/>
        </w:rPr>
      </w:pPr>
      <w:r>
        <w:rPr>
          <w:color w:val="000000"/>
        </w:rPr>
        <w:t>D</w:t>
      </w:r>
      <w:r>
        <w:rPr>
          <w:color w:val="000000"/>
        </w:rPr>
        <w:t>、二氧化碳不可燃、不助燃，可用来灭火，故不符合题意。</w:t>
      </w:r>
      <w:r>
        <w:rPr>
          <w:color w:val="000000"/>
        </w:rPr>
        <w:t xml:space="preserve">10. </w:t>
      </w:r>
      <w:r>
        <w:rPr>
          <w:rFonts w:ascii="宋体" w:eastAsia="宋体" w:hAnsi="宋体" w:cs="宋体"/>
          <w:color w:val="000000"/>
        </w:rPr>
        <w:t>下列物质中，属于氧化物的是</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O</w:t>
      </w:r>
      <w:r>
        <w:rPr>
          <w:rFonts w:ascii="Times New Roman" w:eastAsia="Times New Roman" w:hAnsi="Times New Roman" w:cs="Times New Roman"/>
          <w:color w:val="000000"/>
          <w:vertAlign w:val="subscript"/>
        </w:rPr>
        <w:t>2</w:t>
      </w:r>
      <w:r>
        <w:rPr>
          <w:color w:val="000000"/>
        </w:rPr>
        <w:tab/>
      </w:r>
      <w:r>
        <w:rPr>
          <w:color w:val="000000"/>
        </w:rPr>
        <w:t xml:space="preserve">B. </w:t>
      </w:r>
      <w:r>
        <w:rPr>
          <w:rFonts w:ascii="Times New Roman" w:eastAsia="Times New Roman" w:hAnsi="Times New Roman" w:cs="Times New Roman"/>
          <w:color w:val="000000"/>
        </w:rPr>
        <w:t>CaO</w:t>
      </w:r>
      <w:r>
        <w:rPr>
          <w:color w:val="000000"/>
        </w:rPr>
        <w:tab/>
      </w:r>
      <w:r>
        <w:rPr>
          <w:color w:val="000000"/>
        </w:rPr>
        <w:t xml:space="preserve">C. </w:t>
      </w:r>
      <w:r>
        <w:rPr>
          <w:rFonts w:ascii="Times New Roman" w:eastAsia="Times New Roman" w:hAnsi="Times New Roman" w:cs="Times New Roman"/>
          <w:color w:val="000000"/>
        </w:rPr>
        <w:t>CaCO</w:t>
      </w:r>
      <w:r>
        <w:rPr>
          <w:rFonts w:ascii="Times New Roman" w:eastAsia="Times New Roman" w:hAnsi="Times New Roman" w:cs="Times New Roman"/>
          <w:color w:val="000000"/>
          <w:vertAlign w:val="subscript"/>
        </w:rPr>
        <w:t>3</w:t>
      </w:r>
      <w:r>
        <w:rPr>
          <w:color w:val="000000"/>
        </w:rPr>
        <w:tab/>
      </w:r>
      <w:r>
        <w:rPr>
          <w:color w:val="000000"/>
        </w:rPr>
        <w:t xml:space="preserve">D. </w:t>
      </w:r>
      <w:r>
        <w:rPr>
          <w:rFonts w:ascii="Times New Roman" w:eastAsia="Times New Roman" w:hAnsi="Times New Roman" w:cs="Times New Roman"/>
          <w:color w:val="000000"/>
        </w:rPr>
        <w:t>H</w:t>
      </w:r>
      <w:r>
        <w:rPr>
          <w:rFonts w:ascii="Times New Roman" w:eastAsia="Times New Roman" w:hAnsi="Times New Roman" w:cs="Times New Roman"/>
          <w:color w:val="000000"/>
          <w:vertAlign w:val="subscript"/>
        </w:rPr>
        <w:t>2</w:t>
      </w:r>
      <w:r>
        <w:rPr>
          <w:rFonts w:ascii="Times New Roman" w:eastAsia="Times New Roman" w:hAnsi="Times New Roman" w:cs="Times New Roman"/>
          <w:color w:val="000000"/>
        </w:rPr>
        <w:t>SO</w:t>
      </w:r>
      <w:r>
        <w:rPr>
          <w:rFonts w:ascii="Times New Roman" w:eastAsia="Times New Roman" w:hAnsi="Times New Roman" w:cs="Times New Roman"/>
          <w:color w:val="000000"/>
          <w:vertAlign w:val="subscript"/>
        </w:rPr>
        <w:t>4</w:t>
      </w:r>
    </w:p>
    <w:p>
      <w:pPr>
        <w:spacing w:line="360" w:lineRule="auto"/>
        <w:textAlignment w:val="center"/>
        <w:rPr>
          <w:color w:val="000000"/>
        </w:rPr>
      </w:pPr>
      <w:r>
        <w:rPr>
          <w:color w:val="2E75B6"/>
        </w:rPr>
        <w:t>【答案】</w:t>
      </w:r>
      <w:r>
        <w:rPr>
          <w:color w:val="000000"/>
        </w:rPr>
        <w:t>B</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https://d.book118.com/597165142126006032</w:t>
        </w:r>
      </w:hyperlink>
    </w:p>
    <w:p>
      <w:pPr>
        <w:spacing w:line="360" w:lineRule="auto"/>
        <w:textAlignment w:val="center"/>
        <w:rPr>
          <w:color w:val="000000"/>
        </w:rPr>
      </w:pPr>
    </w:p>
    <w:sectPr w:rsidSect="00C321EB">
      <w:type w:val="nextPage"/>
      <w:pgSz w:w="11906" w:h="16838"/>
      <w:pgMar w:top="910" w:right="1080" w:bottom="1440" w:left="1080" w:header="152" w:footer="0" w:gutter="0"/>
      <w:pgNumType w:start="23"/>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1"/>
    <w:family w:val="roman"/>
    <w:notTrueType/>
    <w:pitch w:val="variable"/>
    <w:sig w:usb0="00000000" w:usb1="00000000" w:usb2="00000000" w:usb3="00000000" w:csb0="0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16cid:durableId="11454674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C5256EA"/>
  <w15:chartTrackingRefBased/>
  <w15:docId w15:val="{3CECF8F8-7687-46A9-88C3-C9E50DFD7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pPr>
      <w:tabs>
        <w:tab w:val="center" w:pos="4153"/>
        <w:tab w:val="right" w:pos="8306"/>
      </w:tabs>
      <w:snapToGrid w:val="0"/>
      <w:jc w:val="left"/>
    </w:pPr>
    <w:rPr>
      <w:sz w:val="18"/>
    </w:rPr>
  </w:style>
  <w:style w:type="character" w:customStyle="1" w:styleId="a">
    <w:name w:val="页眉 字符"/>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wmf" /><Relationship Id="rId12" Type="http://schemas.openxmlformats.org/officeDocument/2006/relationships/hyperlink" Target="https://d.book118.com/597165142126006032" TargetMode="External" /><Relationship Id="rId13" Type="http://schemas.openxmlformats.org/officeDocument/2006/relationships/theme" Target="theme/theme1.xml" /><Relationship Id="rId14" Type="http://schemas.openxmlformats.org/officeDocument/2006/relationships/numbering" Target="numbering.xml" /><Relationship Id="rId15"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3</Pages>
  <Words>0</Words>
  <Characters>0</Characters>
  <Application>Microsoft Office Word</Application>
  <DocSecurity>0</DocSecurity>
  <Lines>0</Lines>
  <Paragraphs>0</Paragraphs>
  <ScaleCrop>false</ScaleCrop>
  <Company>学科网 www.zxxk.com</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学科网试题生产平台</dc:creator>
  <dc:description>3410278998597632</dc:description>
  <cp:lastModifiedBy>学科网试题生产平台</cp:lastModifiedBy>
  <cp:revision>8</cp:revision>
  <dcterms:created xsi:type="dcterms:W3CDTF">2024-01-16T17:00:29Z</dcterms:created>
  <dcterms:modified xsi:type="dcterms:W3CDTF">2024-01-16T17:00:29Z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