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注射类产品相关行业公司员工职业发展支持与推动</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908" w:history="1">
        <w:r>
          <w:rPr>
            <w:rFonts w:ascii="仿宋" w:eastAsia="仿宋" w:hAnsi="仿宋" w:cs="仿宋" w:hint="eastAsia"/>
            <w:lang w:eastAsia="zh-CN"/>
          </w:rPr>
          <w:t>概论</w:t>
        </w:r>
        <w:r>
          <w:tab/>
        </w:r>
        <w:r>
          <w:fldChar w:fldCharType="begin"/>
        </w:r>
        <w:r>
          <w:instrText xml:space="preserve"> PAGEREF _Toc18908 \h </w:instrText>
        </w:r>
        <w:r>
          <w:fldChar w:fldCharType="separate"/>
        </w:r>
        <w:r>
          <w:t>3</w:t>
        </w:r>
        <w:r>
          <w:fldChar w:fldCharType="end"/>
        </w:r>
      </w:hyperlink>
    </w:p>
    <w:p>
      <w:pPr>
        <w:pStyle w:val="TOC1"/>
        <w:tabs>
          <w:tab w:val="right" w:leader="dot" w:pos="8306"/>
        </w:tabs>
      </w:pPr>
      <w:hyperlink w:anchor="_Toc12878" w:history="1">
        <w:r>
          <w:rPr>
            <w:rFonts w:ascii="仿宋" w:eastAsia="仿宋" w:hAnsi="仿宋" w:cs="仿宋" w:hint="eastAsia"/>
            <w:lang w:eastAsia="zh-CN"/>
          </w:rPr>
          <w:t>一、员工职业生涯规划与发展</w:t>
        </w:r>
        <w:r>
          <w:tab/>
        </w:r>
        <w:r>
          <w:fldChar w:fldCharType="begin"/>
        </w:r>
        <w:r>
          <w:instrText xml:space="preserve"> PAGEREF _Toc12878 \h </w:instrText>
        </w:r>
        <w:r>
          <w:fldChar w:fldCharType="separate"/>
        </w:r>
        <w:r>
          <w:t>3</w:t>
        </w:r>
        <w:r>
          <w:fldChar w:fldCharType="end"/>
        </w:r>
      </w:hyperlink>
    </w:p>
    <w:p>
      <w:pPr>
        <w:pStyle w:val="TOC2"/>
        <w:tabs>
          <w:tab w:val="right" w:leader="dot" w:pos="8306"/>
        </w:tabs>
      </w:pPr>
      <w:hyperlink w:anchor="_Toc25297" w:history="1">
        <w:r>
          <w:rPr>
            <w:rFonts w:ascii="仿宋" w:eastAsia="仿宋" w:hAnsi="仿宋" w:cs="仿宋" w:hint="eastAsia"/>
            <w:lang w:eastAsia="zh-CN"/>
          </w:rPr>
          <w:t>(一)、职业生涯规划概述</w:t>
        </w:r>
        <w:r>
          <w:tab/>
        </w:r>
        <w:r>
          <w:fldChar w:fldCharType="begin"/>
        </w:r>
        <w:r>
          <w:instrText xml:space="preserve"> PAGEREF _Toc25297 \h </w:instrText>
        </w:r>
        <w:r>
          <w:fldChar w:fldCharType="separate"/>
        </w:r>
        <w:r>
          <w:t>3</w:t>
        </w:r>
        <w:r>
          <w:fldChar w:fldCharType="end"/>
        </w:r>
      </w:hyperlink>
    </w:p>
    <w:p>
      <w:pPr>
        <w:pStyle w:val="TOC2"/>
        <w:tabs>
          <w:tab w:val="right" w:leader="dot" w:pos="8306"/>
        </w:tabs>
      </w:pPr>
      <w:hyperlink w:anchor="_Toc21616" w:history="1">
        <w:r>
          <w:rPr>
            <w:rFonts w:ascii="仿宋" w:eastAsia="仿宋" w:hAnsi="仿宋" w:cs="仿宋" w:hint="eastAsia"/>
            <w:lang w:eastAsia="zh-CN"/>
          </w:rPr>
          <w:t>(二)、基本原则与方法</w:t>
        </w:r>
        <w:r>
          <w:tab/>
        </w:r>
        <w:r>
          <w:fldChar w:fldCharType="begin"/>
        </w:r>
        <w:r>
          <w:instrText xml:space="preserve"> PAGEREF _Toc21616 \h </w:instrText>
        </w:r>
        <w:r>
          <w:fldChar w:fldCharType="separate"/>
        </w:r>
        <w:r>
          <w:t>4</w:t>
        </w:r>
        <w:r>
          <w:fldChar w:fldCharType="end"/>
        </w:r>
      </w:hyperlink>
    </w:p>
    <w:p>
      <w:pPr>
        <w:pStyle w:val="TOC2"/>
        <w:tabs>
          <w:tab w:val="right" w:leader="dot" w:pos="8306"/>
        </w:tabs>
      </w:pPr>
      <w:hyperlink w:anchor="_Toc29712" w:history="1">
        <w:r>
          <w:rPr>
            <w:rFonts w:ascii="仿宋" w:eastAsia="仿宋" w:hAnsi="仿宋" w:cs="仿宋" w:hint="eastAsia"/>
            <w:lang w:eastAsia="zh-CN"/>
          </w:rPr>
          <w:t>(三)、员工职业生涯管理</w:t>
        </w:r>
        <w:r>
          <w:tab/>
        </w:r>
        <w:r>
          <w:fldChar w:fldCharType="begin"/>
        </w:r>
        <w:r>
          <w:instrText xml:space="preserve"> PAGEREF _Toc29712 \h </w:instrText>
        </w:r>
        <w:r>
          <w:fldChar w:fldCharType="separate"/>
        </w:r>
        <w:r>
          <w:t>5</w:t>
        </w:r>
        <w:r>
          <w:fldChar w:fldCharType="end"/>
        </w:r>
      </w:hyperlink>
    </w:p>
    <w:p>
      <w:pPr>
        <w:pStyle w:val="TOC2"/>
        <w:tabs>
          <w:tab w:val="right" w:leader="dot" w:pos="8306"/>
        </w:tabs>
      </w:pPr>
      <w:hyperlink w:anchor="_Toc32235" w:history="1">
        <w:r>
          <w:rPr>
            <w:rFonts w:ascii="仿宋" w:eastAsia="仿宋" w:hAnsi="仿宋" w:cs="仿宋" w:hint="eastAsia"/>
            <w:lang w:eastAsia="zh-CN"/>
          </w:rPr>
          <w:t>(四)、职业生涯发展支持体系</w:t>
        </w:r>
        <w:r>
          <w:tab/>
        </w:r>
        <w:r>
          <w:fldChar w:fldCharType="begin"/>
        </w:r>
        <w:r>
          <w:instrText xml:space="preserve"> PAGEREF _Toc32235 \h </w:instrText>
        </w:r>
        <w:r>
          <w:fldChar w:fldCharType="separate"/>
        </w:r>
        <w:r>
          <w:t>6</w:t>
        </w:r>
        <w:r>
          <w:fldChar w:fldCharType="end"/>
        </w:r>
      </w:hyperlink>
    </w:p>
    <w:p>
      <w:pPr>
        <w:pStyle w:val="TOC2"/>
        <w:tabs>
          <w:tab w:val="right" w:leader="dot" w:pos="8306"/>
        </w:tabs>
      </w:pPr>
      <w:hyperlink w:anchor="_Toc5012" w:history="1">
        <w:r>
          <w:rPr>
            <w:rFonts w:ascii="仿宋" w:eastAsia="仿宋" w:hAnsi="仿宋" w:cs="仿宋" w:hint="eastAsia"/>
            <w:lang w:eastAsia="zh-CN"/>
          </w:rPr>
          <w:t>(五)、公司文化与员工职业发展融合</w:t>
        </w:r>
        <w:r>
          <w:tab/>
        </w:r>
        <w:r>
          <w:fldChar w:fldCharType="begin"/>
        </w:r>
        <w:r>
          <w:instrText xml:space="preserve"> PAGEREF _Toc5012 \h </w:instrText>
        </w:r>
        <w:r>
          <w:fldChar w:fldCharType="separate"/>
        </w:r>
        <w:r>
          <w:t>8</w:t>
        </w:r>
        <w:r>
          <w:fldChar w:fldCharType="end"/>
        </w:r>
      </w:hyperlink>
    </w:p>
    <w:p>
      <w:pPr>
        <w:pStyle w:val="TOC2"/>
        <w:tabs>
          <w:tab w:val="right" w:leader="dot" w:pos="8306"/>
        </w:tabs>
      </w:pPr>
      <w:hyperlink w:anchor="_Toc12444" w:history="1">
        <w:r>
          <w:rPr>
            <w:rFonts w:ascii="仿宋" w:eastAsia="仿宋" w:hAnsi="仿宋" w:cs="仿宋" w:hint="eastAsia"/>
            <w:lang w:eastAsia="zh-CN"/>
          </w:rPr>
          <w:t>(六)、未来趋势与发展策略</w:t>
        </w:r>
        <w:r>
          <w:tab/>
        </w:r>
        <w:r>
          <w:fldChar w:fldCharType="begin"/>
        </w:r>
        <w:r>
          <w:instrText xml:space="preserve"> PAGEREF _Toc12444 \h </w:instrText>
        </w:r>
        <w:r>
          <w:fldChar w:fldCharType="separate"/>
        </w:r>
        <w:r>
          <w:t>10</w:t>
        </w:r>
        <w:r>
          <w:fldChar w:fldCharType="end"/>
        </w:r>
      </w:hyperlink>
    </w:p>
    <w:p>
      <w:pPr>
        <w:pStyle w:val="TOC1"/>
        <w:tabs>
          <w:tab w:val="right" w:leader="dot" w:pos="8306"/>
        </w:tabs>
      </w:pPr>
      <w:hyperlink w:anchor="_Toc6253" w:history="1">
        <w:r>
          <w:rPr>
            <w:rFonts w:ascii="仿宋" w:eastAsia="仿宋" w:hAnsi="仿宋" w:cs="仿宋" w:hint="eastAsia"/>
            <w:lang w:eastAsia="zh-CN"/>
          </w:rPr>
          <w:t>二、宏观环境分析</w:t>
        </w:r>
        <w:r>
          <w:tab/>
        </w:r>
        <w:r>
          <w:fldChar w:fldCharType="begin"/>
        </w:r>
        <w:r>
          <w:instrText xml:space="preserve"> PAGEREF _Toc6253 \h </w:instrText>
        </w:r>
        <w:r>
          <w:fldChar w:fldCharType="separate"/>
        </w:r>
        <w:r>
          <w:t>12</w:t>
        </w:r>
        <w:r>
          <w:fldChar w:fldCharType="end"/>
        </w:r>
      </w:hyperlink>
    </w:p>
    <w:p>
      <w:pPr>
        <w:pStyle w:val="TOC2"/>
        <w:tabs>
          <w:tab w:val="right" w:leader="dot" w:pos="8306"/>
        </w:tabs>
      </w:pPr>
      <w:hyperlink w:anchor="_Toc22887" w:history="1">
        <w:r>
          <w:rPr>
            <w:rFonts w:ascii="仿宋" w:eastAsia="仿宋" w:hAnsi="仿宋" w:cs="仿宋" w:hint="eastAsia"/>
            <w:lang w:eastAsia="zh-CN"/>
          </w:rPr>
          <w:t>(一)、宏观环境分析</w:t>
        </w:r>
        <w:r>
          <w:tab/>
        </w:r>
        <w:r>
          <w:fldChar w:fldCharType="begin"/>
        </w:r>
        <w:r>
          <w:instrText xml:space="preserve"> PAGEREF _Toc22887 \h </w:instrText>
        </w:r>
        <w:r>
          <w:fldChar w:fldCharType="separate"/>
        </w:r>
        <w:r>
          <w:t>12</w:t>
        </w:r>
        <w:r>
          <w:fldChar w:fldCharType="end"/>
        </w:r>
      </w:hyperlink>
    </w:p>
    <w:p>
      <w:pPr>
        <w:pStyle w:val="TOC1"/>
        <w:tabs>
          <w:tab w:val="right" w:leader="dot" w:pos="8306"/>
        </w:tabs>
      </w:pPr>
      <w:hyperlink w:anchor="_Toc19874" w:history="1">
        <w:r>
          <w:rPr>
            <w:rFonts w:ascii="仿宋" w:eastAsia="仿宋" w:hAnsi="仿宋" w:cs="仿宋" w:hint="eastAsia"/>
            <w:lang w:eastAsia="zh-CN"/>
          </w:rPr>
          <w:t>三、公司简介</w:t>
        </w:r>
        <w:r>
          <w:tab/>
        </w:r>
        <w:r>
          <w:fldChar w:fldCharType="begin"/>
        </w:r>
        <w:r>
          <w:instrText xml:space="preserve"> PAGEREF _Toc19874 \h </w:instrText>
        </w:r>
        <w:r>
          <w:fldChar w:fldCharType="separate"/>
        </w:r>
        <w:r>
          <w:t>13</w:t>
        </w:r>
        <w:r>
          <w:fldChar w:fldCharType="end"/>
        </w:r>
      </w:hyperlink>
    </w:p>
    <w:p>
      <w:pPr>
        <w:pStyle w:val="TOC2"/>
        <w:tabs>
          <w:tab w:val="right" w:leader="dot" w:pos="8306"/>
        </w:tabs>
      </w:pPr>
      <w:hyperlink w:anchor="_Toc10795" w:history="1">
        <w:r>
          <w:rPr>
            <w:rFonts w:ascii="仿宋" w:eastAsia="仿宋" w:hAnsi="仿宋" w:cs="仿宋" w:hint="eastAsia"/>
            <w:lang w:eastAsia="zh-CN"/>
          </w:rPr>
          <w:t>(一)、公司基本信息</w:t>
        </w:r>
        <w:r>
          <w:tab/>
        </w:r>
        <w:r>
          <w:fldChar w:fldCharType="begin"/>
        </w:r>
        <w:r>
          <w:instrText xml:space="preserve"> PAGEREF _Toc10795 \h </w:instrText>
        </w:r>
        <w:r>
          <w:fldChar w:fldCharType="separate"/>
        </w:r>
        <w:r>
          <w:t>13</w:t>
        </w:r>
        <w:r>
          <w:fldChar w:fldCharType="end"/>
        </w:r>
      </w:hyperlink>
    </w:p>
    <w:p>
      <w:pPr>
        <w:pStyle w:val="TOC2"/>
        <w:tabs>
          <w:tab w:val="right" w:leader="dot" w:pos="8306"/>
        </w:tabs>
      </w:pPr>
      <w:hyperlink w:anchor="_Toc3285" w:history="1">
        <w:r>
          <w:rPr>
            <w:rFonts w:ascii="仿宋" w:eastAsia="仿宋" w:hAnsi="仿宋" w:cs="仿宋" w:hint="eastAsia"/>
            <w:lang w:eastAsia="zh-CN"/>
          </w:rPr>
          <w:t>(二)、公司简介</w:t>
        </w:r>
        <w:r>
          <w:tab/>
        </w:r>
        <w:r>
          <w:fldChar w:fldCharType="begin"/>
        </w:r>
        <w:r>
          <w:instrText xml:space="preserve"> PAGEREF _Toc3285 \h </w:instrText>
        </w:r>
        <w:r>
          <w:fldChar w:fldCharType="separate"/>
        </w:r>
        <w:r>
          <w:t>14</w:t>
        </w:r>
        <w:r>
          <w:fldChar w:fldCharType="end"/>
        </w:r>
      </w:hyperlink>
    </w:p>
    <w:p>
      <w:pPr>
        <w:pStyle w:val="TOC2"/>
        <w:tabs>
          <w:tab w:val="right" w:leader="dot" w:pos="8306"/>
        </w:tabs>
      </w:pPr>
      <w:hyperlink w:anchor="_Toc20531" w:history="1">
        <w:r>
          <w:rPr>
            <w:rFonts w:ascii="仿宋" w:eastAsia="仿宋" w:hAnsi="仿宋" w:cs="仿宋" w:hint="eastAsia"/>
            <w:lang w:eastAsia="zh-CN"/>
          </w:rPr>
          <w:t>(三)、核心人员介绍</w:t>
        </w:r>
        <w:r>
          <w:tab/>
        </w:r>
        <w:r>
          <w:fldChar w:fldCharType="begin"/>
        </w:r>
        <w:r>
          <w:instrText xml:space="preserve"> PAGEREF _Toc20531 \h </w:instrText>
        </w:r>
        <w:r>
          <w:fldChar w:fldCharType="separate"/>
        </w:r>
        <w:r>
          <w:t>16</w:t>
        </w:r>
        <w:r>
          <w:fldChar w:fldCharType="end"/>
        </w:r>
      </w:hyperlink>
    </w:p>
    <w:p>
      <w:pPr>
        <w:pStyle w:val="TOC1"/>
        <w:tabs>
          <w:tab w:val="right" w:leader="dot" w:pos="8306"/>
        </w:tabs>
      </w:pPr>
      <w:hyperlink w:anchor="_Toc1915" w:history="1">
        <w:r>
          <w:rPr>
            <w:rFonts w:ascii="仿宋" w:eastAsia="仿宋" w:hAnsi="仿宋" w:cs="仿宋" w:hint="eastAsia"/>
            <w:lang w:eastAsia="zh-CN"/>
          </w:rPr>
          <w:t>四、项目基本情况</w:t>
        </w:r>
        <w:r>
          <w:tab/>
        </w:r>
        <w:r>
          <w:fldChar w:fldCharType="begin"/>
        </w:r>
        <w:r>
          <w:instrText xml:space="preserve"> PAGEREF _Toc1915 \h </w:instrText>
        </w:r>
        <w:r>
          <w:fldChar w:fldCharType="separate"/>
        </w:r>
        <w:r>
          <w:t>18</w:t>
        </w:r>
        <w:r>
          <w:fldChar w:fldCharType="end"/>
        </w:r>
      </w:hyperlink>
    </w:p>
    <w:p>
      <w:pPr>
        <w:pStyle w:val="TOC2"/>
        <w:tabs>
          <w:tab w:val="right" w:leader="dot" w:pos="8306"/>
        </w:tabs>
      </w:pPr>
      <w:hyperlink w:anchor="_Toc21292" w:history="1">
        <w:r>
          <w:rPr>
            <w:rFonts w:ascii="仿宋" w:eastAsia="仿宋" w:hAnsi="仿宋" w:cs="仿宋" w:hint="eastAsia"/>
            <w:lang w:eastAsia="zh-CN"/>
          </w:rPr>
          <w:t>(一)、项目名称及建设性质</w:t>
        </w:r>
        <w:r>
          <w:tab/>
        </w:r>
        <w:r>
          <w:fldChar w:fldCharType="begin"/>
        </w:r>
        <w:r>
          <w:instrText xml:space="preserve"> PAGEREF _Toc21292 \h </w:instrText>
        </w:r>
        <w:r>
          <w:fldChar w:fldCharType="separate"/>
        </w:r>
        <w:r>
          <w:t>18</w:t>
        </w:r>
        <w:r>
          <w:fldChar w:fldCharType="end"/>
        </w:r>
      </w:hyperlink>
    </w:p>
    <w:p>
      <w:pPr>
        <w:pStyle w:val="TOC2"/>
        <w:tabs>
          <w:tab w:val="right" w:leader="dot" w:pos="8306"/>
        </w:tabs>
      </w:pPr>
      <w:hyperlink w:anchor="_Toc31336" w:history="1">
        <w:r>
          <w:rPr>
            <w:rFonts w:ascii="仿宋" w:eastAsia="仿宋" w:hAnsi="仿宋" w:cs="仿宋" w:hint="eastAsia"/>
            <w:lang w:eastAsia="zh-CN"/>
          </w:rPr>
          <w:t>(二)、项目承办单位</w:t>
        </w:r>
        <w:r>
          <w:tab/>
        </w:r>
        <w:r>
          <w:fldChar w:fldCharType="begin"/>
        </w:r>
        <w:r>
          <w:instrText xml:space="preserve"> PAGEREF _Toc31336 \h </w:instrText>
        </w:r>
        <w:r>
          <w:fldChar w:fldCharType="separate"/>
        </w:r>
        <w:r>
          <w:t>19</w:t>
        </w:r>
        <w:r>
          <w:fldChar w:fldCharType="end"/>
        </w:r>
      </w:hyperlink>
    </w:p>
    <w:p>
      <w:pPr>
        <w:pStyle w:val="TOC2"/>
        <w:tabs>
          <w:tab w:val="right" w:leader="dot" w:pos="8306"/>
        </w:tabs>
      </w:pPr>
      <w:hyperlink w:anchor="_Toc2297" w:history="1">
        <w:r>
          <w:rPr>
            <w:rFonts w:ascii="仿宋" w:eastAsia="仿宋" w:hAnsi="仿宋" w:cs="仿宋" w:hint="eastAsia"/>
            <w:lang w:eastAsia="zh-CN"/>
          </w:rPr>
          <w:t>(三)、项目实施的可行性</w:t>
        </w:r>
        <w:r>
          <w:tab/>
        </w:r>
        <w:r>
          <w:fldChar w:fldCharType="begin"/>
        </w:r>
        <w:r>
          <w:instrText xml:space="preserve"> PAGEREF _Toc2297 \h </w:instrText>
        </w:r>
        <w:r>
          <w:fldChar w:fldCharType="separate"/>
        </w:r>
        <w:r>
          <w:t>20</w:t>
        </w:r>
        <w:r>
          <w:fldChar w:fldCharType="end"/>
        </w:r>
      </w:hyperlink>
    </w:p>
    <w:p>
      <w:pPr>
        <w:pStyle w:val="TOC2"/>
        <w:tabs>
          <w:tab w:val="right" w:leader="dot" w:pos="8306"/>
        </w:tabs>
      </w:pPr>
      <w:hyperlink w:anchor="_Toc9964" w:history="1">
        <w:r>
          <w:rPr>
            <w:rFonts w:ascii="仿宋" w:eastAsia="仿宋" w:hAnsi="仿宋" w:cs="仿宋" w:hint="eastAsia"/>
            <w:lang w:eastAsia="zh-CN"/>
          </w:rPr>
          <w:t>(四)、项目建设选址</w:t>
        </w:r>
        <w:r>
          <w:tab/>
        </w:r>
        <w:r>
          <w:fldChar w:fldCharType="begin"/>
        </w:r>
        <w:r>
          <w:instrText xml:space="preserve"> PAGEREF _Toc9964 \h </w:instrText>
        </w:r>
        <w:r>
          <w:fldChar w:fldCharType="separate"/>
        </w:r>
        <w:r>
          <w:t>22</w:t>
        </w:r>
        <w:r>
          <w:fldChar w:fldCharType="end"/>
        </w:r>
      </w:hyperlink>
    </w:p>
    <w:p>
      <w:pPr>
        <w:pStyle w:val="TOC2"/>
        <w:tabs>
          <w:tab w:val="right" w:leader="dot" w:pos="8306"/>
        </w:tabs>
      </w:pPr>
      <w:hyperlink w:anchor="_Toc11469" w:history="1">
        <w:r>
          <w:rPr>
            <w:rFonts w:ascii="仿宋" w:eastAsia="仿宋" w:hAnsi="仿宋" w:cs="仿宋" w:hint="eastAsia"/>
            <w:lang w:eastAsia="zh-CN"/>
          </w:rPr>
          <w:t>(五)、建筑物建设规模</w:t>
        </w:r>
        <w:r>
          <w:tab/>
        </w:r>
        <w:r>
          <w:fldChar w:fldCharType="begin"/>
        </w:r>
        <w:r>
          <w:instrText xml:space="preserve"> PAGEREF _Toc11469 \h </w:instrText>
        </w:r>
        <w:r>
          <w:fldChar w:fldCharType="separate"/>
        </w:r>
        <w:r>
          <w:t>23</w:t>
        </w:r>
        <w:r>
          <w:fldChar w:fldCharType="end"/>
        </w:r>
      </w:hyperlink>
    </w:p>
    <w:p>
      <w:pPr>
        <w:pStyle w:val="TOC2"/>
        <w:tabs>
          <w:tab w:val="right" w:leader="dot" w:pos="8306"/>
        </w:tabs>
      </w:pPr>
      <w:hyperlink w:anchor="_Toc1516" w:history="1">
        <w:r>
          <w:rPr>
            <w:rFonts w:ascii="仿宋" w:eastAsia="仿宋" w:hAnsi="仿宋" w:cs="仿宋" w:hint="eastAsia"/>
            <w:lang w:eastAsia="zh-CN"/>
          </w:rPr>
          <w:t>(六)、项目总投资及资金构成</w:t>
        </w:r>
        <w:r>
          <w:tab/>
        </w:r>
        <w:r>
          <w:fldChar w:fldCharType="begin"/>
        </w:r>
        <w:r>
          <w:instrText xml:space="preserve"> PAGEREF _Toc1516 \h </w:instrText>
        </w:r>
        <w:r>
          <w:fldChar w:fldCharType="separate"/>
        </w:r>
        <w:r>
          <w:t>24</w:t>
        </w:r>
        <w:r>
          <w:fldChar w:fldCharType="end"/>
        </w:r>
      </w:hyperlink>
    </w:p>
    <w:p>
      <w:pPr>
        <w:pStyle w:val="TOC2"/>
        <w:tabs>
          <w:tab w:val="right" w:leader="dot" w:pos="8306"/>
        </w:tabs>
      </w:pPr>
      <w:hyperlink w:anchor="_Toc23671" w:history="1">
        <w:r>
          <w:rPr>
            <w:rFonts w:ascii="仿宋" w:eastAsia="仿宋" w:hAnsi="仿宋" w:cs="仿宋" w:hint="eastAsia"/>
            <w:lang w:eastAsia="zh-CN"/>
          </w:rPr>
          <w:t>(七)、资金筹措方案</w:t>
        </w:r>
        <w:r>
          <w:tab/>
        </w:r>
        <w:r>
          <w:fldChar w:fldCharType="begin"/>
        </w:r>
        <w:r>
          <w:instrText xml:space="preserve"> PAGEREF _Toc23671 \h </w:instrText>
        </w:r>
        <w:r>
          <w:fldChar w:fldCharType="separate"/>
        </w:r>
        <w:r>
          <w:t>25</w:t>
        </w:r>
        <w:r>
          <w:fldChar w:fldCharType="end"/>
        </w:r>
      </w:hyperlink>
    </w:p>
    <w:p>
      <w:pPr>
        <w:pStyle w:val="TOC2"/>
        <w:tabs>
          <w:tab w:val="right" w:leader="dot" w:pos="8306"/>
        </w:tabs>
      </w:pPr>
      <w:hyperlink w:anchor="_Toc3214" w:history="1">
        <w:r>
          <w:rPr>
            <w:rFonts w:ascii="仿宋" w:eastAsia="仿宋" w:hAnsi="仿宋" w:cs="仿宋" w:hint="eastAsia"/>
            <w:lang w:eastAsia="zh-CN"/>
          </w:rPr>
          <w:t>(八)、项目预期经济效益规划目标</w:t>
        </w:r>
        <w:r>
          <w:tab/>
        </w:r>
        <w:r>
          <w:fldChar w:fldCharType="begin"/>
        </w:r>
        <w:r>
          <w:instrText xml:space="preserve"> PAGEREF _Toc3214 \h </w:instrText>
        </w:r>
        <w:r>
          <w:fldChar w:fldCharType="separate"/>
        </w:r>
        <w:r>
          <w:t>26</w:t>
        </w:r>
        <w:r>
          <w:fldChar w:fldCharType="end"/>
        </w:r>
      </w:hyperlink>
    </w:p>
    <w:p>
      <w:pPr>
        <w:pStyle w:val="TOC2"/>
        <w:tabs>
          <w:tab w:val="right" w:leader="dot" w:pos="8306"/>
        </w:tabs>
      </w:pPr>
      <w:hyperlink w:anchor="_Toc5326" w:history="1">
        <w:r>
          <w:rPr>
            <w:rFonts w:ascii="仿宋" w:eastAsia="仿宋" w:hAnsi="仿宋" w:cs="仿宋" w:hint="eastAsia"/>
            <w:lang w:eastAsia="zh-CN"/>
          </w:rPr>
          <w:t>(九)、项目建设进度规划</w:t>
        </w:r>
        <w:r>
          <w:tab/>
        </w:r>
        <w:r>
          <w:fldChar w:fldCharType="begin"/>
        </w:r>
        <w:r>
          <w:instrText xml:space="preserve"> PAGEREF _Toc5326 \h </w:instrText>
        </w:r>
        <w:r>
          <w:fldChar w:fldCharType="separate"/>
        </w:r>
        <w:r>
          <w:t>27</w:t>
        </w:r>
        <w:r>
          <w:fldChar w:fldCharType="end"/>
        </w:r>
      </w:hyperlink>
    </w:p>
    <w:p>
      <w:pPr>
        <w:pStyle w:val="TOC1"/>
        <w:tabs>
          <w:tab w:val="right" w:leader="dot" w:pos="8306"/>
        </w:tabs>
      </w:pPr>
      <w:hyperlink w:anchor="_Toc22386" w:history="1">
        <w:r>
          <w:rPr>
            <w:rFonts w:ascii="仿宋" w:eastAsia="仿宋" w:hAnsi="仿宋" w:cs="仿宋" w:hint="eastAsia"/>
            <w:lang w:eastAsia="zh-CN"/>
          </w:rPr>
          <w:t>五、第八章员工绩效管理</w:t>
        </w:r>
        <w:r>
          <w:tab/>
        </w:r>
        <w:r>
          <w:fldChar w:fldCharType="begin"/>
        </w:r>
        <w:r>
          <w:instrText xml:space="preserve"> PAGEREF _Toc22386 \h </w:instrText>
        </w:r>
        <w:r>
          <w:fldChar w:fldCharType="separate"/>
        </w:r>
        <w:r>
          <w:t>30</w:t>
        </w:r>
        <w:r>
          <w:fldChar w:fldCharType="end"/>
        </w:r>
      </w:hyperlink>
    </w:p>
    <w:p>
      <w:pPr>
        <w:pStyle w:val="TOC2"/>
        <w:tabs>
          <w:tab w:val="right" w:leader="dot" w:pos="8306"/>
        </w:tabs>
      </w:pPr>
      <w:hyperlink w:anchor="_Toc20110" w:history="1">
        <w:r>
          <w:rPr>
            <w:rFonts w:ascii="仿宋" w:eastAsia="仿宋" w:hAnsi="仿宋" w:cs="仿宋" w:hint="eastAsia"/>
            <w:lang w:eastAsia="zh-CN"/>
          </w:rPr>
          <w:t>(一)、绩效评估体系建立</w:t>
        </w:r>
        <w:r>
          <w:tab/>
        </w:r>
        <w:r>
          <w:fldChar w:fldCharType="begin"/>
        </w:r>
        <w:r>
          <w:instrText xml:space="preserve"> PAGEREF _Toc20110 \h </w:instrText>
        </w:r>
        <w:r>
          <w:fldChar w:fldCharType="separate"/>
        </w:r>
        <w:r>
          <w:t>30</w:t>
        </w:r>
        <w:r>
          <w:fldChar w:fldCharType="end"/>
        </w:r>
      </w:hyperlink>
    </w:p>
    <w:p>
      <w:pPr>
        <w:pStyle w:val="TOC2"/>
        <w:tabs>
          <w:tab w:val="right" w:leader="dot" w:pos="8306"/>
        </w:tabs>
      </w:pPr>
      <w:hyperlink w:anchor="_Toc30865" w:history="1">
        <w:r>
          <w:rPr>
            <w:rFonts w:ascii="仿宋" w:eastAsia="仿宋" w:hAnsi="仿宋" w:cs="仿宋" w:hint="eastAsia"/>
            <w:lang w:eastAsia="zh-CN"/>
          </w:rPr>
          <w:t>(二)、绩效考核与反馈</w:t>
        </w:r>
        <w:r>
          <w:tab/>
        </w:r>
        <w:r>
          <w:fldChar w:fldCharType="begin"/>
        </w:r>
        <w:r>
          <w:instrText xml:space="preserve"> PAGEREF _Toc30865 \h </w:instrText>
        </w:r>
        <w:r>
          <w:fldChar w:fldCharType="separate"/>
        </w:r>
        <w:r>
          <w:t>30</w:t>
        </w:r>
        <w:r>
          <w:fldChar w:fldCharType="end"/>
        </w:r>
      </w:hyperlink>
    </w:p>
    <w:p>
      <w:pPr>
        <w:pStyle w:val="TOC2"/>
        <w:tabs>
          <w:tab w:val="right" w:leader="dot" w:pos="8306"/>
        </w:tabs>
      </w:pPr>
      <w:hyperlink w:anchor="_Toc10037" w:history="1">
        <w:r>
          <w:rPr>
            <w:rFonts w:ascii="仿宋" w:eastAsia="仿宋" w:hAnsi="仿宋" w:cs="仿宋" w:hint="eastAsia"/>
            <w:lang w:eastAsia="zh-CN"/>
          </w:rPr>
          <w:t>(三)、激励与奖惩机制</w:t>
        </w:r>
        <w:r>
          <w:tab/>
        </w:r>
        <w:r>
          <w:fldChar w:fldCharType="begin"/>
        </w:r>
        <w:r>
          <w:instrText xml:space="preserve"> PAGEREF _Toc10037 \h </w:instrText>
        </w:r>
        <w:r>
          <w:fldChar w:fldCharType="separate"/>
        </w:r>
        <w:r>
          <w:t>31</w:t>
        </w:r>
        <w:r>
          <w:fldChar w:fldCharType="end"/>
        </w:r>
      </w:hyperlink>
    </w:p>
    <w:p>
      <w:pPr>
        <w:pStyle w:val="TOC1"/>
        <w:tabs>
          <w:tab w:val="right" w:leader="dot" w:pos="8306"/>
        </w:tabs>
      </w:pPr>
      <w:hyperlink w:anchor="_Toc17718" w:history="1">
        <w:r>
          <w:rPr>
            <w:rFonts w:ascii="仿宋" w:eastAsia="仿宋" w:hAnsi="仿宋" w:cs="仿宋" w:hint="eastAsia"/>
            <w:lang w:eastAsia="zh-CN"/>
          </w:rPr>
          <w:t>六、第三十二章未来发展愿景</w:t>
        </w:r>
        <w:r>
          <w:tab/>
        </w:r>
        <w:r>
          <w:fldChar w:fldCharType="begin"/>
        </w:r>
        <w:r>
          <w:instrText xml:space="preserve"> PAGEREF _Toc17718 \h </w:instrText>
        </w:r>
        <w:r>
          <w:fldChar w:fldCharType="separate"/>
        </w:r>
        <w:r>
          <w:t>31</w:t>
        </w:r>
        <w:r>
          <w:fldChar w:fldCharType="end"/>
        </w:r>
      </w:hyperlink>
    </w:p>
    <w:p>
      <w:pPr>
        <w:pStyle w:val="TOC2"/>
        <w:tabs>
          <w:tab w:val="right" w:leader="dot" w:pos="8306"/>
        </w:tabs>
      </w:pPr>
      <w:hyperlink w:anchor="_Toc7574" w:history="1">
        <w:r>
          <w:rPr>
            <w:rFonts w:ascii="仿宋" w:eastAsia="仿宋" w:hAnsi="仿宋" w:cs="仿宋" w:hint="eastAsia"/>
            <w:lang w:eastAsia="zh-CN"/>
          </w:rPr>
          <w:t>(一)、员工职业生涯管理的未来趋势</w:t>
        </w:r>
        <w:r>
          <w:tab/>
        </w:r>
        <w:r>
          <w:fldChar w:fldCharType="begin"/>
        </w:r>
        <w:r>
          <w:instrText xml:space="preserve"> PAGEREF _Toc7574 \h </w:instrText>
        </w:r>
        <w:r>
          <w:fldChar w:fldCharType="separate"/>
        </w:r>
        <w:r>
          <w:t>31</w:t>
        </w:r>
        <w:r>
          <w:fldChar w:fldCharType="end"/>
        </w:r>
      </w:hyperlink>
    </w:p>
    <w:p>
      <w:pPr>
        <w:pStyle w:val="TOC2"/>
        <w:tabs>
          <w:tab w:val="right" w:leader="dot" w:pos="8306"/>
        </w:tabs>
      </w:pPr>
      <w:hyperlink w:anchor="_Toc11447" w:history="1">
        <w:r>
          <w:rPr>
            <w:rFonts w:ascii="仿宋" w:eastAsia="仿宋" w:hAnsi="仿宋" w:cs="仿宋" w:hint="eastAsia"/>
            <w:lang w:eastAsia="zh-CN"/>
          </w:rPr>
          <w:t>(二)、公司在员工发展中的未来愿景</w:t>
        </w:r>
        <w:r>
          <w:tab/>
        </w:r>
        <w:r>
          <w:fldChar w:fldCharType="begin"/>
        </w:r>
        <w:r>
          <w:instrText xml:space="preserve"> PAGEREF _Toc11447 \h </w:instrText>
        </w:r>
        <w:r>
          <w:fldChar w:fldCharType="separate"/>
        </w:r>
        <w:r>
          <w:t>32</w:t>
        </w:r>
        <w:r>
          <w:fldChar w:fldCharType="end"/>
        </w:r>
      </w:hyperlink>
    </w:p>
    <w:p>
      <w:pPr>
        <w:pStyle w:val="TOC1"/>
        <w:tabs>
          <w:tab w:val="right" w:leader="dot" w:pos="8306"/>
        </w:tabs>
      </w:pPr>
      <w:hyperlink w:anchor="_Toc26690" w:history="1">
        <w:r>
          <w:rPr>
            <w:rFonts w:ascii="仿宋" w:eastAsia="仿宋" w:hAnsi="仿宋" w:cs="仿宋" w:hint="eastAsia"/>
            <w:lang w:eastAsia="zh-CN"/>
          </w:rPr>
          <w:t>七、第二十六章人才留存与流失管理</w:t>
        </w:r>
        <w:r>
          <w:tab/>
        </w:r>
        <w:r>
          <w:fldChar w:fldCharType="begin"/>
        </w:r>
        <w:r>
          <w:instrText xml:space="preserve"> PAGEREF _Toc26690 \h </w:instrText>
        </w:r>
        <w:r>
          <w:fldChar w:fldCharType="separate"/>
        </w:r>
        <w:r>
          <w:t>33</w:t>
        </w:r>
        <w:r>
          <w:fldChar w:fldCharType="end"/>
        </w:r>
      </w:hyperlink>
    </w:p>
    <w:p>
      <w:pPr>
        <w:pStyle w:val="TOC2"/>
        <w:tabs>
          <w:tab w:val="right" w:leader="dot" w:pos="8306"/>
        </w:tabs>
      </w:pPr>
      <w:hyperlink w:anchor="_Toc9672" w:history="1">
        <w:r>
          <w:rPr>
            <w:rFonts w:ascii="仿宋" w:eastAsia="仿宋" w:hAnsi="仿宋" w:cs="仿宋" w:hint="eastAsia"/>
            <w:lang w:eastAsia="zh-CN"/>
          </w:rPr>
          <w:t>(一)、人才留存策略</w:t>
        </w:r>
        <w:r>
          <w:tab/>
        </w:r>
        <w:r>
          <w:fldChar w:fldCharType="begin"/>
        </w:r>
        <w:r>
          <w:instrText xml:space="preserve"> PAGEREF _Toc9672 \h </w:instrText>
        </w:r>
        <w:r>
          <w:fldChar w:fldCharType="separate"/>
        </w:r>
        <w:r>
          <w:t>33</w:t>
        </w:r>
        <w:r>
          <w:fldChar w:fldCharType="end"/>
        </w:r>
      </w:hyperlink>
    </w:p>
    <w:p>
      <w:pPr>
        <w:pStyle w:val="TOC2"/>
        <w:tabs>
          <w:tab w:val="right" w:leader="dot" w:pos="8306"/>
        </w:tabs>
      </w:pPr>
      <w:hyperlink w:anchor="_Toc23541" w:history="1">
        <w:r>
          <w:rPr>
            <w:rFonts w:ascii="仿宋" w:eastAsia="仿宋" w:hAnsi="仿宋" w:cs="仿宋" w:hint="eastAsia"/>
            <w:lang w:eastAsia="zh-CN"/>
          </w:rPr>
          <w:t>(二)、人才流失分析与改进</w:t>
        </w:r>
        <w:r>
          <w:tab/>
        </w:r>
        <w:r>
          <w:fldChar w:fldCharType="begin"/>
        </w:r>
        <w:r>
          <w:instrText xml:space="preserve"> PAGEREF _Toc23541 \h </w:instrText>
        </w:r>
        <w:r>
          <w:fldChar w:fldCharType="separate"/>
        </w:r>
        <w:r>
          <w:t>33</w:t>
        </w:r>
        <w:r>
          <w:fldChar w:fldCharType="end"/>
        </w:r>
      </w:hyperlink>
    </w:p>
    <w:p>
      <w:pPr>
        <w:pStyle w:val="TOC2"/>
        <w:tabs>
          <w:tab w:val="right" w:leader="dot" w:pos="8306"/>
        </w:tabs>
      </w:pPr>
      <w:hyperlink w:anchor="_Toc28579" w:history="1">
        <w:r>
          <w:rPr>
            <w:rFonts w:ascii="仿宋" w:eastAsia="仿宋" w:hAnsi="仿宋" w:cs="仿宋" w:hint="eastAsia"/>
            <w:lang w:eastAsia="zh-CN"/>
          </w:rPr>
          <w:t>(三)、持续改进与未来展望</w:t>
        </w:r>
        <w:r>
          <w:tab/>
        </w:r>
        <w:r>
          <w:fldChar w:fldCharType="begin"/>
        </w:r>
        <w:r>
          <w:instrText xml:space="preserve"> PAGEREF _Toc28579 \h </w:instrText>
        </w:r>
        <w:r>
          <w:fldChar w:fldCharType="separate"/>
        </w:r>
        <w:r>
          <w:t>33</w:t>
        </w:r>
        <w:r>
          <w:fldChar w:fldCharType="end"/>
        </w:r>
      </w:hyperlink>
    </w:p>
    <w:p>
      <w:pPr>
        <w:pStyle w:val="TOC1"/>
        <w:tabs>
          <w:tab w:val="right" w:leader="dot" w:pos="8306"/>
        </w:tabs>
      </w:pPr>
      <w:hyperlink w:anchor="_Toc19109" w:history="1">
        <w:r>
          <w:rPr>
            <w:rFonts w:ascii="仿宋" w:eastAsia="仿宋" w:hAnsi="仿宋" w:cs="仿宋" w:hint="eastAsia"/>
            <w:lang w:eastAsia="zh-CN"/>
          </w:rPr>
          <w:t>八、第十二章职业伦理与社会责任</w:t>
        </w:r>
        <w:r>
          <w:tab/>
        </w:r>
        <w:r>
          <w:fldChar w:fldCharType="begin"/>
        </w:r>
        <w:r>
          <w:instrText xml:space="preserve"> PAGEREF _Toc19109 \h </w:instrText>
        </w:r>
        <w:r>
          <w:fldChar w:fldCharType="separate"/>
        </w:r>
        <w:r>
          <w:t>34</w:t>
        </w:r>
        <w:r>
          <w:fldChar w:fldCharType="end"/>
        </w:r>
      </w:hyperlink>
    </w:p>
    <w:p>
      <w:pPr>
        <w:pStyle w:val="TOC2"/>
        <w:tabs>
          <w:tab w:val="right" w:leader="dot" w:pos="8306"/>
        </w:tabs>
      </w:pPr>
      <w:hyperlink w:anchor="_Toc3433" w:history="1">
        <w:r>
          <w:rPr>
            <w:rFonts w:ascii="仿宋" w:eastAsia="仿宋" w:hAnsi="仿宋" w:cs="仿宋" w:hint="eastAsia"/>
            <w:lang w:eastAsia="zh-CN"/>
          </w:rPr>
          <w:t>(一)、职业道德规范</w:t>
        </w:r>
        <w:r>
          <w:tab/>
        </w:r>
        <w:r>
          <w:fldChar w:fldCharType="begin"/>
        </w:r>
        <w:r>
          <w:instrText xml:space="preserve"> PAGEREF _Toc3433 \h </w:instrText>
        </w:r>
        <w:r>
          <w:fldChar w:fldCharType="separate"/>
        </w:r>
        <w:r>
          <w:t>34</w:t>
        </w:r>
        <w:r>
          <w:fldChar w:fldCharType="end"/>
        </w:r>
      </w:hyperlink>
    </w:p>
    <w:p>
      <w:pPr>
        <w:pStyle w:val="TOC2"/>
        <w:tabs>
          <w:tab w:val="right" w:leader="dot" w:pos="8306"/>
        </w:tabs>
      </w:pPr>
      <w:hyperlink w:anchor="_Toc18416" w:history="1">
        <w:r>
          <w:rPr>
            <w:rFonts w:ascii="仿宋" w:eastAsia="仿宋" w:hAnsi="仿宋" w:cs="仿宋" w:hint="eastAsia"/>
            <w:lang w:eastAsia="zh-CN"/>
          </w:rPr>
          <w:t>(二)、社会责任履行</w:t>
        </w:r>
        <w:r>
          <w:tab/>
        </w:r>
        <w:r>
          <w:fldChar w:fldCharType="begin"/>
        </w:r>
        <w:r>
          <w:instrText xml:space="preserve"> PAGEREF _Toc18416 \h </w:instrText>
        </w:r>
        <w:r>
          <w:fldChar w:fldCharType="separate"/>
        </w:r>
        <w:r>
          <w:t>35</w:t>
        </w:r>
        <w:r>
          <w:fldChar w:fldCharType="end"/>
        </w:r>
      </w:hyperlink>
    </w:p>
    <w:p>
      <w:pPr>
        <w:pStyle w:val="TOC1"/>
        <w:tabs>
          <w:tab w:val="right" w:leader="dot" w:pos="8306"/>
        </w:tabs>
      </w:pPr>
      <w:hyperlink w:anchor="_Toc21844" w:history="1">
        <w:r>
          <w:rPr>
            <w:rFonts w:ascii="仿宋" w:eastAsia="仿宋" w:hAnsi="仿宋" w:cs="仿宋" w:hint="eastAsia"/>
            <w:lang w:eastAsia="zh-CN"/>
          </w:rPr>
          <w:t>九、第三十八章员工社交媒体管理</w:t>
        </w:r>
        <w:r>
          <w:tab/>
        </w:r>
        <w:r>
          <w:fldChar w:fldCharType="begin"/>
        </w:r>
        <w:r>
          <w:instrText xml:space="preserve"> PAGEREF _Toc21844 \h </w:instrText>
        </w:r>
        <w:r>
          <w:fldChar w:fldCharType="separate"/>
        </w:r>
        <w:r>
          <w:t>36</w:t>
        </w:r>
        <w:r>
          <w:fldChar w:fldCharType="end"/>
        </w:r>
      </w:hyperlink>
    </w:p>
    <w:p>
      <w:pPr>
        <w:pStyle w:val="TOC2"/>
        <w:tabs>
          <w:tab w:val="right" w:leader="dot" w:pos="8306"/>
        </w:tabs>
      </w:pPr>
      <w:hyperlink w:anchor="_Toc26095" w:history="1">
        <w:r>
          <w:rPr>
            <w:rFonts w:ascii="仿宋" w:eastAsia="仿宋" w:hAnsi="仿宋" w:cs="仿宋" w:hint="eastAsia"/>
            <w:lang w:eastAsia="zh-CN"/>
          </w:rPr>
          <w:t>(一)、员工社交媒体政策</w:t>
        </w:r>
        <w:r>
          <w:tab/>
        </w:r>
        <w:r>
          <w:fldChar w:fldCharType="begin"/>
        </w:r>
        <w:r>
          <w:instrText xml:space="preserve"> PAGEREF _Toc26095 \h </w:instrText>
        </w:r>
        <w:r>
          <w:fldChar w:fldCharType="separate"/>
        </w:r>
        <w:r>
          <w:t>36</w:t>
        </w:r>
        <w:r>
          <w:fldChar w:fldCharType="end"/>
        </w:r>
      </w:hyperlink>
    </w:p>
    <w:p>
      <w:pPr>
        <w:pStyle w:val="TOC2"/>
        <w:tabs>
          <w:tab w:val="right" w:leader="dot" w:pos="8306"/>
        </w:tabs>
      </w:pPr>
      <w:hyperlink w:anchor="_Toc31416" w:history="1">
        <w:r>
          <w:rPr>
            <w:rFonts w:ascii="仿宋" w:eastAsia="仿宋" w:hAnsi="仿宋" w:cs="仿宋" w:hint="eastAsia"/>
            <w:lang w:eastAsia="zh-CN"/>
          </w:rPr>
          <w:t>(二)、个人品牌与公司形象的关联</w:t>
        </w:r>
        <w:r>
          <w:tab/>
        </w:r>
        <w:r>
          <w:fldChar w:fldCharType="begin"/>
        </w:r>
        <w:r>
          <w:instrText xml:space="preserve"> PAGEREF _Toc31416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953" w:history="1">
        <w:r>
          <w:rPr>
            <w:rFonts w:ascii="仿宋" w:eastAsia="仿宋" w:hAnsi="仿宋" w:cs="仿宋" w:hint="eastAsia"/>
            <w:lang w:eastAsia="zh-CN"/>
          </w:rPr>
          <w:t>(三)、社交媒体使用准则</w:t>
        </w:r>
        <w:r>
          <w:tab/>
        </w:r>
        <w:r>
          <w:fldChar w:fldCharType="begin"/>
        </w:r>
        <w:r>
          <w:instrText xml:space="preserve"> PAGEREF _Toc21953 \h </w:instrText>
        </w:r>
        <w:r>
          <w:fldChar w:fldCharType="separate"/>
        </w:r>
        <w:r>
          <w:t>38</w:t>
        </w:r>
        <w:r>
          <w:fldChar w:fldCharType="end"/>
        </w:r>
      </w:hyperlink>
    </w:p>
    <w:p>
      <w:pPr>
        <w:pStyle w:val="TOC2"/>
        <w:tabs>
          <w:tab w:val="right" w:leader="dot" w:pos="8306"/>
        </w:tabs>
      </w:pPr>
      <w:hyperlink w:anchor="_Toc28909" w:history="1">
        <w:r>
          <w:rPr>
            <w:rFonts w:ascii="仿宋" w:eastAsia="仿宋" w:hAnsi="仿宋" w:cs="仿宋" w:hint="eastAsia"/>
            <w:lang w:eastAsia="zh-CN"/>
          </w:rPr>
          <w:t>(四)、公司与员工互动</w:t>
        </w:r>
        <w:r>
          <w:tab/>
        </w:r>
        <w:r>
          <w:fldChar w:fldCharType="begin"/>
        </w:r>
        <w:r>
          <w:instrText xml:space="preserve"> PAGEREF _Toc28909 \h </w:instrText>
        </w:r>
        <w:r>
          <w:fldChar w:fldCharType="separate"/>
        </w:r>
        <w:r>
          <w:t>40</w:t>
        </w:r>
        <w:r>
          <w:fldChar w:fldCharType="end"/>
        </w:r>
      </w:hyperlink>
    </w:p>
    <w:p>
      <w:pPr>
        <w:pStyle w:val="TOC2"/>
        <w:tabs>
          <w:tab w:val="right" w:leader="dot" w:pos="8306"/>
        </w:tabs>
      </w:pPr>
      <w:hyperlink w:anchor="_Toc28999" w:history="1">
        <w:r>
          <w:rPr>
            <w:rFonts w:ascii="仿宋" w:eastAsia="仿宋" w:hAnsi="仿宋" w:cs="仿宋" w:hint="eastAsia"/>
            <w:lang w:eastAsia="zh-CN"/>
          </w:rPr>
          <w:t>(五)、公司社交媒体账号管理</w:t>
        </w:r>
        <w:r>
          <w:tab/>
        </w:r>
        <w:r>
          <w:fldChar w:fldCharType="begin"/>
        </w:r>
        <w:r>
          <w:instrText xml:space="preserve"> PAGEREF _Toc28999 \h </w:instrText>
        </w:r>
        <w:r>
          <w:fldChar w:fldCharType="separate"/>
        </w:r>
        <w:r>
          <w:t>42</w:t>
        </w:r>
        <w:r>
          <w:fldChar w:fldCharType="end"/>
        </w:r>
      </w:hyperlink>
    </w:p>
    <w:p>
      <w:pPr>
        <w:pStyle w:val="TOC2"/>
        <w:tabs>
          <w:tab w:val="right" w:leader="dot" w:pos="8306"/>
        </w:tabs>
      </w:pPr>
      <w:hyperlink w:anchor="_Toc13966" w:history="1">
        <w:r>
          <w:rPr>
            <w:rFonts w:ascii="仿宋" w:eastAsia="仿宋" w:hAnsi="仿宋" w:cs="仿宋" w:hint="eastAsia"/>
            <w:lang w:eastAsia="zh-CN"/>
          </w:rPr>
          <w:t>(六)、职业发展机会的分享与推广</w:t>
        </w:r>
        <w:r>
          <w:tab/>
        </w:r>
        <w:r>
          <w:fldChar w:fldCharType="begin"/>
        </w:r>
        <w:r>
          <w:instrText xml:space="preserve"> PAGEREF _Toc13966 \h </w:instrText>
        </w:r>
        <w:r>
          <w:fldChar w:fldCharType="separate"/>
        </w:r>
        <w:r>
          <w:t>43</w:t>
        </w:r>
        <w:r>
          <w:fldChar w:fldCharType="end"/>
        </w:r>
      </w:hyperlink>
    </w:p>
    <w:p>
      <w:pPr>
        <w:pStyle w:val="TOC1"/>
        <w:tabs>
          <w:tab w:val="right" w:leader="dot" w:pos="8306"/>
        </w:tabs>
      </w:pPr>
      <w:hyperlink w:anchor="_Toc8169" w:history="1">
        <w:r>
          <w:rPr>
            <w:rFonts w:ascii="仿宋" w:eastAsia="仿宋" w:hAnsi="仿宋" w:cs="仿宋" w:hint="eastAsia"/>
            <w:lang w:eastAsia="zh-CN"/>
          </w:rPr>
          <w:t>十、第二十八章公司与员工法律关系</w:t>
        </w:r>
        <w:r>
          <w:tab/>
        </w:r>
        <w:r>
          <w:fldChar w:fldCharType="begin"/>
        </w:r>
        <w:r>
          <w:instrText xml:space="preserve"> PAGEREF _Toc8169 \h </w:instrText>
        </w:r>
        <w:r>
          <w:fldChar w:fldCharType="separate"/>
        </w:r>
        <w:r>
          <w:t>44</w:t>
        </w:r>
        <w:r>
          <w:fldChar w:fldCharType="end"/>
        </w:r>
      </w:hyperlink>
    </w:p>
    <w:p>
      <w:pPr>
        <w:pStyle w:val="TOC2"/>
        <w:tabs>
          <w:tab w:val="right" w:leader="dot" w:pos="8306"/>
        </w:tabs>
      </w:pPr>
      <w:hyperlink w:anchor="_Toc21431" w:history="1">
        <w:r>
          <w:rPr>
            <w:rFonts w:ascii="仿宋" w:eastAsia="仿宋" w:hAnsi="仿宋" w:cs="仿宋" w:hint="eastAsia"/>
            <w:lang w:eastAsia="zh-CN"/>
          </w:rPr>
          <w:t>(一)、劳动合同管理</w:t>
        </w:r>
        <w:r>
          <w:tab/>
        </w:r>
        <w:r>
          <w:fldChar w:fldCharType="begin"/>
        </w:r>
        <w:r>
          <w:instrText xml:space="preserve"> PAGEREF _Toc21431 \h </w:instrText>
        </w:r>
        <w:r>
          <w:fldChar w:fldCharType="separate"/>
        </w:r>
        <w:r>
          <w:t>44</w:t>
        </w:r>
        <w:r>
          <w:fldChar w:fldCharType="end"/>
        </w:r>
      </w:hyperlink>
    </w:p>
    <w:p>
      <w:pPr>
        <w:pStyle w:val="TOC2"/>
        <w:tabs>
          <w:tab w:val="right" w:leader="dot" w:pos="8306"/>
        </w:tabs>
      </w:pPr>
      <w:hyperlink w:anchor="_Toc22110" w:history="1">
        <w:r>
          <w:rPr>
            <w:rFonts w:ascii="仿宋" w:eastAsia="仿宋" w:hAnsi="仿宋" w:cs="仿宋" w:hint="eastAsia"/>
            <w:lang w:eastAsia="zh-CN"/>
          </w:rPr>
          <w:t>(二)、法定假期与劳动保障</w:t>
        </w:r>
        <w:r>
          <w:tab/>
        </w:r>
        <w:r>
          <w:fldChar w:fldCharType="begin"/>
        </w:r>
        <w:r>
          <w:instrText xml:space="preserve"> PAGEREF _Toc22110 \h </w:instrText>
        </w:r>
        <w:r>
          <w:fldChar w:fldCharType="separate"/>
        </w:r>
        <w:r>
          <w:t>45</w:t>
        </w:r>
        <w:r>
          <w:fldChar w:fldCharType="end"/>
        </w:r>
      </w:hyperlink>
    </w:p>
    <w:p>
      <w:pPr>
        <w:pStyle w:val="TOC2"/>
        <w:tabs>
          <w:tab w:val="right" w:leader="dot" w:pos="8306"/>
        </w:tabs>
      </w:pPr>
      <w:hyperlink w:anchor="_Toc27430" w:history="1">
        <w:r>
          <w:rPr>
            <w:rFonts w:ascii="仿宋" w:eastAsia="仿宋" w:hAnsi="仿宋" w:cs="仿宋" w:hint="eastAsia"/>
            <w:lang w:eastAsia="zh-CN"/>
          </w:rPr>
          <w:t>(三)、合规经营与风险防范</w:t>
        </w:r>
        <w:r>
          <w:tab/>
        </w:r>
        <w:r>
          <w:fldChar w:fldCharType="begin"/>
        </w:r>
        <w:r>
          <w:instrText xml:space="preserve"> PAGEREF _Toc27430 \h </w:instrText>
        </w:r>
        <w:r>
          <w:fldChar w:fldCharType="separate"/>
        </w:r>
        <w:r>
          <w:t>46</w:t>
        </w:r>
        <w:r>
          <w:fldChar w:fldCharType="end"/>
        </w:r>
      </w:hyperlink>
    </w:p>
    <w:p>
      <w:pPr>
        <w:pStyle w:val="TOC1"/>
        <w:tabs>
          <w:tab w:val="right" w:leader="dot" w:pos="8306"/>
        </w:tabs>
      </w:pPr>
      <w:hyperlink w:anchor="_Toc12743" w:history="1">
        <w:r>
          <w:rPr>
            <w:rFonts w:ascii="仿宋" w:eastAsia="仿宋" w:hAnsi="仿宋" w:cs="仿宋" w:hint="eastAsia"/>
            <w:lang w:eastAsia="zh-CN"/>
          </w:rPr>
          <w:t>十一、员工离职率分析与降低措施</w:t>
        </w:r>
        <w:r>
          <w:tab/>
        </w:r>
        <w:r>
          <w:fldChar w:fldCharType="begin"/>
        </w:r>
        <w:r>
          <w:instrText xml:space="preserve"> PAGEREF _Toc12743 \h </w:instrText>
        </w:r>
        <w:r>
          <w:fldChar w:fldCharType="separate"/>
        </w:r>
        <w:r>
          <w:t>47</w:t>
        </w:r>
        <w:r>
          <w:fldChar w:fldCharType="end"/>
        </w:r>
      </w:hyperlink>
    </w:p>
    <w:p>
      <w:pPr>
        <w:pStyle w:val="TOC2"/>
        <w:tabs>
          <w:tab w:val="right" w:leader="dot" w:pos="8306"/>
        </w:tabs>
      </w:pPr>
      <w:hyperlink w:anchor="_Toc32104" w:history="1">
        <w:r>
          <w:rPr>
            <w:rFonts w:ascii="仿宋" w:eastAsia="仿宋" w:hAnsi="仿宋" w:cs="仿宋" w:hint="eastAsia"/>
            <w:lang w:eastAsia="zh-CN"/>
          </w:rPr>
          <w:t>(一)、离职率分析的方法与工具</w:t>
        </w:r>
        <w:r>
          <w:tab/>
        </w:r>
        <w:r>
          <w:fldChar w:fldCharType="begin"/>
        </w:r>
        <w:r>
          <w:instrText xml:space="preserve"> PAGEREF _Toc32104 \h </w:instrText>
        </w:r>
        <w:r>
          <w:fldChar w:fldCharType="separate"/>
        </w:r>
        <w:r>
          <w:t>47</w:t>
        </w:r>
        <w:r>
          <w:fldChar w:fldCharType="end"/>
        </w:r>
      </w:hyperlink>
    </w:p>
    <w:p>
      <w:pPr>
        <w:pStyle w:val="TOC2"/>
        <w:tabs>
          <w:tab w:val="right" w:leader="dot" w:pos="8306"/>
        </w:tabs>
      </w:pPr>
      <w:hyperlink w:anchor="_Toc28837" w:history="1">
        <w:r>
          <w:rPr>
            <w:rFonts w:ascii="仿宋" w:eastAsia="仿宋" w:hAnsi="仿宋" w:cs="仿宋" w:hint="eastAsia"/>
            <w:lang w:eastAsia="zh-CN"/>
          </w:rPr>
          <w:t>(二)、离职原因的调查与对策制定</w:t>
        </w:r>
        <w:r>
          <w:tab/>
        </w:r>
        <w:r>
          <w:fldChar w:fldCharType="begin"/>
        </w:r>
        <w:r>
          <w:instrText xml:space="preserve"> PAGEREF _Toc28837 \h </w:instrText>
        </w:r>
        <w:r>
          <w:fldChar w:fldCharType="separate"/>
        </w:r>
        <w:r>
          <w:t>48</w:t>
        </w:r>
        <w:r>
          <w:fldChar w:fldCharType="end"/>
        </w:r>
      </w:hyperlink>
    </w:p>
    <w:p>
      <w:pPr>
        <w:pStyle w:val="TOC2"/>
        <w:tabs>
          <w:tab w:val="right" w:leader="dot" w:pos="8306"/>
        </w:tabs>
      </w:pPr>
      <w:hyperlink w:anchor="_Toc13953" w:history="1">
        <w:r>
          <w:rPr>
            <w:rFonts w:ascii="仿宋" w:eastAsia="仿宋" w:hAnsi="仿宋" w:cs="仿宋" w:hint="eastAsia"/>
            <w:lang w:eastAsia="zh-CN"/>
          </w:rPr>
          <w:t>(三)、降低离职率的策略与实践</w:t>
        </w:r>
        <w:r>
          <w:tab/>
        </w:r>
        <w:r>
          <w:fldChar w:fldCharType="begin"/>
        </w:r>
        <w:r>
          <w:instrText xml:space="preserve"> PAGEREF _Toc13953 \h </w:instrText>
        </w:r>
        <w:r>
          <w:fldChar w:fldCharType="separate"/>
        </w:r>
        <w:r>
          <w:t>49</w:t>
        </w:r>
        <w:r>
          <w:fldChar w:fldCharType="end"/>
        </w:r>
      </w:hyperlink>
    </w:p>
    <w:p>
      <w:pPr>
        <w:pStyle w:val="TOC1"/>
        <w:tabs>
          <w:tab w:val="right" w:leader="dot" w:pos="8306"/>
        </w:tabs>
      </w:pPr>
      <w:hyperlink w:anchor="_Toc24682" w:history="1">
        <w:r>
          <w:rPr>
            <w:rFonts w:ascii="仿宋" w:eastAsia="仿宋" w:hAnsi="仿宋" w:cs="仿宋" w:hint="eastAsia"/>
            <w:lang w:eastAsia="zh-CN"/>
          </w:rPr>
          <w:t>十二、员工职业发展教育与培训</w:t>
        </w:r>
        <w:r>
          <w:tab/>
        </w:r>
        <w:r>
          <w:fldChar w:fldCharType="begin"/>
        </w:r>
        <w:r>
          <w:instrText xml:space="preserve"> PAGEREF _Toc24682 \h </w:instrText>
        </w:r>
        <w:r>
          <w:fldChar w:fldCharType="separate"/>
        </w:r>
        <w:r>
          <w:t>50</w:t>
        </w:r>
        <w:r>
          <w:fldChar w:fldCharType="end"/>
        </w:r>
      </w:hyperlink>
    </w:p>
    <w:p>
      <w:pPr>
        <w:pStyle w:val="TOC2"/>
        <w:tabs>
          <w:tab w:val="right" w:leader="dot" w:pos="8306"/>
        </w:tabs>
      </w:pPr>
      <w:hyperlink w:anchor="_Toc8614" w:history="1">
        <w:r>
          <w:rPr>
            <w:rFonts w:ascii="仿宋" w:eastAsia="仿宋" w:hAnsi="仿宋" w:cs="仿宋" w:hint="eastAsia"/>
            <w:lang w:eastAsia="zh-CN"/>
          </w:rPr>
          <w:t>(一)、职业发展教育的目标与实施策略</w:t>
        </w:r>
        <w:r>
          <w:tab/>
        </w:r>
        <w:r>
          <w:fldChar w:fldCharType="begin"/>
        </w:r>
        <w:r>
          <w:instrText xml:space="preserve"> PAGEREF _Toc8614 \h </w:instrText>
        </w:r>
        <w:r>
          <w:fldChar w:fldCharType="separate"/>
        </w:r>
        <w:r>
          <w:t>50</w:t>
        </w:r>
        <w:r>
          <w:fldChar w:fldCharType="end"/>
        </w:r>
      </w:hyperlink>
    </w:p>
    <w:p>
      <w:pPr>
        <w:pStyle w:val="TOC2"/>
        <w:tabs>
          <w:tab w:val="right" w:leader="dot" w:pos="8306"/>
        </w:tabs>
      </w:pPr>
      <w:hyperlink w:anchor="_Toc19645" w:history="1">
        <w:r>
          <w:rPr>
            <w:rFonts w:ascii="仿宋" w:eastAsia="仿宋" w:hAnsi="仿宋" w:cs="仿宋" w:hint="eastAsia"/>
            <w:lang w:eastAsia="zh-CN"/>
          </w:rPr>
          <w:t>(二)、培训计划的设计与实施步骤</w:t>
        </w:r>
        <w:r>
          <w:tab/>
        </w:r>
        <w:r>
          <w:fldChar w:fldCharType="begin"/>
        </w:r>
        <w:r>
          <w:instrText xml:space="preserve"> PAGEREF _Toc19645 \h </w:instrText>
        </w:r>
        <w:r>
          <w:fldChar w:fldCharType="separate"/>
        </w:r>
        <w:r>
          <w:t>51</w:t>
        </w:r>
        <w:r>
          <w:fldChar w:fldCharType="end"/>
        </w:r>
      </w:hyperlink>
    </w:p>
    <w:p>
      <w:pPr>
        <w:pStyle w:val="TOC2"/>
        <w:tabs>
          <w:tab w:val="right" w:leader="dot" w:pos="8306"/>
        </w:tabs>
      </w:pPr>
      <w:hyperlink w:anchor="_Toc15368" w:history="1">
        <w:r>
          <w:rPr>
            <w:rFonts w:ascii="仿宋" w:eastAsia="仿宋" w:hAnsi="仿宋" w:cs="仿宋" w:hint="eastAsia"/>
            <w:lang w:eastAsia="zh-CN"/>
          </w:rPr>
          <w:t>(三)、培训效果的评估与反馈机制</w:t>
        </w:r>
        <w:r>
          <w:tab/>
        </w:r>
        <w:r>
          <w:fldChar w:fldCharType="begin"/>
        </w:r>
        <w:r>
          <w:instrText xml:space="preserve"> PAGEREF _Toc15368 \h </w:instrText>
        </w:r>
        <w:r>
          <w:fldChar w:fldCharType="separate"/>
        </w:r>
        <w:r>
          <w:t>52</w:t>
        </w:r>
        <w:r>
          <w:fldChar w:fldCharType="end"/>
        </w:r>
      </w:hyperlink>
    </w:p>
    <w:p>
      <w:pPr>
        <w:pStyle w:val="TOC1"/>
        <w:tabs>
          <w:tab w:val="right" w:leader="dot" w:pos="8306"/>
        </w:tabs>
      </w:pPr>
      <w:hyperlink w:anchor="_Toc9636" w:history="1">
        <w:r>
          <w:rPr>
            <w:rFonts w:ascii="仿宋" w:eastAsia="仿宋" w:hAnsi="仿宋" w:cs="仿宋" w:hint="eastAsia"/>
            <w:lang w:eastAsia="zh-CN"/>
          </w:rPr>
          <w:t>十三、第四十八章员工环保与可持续发展</w:t>
        </w:r>
        <w:r>
          <w:tab/>
        </w:r>
        <w:r>
          <w:fldChar w:fldCharType="begin"/>
        </w:r>
        <w:r>
          <w:instrText xml:space="preserve"> PAGEREF _Toc9636 \h </w:instrText>
        </w:r>
        <w:r>
          <w:fldChar w:fldCharType="separate"/>
        </w:r>
        <w:r>
          <w:t>53</w:t>
        </w:r>
        <w:r>
          <w:fldChar w:fldCharType="end"/>
        </w:r>
      </w:hyperlink>
    </w:p>
    <w:p>
      <w:pPr>
        <w:pStyle w:val="TOC2"/>
        <w:tabs>
          <w:tab w:val="right" w:leader="dot" w:pos="8306"/>
        </w:tabs>
      </w:pPr>
      <w:hyperlink w:anchor="_Toc26311" w:history="1">
        <w:r>
          <w:rPr>
            <w:rFonts w:ascii="仿宋" w:eastAsia="仿宋" w:hAnsi="仿宋" w:cs="仿宋" w:hint="eastAsia"/>
            <w:lang w:eastAsia="zh-CN"/>
          </w:rPr>
          <w:t>(一)、环保意识与培训</w:t>
        </w:r>
        <w:r>
          <w:tab/>
        </w:r>
        <w:r>
          <w:fldChar w:fldCharType="begin"/>
        </w:r>
        <w:r>
          <w:instrText xml:space="preserve"> PAGEREF _Toc26311 \h </w:instrText>
        </w:r>
        <w:r>
          <w:fldChar w:fldCharType="separate"/>
        </w:r>
        <w:r>
          <w:t>53</w:t>
        </w:r>
        <w:r>
          <w:fldChar w:fldCharType="end"/>
        </w:r>
      </w:hyperlink>
    </w:p>
    <w:p>
      <w:pPr>
        <w:pStyle w:val="TOC2"/>
        <w:tabs>
          <w:tab w:val="right" w:leader="dot" w:pos="8306"/>
        </w:tabs>
      </w:pPr>
      <w:hyperlink w:anchor="_Toc31790" w:history="1">
        <w:r>
          <w:rPr>
            <w:rFonts w:ascii="仿宋" w:eastAsia="仿宋" w:hAnsi="仿宋" w:cs="仿宋" w:hint="eastAsia"/>
            <w:lang w:eastAsia="zh-CN"/>
          </w:rPr>
          <w:t>(二)、公司环保文化的传播</w:t>
        </w:r>
        <w:r>
          <w:tab/>
        </w:r>
        <w:r>
          <w:fldChar w:fldCharType="begin"/>
        </w:r>
        <w:r>
          <w:instrText xml:space="preserve"> PAGEREF _Toc31790 \h </w:instrText>
        </w:r>
        <w:r>
          <w:fldChar w:fldCharType="separate"/>
        </w:r>
        <w:r>
          <w:t>54</w:t>
        </w:r>
        <w:r>
          <w:fldChar w:fldCharType="end"/>
        </w:r>
      </w:hyperlink>
    </w:p>
    <w:p>
      <w:pPr>
        <w:pStyle w:val="TOC2"/>
        <w:tabs>
          <w:tab w:val="right" w:leader="dot" w:pos="8306"/>
        </w:tabs>
      </w:pPr>
      <w:hyperlink w:anchor="_Toc31092" w:history="1">
        <w:r>
          <w:rPr>
            <w:rFonts w:ascii="仿宋" w:eastAsia="仿宋" w:hAnsi="仿宋" w:cs="仿宋" w:hint="eastAsia"/>
            <w:lang w:eastAsia="zh-CN"/>
          </w:rPr>
          <w:t>(三)、员工参与的环保培训</w:t>
        </w:r>
        <w:r>
          <w:tab/>
        </w:r>
        <w:r>
          <w:fldChar w:fldCharType="begin"/>
        </w:r>
        <w:r>
          <w:instrText xml:space="preserve"> PAGEREF _Toc31092 \h </w:instrText>
        </w:r>
        <w:r>
          <w:fldChar w:fldCharType="separate"/>
        </w:r>
        <w:r>
          <w:t>55</w:t>
        </w:r>
        <w:r>
          <w:fldChar w:fldCharType="end"/>
        </w:r>
      </w:hyperlink>
    </w:p>
    <w:p>
      <w:pPr>
        <w:pStyle w:val="TOC2"/>
        <w:tabs>
          <w:tab w:val="right" w:leader="dot" w:pos="8306"/>
        </w:tabs>
      </w:pPr>
      <w:hyperlink w:anchor="_Toc12639" w:history="1">
        <w:r>
          <w:rPr>
            <w:rFonts w:ascii="仿宋" w:eastAsia="仿宋" w:hAnsi="仿宋" w:cs="仿宋" w:hint="eastAsia"/>
            <w:lang w:eastAsia="zh-CN"/>
          </w:rPr>
          <w:t>(四)、可持续发展目标与实践</w:t>
        </w:r>
        <w:r>
          <w:tab/>
        </w:r>
        <w:r>
          <w:fldChar w:fldCharType="begin"/>
        </w:r>
        <w:r>
          <w:instrText xml:space="preserve"> PAGEREF _Toc12639 \h </w:instrText>
        </w:r>
        <w:r>
          <w:fldChar w:fldCharType="separate"/>
        </w:r>
        <w:r>
          <w:t>56</w:t>
        </w:r>
        <w:r>
          <w:fldChar w:fldCharType="end"/>
        </w:r>
      </w:hyperlink>
    </w:p>
    <w:p>
      <w:pPr>
        <w:pStyle w:val="TOC2"/>
        <w:tabs>
          <w:tab w:val="right" w:leader="dot" w:pos="8306"/>
        </w:tabs>
      </w:pPr>
      <w:hyperlink w:anchor="_Toc475" w:history="1">
        <w:r>
          <w:rPr>
            <w:rFonts w:ascii="仿宋" w:eastAsia="仿宋" w:hAnsi="仿宋" w:cs="仿宋" w:hint="eastAsia"/>
            <w:lang w:eastAsia="zh-CN"/>
          </w:rPr>
          <w:t>(五)、员工参与可持续项目</w:t>
        </w:r>
        <w:r>
          <w:tab/>
        </w:r>
        <w:r>
          <w:fldChar w:fldCharType="begin"/>
        </w:r>
        <w:r>
          <w:instrText xml:space="preserve"> PAGEREF _Toc475 \h </w:instrText>
        </w:r>
        <w:r>
          <w:fldChar w:fldCharType="separate"/>
        </w:r>
        <w:r>
          <w:t>57</w:t>
        </w:r>
        <w:r>
          <w:fldChar w:fldCharType="end"/>
        </w:r>
      </w:hyperlink>
    </w:p>
    <w:p>
      <w:pPr>
        <w:pStyle w:val="TOC2"/>
        <w:tabs>
          <w:tab w:val="right" w:leader="dot" w:pos="8306"/>
        </w:tabs>
      </w:pPr>
      <w:hyperlink w:anchor="_Toc20829" w:history="1">
        <w:r>
          <w:rPr>
            <w:rFonts w:ascii="仿宋" w:eastAsia="仿宋" w:hAnsi="仿宋" w:cs="仿宋" w:hint="eastAsia"/>
            <w:lang w:eastAsia="zh-CN"/>
          </w:rPr>
          <w:t>(六)、公司可持续发展的战略规划</w:t>
        </w:r>
        <w:r>
          <w:tab/>
        </w:r>
        <w:r>
          <w:fldChar w:fldCharType="begin"/>
        </w:r>
        <w:r>
          <w:instrText xml:space="preserve"> PAGEREF _Toc20829 \h </w:instrText>
        </w:r>
        <w:r>
          <w:fldChar w:fldCharType="separate"/>
        </w:r>
        <w:r>
          <w:t>58</w:t>
        </w:r>
        <w:r>
          <w:fldChar w:fldCharType="end"/>
        </w:r>
      </w:hyperlink>
    </w:p>
    <w:p>
      <w:pPr>
        <w:pStyle w:val="TOC1"/>
        <w:tabs>
          <w:tab w:val="right" w:leader="dot" w:pos="8306"/>
        </w:tabs>
      </w:pPr>
      <w:hyperlink w:anchor="_Toc25323" w:history="1">
        <w:r>
          <w:rPr>
            <w:rFonts w:ascii="仿宋" w:eastAsia="仿宋" w:hAnsi="仿宋" w:cs="仿宋" w:hint="eastAsia"/>
            <w:lang w:eastAsia="zh-CN"/>
          </w:rPr>
          <w:t>十四、员工多元化与包容性管理</w:t>
        </w:r>
        <w:r>
          <w:tab/>
        </w:r>
        <w:r>
          <w:fldChar w:fldCharType="begin"/>
        </w:r>
        <w:r>
          <w:instrText xml:space="preserve"> PAGEREF _Toc25323 \h </w:instrText>
        </w:r>
        <w:r>
          <w:fldChar w:fldCharType="separate"/>
        </w:r>
        <w:r>
          <w:t>59</w:t>
        </w:r>
        <w:r>
          <w:fldChar w:fldCharType="end"/>
        </w:r>
      </w:hyperlink>
    </w:p>
    <w:p>
      <w:pPr>
        <w:pStyle w:val="TOC2"/>
        <w:tabs>
          <w:tab w:val="right" w:leader="dot" w:pos="8306"/>
        </w:tabs>
      </w:pPr>
      <w:hyperlink w:anchor="_Toc9524" w:history="1">
        <w:r>
          <w:rPr>
            <w:rFonts w:ascii="仿宋" w:eastAsia="仿宋" w:hAnsi="仿宋" w:cs="仿宋" w:hint="eastAsia"/>
            <w:lang w:eastAsia="zh-CN"/>
          </w:rPr>
          <w:t>(一)、员工多元化的价值与挑战</w:t>
        </w:r>
        <w:r>
          <w:tab/>
        </w:r>
        <w:r>
          <w:fldChar w:fldCharType="begin"/>
        </w:r>
        <w:r>
          <w:instrText xml:space="preserve"> PAGEREF _Toc9524 \h </w:instrText>
        </w:r>
        <w:r>
          <w:fldChar w:fldCharType="separate"/>
        </w:r>
        <w:r>
          <w:t>59</w:t>
        </w:r>
        <w:r>
          <w:fldChar w:fldCharType="end"/>
        </w:r>
      </w:hyperlink>
    </w:p>
    <w:p>
      <w:pPr>
        <w:pStyle w:val="TOC2"/>
        <w:tabs>
          <w:tab w:val="right" w:leader="dot" w:pos="8306"/>
        </w:tabs>
      </w:pPr>
      <w:hyperlink w:anchor="_Toc21484" w:history="1">
        <w:r>
          <w:rPr>
            <w:rFonts w:ascii="仿宋" w:eastAsia="仿宋" w:hAnsi="仿宋" w:cs="仿宋" w:hint="eastAsia"/>
            <w:lang w:eastAsia="zh-CN"/>
          </w:rPr>
          <w:t>(二)、员工包容性政策与实践</w:t>
        </w:r>
        <w:r>
          <w:tab/>
        </w:r>
        <w:r>
          <w:fldChar w:fldCharType="begin"/>
        </w:r>
        <w:r>
          <w:instrText xml:space="preserve"> PAGEREF _Toc21484 \h </w:instrText>
        </w:r>
        <w:r>
          <w:fldChar w:fldCharType="separate"/>
        </w:r>
        <w:r>
          <w:t>59</w:t>
        </w:r>
        <w:r>
          <w:fldChar w:fldCharType="end"/>
        </w:r>
      </w:hyperlink>
    </w:p>
    <w:p>
      <w:pPr>
        <w:pStyle w:val="TOC2"/>
        <w:tabs>
          <w:tab w:val="right" w:leader="dot" w:pos="8306"/>
        </w:tabs>
      </w:pPr>
      <w:hyperlink w:anchor="_Toc6072" w:history="1">
        <w:r>
          <w:rPr>
            <w:rFonts w:ascii="仿宋" w:eastAsia="仿宋" w:hAnsi="仿宋" w:cs="仿宋" w:hint="eastAsia"/>
            <w:lang w:eastAsia="zh-CN"/>
          </w:rPr>
          <w:t>(三)、多元与包容性文化的培育与维护</w:t>
        </w:r>
        <w:r>
          <w:tab/>
        </w:r>
        <w:r>
          <w:fldChar w:fldCharType="begin"/>
        </w:r>
        <w:r>
          <w:instrText xml:space="preserve"> PAGEREF _Toc6072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90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竞争激烈的商业环境中，注射类产品行业相关公司员工职业生涯规划与管理具有重要意义。职业生涯规划与管理通过引导员工认识自己、明确个人职业目标，并采取相应行动，使员工能够在职业发展中达到更高的高度。本文档将探讨职业生涯规划与管理的方法和实施步骤，以提供给员工建立个人职业发展计划的指导。不可做为商业用途，只用作学习交流。</w:t>
      </w:r>
    </w:p>
    <w:p>
      <w:pPr>
        <w:pStyle w:val="Heading1"/>
        <w:ind w:firstLine="560" w:firstLineChars="200"/>
        <w:rPr>
          <w:rFonts w:ascii="仿宋" w:eastAsia="仿宋" w:hAnsi="仿宋" w:cs="仿宋" w:hint="eastAsia"/>
          <w:sz w:val="28"/>
          <w:lang w:eastAsia="zh-CN"/>
        </w:rPr>
      </w:pPr>
      <w:bookmarkStart w:id="2" w:name="_Toc12878"/>
      <w:r>
        <w:rPr>
          <w:rFonts w:ascii="仿宋" w:eastAsia="仿宋" w:hAnsi="仿宋" w:cs="仿宋" w:hint="eastAsia"/>
          <w:sz w:val="28"/>
          <w:lang w:eastAsia="zh-CN"/>
        </w:rPr>
        <w:t>一、员工职业生涯规划与发展</w:t>
      </w:r>
      <w:bookmarkEnd w:id="2"/>
    </w:p>
    <w:p>
      <w:pPr>
        <w:pStyle w:val="Heading2"/>
        <w:rPr>
          <w:rFonts w:ascii="仿宋" w:eastAsia="仿宋" w:hAnsi="仿宋" w:cs="仿宋" w:hint="eastAsia"/>
          <w:lang w:eastAsia="zh-CN"/>
        </w:rPr>
      </w:pPr>
      <w:bookmarkStart w:id="3" w:name="_Toc25297"/>
      <w:r>
        <w:rPr>
          <w:rFonts w:ascii="仿宋" w:eastAsia="仿宋" w:hAnsi="仿宋" w:cs="仿宋" w:hint="eastAsia"/>
          <w:lang w:eastAsia="zh-CN"/>
        </w:rPr>
        <w:t>(一)、职业生涯规划概述</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职业生涯规划概述:</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规划是个人在职业生涯中制定的一系列目标、计划和行动，旨在实现职业发展、提升工作满意度、获取专业技能以及实现个人和职业目标。它是一个系统性的过程，涵盖了对个人兴趣、价值观、技能和职业机会的深入了解，以及相应的目标设定和执行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在职业生涯规划中，个人通常会考虑以下方面：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自我评估: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这包括个人的技能、兴趣、价值观和性格特点的评估。了解自己的优势和劣势，明确个人的职业目标和价值观，是制定职业生涯规划的基础。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2. 职业目标设定: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设定长期和短期的职业目标，明确想要达到的职业高度和成就。这有助于个人更有针对性地制定相应的计划和行动步骤。</w:t>
      </w:r>
    </w:p>
    <w:p>
      <w:pPr>
        <w:ind w:firstLine="560" w:firstLineChars="200"/>
        <w:rPr>
          <w:rFonts w:ascii="仿宋" w:eastAsia="仿宋" w:hAnsi="仿宋" w:cs="仿宋" w:hint="eastAsia"/>
          <w:sz w:val="28"/>
        </w:rPr>
      </w:pPr>
      <w:r>
        <w:rPr>
          <w:rFonts w:ascii="仿宋" w:eastAsia="仿宋" w:hAnsi="仿宋" w:cs="仿宋" w:hint="eastAsia"/>
          <w:sz w:val="28"/>
          <w:lang w:eastAsia="zh-CN"/>
        </w:rPr>
        <w:t>3. 职业市场调研:</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了解当前和未来的职业市场趋势，以及所处注射类产品行业的发展方向，有助于调整个人的职业规划，确保与市场需求保持一致。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学习和发展计划: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制定学习计划，包括获取新技能、参与培训、追求学历提升等，以满足个人职业目标和适应职业市场的需求。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5. 行动计划: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制定明确的行动计划，包括就业策略、职业网络建设、个人品牌塑造等，以有条不紊地实施职业生涯规划。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职业生涯规划有助于个人更有目的地投入职业生涯，提高职业发展的有效性和满意度。通过持续的自我评估和规划，个人能够更好地适应职业环境的变化，取得更好的职业成就。</w:t>
      </w:r>
    </w:p>
    <w:p>
      <w:pPr>
        <w:pStyle w:val="Heading2"/>
        <w:ind w:firstLine="560" w:firstLineChars="200"/>
        <w:rPr>
          <w:rFonts w:ascii="仿宋" w:eastAsia="仿宋" w:hAnsi="仿宋" w:cs="仿宋" w:hint="eastAsia"/>
          <w:sz w:val="28"/>
          <w:lang w:eastAsia="zh-CN"/>
        </w:rPr>
      </w:pPr>
      <w:bookmarkStart w:id="4" w:name="_Toc21616"/>
      <w:r>
        <w:rPr>
          <w:rFonts w:ascii="仿宋" w:eastAsia="仿宋" w:hAnsi="仿宋" w:cs="仿宋" w:hint="eastAsia"/>
          <w:sz w:val="28"/>
          <w:lang w:eastAsia="zh-CN"/>
        </w:rPr>
        <w:t>(二)、基本原则与方法</w:t>
      </w:r>
      <w:bookmarkEnd w:id="4"/>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这一过程中，首要任务是明确定义个体的职业目标。员工需要深入思考短期和长期的职业追求，将其与组织的战略愿景相契合。通过对个人兴趣的深入挖掘和对注射类产品行业趋势的敏锐洞察，个体可以更加准确地定位自己的职业目标，使其在个体发展的同时与组织保持紧密的协调。</w:t>
      </w:r>
    </w:p>
    <w:p>
      <w:pPr>
        <w:pStyle w:val="Heading2"/>
        <w:ind w:firstLine="560" w:firstLineChars="200"/>
        <w:rPr>
          <w:rFonts w:ascii="仿宋" w:eastAsia="仿宋" w:hAnsi="仿宋" w:cs="仿宋" w:hint="eastAsia"/>
          <w:sz w:val="28"/>
          <w:lang w:eastAsia="zh-CN"/>
        </w:rPr>
      </w:pPr>
      <w:bookmarkStart w:id="5" w:name="_Toc29712"/>
      <w:r>
        <w:rPr>
          <w:rFonts w:ascii="仿宋" w:eastAsia="仿宋" w:hAnsi="仿宋" w:cs="仿宋" w:hint="eastAsia"/>
          <w:sz w:val="28"/>
          <w:lang w:eastAsia="zh-CN"/>
        </w:rPr>
        <w:t>(三)、员工职业生涯管理</w:t>
      </w:r>
      <w:bookmarkEnd w:id="5"/>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员工职业生涯管理是一项关键的组织战略，旨在支持员工的个体发展，同时与组织的长远目标保持协调。这一管理实践包含多层次的支持和引导，确保员工能够在职业生涯中实现个人目标的同时为组织作出贡献。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导向个体发展的定制计划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职业生涯管理的核心在于定制个体化的发展计划。这需要组织深入了解员工的兴趣、技能和职业目标，并通过有针对性的培训和发展计划为其提供支持。这不仅激发员工的积极性，还使其能够更好地适应组织的变化和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晋升通道与发展机会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有效的职业生涯管理需建立明确的晋升通道和发展机会。组织应提供清晰的晋升路径，让员工明白他们在组织中的职业前景。同时，通过为员工提供参与创新项目、领导小组或跨部门工作的机会，拓宽他们的经验范围，为职业发展创造更多可能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培训与反馈机制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培训和反馈是员工职业生涯管理中的两个关键元素。通过定期的培训，员工能够不断提升技能，适应职业环境的变化。而有效的反馈机制则为员工提供了改进的方向，帮助他们更好地理解自己的强项和发展领域。</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平衡工作与生活</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职业生涯管理还需要关注员工的工作与生活平衡。通过弹性工作安排、健康福利和心理健康支持，组织可以帮助员工更好地处理工作压力，保持身心健康，从而更好地投入职业生涯的发展。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提供多元化的发展资源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为了支持员工的职业生涯管理，组织需提供多元化的发展资源。这包括在线学习平台、导师计划、专业培训等，使员工能够根据自己的需要和兴趣选择适宜的发展途径。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建立良好的沟通渠道</w:t>
      </w:r>
    </w:p>
    <w:p>
      <w:pPr>
        <w:ind w:firstLine="560" w:firstLineChars="200"/>
        <w:rPr>
          <w:rFonts w:ascii="仿宋" w:eastAsia="仿宋" w:hAnsi="仿宋" w:cs="仿宋" w:hint="eastAsia"/>
          <w:sz w:val="28"/>
        </w:rPr>
      </w:pPr>
      <w:r>
        <w:rPr>
          <w:rFonts w:ascii="仿宋" w:eastAsia="仿宋" w:hAnsi="仿宋" w:cs="仿宋" w:hint="eastAsia"/>
          <w:sz w:val="28"/>
          <w:lang w:eastAsia="zh-CN"/>
        </w:rPr>
        <w:t>良好的沟通是员工职业生涯管理的基础。组织需要建立开放的沟通渠道，鼓励员工表达自己的职业期望和需求。同时，领导层的透明沟通有助于员工更好地理解组织的发展方向和自己在其中的角色。</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员工职业生涯管理是一项复杂而综合的工作，需要组织通过个性化的支持、发展机会和有效的沟通，确保员工在职业生涯中实现个人目标的同时，为组织的整体成功做出贡献。</w:t>
      </w:r>
    </w:p>
    <w:p>
      <w:pPr>
        <w:pStyle w:val="Heading2"/>
        <w:ind w:firstLine="560" w:firstLineChars="200"/>
        <w:rPr>
          <w:rFonts w:ascii="仿宋" w:eastAsia="仿宋" w:hAnsi="仿宋" w:cs="仿宋" w:hint="eastAsia"/>
          <w:sz w:val="28"/>
          <w:lang w:eastAsia="zh-CN"/>
        </w:rPr>
      </w:pPr>
      <w:bookmarkStart w:id="6" w:name="_Toc32235"/>
      <w:r>
        <w:rPr>
          <w:rFonts w:ascii="仿宋" w:eastAsia="仿宋" w:hAnsi="仿宋" w:cs="仿宋" w:hint="eastAsia"/>
          <w:sz w:val="28"/>
          <w:lang w:eastAsia="zh-CN"/>
        </w:rPr>
        <w:t>(四)、职业生涯发展支持体系</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职业生涯发展支持体系是一个涵盖多方面资源和计划的框架，旨在协助员工规划和实现其职业生涯目标。这一体系涵盖了培训、导师制度、资源支持等多个方面，以确保员工在职业生涯中得到全面的发展和支持。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1. 综合培训计划</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发展支持体系的核心是综合的培训计划，旨在提供员工所需的技能和知识。这包括定期的专业培训、工作坊、在线学习资源等。通过投资于员工的终身学习，组织能够确保员工在不同阶段都能保持竞争力。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导师制度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建立导师制度是支持员工职业生涯发展的有效途径。导师可以为新员工提供指导，分享经验，并在整个职业生涯中成为可信赖的顾问。这种双向的知识传递有助于形成良好的组织文化，并加速员工的专业成长。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3. 职业规划咨询服务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为员工提供专业的职业规划咨询服务，帮助他们明确职业目标、评估职业选择，是支持体系的关键组成部分。这种服务可以通过专业咨询师、在线平台或内部专家提供，以确保员工在职业决策中有明晰的方向。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 多样性的发展机会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发展支持体系应包含多样性的发展机会，涵盖不同的职业领域和发展方向。这可以包括参与创新项目、领导小组、国际交流等，以拓展员工的经验和视野，为其职业生涯提供更多选择。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5. 心理健康支持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职业生涯发展的成功不仅仅取决于技能的提升，还与员工的心理健康密切相关。支持体系应该包括心理健康资源，为员工提供心理咨询、工作压力管理等服务，确保他们在职业发展过程中能够保持平衡。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6. 灵活的工作安排</w:t>
      </w:r>
    </w:p>
    <w:p>
      <w:pPr>
        <w:ind w:firstLine="560" w:firstLineChars="200"/>
        <w:rPr>
          <w:rFonts w:ascii="仿宋" w:eastAsia="仿宋" w:hAnsi="仿宋" w:cs="仿宋" w:hint="eastAsia"/>
          <w:sz w:val="28"/>
        </w:rPr>
      </w:pPr>
      <w:r>
        <w:rPr>
          <w:rFonts w:ascii="仿宋" w:eastAsia="仿宋" w:hAnsi="仿宋" w:cs="仿宋" w:hint="eastAsia"/>
          <w:sz w:val="28"/>
          <w:lang w:eastAsia="zh-CN"/>
        </w:rPr>
        <w:t>为员工提供灵活的工作安排是职业生涯发展支持的一部分。这可以包括远程工作、弹性工作时间等，以帮助员工更好地平衡工作与生活，提高其职业生涯的可持续性。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7. 职业发展资源中心</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建立一个职业发展资源中心，集中提供各类有关职业发展的信息和工具，有助于员工更便捷地获取所需的资源。这可以包括在线平台、内部文档、注射类产品行业报告等。</w:t>
      </w:r>
    </w:p>
    <w:p>
      <w:pPr>
        <w:ind w:firstLine="560" w:firstLineChars="200"/>
        <w:rPr>
          <w:rFonts w:ascii="仿宋" w:eastAsia="仿宋" w:hAnsi="仿宋" w:cs="仿宋" w:hint="eastAsia"/>
          <w:sz w:val="28"/>
        </w:rPr>
      </w:pPr>
      <w:r>
        <w:rPr>
          <w:rFonts w:ascii="仿宋" w:eastAsia="仿宋" w:hAnsi="仿宋" w:cs="仿宋" w:hint="eastAsia"/>
          <w:sz w:val="28"/>
          <w:lang w:eastAsia="zh-CN"/>
        </w:rPr>
        <w:t>8. 持续的绩效反馈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发展支持体系需要与绩效管理相结合，通过定期的绩效反馈为员工提供指导。这有助于员工了解自己的优势和改进点，从而更好地规划自己的职业生涯路径。</w:t>
      </w:r>
    </w:p>
    <w:p>
      <w:pPr>
        <w:pStyle w:val="Heading2"/>
        <w:ind w:firstLine="560" w:firstLineChars="200"/>
        <w:rPr>
          <w:rFonts w:ascii="仿宋" w:eastAsia="仿宋" w:hAnsi="仿宋" w:cs="仿宋" w:hint="eastAsia"/>
          <w:sz w:val="28"/>
          <w:lang w:eastAsia="zh-CN"/>
        </w:rPr>
      </w:pPr>
      <w:bookmarkStart w:id="7" w:name="_Toc5012"/>
      <w:r>
        <w:rPr>
          <w:rFonts w:ascii="仿宋" w:eastAsia="仿宋" w:hAnsi="仿宋" w:cs="仿宋" w:hint="eastAsia"/>
          <w:sz w:val="28"/>
          <w:lang w:eastAsia="zh-CN"/>
        </w:rPr>
        <w:t>(五)、公司文化与员工职业发展融合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价值观一致性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确保公司文化的核心价值观与员工的个人价值观一致。当员工认同并践行公司的核心价值时，他们更有可能在职业生涯中找到共鸣，并为公司取得成功贡献力量。因此，公司应强调价值观一致性，以促使员工在公司文化中融入。</w:t>
      </w:r>
    </w:p>
    <w:p>
      <w:pPr>
        <w:ind w:firstLine="560" w:firstLineChars="200"/>
        <w:rPr>
          <w:rFonts w:ascii="仿宋" w:eastAsia="仿宋" w:hAnsi="仿宋" w:cs="仿宋" w:hint="eastAsia"/>
          <w:sz w:val="28"/>
        </w:rPr>
      </w:pPr>
      <w:r>
        <w:rPr>
          <w:rFonts w:ascii="仿宋" w:eastAsia="仿宋" w:hAnsi="仿宋" w:cs="仿宋" w:hint="eastAsia"/>
          <w:sz w:val="28"/>
          <w:lang w:eastAsia="zh-CN"/>
        </w:rPr>
        <w:t>2. 发展机会与公司使命关联</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将员工的发展机会与公司的使命和愿景相关联。公司文化应强调个体的成长与公司目标的一致性，使员工在追求个人职业发展的同时，为公司的长期愿景贡献力量。这可以通过明确的发展路径、培训计划以及晋升机会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文化体现在领导风格中</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公司文化应该在领导层的行为中得以体现。领导者是文化的塑造者和传播者，他们的行为应与公司文化相一致。通过领导者的示范作用，员工更容易理解和融入公司的价值观，从而更好地规划自己的职业生涯。</w:t>
      </w:r>
    </w:p>
    <w:p>
      <w:pPr>
        <w:ind w:firstLine="560" w:firstLineChars="200"/>
        <w:rPr>
          <w:rFonts w:ascii="仿宋" w:eastAsia="仿宋" w:hAnsi="仿宋" w:cs="仿宋" w:hint="eastAsia"/>
          <w:sz w:val="28"/>
        </w:rPr>
      </w:pPr>
      <w:r>
        <w:rPr>
          <w:rFonts w:ascii="仿宋" w:eastAsia="仿宋" w:hAnsi="仿宋" w:cs="仿宋" w:hint="eastAsia"/>
          <w:sz w:val="28"/>
          <w:lang w:eastAsia="zh-CN"/>
        </w:rPr>
        <w:t>4. 开放沟通与透明度</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开放的沟通渠道和透明的企业文化。员工需要清晰地了解公司的战略方向、目标和文化价值观，以便他们能够将个人职业发展与公司的长远计划相对应。透明的信息传递有助于员工更好地理解公司文化，从而更好地与之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5. 奖励与认可机制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公司文化应该通过奖励和认可机制来鼓励员工的积极贡献。这不仅包括直接与工作业绩相关的奖励，还包括对符合公司文化的行为和态度的认可。通过这种方式，公司文化成为员工职业发展的动力源泉。</w:t>
      </w:r>
    </w:p>
    <w:p>
      <w:pPr>
        <w:ind w:firstLine="560" w:firstLineChars="200"/>
        <w:rPr>
          <w:rFonts w:ascii="仿宋" w:eastAsia="仿宋" w:hAnsi="仿宋" w:cs="仿宋" w:hint="eastAsia"/>
          <w:sz w:val="28"/>
        </w:rPr>
      </w:pPr>
      <w:r>
        <w:rPr>
          <w:rFonts w:ascii="仿宋" w:eastAsia="仿宋" w:hAnsi="仿宋" w:cs="仿宋" w:hint="eastAsia"/>
          <w:sz w:val="28"/>
          <w:lang w:eastAsia="zh-CN"/>
        </w:rPr>
        <w:t>6. 文化与创新的结合</w:t>
      </w:r>
    </w:p>
    <w:p>
      <w:pPr>
        <w:ind w:firstLine="560" w:firstLineChars="200"/>
        <w:rPr>
          <w:rFonts w:ascii="仿宋" w:eastAsia="仿宋" w:hAnsi="仿宋" w:cs="仿宋" w:hint="eastAsia"/>
          <w:sz w:val="28"/>
        </w:rPr>
      </w:pPr>
      <w:r>
        <w:rPr>
          <w:rFonts w:ascii="仿宋" w:eastAsia="仿宋" w:hAnsi="仿宋" w:cs="仿宋" w:hint="eastAsia"/>
          <w:sz w:val="28"/>
          <w:lang w:eastAsia="zh-CN"/>
        </w:rPr>
        <w:t>将公司文化与创新有机结合。培养一种文化，鼓励员工不断尝试新想法、追求卓越，并接受失败作为学习的机会。这种鼓励创新的文化有助于激发员工的创造力，推动他们在职业发展中实现更高水平的成就。</w:t>
      </w:r>
    </w:p>
    <w:p>
      <w:pPr>
        <w:ind w:firstLine="560" w:firstLineChars="200"/>
        <w:rPr>
          <w:rFonts w:ascii="仿宋" w:eastAsia="仿宋" w:hAnsi="仿宋" w:cs="仿宋" w:hint="eastAsia"/>
          <w:sz w:val="28"/>
        </w:rPr>
      </w:pPr>
      <w:r>
        <w:rPr>
          <w:rFonts w:ascii="仿宋" w:eastAsia="仿宋" w:hAnsi="仿宋" w:cs="仿宋" w:hint="eastAsia"/>
          <w:sz w:val="28"/>
          <w:lang w:eastAsia="zh-CN"/>
        </w:rPr>
        <w:t>7. 员工参与文化塑造</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鼓励员工参与到文化的塑造中。公司文化应该是一个共同建构的过程，员工的参与感和归属感将进一步加强。这可以通过员工参与决策、文化活动和团队建设来实现。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8. 灵活性与多样性的融合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公司文化应该具有足够的灵活性，以容纳和融合多样性。不同背景和观点的员工都应该在公司文化中找到归属感，从而更好地发展自己的职业生涯。</w:t>
      </w:r>
    </w:p>
    <w:p>
      <w:pPr>
        <w:pStyle w:val="Heading2"/>
        <w:ind w:firstLine="560" w:firstLineChars="200"/>
        <w:rPr>
          <w:rFonts w:ascii="仿宋" w:eastAsia="仿宋" w:hAnsi="仿宋" w:cs="仿宋" w:hint="eastAsia"/>
          <w:sz w:val="28"/>
          <w:lang w:eastAsia="zh-CN"/>
        </w:rPr>
      </w:pPr>
      <w:bookmarkStart w:id="8" w:name="_Toc12444"/>
      <w:r>
        <w:rPr>
          <w:rFonts w:ascii="仿宋" w:eastAsia="仿宋" w:hAnsi="仿宋" w:cs="仿宋" w:hint="eastAsia"/>
          <w:sz w:val="28"/>
          <w:lang w:eastAsia="zh-CN"/>
        </w:rPr>
        <w:t>(六)、未来趋势与发展策略</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未来职业生涯发展面临着不断演变的挑战和机遇。理解并应对这些趋势，制定相应的发展策略对于组织和员工都至关重要。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 技术驱动的职业发展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技术将继续成为职业发展的关键驱动力。新兴技术如人工智能、大数据分析、区块链等将改变许多注射类产品行业的工作方式。组织应鼓励员工获取与这些技术相关的新技能，通过培训和发展计划提升员工的数字素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2. 远程工作与弹性工作制度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远程工作已经成为趋势，并有望在未来进一步发展。组织需要制定相应的政策和技术支持，以适应远程工作的需求。同时，弹性工作制度的实施可以更好地满足员工的工作与生活平衡需求，提高员工满意度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 多元化与包容性发展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未来的职场将更加多元化，员工来自不同文化、背景和年龄群体。组织需要创建一个包容性的工作环境，鼓励多元化的思想和团队合作。多元团队的优势将体现在创新和问题解决能力的提升上。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 自主学习与发展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未来职业发展将更加强调自主学习和个人发展。员工需要具备不断学习的能力，以适应快速变化的工作环境。组织可以提供在线学习平台、导师制度等支持，激发员工的学习兴趣和动力。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 绿色与可持续发展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可持续性将成为未来职业生涯规划的重要考量因素。员工对于公司的环保和社会责任感兴趣，组织应积极参与可持续发展，提供与环保相关的培训和发展机会，满足员工对于社会责任的追求。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技能培训与更新： 投资于员工的技能培训，确保他们具备未来工作所需的新技能。与注射类产品行业专业机构建立合作关系，提供最新的注射类产品行业培训。</w:t>
      </w:r>
    </w:p>
    <w:p>
      <w:pPr>
        <w:ind w:firstLine="560" w:firstLineChars="200"/>
        <w:rPr>
          <w:rFonts w:ascii="仿宋" w:eastAsia="仿宋" w:hAnsi="仿宋" w:cs="仿宋" w:hint="eastAsia"/>
          <w:sz w:val="28"/>
        </w:rPr>
      </w:pPr>
      <w:r>
        <w:rPr>
          <w:rFonts w:ascii="仿宋" w:eastAsia="仿宋" w:hAnsi="仿宋" w:cs="仿宋" w:hint="eastAsia"/>
          <w:sz w:val="28"/>
          <w:lang w:eastAsia="zh-CN"/>
        </w:rPr>
        <w:t>2. 灵活的工作制度： 制定灵活的工作制度，支持远程工作和弹性工作时间。倡导结果导向的工作文化，注重工作成果而非传统的办公时间。</w:t>
      </w:r>
    </w:p>
    <w:p>
      <w:pPr>
        <w:ind w:firstLine="560" w:firstLineChars="200"/>
        <w:rPr>
          <w:rFonts w:ascii="仿宋" w:eastAsia="仿宋" w:hAnsi="仿宋" w:cs="仿宋" w:hint="eastAsia"/>
          <w:sz w:val="28"/>
        </w:rPr>
      </w:pPr>
      <w:r>
        <w:rPr>
          <w:rFonts w:ascii="仿宋" w:eastAsia="仿宋" w:hAnsi="仿宋" w:cs="仿宋" w:hint="eastAsia"/>
          <w:sz w:val="28"/>
          <w:lang w:eastAsia="zh-CN"/>
        </w:rPr>
        <w:t>3. 多元化和包容性： 制定多元化招聘策略，鼓励不同背景的员工加入。建立培训项目，提升员工对多元化工作环境的适应能力。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4. 个人发展计划： 激励员工制定个人发展计划，设立明确的职业目标，并提供发展路径和支持。鼓励员工参与自主学习，提供学习资源和平台。</w:t>
      </w:r>
    </w:p>
    <w:p>
      <w:pPr>
        <w:ind w:firstLine="560" w:firstLineChars="200"/>
        <w:rPr>
          <w:rFonts w:ascii="仿宋" w:eastAsia="仿宋" w:hAnsi="仿宋" w:cs="仿宋" w:hint="eastAsia"/>
          <w:sz w:val="28"/>
        </w:rPr>
      </w:pPr>
      <w:r>
        <w:rPr>
          <w:rFonts w:ascii="仿宋" w:eastAsia="仿宋" w:hAnsi="仿宋" w:cs="仿宋" w:hint="eastAsia"/>
          <w:sz w:val="28"/>
          <w:lang w:eastAsia="zh-CN"/>
        </w:rPr>
        <w:t>5. 可持续发展实践： 将可持续发展纳入公司价值观和战略中，并将其融入员工的职业发展计划。设立可持续发展目标，激励员工积极参与可持续性项目。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在这个不断变化的时代，有效的职业生涯发展策略需要紧跟潮流，促使组织和员工共同适应未来的挑战与机遇。</w:t>
      </w:r>
    </w:p>
    <w:p>
      <w:pPr>
        <w:pStyle w:val="Heading1"/>
        <w:ind w:firstLine="560" w:firstLineChars="200"/>
        <w:rPr>
          <w:rFonts w:ascii="仿宋" w:eastAsia="仿宋" w:hAnsi="仿宋" w:cs="仿宋" w:hint="eastAsia"/>
          <w:sz w:val="28"/>
          <w:lang w:eastAsia="zh-CN"/>
        </w:rPr>
      </w:pPr>
      <w:bookmarkStart w:id="9" w:name="_Toc6253"/>
      <w:r>
        <w:rPr>
          <w:rFonts w:ascii="仿宋" w:eastAsia="仿宋" w:hAnsi="仿宋" w:cs="仿宋" w:hint="eastAsia"/>
          <w:sz w:val="28"/>
          <w:lang w:eastAsia="zh-CN"/>
        </w:rPr>
        <w:t>二、宏观环境分析</w:t>
      </w:r>
      <w:bookmarkEnd w:id="9"/>
    </w:p>
    <w:p>
      <w:pPr>
        <w:pStyle w:val="Heading2"/>
        <w:rPr>
          <w:rFonts w:ascii="仿宋" w:eastAsia="仿宋" w:hAnsi="仿宋" w:cs="仿宋" w:hint="eastAsia"/>
          <w:lang w:eastAsia="zh-CN"/>
        </w:rPr>
      </w:pPr>
      <w:bookmarkStart w:id="10" w:name="_Toc22887"/>
      <w:r>
        <w:rPr>
          <w:rFonts w:ascii="仿宋" w:eastAsia="仿宋" w:hAnsi="仿宋" w:cs="仿宋" w:hint="eastAsia"/>
          <w:lang w:eastAsia="zh-CN"/>
        </w:rPr>
        <w:t>(一)、宏观环境分析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社会因素：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社会因素在 注射类产品行业中具有重要意义。随着社会结构的变化，消费者对产品和服务的需求也发生了变化。当前，社会对可持续性和社会责任的关注不断增加，这对 注射类产品行业提出了更高的要求。企业需要适应社会价值观的演变，关注社会趋势，以更好地满足市场需求。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经济因素对 注射类产品行业的发展有着直接而深远的影响。全球经济的增长趋缓或复苏，通货膨胀率、利率、汇率等因素都可能对企业的成本和收入造成影响。在这个环境中，企业需要灵活应对经济波动，制定适应性强的经营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政治因素：</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政治因素对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注射类产品行业的发展至关重要。政府政策的变化、国际关系的调整都可能对企业产生深刻的影响。特别是在</w:t>
      </w:r>
      <w:r>
        <w:rPr>
          <w:rFonts w:ascii="仿宋" w:eastAsia="仿宋" w:hAnsi="仿宋" w:cs="仿宋" w:hint="eastAsia"/>
          <w:sz w:val="28"/>
          <w:lang w:eastAsia="zh-CN"/>
        </w:rPr>
        <w:t xml:space="preserve"> 注射类产品行业可能涉及到的领域，如法规、知识产权保护等，企业需要密切关注政治动态，及时调整战略。</w:t>
      </w:r>
    </w:p>
    <w:p>
      <w:pPr>
        <w:ind w:firstLine="560" w:firstLineChars="200"/>
        <w:rPr>
          <w:rFonts w:ascii="仿宋" w:eastAsia="仿宋" w:hAnsi="仿宋" w:cs="仿宋" w:hint="eastAsia"/>
          <w:sz w:val="28"/>
        </w:rPr>
      </w:pPr>
      <w:r>
        <w:rPr>
          <w:rFonts w:ascii="仿宋" w:eastAsia="仿宋" w:hAnsi="仿宋" w:cs="仿宋" w:hint="eastAsia"/>
          <w:sz w:val="28"/>
          <w:lang w:eastAsia="zh-CN"/>
        </w:rPr>
        <w:t>4. 技术因素：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技术创新是 注射类产品行业的驱动力之一。新技术的引入可能改变注射类产品行业格局，提高生产效率，创造新的商业机会。企业需要保持对技术趋势的敏感性，不断更新技术和提升创新能力，以保持竞争力。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法律因素：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法律环境对 注射类产品行业的运营产生直接的约束和引导。合规性、知识产权的保护、劳动法规等都是企业必须遵循的法律框架。企业需要建立完善的法律团队，确保在法规范围内经营，降低法律风险。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6. 环境因素：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在全球关注环保的趋势下， 注射类产品行业需要更加重视环境因素。降低碳足迹、可持续生产、环保政策的遵守等都成为企业经营的重要考量。企业需要通过绿色技术和环保举措，积极履行社会责任。</w:t>
      </w:r>
    </w:p>
    <w:p>
      <w:pPr>
        <w:pStyle w:val="Heading1"/>
        <w:ind w:firstLine="560" w:firstLineChars="200"/>
        <w:rPr>
          <w:rFonts w:ascii="仿宋" w:eastAsia="仿宋" w:hAnsi="仿宋" w:cs="仿宋" w:hint="eastAsia"/>
          <w:sz w:val="28"/>
          <w:lang w:eastAsia="zh-CN"/>
        </w:rPr>
      </w:pPr>
      <w:bookmarkStart w:id="11" w:name="_Toc19874"/>
      <w:r>
        <w:rPr>
          <w:rFonts w:ascii="仿宋" w:eastAsia="仿宋" w:hAnsi="仿宋" w:cs="仿宋" w:hint="eastAsia"/>
          <w:sz w:val="28"/>
          <w:lang w:eastAsia="zh-CN"/>
        </w:rPr>
        <w:t>三、公司简介</w:t>
      </w:r>
      <w:bookmarkEnd w:id="11"/>
    </w:p>
    <w:p>
      <w:pPr>
        <w:pStyle w:val="Heading2"/>
        <w:rPr>
          <w:rFonts w:ascii="仿宋" w:eastAsia="仿宋" w:hAnsi="仿宋" w:cs="仿宋" w:hint="eastAsia"/>
          <w:lang w:eastAsia="zh-CN"/>
        </w:rPr>
      </w:pPr>
      <w:bookmarkStart w:id="12" w:name="_Toc10795"/>
      <w:r>
        <w:rPr>
          <w:rFonts w:ascii="仿宋" w:eastAsia="仿宋" w:hAnsi="仿宋" w:cs="仿宋" w:hint="eastAsia"/>
          <w:lang w:eastAsia="zh-CN"/>
        </w:rPr>
        <w:t>(一)、公司基本信息</w:t>
      </w:r>
      <w:bookmarkEnd w:id="12"/>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一、公司基本信息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1、 公司名称：XXXX（集团）有限公司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法定代表人：xx</w:t>
      </w:r>
    </w:p>
    <w:p>
      <w:pPr>
        <w:ind w:firstLine="560" w:firstLineChars="200"/>
        <w:rPr>
          <w:rFonts w:ascii="仿宋" w:eastAsia="仿宋" w:hAnsi="仿宋" w:cs="仿宋" w:hint="eastAsia"/>
          <w:sz w:val="28"/>
        </w:rPr>
      </w:pPr>
      <w:r>
        <w:rPr>
          <w:rFonts w:ascii="仿宋" w:eastAsia="仿宋" w:hAnsi="仿宋" w:cs="仿宋" w:hint="eastAsia"/>
          <w:sz w:val="28"/>
          <w:lang w:eastAsia="zh-CN"/>
        </w:rPr>
        <w:t>3、 注册资本：1xxx元</w:t>
      </w:r>
    </w:p>
    <w:p>
      <w:pPr>
        <w:ind w:firstLine="560" w:firstLineChars="200"/>
        <w:rPr>
          <w:rFonts w:ascii="仿宋" w:eastAsia="仿宋" w:hAnsi="仿宋" w:cs="仿宋" w:hint="eastAsia"/>
          <w:sz w:val="28"/>
        </w:rPr>
      </w:pPr>
      <w:r>
        <w:rPr>
          <w:rFonts w:ascii="仿宋" w:eastAsia="仿宋" w:hAnsi="仿宋" w:cs="仿宋" w:hint="eastAsia"/>
          <w:sz w:val="28"/>
          <w:lang w:eastAsia="zh-CN"/>
        </w:rPr>
        <w:t>4、 统一社会信用代码：xxx</w:t>
      </w:r>
    </w:p>
    <w:p>
      <w:pPr>
        <w:ind w:firstLine="560" w:firstLineChars="200"/>
        <w:rPr>
          <w:rFonts w:ascii="仿宋" w:eastAsia="仿宋" w:hAnsi="仿宋" w:cs="仿宋" w:hint="eastAsia"/>
          <w:sz w:val="28"/>
        </w:rPr>
      </w:pPr>
      <w:r>
        <w:rPr>
          <w:rFonts w:ascii="仿宋" w:eastAsia="仿宋" w:hAnsi="仿宋" w:cs="仿宋" w:hint="eastAsia"/>
          <w:sz w:val="28"/>
          <w:lang w:eastAsia="zh-CN"/>
        </w:rPr>
        <w:t>5、 登记机关：XX市场监督管理局</w:t>
      </w:r>
    </w:p>
    <w:p>
      <w:pPr>
        <w:ind w:firstLine="560" w:firstLineChars="200"/>
        <w:rPr>
          <w:rFonts w:ascii="仿宋" w:eastAsia="仿宋" w:hAnsi="仿宋" w:cs="仿宋" w:hint="eastAsia"/>
          <w:sz w:val="28"/>
        </w:rPr>
      </w:pPr>
      <w:r>
        <w:rPr>
          <w:rFonts w:ascii="仿宋" w:eastAsia="仿宋" w:hAnsi="仿宋" w:cs="仿宋" w:hint="eastAsia"/>
          <w:sz w:val="28"/>
          <w:lang w:eastAsia="zh-CN"/>
        </w:rPr>
        <w:t>6、 成立日期：20XX-XX-XX</w:t>
      </w:r>
    </w:p>
    <w:p>
      <w:pPr>
        <w:ind w:firstLine="560" w:firstLineChars="200"/>
        <w:rPr>
          <w:rFonts w:ascii="仿宋" w:eastAsia="仿宋" w:hAnsi="仿宋" w:cs="仿宋" w:hint="eastAsia"/>
          <w:sz w:val="28"/>
        </w:rPr>
      </w:pPr>
      <w:r>
        <w:rPr>
          <w:rFonts w:ascii="仿宋" w:eastAsia="仿宋" w:hAnsi="仿宋" w:cs="仿宋" w:hint="eastAsia"/>
          <w:sz w:val="28"/>
          <w:lang w:eastAsia="zh-CN"/>
        </w:rPr>
        <w:t>7、 营业期限：20XX-XX-XX至无固定期限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8、 注册地址：XX市 XX区 XX街道</w:t>
      </w:r>
    </w:p>
    <w:p>
      <w:pPr>
        <w:ind w:firstLine="560" w:firstLineChars="200"/>
        <w:rPr>
          <w:rFonts w:ascii="仿宋" w:eastAsia="仿宋" w:hAnsi="仿宋" w:cs="仿宋" w:hint="eastAsia"/>
          <w:sz w:val="28"/>
        </w:rPr>
      </w:pPr>
      <w:r>
        <w:rPr>
          <w:rFonts w:ascii="仿宋" w:eastAsia="仿宋" w:hAnsi="仿宋" w:cs="仿宋" w:hint="eastAsia"/>
          <w:sz w:val="28"/>
          <w:lang w:eastAsia="zh-CN"/>
        </w:rPr>
        <w:t>9、 经营范围：从事XX相关业务（企业依法自主选择经营项目，开展经营活动；依法须经批准的项目，经相关部门批准后依批准的内容开展经营活动；不得从事本市产业政策禁止和限制类项目的经营活动。）</w:t>
      </w:r>
    </w:p>
    <w:p>
      <w:pPr>
        <w:ind w:firstLine="560" w:firstLineChars="200"/>
        <w:rPr>
          <w:rFonts w:ascii="仿宋" w:eastAsia="仿宋" w:hAnsi="仿宋" w:cs="仿宋" w:hint="eastAsia"/>
          <w:sz w:val="28"/>
        </w:rPr>
      </w:pPr>
      <w:r>
        <w:rPr>
          <w:rFonts w:ascii="仿宋" w:eastAsia="仿宋" w:hAnsi="仿宋" w:cs="仿宋" w:hint="eastAsia"/>
          <w:sz w:val="28"/>
          <w:lang w:eastAsia="zh-CN"/>
        </w:rPr>
        <w:t>仅供参考</w:t>
      </w:r>
    </w:p>
    <w:p>
      <w:pPr>
        <w:pStyle w:val="Heading2"/>
        <w:ind w:firstLine="560" w:firstLineChars="200"/>
        <w:rPr>
          <w:rFonts w:ascii="仿宋" w:eastAsia="仿宋" w:hAnsi="仿宋" w:cs="仿宋" w:hint="eastAsia"/>
          <w:sz w:val="28"/>
          <w:lang w:eastAsia="zh-CN"/>
        </w:rPr>
      </w:pPr>
      <w:bookmarkStart w:id="13" w:name="_Toc3285"/>
      <w:r>
        <w:rPr>
          <w:rFonts w:ascii="仿宋" w:eastAsia="仿宋" w:hAnsi="仿宋" w:cs="仿宋" w:hint="eastAsia"/>
          <w:sz w:val="28"/>
          <w:lang w:eastAsia="zh-CN"/>
        </w:rPr>
        <w:t>(二)、公司简介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公司概况</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注射类产品 项目公司是一家致力于 注射类产品注射类产品行业的公司，成立于 [成立日期]，总部位于 [总部地址]。作为 [所属集团/母公司] 旗下的一员，项目公司在 [所在地区] 具有显著的市场影响力。公司秉承 [关键价值观/使命]，致力于提供 [产品或服务]，以满足客户不断变化的需求。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公司使命与愿景</w:t>
      </w:r>
    </w:p>
    <w:p>
      <w:pPr>
        <w:ind w:firstLine="560" w:firstLineChars="200"/>
        <w:rPr>
          <w:rFonts w:ascii="仿宋" w:eastAsia="仿宋" w:hAnsi="仿宋" w:cs="仿宋" w:hint="eastAsia"/>
          <w:sz w:val="28"/>
        </w:rPr>
      </w:pPr>
      <w:r>
        <w:rPr>
          <w:rFonts w:ascii="仿宋" w:eastAsia="仿宋" w:hAnsi="仿宋" w:cs="仿宋" w:hint="eastAsia"/>
          <w:sz w:val="28"/>
          <w:lang w:eastAsia="zh-CN"/>
        </w:rPr>
        <w:t>注射类产品 项目公司的使命是 [公司使命]，旨在通过 [关键业务活动] 提升注射类产品注射类产品行业的整体水平。公司的愿景是 [公司愿景]，立志成为 注射类产品 中的领军企业，引领注射类产品行业未来的发展方向。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3. 业务范围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公司专注于 [关键业务领域]，提供 [核心产品或服务]。通过不断的技术创新和服务升级，项目公司致力于为客户提供卓越的 [产品或服务]，并与客户建立长期稳固的合作关系。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4. 公司价值观</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公司秉持着 [公司核心价值观]，将 [关键价值观] 融入到日常经营和团队合作中。员工在公司的工作中体现出团结、创新和责任的价值观，共同推动公司不断发展壮大。</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公司团队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项目公司拥有一支充满活力、高度专业化的团队。团队成员具备丰富的注射类产品行业经验和专业知识，致力于通过协同合作实现公司设定的战略目标。公司注重员工培训和发展，提供广阔的职业发展空间。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6. 社会责任</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作为社会责任的一部分，公司积极参与 [社会责任项目]，关注环境保护、公益事业等领域。通过可持续发展的经营理念，公司努力为社会创造更多的积极价值。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正在积极构建和完善企业信息化服务平台，实施专项行动，推广符合企业需求的信息化产品和服务，促使互联网和信息技术在企业经营管理的各个层面得以更广泛地应用，从而提高经营效率和效益。通过建设信息化服务平台，公司致力于培育产业链，建构创新链，提升价值链，以促进产业链上下游企业的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展望未来，公司将紧密围绕实现企业发展目标，秉持核心价值观，重构业务、管理、人才体系。推动体制机制的改革和管理、业务模式的创新，不断强化团队的能力建设，提高核心竞争力。通过这些努力，公司立志成为国内领先的供应链管理平台。</w:t>
      </w:r>
    </w:p>
    <w:p>
      <w:pPr>
        <w:pStyle w:val="Heading2"/>
        <w:ind w:firstLine="560" w:firstLineChars="200"/>
        <w:rPr>
          <w:rFonts w:ascii="仿宋" w:eastAsia="仿宋" w:hAnsi="仿宋" w:cs="仿宋" w:hint="eastAsia"/>
          <w:sz w:val="28"/>
          <w:lang w:eastAsia="zh-CN"/>
        </w:rPr>
      </w:pPr>
      <w:bookmarkStart w:id="14" w:name="_Toc20531"/>
      <w:r>
        <w:rPr>
          <w:rFonts w:ascii="仿宋" w:eastAsia="仿宋" w:hAnsi="仿宋" w:cs="仿宋" w:hint="eastAsia"/>
          <w:sz w:val="28"/>
          <w:lang w:eastAsia="zh-CN"/>
        </w:rPr>
        <w:t>(三)、核心人员介绍</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核心人员介绍</w:t>
      </w:r>
    </w:p>
    <w:p>
      <w:pPr>
        <w:ind w:firstLine="560" w:firstLineChars="200"/>
        <w:rPr>
          <w:rFonts w:ascii="仿宋" w:eastAsia="仿宋" w:hAnsi="仿宋" w:cs="仿宋" w:hint="eastAsia"/>
          <w:sz w:val="28"/>
        </w:rPr>
      </w:pPr>
      <w:r>
        <w:rPr>
          <w:rFonts w:ascii="仿宋" w:eastAsia="仿宋" w:hAnsi="仿宋" w:cs="仿宋" w:hint="eastAsia"/>
          <w:sz w:val="28"/>
          <w:lang w:eastAsia="zh-CN"/>
        </w:rPr>
        <w:t>1. 张XX</w:t>
      </w:r>
    </w:p>
    <w:p>
      <w:pPr>
        <w:ind w:firstLine="560" w:firstLineChars="200"/>
        <w:rPr>
          <w:rFonts w:ascii="仿宋" w:eastAsia="仿宋" w:hAnsi="仿宋" w:cs="仿宋" w:hint="eastAsia"/>
          <w:sz w:val="28"/>
        </w:rPr>
      </w:pPr>
      <w:r>
        <w:rPr>
          <w:rFonts w:ascii="仿宋" w:eastAsia="仿宋" w:hAnsi="仿宋" w:cs="仿宋" w:hint="eastAsia"/>
          <w:sz w:val="28"/>
          <w:lang w:eastAsia="zh-CN"/>
        </w:rPr>
        <w:t>出生于XXXX年，XX学历。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XXXX年XX月至XXXX年XX月，曾在XXX有限公司工作。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XXXX年XX月至XXXX年XX月，担任XXX有限责任公司董事。</w:t>
      </w:r>
    </w:p>
    <w:p>
      <w:pPr>
        <w:ind w:firstLine="560" w:firstLineChars="200"/>
        <w:rPr>
          <w:rFonts w:ascii="仿宋" w:eastAsia="仿宋" w:hAnsi="仿宋" w:cs="仿宋" w:hint="eastAsia"/>
          <w:sz w:val="28"/>
        </w:rPr>
      </w:pPr>
      <w:r>
        <w:rPr>
          <w:rFonts w:ascii="仿宋" w:eastAsia="仿宋" w:hAnsi="仿宋" w:cs="仿宋" w:hint="eastAsia"/>
          <w:sz w:val="28"/>
          <w:lang w:eastAsia="zh-CN"/>
        </w:rPr>
        <w:t>自XXXX年XX月起至今，任公司董事。</w:t>
      </w:r>
    </w:p>
    <w:p>
      <w:pPr>
        <w:ind w:firstLine="560" w:firstLineChars="200"/>
        <w:rPr>
          <w:rFonts w:ascii="仿宋" w:eastAsia="仿宋" w:hAnsi="仿宋" w:cs="仿宋" w:hint="eastAsia"/>
          <w:sz w:val="28"/>
        </w:rPr>
      </w:pPr>
      <w:r>
        <w:rPr>
          <w:rFonts w:ascii="仿宋" w:eastAsia="仿宋" w:hAnsi="仿宋" w:cs="仿宋" w:hint="eastAsia"/>
          <w:sz w:val="28"/>
          <w:lang w:eastAsia="zh-CN"/>
        </w:rPr>
        <w:t>2. 陆XX</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中国国籍，出生于XXXX年，XX学历。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XXXX年XX月至XXXX年XX月，曾任XXX有限责任公司执行董事、总经理。</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XXXX年XX月至XXXX年XX月，担任XXX有限责任公司执行董事、总经理。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XXXX年XX月至XXXX年XX月，历任XXX有限责任公司执行董事、总经理。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自XXXX年XX月起至今，担任公司董事长、总经理。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3. 钟XX</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中国国籍，出生于XXXX年，XX学历。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自XXXX年XX月起至今，历任公司办公室主任。</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XXXX年XX月至今，担任公司监事。</w:t>
      </w:r>
    </w:p>
    <w:p>
      <w:pPr>
        <w:ind w:firstLine="560" w:firstLineChars="200"/>
        <w:rPr>
          <w:rFonts w:ascii="仿宋" w:eastAsia="仿宋" w:hAnsi="仿宋" w:cs="仿宋" w:hint="eastAsia"/>
          <w:sz w:val="28"/>
        </w:rPr>
      </w:pPr>
      <w:r>
        <w:rPr>
          <w:rFonts w:ascii="仿宋" w:eastAsia="仿宋" w:hAnsi="仿宋" w:cs="仿宋" w:hint="eastAsia"/>
          <w:sz w:val="28"/>
          <w:lang w:eastAsia="zh-CN"/>
        </w:rPr>
        <w:t>4. 胡XX</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中国国籍，无永久境外居留权，出生于XXXX年，XX学历，高级工程师。</w:t>
      </w:r>
    </w:p>
    <w:p>
      <w:pPr>
        <w:ind w:firstLine="560" w:firstLineChars="200"/>
        <w:rPr>
          <w:rFonts w:ascii="仿宋" w:eastAsia="仿宋" w:hAnsi="仿宋" w:cs="仿宋" w:hint="eastAsia"/>
          <w:sz w:val="28"/>
        </w:rPr>
      </w:pPr>
      <w:r>
        <w:rPr>
          <w:rFonts w:ascii="仿宋" w:eastAsia="仿宋" w:hAnsi="仿宋" w:cs="仿宋" w:hint="eastAsia"/>
          <w:sz w:val="28"/>
          <w:lang w:eastAsia="zh-CN"/>
        </w:rPr>
        <w:t>自XXXX年XX月至今，担任XXX总经理。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XXXX年XX月至今，兼任公司独立董事。</w:t>
      </w:r>
    </w:p>
    <w:p>
      <w:pPr>
        <w:ind w:firstLine="560" w:firstLineChars="200"/>
        <w:rPr>
          <w:rFonts w:ascii="仿宋" w:eastAsia="仿宋" w:hAnsi="仿宋" w:cs="仿宋" w:hint="eastAsia"/>
          <w:sz w:val="28"/>
        </w:rPr>
      </w:pPr>
      <w:r>
        <w:rPr>
          <w:rFonts w:ascii="仿宋" w:eastAsia="仿宋" w:hAnsi="仿宋" w:cs="仿宋" w:hint="eastAsia"/>
          <w:sz w:val="28"/>
          <w:lang w:eastAsia="zh-CN"/>
        </w:rPr>
        <w:t>5. 卢XX</w:t>
      </w:r>
    </w:p>
    <w:p>
      <w:pPr>
        <w:ind w:firstLine="560" w:firstLineChars="200"/>
        <w:rPr>
          <w:rFonts w:ascii="仿宋" w:eastAsia="仿宋" w:hAnsi="仿宋" w:cs="仿宋" w:hint="eastAsia"/>
          <w:sz w:val="28"/>
        </w:rPr>
      </w:pPr>
      <w:r>
        <w:rPr>
          <w:rFonts w:ascii="仿宋" w:eastAsia="仿宋" w:hAnsi="仿宋" w:cs="仿宋" w:hint="eastAsia"/>
          <w:sz w:val="28"/>
          <w:lang w:eastAsia="zh-CN"/>
        </w:rPr>
        <w:t>出生于XXXX年，研究生学历。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XXXX年XX月至XXXX年XX月，曾在XXX有限责任公司就职。</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XXXX年XX月至XXXX年XX月，担任XXX有限责任公司销售部副经理。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XXXX年XX月至今，历任公司监事、销售部副部长、部长。</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XXXX年XX月至今，担任公司监事会主席。</w:t>
      </w:r>
    </w:p>
    <w:p>
      <w:pPr>
        <w:ind w:firstLine="560" w:firstLineChars="200"/>
        <w:rPr>
          <w:rFonts w:ascii="仿宋" w:eastAsia="仿宋" w:hAnsi="仿宋" w:cs="仿宋" w:hint="eastAsia"/>
          <w:sz w:val="28"/>
        </w:rPr>
      </w:pPr>
      <w:r>
        <w:rPr>
          <w:rFonts w:ascii="仿宋" w:eastAsia="仿宋" w:hAnsi="仿宋" w:cs="仿宋" w:hint="eastAsia"/>
          <w:sz w:val="28"/>
          <w:lang w:eastAsia="zh-CN"/>
        </w:rPr>
        <w:t>6. 王XX</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出生于XXXX年，本科学历。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XXXX年XX月至XXXX年XX月，曾在XXX集团担任市场营销经理。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XXXX年XX月至今，历任公司销售部经理、营销总监。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在市场拓展和品牌建设方面具有丰富经验，致力于提升公司在注射类产品行业中的市场份额。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7. 陈XX</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中国国籍，出生于XXXX年，硕士学历。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XXXX年XX月至XXXX年XX月，在XXX科技有限公司从事研发工作。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XXXX年XX月至今，加入公司担任技术总监，负责产品研发和创新项目管理。具备深厚的技术功底和团队领导能力，对注射类产品行业技术发展有深刻见解。</w:t>
      </w:r>
    </w:p>
    <w:p>
      <w:pPr>
        <w:ind w:firstLine="560" w:firstLineChars="200"/>
        <w:rPr>
          <w:rFonts w:ascii="仿宋" w:eastAsia="仿宋" w:hAnsi="仿宋" w:cs="仿宋" w:hint="eastAsia"/>
          <w:sz w:val="28"/>
        </w:rPr>
      </w:pPr>
      <w:r>
        <w:rPr>
          <w:rFonts w:ascii="仿宋" w:eastAsia="仿宋" w:hAnsi="仿宋" w:cs="仿宋" w:hint="eastAsia"/>
          <w:sz w:val="28"/>
          <w:lang w:eastAsia="zh-CN"/>
        </w:rPr>
        <w:t>8. 李XX</w:t>
      </w:r>
    </w:p>
    <w:p>
      <w:pPr>
        <w:ind w:firstLine="560" w:firstLineChars="200"/>
        <w:rPr>
          <w:rFonts w:ascii="仿宋" w:eastAsia="仿宋" w:hAnsi="仿宋" w:cs="仿宋" w:hint="eastAsia"/>
          <w:sz w:val="28"/>
        </w:rPr>
      </w:pPr>
      <w:r>
        <w:rPr>
          <w:rFonts w:ascii="仿宋" w:eastAsia="仿宋" w:hAnsi="仿宋" w:cs="仿宋" w:hint="eastAsia"/>
          <w:sz w:val="28"/>
          <w:lang w:eastAsia="zh-CN"/>
        </w:rPr>
        <w:t>出生于XXXX年，本科学历。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XXXX年XX月至XXXX年XX月，曾在XXX集团担任人力资源专员。</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XXXX年XX月至XXXX年XX月，历任公司人力资源部经理，负责招聘、培训和员工关系管理。专注于构建优秀的人才团队和营造良好的企业文化。</w:t>
      </w:r>
    </w:p>
    <w:p>
      <w:pPr>
        <w:pStyle w:val="Heading1"/>
        <w:ind w:firstLine="560" w:firstLineChars="200"/>
        <w:rPr>
          <w:rFonts w:ascii="仿宋" w:eastAsia="仿宋" w:hAnsi="仿宋" w:cs="仿宋" w:hint="eastAsia"/>
          <w:sz w:val="28"/>
          <w:lang w:eastAsia="zh-CN"/>
        </w:rPr>
      </w:pPr>
      <w:bookmarkStart w:id="15" w:name="_Toc1915"/>
      <w:r>
        <w:rPr>
          <w:rFonts w:ascii="仿宋" w:eastAsia="仿宋" w:hAnsi="仿宋" w:cs="仿宋" w:hint="eastAsia"/>
          <w:sz w:val="28"/>
          <w:lang w:eastAsia="zh-CN"/>
        </w:rPr>
        <w:t>四、项目基本情况</w:t>
      </w:r>
      <w:bookmarkEnd w:id="15"/>
    </w:p>
    <w:p>
      <w:pPr>
        <w:pStyle w:val="Heading2"/>
        <w:rPr>
          <w:rFonts w:ascii="仿宋" w:eastAsia="仿宋" w:hAnsi="仿宋" w:cs="仿宋" w:hint="eastAsia"/>
          <w:lang w:eastAsia="zh-CN"/>
        </w:rPr>
      </w:pPr>
      <w:bookmarkStart w:id="16" w:name="_Toc21292"/>
      <w:r>
        <w:rPr>
          <w:rFonts w:ascii="仿宋" w:eastAsia="仿宋" w:hAnsi="仿宋" w:cs="仿宋" w:hint="eastAsia"/>
          <w:lang w:eastAsia="zh-CN"/>
        </w:rPr>
        <w:t>(一)、项目名称及建设性质</w:t>
      </w:r>
      <w:bookmarkEnd w:id="16"/>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一、项目名称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二、项目建设性质</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本项目属于扩建项目，旨在进一步提升公司的生产能力和服务水平，以满足市场需求并促进企业的可持续发展。项目的主要建设性质包括：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1. 生产线扩建： 对现有生产线进行扩建和升级，引入先进的生产设备和技术，提高生产效率和产品质量。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设施增设： 增加生产和办公场所，以适应业务规模的扩大，提供更舒适和先进的工作环境。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3. 技术创新： 进行相关技术研发，引入新技术、新工艺，提高产品的竞争力和附加值。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4. 人才培训： 实施员工培训计划，提升员工的专业技能，确保团队能够适应新的生产流程和技术要求。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5. 环保设施建设： 引入环保设施，确保生产过程符合环保法规和标准，提升企业的社会责任形象。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通过扩建项目，公司将进一步巩固市场地位，提升核心竞争力，实现经济效益和社会效益的双赢。</w:t>
      </w:r>
    </w:p>
    <w:p>
      <w:pPr>
        <w:pStyle w:val="Heading2"/>
        <w:ind w:firstLine="560" w:firstLineChars="200"/>
        <w:rPr>
          <w:rFonts w:ascii="仿宋" w:eastAsia="仿宋" w:hAnsi="仿宋" w:cs="仿宋" w:hint="eastAsia"/>
          <w:sz w:val="28"/>
          <w:lang w:eastAsia="zh-CN"/>
        </w:rPr>
      </w:pPr>
      <w:bookmarkStart w:id="17" w:name="_Toc31336"/>
      <w:r>
        <w:rPr>
          <w:rFonts w:ascii="仿宋" w:eastAsia="仿宋" w:hAnsi="仿宋" w:cs="仿宋" w:hint="eastAsia"/>
          <w:sz w:val="28"/>
          <w:lang w:eastAsia="zh-CN"/>
        </w:rPr>
        <w:t>(二)、项目承办单位</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一、项目牵头单位名称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XXX企业有限责任公司</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r>
        <w:rPr>
          <w:rFonts w:ascii="仿宋" w:eastAsia="仿宋" w:hAnsi="仿宋" w:cs="仿宋" w:hint="eastAsia"/>
          <w:sz w:val="28"/>
          <w:lang w:eastAsia="zh-CN"/>
        </w:rPr>
        <w:t>二、项目联系负责人</w:t>
      </w:r>
    </w:p>
    <w:p>
      <w:pPr>
        <w:ind w:firstLine="560" w:firstLineChars="200"/>
        <w:rPr>
          <w:rFonts w:ascii="仿宋" w:eastAsia="仿宋" w:hAnsi="仿宋" w:cs="仿宋" w:hint="eastAsia"/>
          <w:sz w:val="28"/>
        </w:rPr>
      </w:pPr>
      <w:r>
        <w:rPr>
          <w:rFonts w:ascii="仿宋" w:eastAsia="仿宋" w:hAnsi="仿宋" w:cs="仿宋" w:hint="eastAsia"/>
          <w:sz w:val="28"/>
          <w:lang w:eastAsia="zh-CN"/>
        </w:rPr>
        <w:t>张XXX</w:t>
      </w:r>
    </w:p>
    <w:p>
      <w:pPr>
        <w:ind w:firstLine="560" w:firstLineChars="200"/>
        <w:rPr>
          <w:rFonts w:ascii="仿宋" w:eastAsia="仿宋" w:hAnsi="仿宋" w:cs="仿宋" w:hint="eastAsia"/>
          <w:sz w:val="28"/>
        </w:rPr>
      </w:pPr>
      <w:r>
        <w:rPr>
          <w:rFonts w:ascii="仿宋" w:eastAsia="仿宋" w:hAnsi="仿宋" w:cs="仿宋" w:hint="eastAsia"/>
          <w:sz w:val="28"/>
          <w:lang w:eastAsia="zh-CN"/>
        </w:rPr>
        <w:t>三、项目建设单位概要</w:t>
      </w:r>
    </w:p>
    <w:p>
      <w:pPr>
        <w:ind w:firstLine="560" w:firstLineChars="200"/>
        <w:rPr>
          <w:rFonts w:ascii="仿宋" w:eastAsia="仿宋" w:hAnsi="仿宋" w:cs="仿宋" w:hint="eastAsia"/>
          <w:sz w:val="28"/>
        </w:rPr>
      </w:pPr>
      <w:r>
        <w:rPr>
          <w:rFonts w:ascii="仿宋" w:eastAsia="仿宋" w:hAnsi="仿宋" w:cs="仿宋" w:hint="eastAsia"/>
          <w:sz w:val="28"/>
          <w:lang w:eastAsia="zh-CN"/>
        </w:rPr>
        <w:t>XXX企业有限责任公司一直秉持着“真实守信、勇于担当、实事求是、追求卓越”的企业精神，致力于为客户提供优质的产品和服务，创造卓越的商业价值。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一贯秉持“市场导向、政策引领、积极参与社会责任”的总体原则，在不断调整结构、提升效益的过程中，积极适应国家改革政策。我们通过积极响应环保、区域发展等方面的短板，推动公司向着绿色、协调、可持续的方向发展。遵循创新、协调、绿色、开放、共享的发展理念，公司以提升产品质量和效益为核心，通过技术创新和成本管控，促使供给侧结构性改革。</w:t>
      </w:r>
    </w:p>
    <w:p>
      <w:pPr>
        <w:ind w:firstLine="560" w:firstLineChars="200"/>
        <w:rPr>
          <w:rFonts w:ascii="仿宋" w:eastAsia="仿宋" w:hAnsi="仿宋" w:cs="仿宋" w:hint="eastAsia"/>
          <w:sz w:val="28"/>
        </w:rPr>
      </w:pPr>
      <w:r>
        <w:rPr>
          <w:rFonts w:ascii="仿宋" w:eastAsia="仿宋" w:hAnsi="仿宋" w:cs="仿宋" w:hint="eastAsia"/>
          <w:sz w:val="28"/>
          <w:lang w:eastAsia="zh-CN"/>
        </w:rPr>
        <w:t>多年来的不懈努力，使得公司不仅拥有雄厚的技术实力，更构筑了可靠的质量保证体系。未来，我们将进一步完善供应链管理，推动新技术、新工艺、新材料的应用研发，以提升整体竞争实力。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展望未来，公司将继续秉持“以人为本、质量第一、自主创新、持续改进”的原则，致力于和谐发展，践行社会责任，秉持“责任、公平、开放、务实”的企业理念，服务于全国。</w:t>
      </w:r>
    </w:p>
    <w:p>
      <w:pPr>
        <w:pStyle w:val="Heading2"/>
        <w:ind w:firstLine="560" w:firstLineChars="200"/>
        <w:rPr>
          <w:rFonts w:ascii="仿宋" w:eastAsia="仿宋" w:hAnsi="仿宋" w:cs="仿宋" w:hint="eastAsia"/>
          <w:sz w:val="28"/>
          <w:lang w:eastAsia="zh-CN"/>
        </w:rPr>
      </w:pPr>
      <w:bookmarkStart w:id="18" w:name="_Toc2297"/>
      <w:r>
        <w:rPr>
          <w:rFonts w:ascii="仿宋" w:eastAsia="仿宋" w:hAnsi="仿宋" w:cs="仿宋" w:hint="eastAsia"/>
          <w:sz w:val="28"/>
          <w:lang w:eastAsia="zh-CN"/>
        </w:rPr>
        <w:t>(三)、项目实施的可行性</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 符合我国相关产业政策和发展规划</w:t>
      </w:r>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国在近年来积极推进产业结构的转型升级，出台了多项支持产业发展的政策和发展规划。这些政策着重支持注射类产品行业进行新材料、新工艺、新产品的研发，以促进整个注射类产品行业的结构调整和转型升级。这一系列政策的实施为注射类产品行业提供了有力的支持，有助于注射类产品行业健康、快速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项目产品市场前景广阔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终端消费市场的不断扩大和消费需求的逐步升级，项目产品在市场上将迎来广阔的前景。终端消费市场的扩张为注射类产品行业提供了增长的空间，同时，逐步升级的消费需求也促使注射类产品行业不断创新和提升产品质量，使得项目产品更具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公司具备成熟的生产技术及管理经验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经过多年的技术改造和工艺研发，已经建立了丰富完整的产品生产线，拥有先进的染整设备，形成了门类齐全、品种丰富的工艺。公司还通过自主培养和引进外部人才建立了一支团结进取的核心管理团队，具备深入理解注射类产品行业的品牌建设、营销网络管理、人才管理等方面的经验。这有助于公司快速、稳健地发展，并为项目提供了有力的技术和管理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建设条件良好</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主要基于公司现有的研发条件与基础，通过对研发测试环境的提升改造，形成了集科研、开发、检测试验、新产品测试于一体的研发中心。项目各项建设条件已经得到落实，工程技术方案切实可行。项目的实施将有助于提高公司的技术研发能力，为公司未来的科技创新和产品推陈出新提供了有力的保障。</w:t>
      </w:r>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r>
        <w:rPr>
          <w:rFonts w:ascii="仿宋" w:eastAsia="仿宋" w:hAnsi="仿宋" w:cs="仿宋" w:hint="eastAsia"/>
          <w:sz w:val="28"/>
          <w:lang w:eastAsia="zh-CN"/>
        </w:rPr>
        <w:t>(五) 社会环境及公众支持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环境对项目实施具有积极影响。在当前社会中，人们对创新、环保和高质量产品的需求日益增加。项目所提供的产品符合社会对绿色、可持续发展的期待，有望受到广泛认可。公众对环保、科技创新的支持也为项目的顺利实施提供了有利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综合考虑这五个方面因素，项目的可行性得到进一步确立。公司将以此为基础，科学规划、有效实施项目，以期在未来市场竞争中获得更为显著的竞争优势。</w:t>
      </w:r>
    </w:p>
    <w:p>
      <w:pPr>
        <w:pStyle w:val="Heading2"/>
        <w:ind w:firstLine="560" w:firstLineChars="200"/>
        <w:rPr>
          <w:rFonts w:ascii="仿宋" w:eastAsia="仿宋" w:hAnsi="仿宋" w:cs="仿宋" w:hint="eastAsia"/>
          <w:sz w:val="28"/>
          <w:lang w:eastAsia="zh-CN"/>
        </w:rPr>
      </w:pPr>
      <w:bookmarkStart w:id="19" w:name="_Toc9964"/>
      <w:r>
        <w:rPr>
          <w:rFonts w:ascii="仿宋" w:eastAsia="仿宋" w:hAnsi="仿宋" w:cs="仿宋" w:hint="eastAsia"/>
          <w:sz w:val="28"/>
          <w:lang w:eastAsia="zh-CN"/>
        </w:rPr>
        <w:t>(四)、项目建设选址</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 地理位置优越</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于位于XXX经济发达的城市中心区域，占地XX亩交通便利，距离主要交通枢纽和物流中心仅数公里。这一得天独厚的地理位置将为项目的原材料采购、产品销售提供高效便捷的通道，降低了物流成本，提高了运输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交通便利</w:t>
      </w:r>
    </w:p>
    <w:p>
      <w:pPr>
        <w:ind w:firstLine="560" w:firstLineChars="200"/>
        <w:rPr>
          <w:rFonts w:ascii="仿宋" w:eastAsia="仿宋" w:hAnsi="仿宋" w:cs="仿宋" w:hint="eastAsia"/>
          <w:sz w:val="28"/>
        </w:rPr>
      </w:pPr>
      <w:r>
        <w:rPr>
          <w:rFonts w:ascii="仿宋" w:eastAsia="仿宋" w:hAnsi="仿宋" w:cs="仿宋" w:hint="eastAsia"/>
          <w:sz w:val="28"/>
          <w:lang w:eastAsia="zh-CN"/>
        </w:rPr>
        <w:t>选址区域交通网络发达，紧邻高速公路、铁路站点和港口，为项目的物流运输提供了便利条件。这不仅有助于及时获取原材料，还能迅速将成品送达市场，提高了供应链的灵活性和效率。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(三) 临近重要资源</w:t>
      </w:r>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r>
        <w:rPr>
          <w:rFonts w:ascii="仿宋" w:eastAsia="仿宋" w:hAnsi="仿宋" w:cs="仿宋" w:hint="eastAsia"/>
          <w:sz w:val="28"/>
          <w:lang w:eastAsia="zh-CN"/>
        </w:rPr>
        <w:t>项目选址周边地区资源丰富，附近有多家优质供应商，确保了原材料的稳定供应。同时，该地区拥有丰富的劳动力资源，为项目的人力资源需求提供了有力支持。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环境政策和规划支持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选址地区符合国家和地方的环保政策，未来有望获得政府的支持和奖励。同时，该区域的产业规划与公司项目的发展方向高度契合，有助于形成有利的产业生态链，提高项目的可持续性。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地方产业发展趋势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选址地区产业呈现快速发展的趋势，特别是相关产业正在经历技术升级和转型升级。项目选址处于这一升级浪潮的前沿，将受益于产业集聚效应，有望成为当地产业升级的引领者。</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通过对这些具体因素的深入分析，项目选址的优势在于为企业提供了全方位的支持，有助于项目的长期稳定发展。</w:t>
      </w:r>
    </w:p>
    <w:p>
      <w:pPr>
        <w:pStyle w:val="Heading2"/>
        <w:ind w:firstLine="560" w:firstLineChars="200"/>
        <w:rPr>
          <w:rFonts w:ascii="仿宋" w:eastAsia="仿宋" w:hAnsi="仿宋" w:cs="仿宋" w:hint="eastAsia"/>
          <w:sz w:val="28"/>
          <w:lang w:eastAsia="zh-CN"/>
        </w:rPr>
      </w:pPr>
      <w:bookmarkStart w:id="20" w:name="_Toc11469"/>
      <w:r>
        <w:rPr>
          <w:rFonts w:ascii="仿宋" w:eastAsia="仿宋" w:hAnsi="仿宋" w:cs="仿宋" w:hint="eastAsia"/>
          <w:sz w:val="28"/>
          <w:lang w:eastAsia="zh-CN"/>
        </w:rPr>
        <w:t>(五)、建筑物建设规模</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(一) 建筑总面积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本项目的建筑总面积计划为XXX平方米，包括生产厂房、办公楼、仓储设施等各项功能区域。通过科学合理的布局和设计，实现对各个功能模块的合理利用，最大程度地提高土地利用效率。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生产厂房面积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生产厂房占地面积为XXX平方米，其中包括生产车间、生产线区域、设备安装区等。在生产厂房的设计上，将注重通风、采光、排污等方面的合理布局，以提高生产效率和员工的工作舒适度。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办公楼面积</w:t>
      </w:r>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办公楼占地面积为XXX平方米，主要包括办公区、会议室、员工休息区等。为了提高办公效率和员工的工作舒适感，办公楼将采用现代化的办公设备和环境友好型设计理念。</w:t>
      </w:r>
    </w:p>
    <w:p>
      <w:pPr>
        <w:ind w:firstLine="560" w:firstLineChars="200"/>
        <w:rPr>
          <w:rFonts w:ascii="仿宋" w:eastAsia="仿宋" w:hAnsi="仿宋" w:cs="仿宋" w:hint="eastAsia"/>
          <w:sz w:val="28"/>
        </w:rPr>
      </w:pPr>
      <w:r>
        <w:rPr>
          <w:rFonts w:ascii="仿宋" w:eastAsia="仿宋" w:hAnsi="仿宋" w:cs="仿宋" w:hint="eastAsia"/>
          <w:sz w:val="28"/>
          <w:lang w:eastAsia="zh-CN"/>
        </w:rPr>
        <w:t>(四) 仓储设施面积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仓储设施占地面积为XXX平方米，用于存放原材料、成品和半成品等。在仓储设施的设计上，将采用智能化管理系统，提高仓储效率，减少物料损耗，确保物流运作的高效性。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其他附属建筑</w:t>
      </w:r>
    </w:p>
    <w:p>
      <w:pPr>
        <w:ind w:firstLine="560" w:firstLineChars="200"/>
        <w:rPr>
          <w:rFonts w:ascii="仿宋" w:eastAsia="仿宋" w:hAnsi="仿宋" w:cs="仿宋" w:hint="eastAsia"/>
          <w:sz w:val="28"/>
        </w:rPr>
      </w:pPr>
      <w:r>
        <w:rPr>
          <w:rFonts w:ascii="仿宋" w:eastAsia="仿宋" w:hAnsi="仿宋" w:cs="仿宋" w:hint="eastAsia"/>
          <w:sz w:val="28"/>
          <w:lang w:eastAsia="zh-CN"/>
        </w:rPr>
        <w:t>除上述主要建筑外，项目还包括相关的附属建筑，如员工宿舍、食堂、绿化带等。这些建筑的合理规划和设计，将有助于提升员工的生活质量，形成一个和谐宜居的工作环境。</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21" w:name="_Toc1516"/>
      <w:r>
        <w:rPr>
          <w:rFonts w:ascii="仿宋" w:eastAsia="仿宋" w:hAnsi="仿宋" w:cs="仿宋" w:hint="eastAsia"/>
          <w:sz w:val="28"/>
          <w:lang w:eastAsia="zh-CN"/>
        </w:rPr>
        <w:t>(六)、项目总投资及资金构成</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项目总投资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本项目的总投资计划为XXX万元。该投资将主要用于土地购置、建筑施工、设备采购、科研开发、市场推广、运营启动等方面。项目总投资的合理配置将确保项目在各个环节都能够顺利进行，达到预期的经济效益。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资金构成</w:t>
      </w:r>
    </w:p>
    <w:p>
      <w:pPr>
        <w:ind w:firstLine="560" w:firstLineChars="200"/>
        <w:rPr>
          <w:rFonts w:ascii="仿宋" w:eastAsia="仿宋" w:hAnsi="仿宋" w:cs="仿宋" w:hint="eastAsia"/>
          <w:sz w:val="28"/>
        </w:rPr>
      </w:pPr>
      <w:r>
        <w:rPr>
          <w:rFonts w:ascii="仿宋" w:eastAsia="仿宋" w:hAnsi="仿宋" w:cs="仿宋" w:hint="eastAsia"/>
          <w:sz w:val="28"/>
          <w:lang w:eastAsia="zh-CN"/>
        </w:rPr>
        <w:t>1. 土地购置费用：XXX万元，用于购置项目用地，确保项目有足够的空间进行建设。</w:t>
      </w:r>
    </w:p>
    <w:p>
      <w:pPr>
        <w:ind w:firstLine="560" w:firstLineChars="200"/>
        <w:rPr>
          <w:rFonts w:ascii="仿宋" w:eastAsia="仿宋" w:hAnsi="仿宋" w:cs="仿宋" w:hint="eastAsia"/>
          <w:sz w:val="28"/>
        </w:rPr>
        <w:sectPr>
          <w:headerReference w:type="default" r:id="rId52"/>
          <w:footerReference w:type="default" r:id="rId53"/>
          <w:type w:val="nextPage"/>
          <w:pgSz w:w="11906" w:h="16838"/>
          <w:pgMar w:top="1440" w:right="1800" w:bottom="1440" w:left="1800" w:header="851" w:footer="992" w:gutter="0"/>
          <w:pgNumType w:start="25"/>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建筑施工费用：XXX万元，包括生产厂房、办公楼、仓储设施等建筑的施工费用。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3. 设备采购费用：XXX万元，用于购置先进的生产设备和办公设备，提高生产效率和企业管理水平。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4. 科研开发费用：XXX万元，用于项目的技术研发、创新和新产品开发，提高企业的竞争力。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市场推广费用：XXX万元，用于产品的市场推广、品牌宣传和销售渠道的建设，确保产品能够顺利上市并占领市场份额。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6. 运营启动费用：XXX万元，包括人员培训、系统运营、市场拓展等费用，确保项目的正常运营。</w:t>
      </w:r>
    </w:p>
    <w:p>
      <w:pPr>
        <w:ind w:firstLine="560" w:firstLineChars="200"/>
        <w:rPr>
          <w:rFonts w:ascii="仿宋" w:eastAsia="仿宋" w:hAnsi="仿宋" w:cs="仿宋" w:hint="eastAsia"/>
          <w:sz w:val="28"/>
        </w:rPr>
      </w:pPr>
      <w:r>
        <w:rPr>
          <w:rFonts w:ascii="仿宋" w:eastAsia="仿宋" w:hAnsi="仿宋" w:cs="仿宋" w:hint="eastAsia"/>
          <w:sz w:val="28"/>
          <w:lang w:eastAsia="zh-CN"/>
        </w:rPr>
        <w:t>7. 其他费用：XXX万元，包括项目审批、法律咨询、保险费用等其他相关费用。</w:t>
      </w:r>
    </w:p>
    <w:p>
      <w:pPr>
        <w:pStyle w:val="Heading2"/>
        <w:ind w:firstLine="560" w:firstLineChars="200"/>
        <w:rPr>
          <w:rFonts w:ascii="仿宋" w:eastAsia="仿宋" w:hAnsi="仿宋" w:cs="仿宋" w:hint="eastAsia"/>
          <w:sz w:val="28"/>
          <w:lang w:eastAsia="zh-CN"/>
        </w:rPr>
      </w:pPr>
      <w:bookmarkStart w:id="22" w:name="_Toc23671"/>
      <w:r>
        <w:rPr>
          <w:rFonts w:ascii="仿宋" w:eastAsia="仿宋" w:hAnsi="仿宋" w:cs="仿宋" w:hint="eastAsia"/>
          <w:sz w:val="28"/>
          <w:lang w:eastAsia="zh-CN"/>
        </w:rPr>
        <w:t>(七)、资金筹措方案</w:t>
      </w:r>
      <w:bookmarkEnd w:id="22"/>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银行贷款</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计划通过向银行申请贷款来筹措一部分项目资金。根据项目总投资的计划，公司将与多家银行进行洽谈，选择合适的贷款方案，确保贷款额度满足项目需求。贷款期限和利率将根据市场利率和公司信用状况进行协商确定，以降低融资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自有资金</w:t>
      </w:r>
    </w:p>
    <w:p>
      <w:pPr>
        <w:ind w:firstLine="560" w:firstLineChars="200"/>
        <w:rPr>
          <w:rFonts w:ascii="仿宋" w:eastAsia="仿宋" w:hAnsi="仿宋" w:cs="仿宋" w:hint="eastAsia"/>
          <w:sz w:val="28"/>
        </w:rPr>
        <w:sectPr>
          <w:headerReference w:type="default" r:id="rId54"/>
          <w:footerReference w:type="default" r:id="rId55"/>
          <w:type w:val="nextPage"/>
          <w:pgSz w:w="11906" w:h="16838"/>
          <w:pgMar w:top="1440" w:right="1800" w:bottom="1440" w:left="1800" w:header="851" w:footer="992" w:gutter="0"/>
          <w:pgNumType w:start="2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公司将动用部分自有资金用于项目建设。通过合理的财务规划，确保项目所需的自有资金充足，减少对外融资的依赖。自有资金的使用将注重资金的灵活运用，以最大限度地提高投资效益。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合作伙伴投资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公司计划邀请合作伙伴参与项目投资，共同分享项目的发展成果。通过与注射类产品行业内有实力、资源丰富的合作伙伴达成合作协议，实现资源共享、风险分担，提高项目的整体实力。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股权融资</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公司将考虑发行股权融资，吸引社会资本的参与。通过公开发行股票或引入战略投资者，筹集项目所需的资金。公司将在保持自身控制权的前提下，吸引优质的投资者参与，为项目的发展提供资金支持。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创新金融工具</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公司将研究并考虑采用创新金融工具，如债券、基金等方式，多元化融资渠道，提高项目融资的灵活性。公司将与金融机构合作，设计适合项目特点的金融方案，降低融资成本。</w:t>
      </w:r>
    </w:p>
    <w:p>
      <w:pPr>
        <w:pStyle w:val="Heading2"/>
        <w:ind w:firstLine="560" w:firstLineChars="200"/>
        <w:rPr>
          <w:rFonts w:ascii="仿宋" w:eastAsia="仿宋" w:hAnsi="仿宋" w:cs="仿宋" w:hint="eastAsia"/>
          <w:sz w:val="28"/>
          <w:lang w:eastAsia="zh-CN"/>
        </w:rPr>
      </w:pPr>
      <w:bookmarkStart w:id="23" w:name="_Toc3214"/>
      <w:r>
        <w:rPr>
          <w:rFonts w:ascii="仿宋" w:eastAsia="仿宋" w:hAnsi="仿宋" w:cs="仿宋" w:hint="eastAsia"/>
          <w:sz w:val="28"/>
          <w:lang w:eastAsia="zh-CN"/>
        </w:rPr>
        <w:t>(八)、项目预期经济效益规划目标</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(一) 收入增长目标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旨在通过项目实施，实现年收入的持续增长。通过扩大市场份额、提高产品销售量以及开发新的盈利点，预计项目后期年收入将实现明显增长。公司将制定详细的销售计划和市场推广策略，以确保项目取得可观的收入。</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利润提升目标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6" w:history="1">
        <w:r>
          <w:rPr>
            <w:rFonts w:ascii="SimSun" w:eastAsia="SimSun" w:hAnsi="SimSun" w:cs="SimSun"/>
            <w:b/>
            <w:bCs/>
            <w:color w:val="0000EE"/>
            <w:kern w:val="0"/>
            <w:sz w:val="30"/>
            <w:szCs w:val="30"/>
            <w:u w:val="single" w:color="0000EE"/>
          </w:rPr>
          <w:t>https://d.book118.com/598000137130006041</w:t>
        </w:r>
      </w:hyperlink>
    </w:p>
    <w:p>
      <w:pPr>
        <w:ind w:firstLine="560" w:firstLineChars="200"/>
        <w:rPr>
          <w:rFonts w:ascii="仿宋" w:eastAsia="仿宋" w:hAnsi="仿宋" w:cs="仿宋" w:hint="eastAsia"/>
          <w:sz w:val="28"/>
        </w:rPr>
      </w:pPr>
    </w:p>
    <w:sectPr>
      <w:headerReference w:type="default" r:id="rId57"/>
      <w:footerReference w:type="default" r:id="rId58"/>
      <w:type w:val="nextPage"/>
      <w:pgSz w:w="11906" w:h="16838"/>
      <w:pgMar w:top="1440" w:right="1800" w:bottom="1440" w:left="1800" w:header="851" w:footer="992" w:gutter="0"/>
      <w:pgNumType w:start="2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注射类产品相关行业公司员工职业发展支持与推动</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注射类产品相关行业公司员工职业发展支持与推动</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注射类产品相关行业公司员工职业发展支持与推动</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注射类产品相关行业公司员工职业发展支持与推动</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注射类产品相关行业公司员工职业发展支持与推动</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注射类产品相关行业公司员工职业发展支持与推动</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注射类产品相关行业公司员工职业发展支持与推动</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注射类产品相关行业公司员工职业发展支持与推动</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注射类产品相关行业公司员工职业发展支持与推动</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注射类产品相关行业公司员工职业发展支持与推动</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注射类产品相关行业公司员工职业发展支持与推动</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注射类产品相关行业公司员工职业发展支持与推动</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注射类产品相关行业公司员工职业发展支持与推动</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注射类产品相关行业公司员工职业发展支持与推动</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注射类产品相关行业公司员工职业发展支持与推动</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注射类产品相关行业公司员工职业发展支持与推动</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注射类产品相关行业公司员工职业发展支持与推动</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注射类产品相关行业公司员工职业发展支持与推动</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注射类产品相关行业公司员工职业发展支持与推动</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注射类产品相关行业公司员工职业发展支持与推动</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注射类产品相关行业公司员工职业发展支持与推动</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注射类产品相关行业公司员工职业发展支持与推动</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注射类产品相关行业公司员工职业发展支持与推动</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注射类产品相关行业公司员工职业发展支持与推动</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注射类产品相关行业公司员工职业发展支持与推动</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注射类产品相关行业公司员工职业发展支持与推动</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注射类产品相关行业公司员工职业发展支持与推动</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4970BFF"/>
    <w:rsid w:val="74970BF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footer" Target="footer25.xml" /><Relationship Id="rId54" Type="http://schemas.openxmlformats.org/officeDocument/2006/relationships/header" Target="header26.xml" /><Relationship Id="rId55" Type="http://schemas.openxmlformats.org/officeDocument/2006/relationships/footer" Target="footer26.xml" /><Relationship Id="rId56" Type="http://schemas.openxmlformats.org/officeDocument/2006/relationships/hyperlink" Target="https://d.book118.com/598000137130006041" TargetMode="External" /><Relationship Id="rId57" Type="http://schemas.openxmlformats.org/officeDocument/2006/relationships/header" Target="header27.xml" /><Relationship Id="rId58" Type="http://schemas.openxmlformats.org/officeDocument/2006/relationships/footer" Target="footer27.xml" /><Relationship Id="rId59" Type="http://schemas.openxmlformats.org/officeDocument/2006/relationships/theme" Target="theme/theme1.xml" /><Relationship Id="rId6" Type="http://schemas.openxmlformats.org/officeDocument/2006/relationships/header" Target="header2.xml" /><Relationship Id="rId60" Type="http://schemas.openxmlformats.org/officeDocument/2006/relationships/styles" Target="styles.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一建必过</dc:creator>
  <cp:lastModifiedBy>一建必过</cp:lastModifiedBy>
  <cp:revision>1</cp:revision>
  <dcterms:created xsi:type="dcterms:W3CDTF">2023-12-18T13:43:00Z</dcterms:created>
  <dcterms:modified xsi:type="dcterms:W3CDTF">2023-12-18T13:44:05Z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E9073B9A43B54C958E36F992E11BD950_11</vt:lpwstr>
  </property>
  <property fmtid="{D5CDD505-2E9C-101B-9397-08002B2CF9AE}" pid="3" name="KSOProductBuildVer">
    <vt:lpwstr>2052-12.1.0.16120</vt:lpwstr>
  </property>
</Properties>
</file>