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line="360" w:lineRule="auto"/>
        <w:jc w:val="center"/>
        <w:rPr>
          <w:rFonts w:eastAsia="黑体" w:hint="eastAsia"/>
          <w:sz w:val="32"/>
          <w:szCs w:val="32"/>
        </w:rPr>
      </w:pPr>
      <w:r>
        <w:rPr>
          <w:rFonts w:eastAsia="黑体" w:hint="eastAsia"/>
          <w:sz w:val="32"/>
          <w:szCs w:val="32"/>
        </w:rPr>
        <w:t>木材防水剂乳化石蜡的制备</w:t>
      </w:r>
    </w:p>
    <w:p>
      <w:pPr>
        <w:spacing w:line="360" w:lineRule="auto"/>
        <w:jc w:val="center"/>
        <w:rPr>
          <w:rFonts w:eastAsia="黑体"/>
          <w:color w:val="0000FF"/>
          <w:sz w:val="32"/>
          <w:szCs w:val="32"/>
        </w:rPr>
      </w:pPr>
    </w:p>
    <w:p>
      <w:pPr>
        <w:spacing w:line="360" w:lineRule="auto"/>
        <w:rPr>
          <w:rFonts w:eastAsia="楷体"/>
          <w:sz w:val="24"/>
        </w:rPr>
      </w:pPr>
      <w:bookmarkStart w:id="0" w:name="_Toc15056"/>
      <w:bookmarkStart w:id="1" w:name="_Toc480190521"/>
      <w:bookmarkStart w:id="2" w:name="_Toc480210723"/>
      <w:bookmarkStart w:id="3" w:name="_Toc480212979"/>
      <w:r>
        <w:rPr>
          <w:rStyle w:val="1Char"/>
          <w:rFonts w:ascii="黑体" w:eastAsia="黑体" w:hAnsi="黑体" w:cs="黑体" w:hint="eastAsia"/>
          <w:b w:val="0"/>
          <w:bCs/>
          <w:sz w:val="24"/>
        </w:rPr>
        <w:t>摘   要</w:t>
      </w:r>
      <w:bookmarkEnd w:id="0"/>
      <w:r>
        <w:rPr>
          <w:sz w:val="24"/>
        </w:rPr>
        <w:t>：</w:t>
      </w:r>
      <w:bookmarkStart w:id="4" w:name="_Toc31094"/>
      <w:bookmarkStart w:id="5" w:name="_Toc479149508"/>
      <w:bookmarkStart w:id="6" w:name="_Toc26946"/>
      <w:bookmarkStart w:id="7" w:name="_Toc18419"/>
      <w:bookmarkStart w:id="8" w:name="_Toc480190522"/>
      <w:bookmarkStart w:id="9" w:name="_Toc480212980"/>
      <w:bookmarkStart w:id="10" w:name="_Toc480210724"/>
      <w:bookmarkEnd w:id="1"/>
      <w:bookmarkEnd w:id="2"/>
      <w:bookmarkEnd w:id="3"/>
      <w:r>
        <w:rPr>
          <w:rFonts w:eastAsia="楷体" w:hint="eastAsia"/>
          <w:sz w:val="24"/>
        </w:rPr>
        <w:t>木材材料中有着许多的亲水基团，这种亲水基团容易吸收环境中的水分，水分吸收过多后，木材就会产生膨胀、变形，以木材作为复合材料的家具、建筑等物体就会因此产生不良后果。所以木材要想长久使用，就需要进行防水处理，而在众多木材防水剂中，乳化石蜡因为经济、环保在近几年备受欢迎。要想要石蜡和水形成稳定的乳化石蜡，保持良好的稳定性而不分层，其制备条件必须达到要求。本文主要通过控制变量法控制实验条件，研究复配乳化剂的类型、HLB值和质量分数，乳化的时间、速度和温度以及助溶剂种类和质量分数这些因素对乳化石蜡分层时间的影响，从而取得乳化石蜡最好的乳化条件。最后通过对涂抹乳化石蜡的木块和普通的木块进行吸水实验，通过两个木块增加的质量即吸收的水的质量比较，证明制备的乳化石蜡对木材起到防水的作用。</w:t>
      </w:r>
    </w:p>
    <w:p>
      <w:pPr>
        <w:spacing w:line="360" w:lineRule="auto"/>
        <w:rPr>
          <w:rFonts w:eastAsia="黑体"/>
          <w:sz w:val="24"/>
        </w:rPr>
      </w:pPr>
      <w:bookmarkStart w:id="11" w:name="_Toc29453"/>
    </w:p>
    <w:p>
      <w:pPr>
        <w:spacing w:line="360" w:lineRule="auto"/>
        <w:rPr>
          <w:rFonts w:eastAsia="楷体" w:hint="eastAsia"/>
          <w:sz w:val="24"/>
        </w:rPr>
      </w:pPr>
      <w:r>
        <w:rPr>
          <w:rFonts w:eastAsia="黑体"/>
          <w:sz w:val="24"/>
        </w:rPr>
        <w:t>关键</w:t>
      </w:r>
      <w:bookmarkEnd w:id="4"/>
      <w:bookmarkEnd w:id="5"/>
      <w:bookmarkEnd w:id="6"/>
      <w:bookmarkEnd w:id="7"/>
      <w:bookmarkEnd w:id="8"/>
      <w:bookmarkEnd w:id="9"/>
      <w:bookmarkEnd w:id="10"/>
      <w:bookmarkEnd w:id="11"/>
      <w:r>
        <w:rPr>
          <w:rFonts w:eastAsia="黑体"/>
          <w:sz w:val="24"/>
        </w:rPr>
        <w:t>词：</w:t>
      </w:r>
      <w:r>
        <w:rPr>
          <w:rFonts w:eastAsia="楷体" w:hint="eastAsia"/>
          <w:bCs/>
          <w:kern w:val="44"/>
          <w:sz w:val="24"/>
        </w:rPr>
        <w:t>乳化石蜡</w:t>
      </w:r>
      <w:r>
        <w:rPr>
          <w:rFonts w:eastAsia="楷体"/>
          <w:bCs/>
          <w:kern w:val="44"/>
          <w:sz w:val="24"/>
        </w:rPr>
        <w:t>；</w:t>
      </w:r>
      <w:r>
        <w:rPr>
          <w:rFonts w:eastAsia="楷体" w:hint="eastAsia"/>
          <w:bCs/>
          <w:kern w:val="44"/>
          <w:sz w:val="24"/>
        </w:rPr>
        <w:t>乳化剂</w:t>
      </w:r>
      <w:r>
        <w:rPr>
          <w:rFonts w:eastAsia="楷体"/>
          <w:bCs/>
          <w:kern w:val="44"/>
          <w:sz w:val="24"/>
        </w:rPr>
        <w:t>；</w:t>
      </w:r>
      <w:r>
        <w:rPr>
          <w:rFonts w:eastAsia="楷体" w:hint="eastAsia"/>
          <w:bCs/>
          <w:kern w:val="44"/>
          <w:sz w:val="24"/>
        </w:rPr>
        <w:t>稳定性</w:t>
      </w:r>
      <w:r>
        <w:rPr>
          <w:rFonts w:eastAsia="楷体"/>
          <w:bCs/>
          <w:kern w:val="44"/>
          <w:sz w:val="24"/>
        </w:rPr>
        <w:t>；</w:t>
      </w:r>
      <w:r>
        <w:rPr>
          <w:rFonts w:eastAsia="楷体" w:hint="eastAsia"/>
          <w:bCs/>
          <w:kern w:val="44"/>
          <w:sz w:val="24"/>
        </w:rPr>
        <w:t>木材防水</w:t>
      </w:r>
    </w:p>
    <w:p>
      <w:pPr>
        <w:pStyle w:val="TOC1"/>
        <w:tabs>
          <w:tab w:val="right" w:leader="dot" w:pos="8306"/>
        </w:tabs>
        <w:jc w:val="center"/>
        <w:rPr>
          <w:rFonts w:eastAsia="黑体"/>
          <w:sz w:val="36"/>
          <w:szCs w:val="36"/>
        </w:rPr>
      </w:pPr>
    </w:p>
    <w:p>
      <w:pPr>
        <w:pStyle w:val="TOC1"/>
        <w:tabs>
          <w:tab w:val="right" w:leader="dot" w:pos="8306"/>
        </w:tabs>
        <w:jc w:val="center"/>
        <w:rPr>
          <w:rFonts w:eastAsia="黑体"/>
          <w:sz w:val="36"/>
          <w:szCs w:val="36"/>
        </w:rPr>
      </w:pPr>
    </w:p>
    <w:p>
      <w:pPr>
        <w:pStyle w:val="TOC1"/>
        <w:tabs>
          <w:tab w:val="right" w:leader="dot" w:pos="8306"/>
        </w:tabs>
        <w:jc w:val="center"/>
        <w:rPr>
          <w:rFonts w:eastAsia="黑体"/>
          <w:sz w:val="36"/>
          <w:szCs w:val="36"/>
        </w:rPr>
        <w:sectPr>
          <w:headerReference w:type="even" r:id="rId4"/>
          <w:footerReference w:type="even" r:id="rId5"/>
          <w:pgSz w:w="11906" w:h="16838"/>
          <w:pgMar w:top="1440" w:right="1797" w:bottom="1440" w:left="1797" w:header="851" w:footer="850" w:gutter="0"/>
          <w:pgNumType w:fmt="upperRoman" w:start="1"/>
          <w:cols w:space="708"/>
          <w:docGrid w:type="lines" w:linePitch="312"/>
        </w:sectPr>
      </w:pPr>
    </w:p>
    <w:p>
      <w:pPr>
        <w:spacing w:before="156" w:beforeLines="50" w:after="156" w:afterLines="50" w:line="360" w:lineRule="auto"/>
        <w:jc w:val="center"/>
        <w:rPr>
          <w:sz w:val="32"/>
          <w:szCs w:val="32"/>
        </w:rPr>
        <w:sectPr>
          <w:headerReference w:type="even" r:id="rId6"/>
          <w:footerReference w:type="even" r:id="rId7"/>
          <w:type w:val="nextPage"/>
          <w:pgSz w:w="11906" w:h="16838"/>
          <w:pgMar w:top="1440" w:right="1797" w:bottom="1440" w:left="1797" w:header="851" w:footer="850" w:gutter="0"/>
          <w:pgNumType w:fmt="upperRoman" w:start="2"/>
          <w:cols w:space="708"/>
          <w:titlePg w:val="0"/>
          <w:docGrid w:type="lines" w:linePitch="312"/>
        </w:sectPr>
      </w:pPr>
    </w:p>
    <w:p>
      <w:pPr>
        <w:pStyle w:val="a"/>
        <w:spacing w:before="0" w:beforeLines="0" w:after="0" w:afterLines="0" w:line="360" w:lineRule="auto"/>
        <w:jc w:val="center"/>
        <w:rPr>
          <w:rFonts w:eastAsia="黑体" w:hint="eastAsia"/>
          <w:caps/>
          <w:sz w:val="32"/>
          <w:szCs w:val="32"/>
          <w:u w:val="none"/>
        </w:rPr>
      </w:pPr>
      <w:r>
        <w:rPr>
          <w:rFonts w:eastAsia="黑体" w:hint="eastAsia"/>
          <w:sz w:val="32"/>
          <w:szCs w:val="32"/>
          <w:u w:val="none"/>
        </w:rPr>
        <w:t>TITLE</w:t>
      </w:r>
      <w:r>
        <w:rPr>
          <w:rFonts w:eastAsia="黑体"/>
          <w:sz w:val="32"/>
          <w:szCs w:val="32"/>
          <w:u w:val="none"/>
        </w:rPr>
        <w:t>:</w:t>
      </w:r>
      <w:r>
        <w:rPr>
          <w:rFonts w:eastAsia="黑体"/>
          <w:sz w:val="32"/>
          <w:szCs w:val="32"/>
          <w:u w:val="none"/>
          <w:lang w:val="en"/>
        </w:rPr>
        <w:t xml:space="preserve"> </w:t>
      </w:r>
      <w:bookmarkStart w:id="12" w:name="_Toc480212981"/>
      <w:bookmarkStart w:id="13" w:name="_Toc480190523"/>
      <w:bookmarkStart w:id="14" w:name="_Toc480210725"/>
      <w:bookmarkStart w:id="15" w:name="_Toc479149509"/>
      <w:bookmarkStart w:id="16" w:name="_Toc1129"/>
      <w:bookmarkStart w:id="17" w:name="_Toc480274602"/>
      <w:r>
        <w:rPr>
          <w:rFonts w:eastAsia="黑体" w:hint="eastAsia"/>
          <w:sz w:val="32"/>
          <w:szCs w:val="32"/>
          <w:u w:val="none"/>
        </w:rPr>
        <w:t>PRE</w:t>
      </w:r>
      <w:r>
        <w:rPr>
          <w:rFonts w:eastAsia="黑体" w:hint="eastAsia"/>
          <w:caps/>
          <w:sz w:val="32"/>
          <w:szCs w:val="32"/>
          <w:u w:val="none"/>
        </w:rPr>
        <w:t>paration of Wood Waterproofing Agent Emulsified Paraffin</w:t>
      </w:r>
    </w:p>
    <w:p>
      <w:pPr>
        <w:pStyle w:val="a"/>
        <w:spacing w:before="0" w:beforeLines="0" w:after="0" w:afterLines="0" w:line="360" w:lineRule="auto"/>
        <w:jc w:val="center"/>
        <w:rPr>
          <w:rFonts w:eastAsia="黑体" w:hint="eastAsia"/>
          <w:sz w:val="32"/>
          <w:szCs w:val="32"/>
          <w:u w:val="none"/>
        </w:rPr>
      </w:pPr>
    </w:p>
    <w:p>
      <w:pPr>
        <w:pStyle w:val="a"/>
        <w:spacing w:before="0" w:beforeLines="0" w:after="0" w:afterLines="0" w:line="360" w:lineRule="auto"/>
        <w:jc w:val="both"/>
        <w:rPr>
          <w:rFonts w:hint="eastAsia"/>
          <w:sz w:val="24"/>
          <w:u w:val="none"/>
        </w:rPr>
      </w:pPr>
      <w:bookmarkStart w:id="18" w:name="_Toc16716"/>
      <w:r>
        <w:rPr>
          <w:rStyle w:val="1Char"/>
          <w:sz w:val="24"/>
          <w:u w:val="none"/>
        </w:rPr>
        <w:t>Abstract</w:t>
      </w:r>
      <w:bookmarkEnd w:id="12"/>
      <w:bookmarkEnd w:id="13"/>
      <w:bookmarkEnd w:id="14"/>
      <w:bookmarkEnd w:id="15"/>
      <w:bookmarkEnd w:id="16"/>
      <w:bookmarkEnd w:id="17"/>
      <w:bookmarkEnd w:id="18"/>
      <w:r>
        <w:rPr>
          <w:sz w:val="24"/>
          <w:u w:val="none"/>
          <w:lang w:val="en"/>
        </w:rPr>
        <w:t xml:space="preserve">: </w:t>
      </w:r>
      <w:r>
        <w:rPr>
          <w:rFonts w:hint="eastAsia"/>
          <w:sz w:val="24"/>
          <w:u w:val="none"/>
        </w:rPr>
        <w:t>Wood had many hydrophilic groups in this material. So wood can easily absorb water. When water was absorbed too much, wood will swell and deform.. Therefore, if wood was to be used, it needs waterproof treatment. Among many wood waterproofing agents. The preparation of emulsified paraffin was not simple. It was necessary to choose suitable conditions if the wax and water were to form stable emulsion without stratification. In this paper, by controlling the experimental conditions with variable method, the effects of the combination of emulsifiers, HLB value of emulsifiers, mass fraction, emulsifying time, emulsifying speed, emulsifying temperature, and the best emulsifying conditions were obtained. Finally, water absorption experiments were carried out on wood blocks coated with emulsified paraffin wax and common wood blocks. By comparing the quality of water absorbed by the two blocks, it was proved that the prepared emulsified paraffin wax played a waterproof role on wood.</w:t>
      </w:r>
    </w:p>
    <w:p>
      <w:pPr>
        <w:widowControl/>
        <w:spacing w:line="360" w:lineRule="auto"/>
        <w:rPr>
          <w:vanish/>
          <w:kern w:val="0"/>
          <w:sz w:val="24"/>
        </w:rPr>
      </w:pPr>
      <w:r>
        <w:rPr>
          <w:vanish/>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style="width:71.95pt;height:71.95pt;mso-position-horizontal-relative:page;mso-position-vertical-relative:page;mso-wrap-style:square" filled="f" stroked="f">
            <v:stroke linestyle="single"/>
            <v:imagedata r:id="rId8" o:title=""/>
            <v:path o:extrusionok="f"/>
            <o:lock v:ext="edit" aspectratio="t"/>
          </v:shape>
        </w:pict>
      </w:r>
    </w:p>
    <w:p>
      <w:pPr>
        <w:pStyle w:val="TOC1"/>
        <w:tabs>
          <w:tab w:val="right" w:leader="dot" w:pos="8306"/>
        </w:tabs>
        <w:spacing w:line="360" w:lineRule="auto"/>
        <w:rPr>
          <w:rFonts w:eastAsia="黑体"/>
          <w:b/>
          <w:bCs/>
          <w:sz w:val="24"/>
        </w:rPr>
      </w:pPr>
    </w:p>
    <w:p>
      <w:pPr>
        <w:pStyle w:val="TOC1"/>
        <w:tabs>
          <w:tab w:val="right" w:leader="dot" w:pos="8306"/>
        </w:tabs>
        <w:spacing w:line="360" w:lineRule="auto"/>
        <w:rPr>
          <w:rFonts w:eastAsia="黑体" w:hint="eastAsia"/>
          <w:sz w:val="24"/>
          <w:szCs w:val="36"/>
        </w:rPr>
      </w:pPr>
      <w:r>
        <w:rPr>
          <w:rFonts w:eastAsia="黑体"/>
          <w:b/>
          <w:bCs/>
          <w:sz w:val="24"/>
        </w:rPr>
        <w:t>Keywords:</w:t>
      </w:r>
      <w:r>
        <w:rPr>
          <w:rFonts w:eastAsia="黑体"/>
          <w:sz w:val="24"/>
        </w:rPr>
        <w:t xml:space="preserve"> </w:t>
      </w:r>
      <w:r>
        <w:rPr>
          <w:rFonts w:eastAsia="黑体" w:hint="eastAsia"/>
          <w:sz w:val="24"/>
        </w:rPr>
        <w:t>Emulsified paraffin</w:t>
      </w:r>
      <w:r>
        <w:rPr>
          <w:rFonts w:eastAsia="黑体"/>
          <w:sz w:val="24"/>
        </w:rPr>
        <w:t>;</w:t>
      </w:r>
      <w:r>
        <w:rPr>
          <w:rFonts w:eastAsia="黑体" w:hint="eastAsia"/>
          <w:sz w:val="24"/>
        </w:rPr>
        <w:t>Emulsifier</w:t>
      </w:r>
      <w:r>
        <w:rPr>
          <w:rFonts w:eastAsia="黑体"/>
          <w:sz w:val="24"/>
        </w:rPr>
        <w:t>;</w:t>
      </w:r>
      <w:r>
        <w:rPr>
          <w:rFonts w:eastAsia="黑体" w:hint="eastAsia"/>
          <w:sz w:val="24"/>
        </w:rPr>
        <w:t>Stability</w:t>
      </w:r>
      <w:r>
        <w:rPr>
          <w:rFonts w:eastAsia="黑体"/>
          <w:sz w:val="24"/>
        </w:rPr>
        <w:t>;</w:t>
      </w:r>
      <w:r>
        <w:rPr>
          <w:rFonts w:eastAsia="黑体" w:hint="eastAsia"/>
          <w:sz w:val="24"/>
        </w:rPr>
        <w:t>Wood waterproofing</w:t>
      </w:r>
    </w:p>
    <w:p>
      <w:pPr>
        <w:pStyle w:val="TOC1"/>
        <w:tabs>
          <w:tab w:val="right" w:leader="dot" w:pos="8296"/>
        </w:tabs>
        <w:spacing w:before="312" w:beforeLines="100" w:after="312" w:afterLines="100" w:line="440" w:lineRule="atLeast"/>
        <w:jc w:val="center"/>
        <w:rPr>
          <w:rFonts w:ascii="黑体" w:eastAsia="黑体" w:hint="eastAsia"/>
          <w:sz w:val="32"/>
          <w:szCs w:val="32"/>
        </w:rPr>
      </w:pPr>
    </w:p>
    <w:p>
      <w:pPr>
        <w:pStyle w:val="TOC1"/>
        <w:tabs>
          <w:tab w:val="right" w:leader="dot" w:pos="8296"/>
        </w:tabs>
        <w:spacing w:before="468" w:beforeLines="150" w:after="312" w:afterLines="100" w:line="360" w:lineRule="auto"/>
        <w:jc w:val="center"/>
        <w:rPr>
          <w:rFonts w:ascii="黑体" w:eastAsia="黑体" w:hAnsi="黑体" w:cs="黑体" w:hint="eastAsia"/>
          <w:sz w:val="32"/>
          <w:szCs w:val="32"/>
        </w:rPr>
      </w:pPr>
      <w:r>
        <w:rPr>
          <w:rFonts w:eastAsia="黑体"/>
          <w:bCs/>
          <w:sz w:val="36"/>
          <w:szCs w:val="36"/>
        </w:rPr>
        <w:pic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自选图形 76" o:spid="_x0000_s1026" type="#_x0000_t62" style="width:144.7pt;height:35pt;margin-top:326.2pt;margin-left:140.25pt;mso-wrap-style:square;position:absolute;z-index:251658240" adj="32,14843" filled="t" fillcolor="white" stroked="t" strokecolor="navy">
            <v:stroke linestyle="single"/>
            <o:lock v:ext="edit" aspectratio="f"/>
            <v:textbox>
              <w:txbxContent>
                <w:p>
                  <w:pPr>
                    <w:rPr>
                      <w:color w:val="FF0000"/>
                    </w:rPr>
                  </w:pPr>
                  <w:r>
                    <w:rPr>
                      <w:rFonts w:hint="eastAsia"/>
                      <w:color w:val="FF0000"/>
                    </w:rPr>
                    <w:t>分页符</w:t>
                  </w:r>
                  <w:r>
                    <w:rPr>
                      <w:color w:val="0000FF"/>
                    </w:rPr>
                    <w:t>—</w:t>
                  </w:r>
                  <w:r>
                    <w:rPr>
                      <w:rFonts w:hint="eastAsia"/>
                      <w:color w:val="0000FF"/>
                    </w:rPr>
                    <w:t>打印时请删除</w:t>
                  </w:r>
                  <w:r>
                    <w:rPr>
                      <w:color w:val="FF0000"/>
                    </w:rPr>
                    <w:br/>
                  </w:r>
                  <w:r>
                    <w:rPr>
                      <w:color w:val="FF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9" w:history="1">
                    <w:r>
                      <w:rPr>
                        <w:rFonts w:ascii="SimSun" w:eastAsia="SimSun" w:hAnsi="SimSun" w:cs="SimSun"/>
                        <w:b/>
                        <w:bCs/>
                        <w:color w:val="0000EE"/>
                        <w:kern w:val="0"/>
                        <w:sz w:val="30"/>
                        <w:szCs w:val="30"/>
                        <w:u w:val="single" w:color="0000EE"/>
                      </w:rPr>
                      <w:t>https://d.book118.com/598005125136006034</w:t>
                    </w:r>
                  </w:hyperlink>
                </w:p>
                <w:p>
                  <w:pPr>
                    <w:rPr>
                      <w:color w:val="FF0000"/>
                    </w:rPr>
                  </w:pPr>
                </w:p>
              </w:txbxContent>
            </v:textbox>
          </v:shape>
        </w:pict>
      </w:r>
    </w:p>
    <w:sectPr>
      <w:headerReference w:type="even" r:id="rId10"/>
      <w:headerReference w:type="default" r:id="rId11"/>
      <w:footerReference w:type="even" r:id="rId12"/>
      <w:footerReference w:type="default" r:id="rId13"/>
      <w:type w:val="continuous"/>
      <w:pgSz w:w="11906" w:h="16838"/>
      <w:pgMar w:top="1440" w:right="1797" w:bottom="1440" w:left="1797" w:header="851" w:footer="992" w:gutter="0"/>
      <w:pgNumType w:fmt="upperRoman" w:start="3"/>
      <w:cols w:space="708"/>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0AFF" w:usb1="40007843" w:usb2="00000001" w:usb3="00000000" w:csb0="400001BF" w:csb1="DFF70000"/>
  </w:font>
  <w:font w:name="Calibri">
    <w:panose1 w:val="020F0502020204030204"/>
    <w:charset w:val="00"/>
    <w:family w:val="swiss"/>
    <w:pitch w:val="default"/>
    <w:sig w:usb0="E00002FF" w:usb1="4000ACFF" w:usb2="00000001" w:usb3="00000000" w:csb0="2000019F" w:csb1="00000000"/>
  </w:font>
  <w:font w:name="Tahoma">
    <w:panose1 w:val="020B0604030504040204"/>
    <w:charset w:val="00"/>
    <w:family w:val="swiss"/>
    <w:pitch w:val="default"/>
    <w:sig w:usb0="E1002EFF" w:usb1="C000605B" w:usb2="00000029" w:usb3="00000000" w:csb0="200101FF" w:csb1="2028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pict>
        <v:shapetype id="_x0000_t202" coordsize="21600,21600" o:spt="202" path="m,l,21600r21600,l21600,xe">
          <v:stroke joinstyle="miter"/>
          <v:path gradientshapeok="t" o:connecttype="rect"/>
        </v:shapetype>
        <v:shape id="文本框 162" o:spid="_x0000_s2049" type="#_x0000_t202" style="width:2in;height:2in;margin-top:0;margin-left:0;mso-position-horizontal:center;mso-position-horizontal-relative:margin;mso-wrap-style:none;position:absolute;z-index:251658240" filled="f" stroked="f">
          <v:fill o:detectmouseclick="t"/>
          <v:stroke linestyle="single"/>
          <o:lock v:ext="edit" aspectratio="f"/>
          <v:textbox style="mso-fit-shape-to-text:t" inset="0,0,0,0">
            <w:txbxContent>
              <w:p>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II</w:t>
                </w:r>
                <w:r>
                  <w:rPr>
                    <w:rFonts w:hint="eastAsia"/>
                    <w:sz w:val="18"/>
                  </w:rPr>
                  <w:fldChar w:fldCharType="end"/>
                </w:r>
              </w:p>
            </w:txbxContent>
          </v:textbox>
          <w10:wrap anchorx="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pict>
        <v:shapetype id="_x0000_t202" coordsize="21600,21600" o:spt="202" path="m,l,21600r21600,l21600,xe">
          <v:stroke joinstyle="miter"/>
          <v:path gradientshapeok="t" o:connecttype="rect"/>
        </v:shapetype>
        <v:shape id="文本框 162" o:spid="_x0000_s2050" type="#_x0000_t202" style="width:2in;height:2in;margin-top:0;margin-left:0;mso-position-horizontal:center;mso-position-horizontal-relative:margin;mso-wrap-style:none;position:absolute;z-index:251659264" filled="f" stroked="f">
          <v:fill o:detectmouseclick="t"/>
          <v:stroke linestyle="single"/>
          <o:lock v:ext="edit" aspectratio="f"/>
          <v:textbox style="mso-fit-shape-to-text:t" inset="0,0,0,0">
            <w:txbxContent>
              <w:p>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II</w:t>
                </w:r>
                <w:r>
                  <w:rPr>
                    <w:rFonts w:hint="eastAsia"/>
                    <w:sz w:val="18"/>
                  </w:rPr>
                  <w:fldChar w:fldCharType="end"/>
                </w:r>
              </w:p>
            </w:txbxContent>
          </v:textbox>
          <w10:wrap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pict>
        <v:shapetype id="_x0000_t202" coordsize="21600,21600" o:spt="202" path="m,l,21600r21600,l21600,xe">
          <v:stroke joinstyle="miter"/>
          <v:path gradientshapeok="t" o:connecttype="rect"/>
        </v:shapetype>
        <v:shape id="文本框 151" o:spid="_x0000_s2051" type="#_x0000_t202" style="width:7pt;height:24.15pt;margin-top:0;margin-left:0;mso-position-horizontal:center;mso-position-horizontal-relative:margin;mso-wrap-style:none;position:absolute;z-index:251660288" filled="f" stroked="f">
          <v:fill o:detectmouseclick="t"/>
          <v:stroke linestyle="single"/>
          <o:lock v:ext="edit" aspectratio="f"/>
          <v:textbox style="mso-fit-shape-to-text:t" inset="0,0,0,0">
            <w:txbxContent>
              <w:p>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IV</w:t>
                </w:r>
                <w:r>
                  <w:rPr>
                    <w:rFonts w:hint="eastAsia"/>
                    <w:sz w:val="18"/>
                  </w:rPr>
                  <w:fldChar w:fldCharType="end"/>
                </w:r>
              </w:p>
            </w:txbxContent>
          </v:textbox>
          <w10:wrap anchorx="margin"/>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left="3780"/>
      <w:rPr>
        <w:rFonts w:hint="eastAsia"/>
      </w:rPr>
    </w:pPr>
    <w:r>
      <w:rPr>
        <w:rFonts w:hint="eastAsia"/>
      </w:rPr>
      <w:fldChar w:fldCharType="begin"/>
    </w:r>
    <w:r>
      <w:instrText>PAGE   \* MERGEFORMAT</w:instrText>
    </w:r>
    <w:r>
      <w:fldChar w:fldCharType="separate"/>
    </w:r>
    <w:r>
      <w:rPr>
        <w:lang w:val="zh-CN"/>
      </w:rPr>
      <w:t>III</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r>
      <w:rPr>
        <w:rFonts w:hint="eastAsia"/>
      </w:rPr>
      <w:t>陈鑫泽</w:t>
    </w:r>
    <w:r>
      <w:t>：</w:t>
    </w:r>
    <w:r>
      <w:rPr>
        <w:rFonts w:hint="eastAsia"/>
      </w:rPr>
      <w:t>木材防水剂乳化石蜡的制备</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r>
      <w:rPr>
        <w:rFonts w:hint="eastAsia"/>
      </w:rPr>
      <w:t>陈鑫泽</w:t>
    </w:r>
    <w:r>
      <w:t>：</w:t>
    </w:r>
    <w:r>
      <w:rPr>
        <w:rFonts w:hint="eastAsia"/>
      </w:rPr>
      <w:t>木材防水剂乳化石蜡的制备</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r>
      <w:rPr>
        <w:rFonts w:hint="eastAsia"/>
      </w:rPr>
      <w:t>陈鑫泽</w:t>
    </w:r>
    <w:r>
      <w:t>：</w:t>
    </w:r>
    <w:r>
      <w:rPr>
        <w:rFonts w:hint="eastAsia"/>
      </w:rPr>
      <w:t>木材防水剂乳化石蜡的制备</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r>
      <w:rPr>
        <w:rFonts w:hint="eastAsia"/>
      </w:rPr>
      <w:t>2015级应用化学专业毕业论文</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2551FE4"/>
    <w:multiLevelType w:val="multilevel"/>
    <w:tmpl w:val="B2551FE4"/>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
    <w:nsid w:val="E8E59D89"/>
    <w:multiLevelType w:val="multilevel"/>
    <w:tmpl w:val="E8E59D89"/>
    <w:lvl w:ilvl="0">
      <w:start w:val="1"/>
      <w:numFmt w:val="decimal"/>
      <w:lvlText w:val="[%1]"/>
      <w:lvlJc w:val="left"/>
      <w:pPr>
        <w:tabs>
          <w:tab w:val="num" w:pos="454"/>
        </w:tabs>
        <w:ind w:left="454" w:hanging="454"/>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420"/>
  <w:evenAndOddHeaders/>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1794A"/>
    <w:rsid w:val="000255A2"/>
    <w:rsid w:val="000458BD"/>
    <w:rsid w:val="00047948"/>
    <w:rsid w:val="00052001"/>
    <w:rsid w:val="0005498F"/>
    <w:rsid w:val="00055E28"/>
    <w:rsid w:val="00057B37"/>
    <w:rsid w:val="0006207A"/>
    <w:rsid w:val="000840CC"/>
    <w:rsid w:val="00094757"/>
    <w:rsid w:val="000963F8"/>
    <w:rsid w:val="0009715C"/>
    <w:rsid w:val="000A2F27"/>
    <w:rsid w:val="000A5572"/>
    <w:rsid w:val="000B3B36"/>
    <w:rsid w:val="000C01F8"/>
    <w:rsid w:val="000C4520"/>
    <w:rsid w:val="000D2882"/>
    <w:rsid w:val="000D5742"/>
    <w:rsid w:val="000D71E8"/>
    <w:rsid w:val="000E06AC"/>
    <w:rsid w:val="000E452D"/>
    <w:rsid w:val="000E4B9B"/>
    <w:rsid w:val="000E5267"/>
    <w:rsid w:val="000E6638"/>
    <w:rsid w:val="00105465"/>
    <w:rsid w:val="001070E2"/>
    <w:rsid w:val="001078F4"/>
    <w:rsid w:val="0011002C"/>
    <w:rsid w:val="00113B97"/>
    <w:rsid w:val="00114B91"/>
    <w:rsid w:val="001244D8"/>
    <w:rsid w:val="00125E3D"/>
    <w:rsid w:val="00140A8C"/>
    <w:rsid w:val="00157FC4"/>
    <w:rsid w:val="001641E5"/>
    <w:rsid w:val="00165EFF"/>
    <w:rsid w:val="00167587"/>
    <w:rsid w:val="00175CA0"/>
    <w:rsid w:val="00187766"/>
    <w:rsid w:val="00190E81"/>
    <w:rsid w:val="0019280C"/>
    <w:rsid w:val="00196C93"/>
    <w:rsid w:val="001A39A8"/>
    <w:rsid w:val="001B1795"/>
    <w:rsid w:val="001C47F4"/>
    <w:rsid w:val="001D2A15"/>
    <w:rsid w:val="001D3AE6"/>
    <w:rsid w:val="001E0681"/>
    <w:rsid w:val="001E490C"/>
    <w:rsid w:val="001E76B1"/>
    <w:rsid w:val="001F2937"/>
    <w:rsid w:val="00222FDE"/>
    <w:rsid w:val="00242D0D"/>
    <w:rsid w:val="00247149"/>
    <w:rsid w:val="00247BD3"/>
    <w:rsid w:val="00251EC1"/>
    <w:rsid w:val="00256093"/>
    <w:rsid w:val="00260D9D"/>
    <w:rsid w:val="00271822"/>
    <w:rsid w:val="0027188C"/>
    <w:rsid w:val="00282A76"/>
    <w:rsid w:val="002A251C"/>
    <w:rsid w:val="002B034A"/>
    <w:rsid w:val="002B041A"/>
    <w:rsid w:val="002B3B5F"/>
    <w:rsid w:val="002B41D4"/>
    <w:rsid w:val="002B76E7"/>
    <w:rsid w:val="002C0D74"/>
    <w:rsid w:val="002D1C39"/>
    <w:rsid w:val="002E2E4B"/>
    <w:rsid w:val="002E6482"/>
    <w:rsid w:val="002F271D"/>
    <w:rsid w:val="002F2DED"/>
    <w:rsid w:val="002F70F1"/>
    <w:rsid w:val="00306D43"/>
    <w:rsid w:val="00313B9F"/>
    <w:rsid w:val="00317BC5"/>
    <w:rsid w:val="00327F4F"/>
    <w:rsid w:val="00331EF1"/>
    <w:rsid w:val="0033308F"/>
    <w:rsid w:val="00336448"/>
    <w:rsid w:val="00341C78"/>
    <w:rsid w:val="00350D61"/>
    <w:rsid w:val="003536BB"/>
    <w:rsid w:val="00353D8D"/>
    <w:rsid w:val="00355E78"/>
    <w:rsid w:val="00365776"/>
    <w:rsid w:val="00375E83"/>
    <w:rsid w:val="00392AFA"/>
    <w:rsid w:val="00396817"/>
    <w:rsid w:val="003C224D"/>
    <w:rsid w:val="003C5EAE"/>
    <w:rsid w:val="003D726D"/>
    <w:rsid w:val="003E49EA"/>
    <w:rsid w:val="003E6943"/>
    <w:rsid w:val="003F5E0E"/>
    <w:rsid w:val="0040522F"/>
    <w:rsid w:val="004163BC"/>
    <w:rsid w:val="00417E21"/>
    <w:rsid w:val="00432942"/>
    <w:rsid w:val="0043383C"/>
    <w:rsid w:val="004470A8"/>
    <w:rsid w:val="004551E4"/>
    <w:rsid w:val="00460A8C"/>
    <w:rsid w:val="00464297"/>
    <w:rsid w:val="0046567B"/>
    <w:rsid w:val="00475351"/>
    <w:rsid w:val="00475D6D"/>
    <w:rsid w:val="00481D4D"/>
    <w:rsid w:val="00484356"/>
    <w:rsid w:val="00493BC6"/>
    <w:rsid w:val="00497709"/>
    <w:rsid w:val="004A28FC"/>
    <w:rsid w:val="004A4B14"/>
    <w:rsid w:val="004B4DC7"/>
    <w:rsid w:val="004B4E9E"/>
    <w:rsid w:val="004D4514"/>
    <w:rsid w:val="004D5C7A"/>
    <w:rsid w:val="004D71E8"/>
    <w:rsid w:val="004E341A"/>
    <w:rsid w:val="004E3A01"/>
    <w:rsid w:val="004F11E4"/>
    <w:rsid w:val="004F5379"/>
    <w:rsid w:val="00501B4A"/>
    <w:rsid w:val="00503E26"/>
    <w:rsid w:val="005071E4"/>
    <w:rsid w:val="00511A30"/>
    <w:rsid w:val="0052166A"/>
    <w:rsid w:val="005237F6"/>
    <w:rsid w:val="00527700"/>
    <w:rsid w:val="00533EDF"/>
    <w:rsid w:val="0054568D"/>
    <w:rsid w:val="00553ACB"/>
    <w:rsid w:val="00557FDD"/>
    <w:rsid w:val="00561B09"/>
    <w:rsid w:val="00562CEC"/>
    <w:rsid w:val="00565DE9"/>
    <w:rsid w:val="005700E7"/>
    <w:rsid w:val="00572EAF"/>
    <w:rsid w:val="00584D08"/>
    <w:rsid w:val="00585A9C"/>
    <w:rsid w:val="0059084B"/>
    <w:rsid w:val="00591BCF"/>
    <w:rsid w:val="005948D4"/>
    <w:rsid w:val="00595F94"/>
    <w:rsid w:val="00596A24"/>
    <w:rsid w:val="005A41FD"/>
    <w:rsid w:val="005B2D05"/>
    <w:rsid w:val="005D41F5"/>
    <w:rsid w:val="005F126C"/>
    <w:rsid w:val="005F4C0F"/>
    <w:rsid w:val="005F6B86"/>
    <w:rsid w:val="00603051"/>
    <w:rsid w:val="00604128"/>
    <w:rsid w:val="0061128C"/>
    <w:rsid w:val="0061506D"/>
    <w:rsid w:val="00627995"/>
    <w:rsid w:val="00632F82"/>
    <w:rsid w:val="00635FB8"/>
    <w:rsid w:val="00643542"/>
    <w:rsid w:val="00645099"/>
    <w:rsid w:val="006558AA"/>
    <w:rsid w:val="00660AD3"/>
    <w:rsid w:val="00666AFB"/>
    <w:rsid w:val="006700FE"/>
    <w:rsid w:val="0067593C"/>
    <w:rsid w:val="00676994"/>
    <w:rsid w:val="0067768F"/>
    <w:rsid w:val="00683B9D"/>
    <w:rsid w:val="00696DD5"/>
    <w:rsid w:val="006A23B1"/>
    <w:rsid w:val="006A3991"/>
    <w:rsid w:val="006C0F5A"/>
    <w:rsid w:val="006D097B"/>
    <w:rsid w:val="006D2F1E"/>
    <w:rsid w:val="006D5670"/>
    <w:rsid w:val="006D6CD2"/>
    <w:rsid w:val="006D769A"/>
    <w:rsid w:val="006E1E08"/>
    <w:rsid w:val="006F1315"/>
    <w:rsid w:val="006F33A5"/>
    <w:rsid w:val="006F4156"/>
    <w:rsid w:val="00700E49"/>
    <w:rsid w:val="0070400F"/>
    <w:rsid w:val="0070602B"/>
    <w:rsid w:val="007077F9"/>
    <w:rsid w:val="00723229"/>
    <w:rsid w:val="00746377"/>
    <w:rsid w:val="00784BFC"/>
    <w:rsid w:val="007967CD"/>
    <w:rsid w:val="00797074"/>
    <w:rsid w:val="00797A15"/>
    <w:rsid w:val="007B2DD8"/>
    <w:rsid w:val="007B39B2"/>
    <w:rsid w:val="007B54DF"/>
    <w:rsid w:val="007E4A4C"/>
    <w:rsid w:val="007F7416"/>
    <w:rsid w:val="00800858"/>
    <w:rsid w:val="00813A34"/>
    <w:rsid w:val="0082498D"/>
    <w:rsid w:val="008329E3"/>
    <w:rsid w:val="00834BDA"/>
    <w:rsid w:val="00845122"/>
    <w:rsid w:val="00847213"/>
    <w:rsid w:val="00850AE2"/>
    <w:rsid w:val="008559CF"/>
    <w:rsid w:val="00857BDA"/>
    <w:rsid w:val="0086402B"/>
    <w:rsid w:val="0086419E"/>
    <w:rsid w:val="0087029F"/>
    <w:rsid w:val="00883322"/>
    <w:rsid w:val="00887DF3"/>
    <w:rsid w:val="008904B4"/>
    <w:rsid w:val="008C25B0"/>
    <w:rsid w:val="008D0F1C"/>
    <w:rsid w:val="008E1B25"/>
    <w:rsid w:val="008E51F4"/>
    <w:rsid w:val="008E5758"/>
    <w:rsid w:val="008E6E0E"/>
    <w:rsid w:val="008F0E44"/>
    <w:rsid w:val="009056EB"/>
    <w:rsid w:val="00916B71"/>
    <w:rsid w:val="00924229"/>
    <w:rsid w:val="00925610"/>
    <w:rsid w:val="00927408"/>
    <w:rsid w:val="00930B3D"/>
    <w:rsid w:val="00931E95"/>
    <w:rsid w:val="00942265"/>
    <w:rsid w:val="00952C17"/>
    <w:rsid w:val="00973DC4"/>
    <w:rsid w:val="00991639"/>
    <w:rsid w:val="009A70D5"/>
    <w:rsid w:val="009B2253"/>
    <w:rsid w:val="009C4965"/>
    <w:rsid w:val="009D00D4"/>
    <w:rsid w:val="009D5892"/>
    <w:rsid w:val="009D740C"/>
    <w:rsid w:val="009E3A25"/>
    <w:rsid w:val="009E3F6C"/>
    <w:rsid w:val="009E65F8"/>
    <w:rsid w:val="009F0564"/>
    <w:rsid w:val="009F7117"/>
    <w:rsid w:val="00A04B93"/>
    <w:rsid w:val="00A1222D"/>
    <w:rsid w:val="00A17D7D"/>
    <w:rsid w:val="00A2558C"/>
    <w:rsid w:val="00A52D93"/>
    <w:rsid w:val="00A658F6"/>
    <w:rsid w:val="00A70BAD"/>
    <w:rsid w:val="00A70C49"/>
    <w:rsid w:val="00A7339C"/>
    <w:rsid w:val="00A77671"/>
    <w:rsid w:val="00A92DCB"/>
    <w:rsid w:val="00A96FA7"/>
    <w:rsid w:val="00AA0737"/>
    <w:rsid w:val="00AA10FD"/>
    <w:rsid w:val="00AA6966"/>
    <w:rsid w:val="00AA7227"/>
    <w:rsid w:val="00AC5A95"/>
    <w:rsid w:val="00AD329A"/>
    <w:rsid w:val="00AD5419"/>
    <w:rsid w:val="00AE154E"/>
    <w:rsid w:val="00AE3C89"/>
    <w:rsid w:val="00AE5491"/>
    <w:rsid w:val="00AE5D79"/>
    <w:rsid w:val="00AF56D4"/>
    <w:rsid w:val="00B042AD"/>
    <w:rsid w:val="00B066D0"/>
    <w:rsid w:val="00B20649"/>
    <w:rsid w:val="00B20B8E"/>
    <w:rsid w:val="00B26E85"/>
    <w:rsid w:val="00B44B3D"/>
    <w:rsid w:val="00B46DF9"/>
    <w:rsid w:val="00B5605E"/>
    <w:rsid w:val="00B667F9"/>
    <w:rsid w:val="00B77ECC"/>
    <w:rsid w:val="00B808FB"/>
    <w:rsid w:val="00B82683"/>
    <w:rsid w:val="00B93435"/>
    <w:rsid w:val="00BA2EA5"/>
    <w:rsid w:val="00BA5CC3"/>
    <w:rsid w:val="00BB4CB5"/>
    <w:rsid w:val="00BB7FBC"/>
    <w:rsid w:val="00BC7971"/>
    <w:rsid w:val="00BE466A"/>
    <w:rsid w:val="00BF0E1E"/>
    <w:rsid w:val="00BF1148"/>
    <w:rsid w:val="00BF1667"/>
    <w:rsid w:val="00BF6E84"/>
    <w:rsid w:val="00C01026"/>
    <w:rsid w:val="00C07F90"/>
    <w:rsid w:val="00C12D45"/>
    <w:rsid w:val="00C12ECE"/>
    <w:rsid w:val="00C20C93"/>
    <w:rsid w:val="00C26E88"/>
    <w:rsid w:val="00C27E07"/>
    <w:rsid w:val="00C309E9"/>
    <w:rsid w:val="00C321A8"/>
    <w:rsid w:val="00C33188"/>
    <w:rsid w:val="00C36B28"/>
    <w:rsid w:val="00C37C4F"/>
    <w:rsid w:val="00C40110"/>
    <w:rsid w:val="00C412C3"/>
    <w:rsid w:val="00C42E55"/>
    <w:rsid w:val="00C510AB"/>
    <w:rsid w:val="00C56E08"/>
    <w:rsid w:val="00C56EE9"/>
    <w:rsid w:val="00C60F22"/>
    <w:rsid w:val="00C6457C"/>
    <w:rsid w:val="00C649F1"/>
    <w:rsid w:val="00C74298"/>
    <w:rsid w:val="00C75AFB"/>
    <w:rsid w:val="00C806F7"/>
    <w:rsid w:val="00C81D02"/>
    <w:rsid w:val="00C85444"/>
    <w:rsid w:val="00C92601"/>
    <w:rsid w:val="00CA2C55"/>
    <w:rsid w:val="00CA79CD"/>
    <w:rsid w:val="00CB0A8A"/>
    <w:rsid w:val="00CC08C8"/>
    <w:rsid w:val="00CC1C65"/>
    <w:rsid w:val="00CE1387"/>
    <w:rsid w:val="00CE3FD6"/>
    <w:rsid w:val="00CE50AD"/>
    <w:rsid w:val="00CF58CE"/>
    <w:rsid w:val="00D04551"/>
    <w:rsid w:val="00D07EB0"/>
    <w:rsid w:val="00D10848"/>
    <w:rsid w:val="00D164C8"/>
    <w:rsid w:val="00D16737"/>
    <w:rsid w:val="00D20505"/>
    <w:rsid w:val="00D20B7B"/>
    <w:rsid w:val="00D25ADC"/>
    <w:rsid w:val="00D43D82"/>
    <w:rsid w:val="00D5536A"/>
    <w:rsid w:val="00D55BC7"/>
    <w:rsid w:val="00D604DB"/>
    <w:rsid w:val="00D6200B"/>
    <w:rsid w:val="00D64D4A"/>
    <w:rsid w:val="00D716D8"/>
    <w:rsid w:val="00D726DE"/>
    <w:rsid w:val="00D92FE7"/>
    <w:rsid w:val="00DB0B6E"/>
    <w:rsid w:val="00DB1E76"/>
    <w:rsid w:val="00DB47D1"/>
    <w:rsid w:val="00DC3C25"/>
    <w:rsid w:val="00DE11D7"/>
    <w:rsid w:val="00DE2C12"/>
    <w:rsid w:val="00DE3A11"/>
    <w:rsid w:val="00DE54E5"/>
    <w:rsid w:val="00DF51CD"/>
    <w:rsid w:val="00E2245D"/>
    <w:rsid w:val="00E25618"/>
    <w:rsid w:val="00E267B4"/>
    <w:rsid w:val="00E356E9"/>
    <w:rsid w:val="00E60369"/>
    <w:rsid w:val="00E606A5"/>
    <w:rsid w:val="00E7290F"/>
    <w:rsid w:val="00E75292"/>
    <w:rsid w:val="00E8035F"/>
    <w:rsid w:val="00E833C9"/>
    <w:rsid w:val="00E868AF"/>
    <w:rsid w:val="00E93700"/>
    <w:rsid w:val="00EA2772"/>
    <w:rsid w:val="00EA7142"/>
    <w:rsid w:val="00EB0DE8"/>
    <w:rsid w:val="00EB1881"/>
    <w:rsid w:val="00EC0CC4"/>
    <w:rsid w:val="00EC1C21"/>
    <w:rsid w:val="00EC4518"/>
    <w:rsid w:val="00ED3867"/>
    <w:rsid w:val="00ED3D00"/>
    <w:rsid w:val="00EE0EAA"/>
    <w:rsid w:val="00EE4D5A"/>
    <w:rsid w:val="00EE6510"/>
    <w:rsid w:val="00EF131E"/>
    <w:rsid w:val="00F01A2E"/>
    <w:rsid w:val="00F034EC"/>
    <w:rsid w:val="00F10A63"/>
    <w:rsid w:val="00F10F9B"/>
    <w:rsid w:val="00F129E1"/>
    <w:rsid w:val="00F17257"/>
    <w:rsid w:val="00F21783"/>
    <w:rsid w:val="00F24EB8"/>
    <w:rsid w:val="00F35424"/>
    <w:rsid w:val="00F35C6C"/>
    <w:rsid w:val="00F4562F"/>
    <w:rsid w:val="00F61CAA"/>
    <w:rsid w:val="00F61F75"/>
    <w:rsid w:val="00F64C32"/>
    <w:rsid w:val="00F65F85"/>
    <w:rsid w:val="00F668ED"/>
    <w:rsid w:val="00F70026"/>
    <w:rsid w:val="00F700BE"/>
    <w:rsid w:val="00F70909"/>
    <w:rsid w:val="00F72727"/>
    <w:rsid w:val="00F7481E"/>
    <w:rsid w:val="00F75C28"/>
    <w:rsid w:val="00F92C9D"/>
    <w:rsid w:val="00FA2C05"/>
    <w:rsid w:val="00FA5387"/>
    <w:rsid w:val="00FB3863"/>
    <w:rsid w:val="00FC67F0"/>
    <w:rsid w:val="00FD0C14"/>
    <w:rsid w:val="00FE4D99"/>
    <w:rsid w:val="015F344F"/>
    <w:rsid w:val="018E64CE"/>
    <w:rsid w:val="01BB67BA"/>
    <w:rsid w:val="02352F6D"/>
    <w:rsid w:val="030D34EB"/>
    <w:rsid w:val="03D00BF3"/>
    <w:rsid w:val="040C2F3D"/>
    <w:rsid w:val="043C393F"/>
    <w:rsid w:val="04E22DB3"/>
    <w:rsid w:val="05203A95"/>
    <w:rsid w:val="05A403DD"/>
    <w:rsid w:val="06331D88"/>
    <w:rsid w:val="06F13532"/>
    <w:rsid w:val="079A4173"/>
    <w:rsid w:val="07CC2F60"/>
    <w:rsid w:val="08644E21"/>
    <w:rsid w:val="08E82307"/>
    <w:rsid w:val="08ED1F9E"/>
    <w:rsid w:val="090871AC"/>
    <w:rsid w:val="0A3F28F9"/>
    <w:rsid w:val="0D4357EB"/>
    <w:rsid w:val="0D8868EE"/>
    <w:rsid w:val="0DAC6FD8"/>
    <w:rsid w:val="0E372B9F"/>
    <w:rsid w:val="0FD741FB"/>
    <w:rsid w:val="10CC30D7"/>
    <w:rsid w:val="118B2136"/>
    <w:rsid w:val="11B5768D"/>
    <w:rsid w:val="129F13F0"/>
    <w:rsid w:val="12C00D41"/>
    <w:rsid w:val="12C6221D"/>
    <w:rsid w:val="1352022A"/>
    <w:rsid w:val="14A672C6"/>
    <w:rsid w:val="14D16364"/>
    <w:rsid w:val="14E21DE0"/>
    <w:rsid w:val="14F70C94"/>
    <w:rsid w:val="152A3A6C"/>
    <w:rsid w:val="15474D53"/>
    <w:rsid w:val="16854AA3"/>
    <w:rsid w:val="16BA43A3"/>
    <w:rsid w:val="16DF17BF"/>
    <w:rsid w:val="17052AE9"/>
    <w:rsid w:val="174E3A3F"/>
    <w:rsid w:val="17DE1BBA"/>
    <w:rsid w:val="18107336"/>
    <w:rsid w:val="19127E25"/>
    <w:rsid w:val="194A40D9"/>
    <w:rsid w:val="19DA77A6"/>
    <w:rsid w:val="1A11003A"/>
    <w:rsid w:val="1A2702A9"/>
    <w:rsid w:val="1A8364C4"/>
    <w:rsid w:val="1B5A44A3"/>
    <w:rsid w:val="1BAA1E54"/>
    <w:rsid w:val="1C3320C3"/>
    <w:rsid w:val="1D254356"/>
    <w:rsid w:val="1E5D206D"/>
    <w:rsid w:val="1EC21910"/>
    <w:rsid w:val="1FE81DCC"/>
    <w:rsid w:val="2030647C"/>
    <w:rsid w:val="2050383F"/>
    <w:rsid w:val="20880E3D"/>
    <w:rsid w:val="209600E1"/>
    <w:rsid w:val="21051CB9"/>
    <w:rsid w:val="214A1514"/>
    <w:rsid w:val="21CE7FF9"/>
    <w:rsid w:val="222267AE"/>
    <w:rsid w:val="22E56F7C"/>
    <w:rsid w:val="23F55040"/>
    <w:rsid w:val="24A07327"/>
    <w:rsid w:val="24DA5C50"/>
    <w:rsid w:val="270F671B"/>
    <w:rsid w:val="279268D7"/>
    <w:rsid w:val="28D760B6"/>
    <w:rsid w:val="292504F1"/>
    <w:rsid w:val="2C994195"/>
    <w:rsid w:val="2D804CC3"/>
    <w:rsid w:val="2E81720D"/>
    <w:rsid w:val="2F793CF1"/>
    <w:rsid w:val="30B27587"/>
    <w:rsid w:val="30C33647"/>
    <w:rsid w:val="336E1C5A"/>
    <w:rsid w:val="34803742"/>
    <w:rsid w:val="36A4354A"/>
    <w:rsid w:val="3779583B"/>
    <w:rsid w:val="37BD419D"/>
    <w:rsid w:val="37CB2D90"/>
    <w:rsid w:val="37E76D52"/>
    <w:rsid w:val="38812589"/>
    <w:rsid w:val="38A277DC"/>
    <w:rsid w:val="38DB5BD1"/>
    <w:rsid w:val="3A114220"/>
    <w:rsid w:val="3A6C4F26"/>
    <w:rsid w:val="3B157FC1"/>
    <w:rsid w:val="3BB53C7A"/>
    <w:rsid w:val="3BEE163A"/>
    <w:rsid w:val="3C592A88"/>
    <w:rsid w:val="3E4D077F"/>
    <w:rsid w:val="3EB446D3"/>
    <w:rsid w:val="3ECF0FC5"/>
    <w:rsid w:val="3FFD080C"/>
    <w:rsid w:val="40C41495"/>
    <w:rsid w:val="418118CF"/>
    <w:rsid w:val="425E7010"/>
    <w:rsid w:val="42C10185"/>
    <w:rsid w:val="42C8408B"/>
    <w:rsid w:val="43C47004"/>
    <w:rsid w:val="447B7590"/>
    <w:rsid w:val="44C14980"/>
    <w:rsid w:val="46294728"/>
    <w:rsid w:val="4655250D"/>
    <w:rsid w:val="4656600E"/>
    <w:rsid w:val="465F2AC2"/>
    <w:rsid w:val="4667466E"/>
    <w:rsid w:val="466A1052"/>
    <w:rsid w:val="47A866FA"/>
    <w:rsid w:val="4AB231E2"/>
    <w:rsid w:val="4BFE5F73"/>
    <w:rsid w:val="4C576FC2"/>
    <w:rsid w:val="4CD64009"/>
    <w:rsid w:val="4EC72510"/>
    <w:rsid w:val="4EE01799"/>
    <w:rsid w:val="4F28245A"/>
    <w:rsid w:val="503C0D36"/>
    <w:rsid w:val="50957319"/>
    <w:rsid w:val="516776CA"/>
    <w:rsid w:val="51E31F69"/>
    <w:rsid w:val="52532A9A"/>
    <w:rsid w:val="53815AFB"/>
    <w:rsid w:val="545C007D"/>
    <w:rsid w:val="55814978"/>
    <w:rsid w:val="55FC7624"/>
    <w:rsid w:val="57605300"/>
    <w:rsid w:val="57D2737C"/>
    <w:rsid w:val="57DA4506"/>
    <w:rsid w:val="580F0EA9"/>
    <w:rsid w:val="583D4853"/>
    <w:rsid w:val="589E2642"/>
    <w:rsid w:val="5A81501B"/>
    <w:rsid w:val="5D5A44B3"/>
    <w:rsid w:val="5DEA058B"/>
    <w:rsid w:val="5E025988"/>
    <w:rsid w:val="605325BC"/>
    <w:rsid w:val="6089694B"/>
    <w:rsid w:val="60941F65"/>
    <w:rsid w:val="60995F4B"/>
    <w:rsid w:val="61181202"/>
    <w:rsid w:val="619008F2"/>
    <w:rsid w:val="61B6489D"/>
    <w:rsid w:val="6270512D"/>
    <w:rsid w:val="628F247F"/>
    <w:rsid w:val="62CA15F0"/>
    <w:rsid w:val="62DE3955"/>
    <w:rsid w:val="634F7EF9"/>
    <w:rsid w:val="642449A2"/>
    <w:rsid w:val="65510500"/>
    <w:rsid w:val="664E6AE1"/>
    <w:rsid w:val="67135CA8"/>
    <w:rsid w:val="67945E1A"/>
    <w:rsid w:val="67FC0464"/>
    <w:rsid w:val="68E02C34"/>
    <w:rsid w:val="68E563E5"/>
    <w:rsid w:val="69FD4466"/>
    <w:rsid w:val="6C475F23"/>
    <w:rsid w:val="6C682017"/>
    <w:rsid w:val="6C745C4A"/>
    <w:rsid w:val="6CAF0C96"/>
    <w:rsid w:val="6D5867D8"/>
    <w:rsid w:val="6DD82685"/>
    <w:rsid w:val="6EBE7318"/>
    <w:rsid w:val="6EF91753"/>
    <w:rsid w:val="6F657962"/>
    <w:rsid w:val="6F8E37E4"/>
    <w:rsid w:val="71117038"/>
    <w:rsid w:val="71AC5473"/>
    <w:rsid w:val="71C64E45"/>
    <w:rsid w:val="71DE3D58"/>
    <w:rsid w:val="72311B1C"/>
    <w:rsid w:val="72B26AB5"/>
    <w:rsid w:val="73496DB5"/>
    <w:rsid w:val="73985226"/>
    <w:rsid w:val="74E91B66"/>
    <w:rsid w:val="75BA1F96"/>
    <w:rsid w:val="75C9146D"/>
    <w:rsid w:val="762374B0"/>
    <w:rsid w:val="768D17D0"/>
    <w:rsid w:val="768F4EE1"/>
    <w:rsid w:val="76A2285B"/>
    <w:rsid w:val="7B2F36A7"/>
    <w:rsid w:val="7B982A1E"/>
    <w:rsid w:val="7F6E4DA1"/>
  </w:rsids>
  <w:docVars>
    <w:docVar w:name="commondata" w:val="eyJoZGlkIjoiYjI0NDlhYmVmMTk5MzNiMmVkZjQzZDBmOTE1ODA1MmU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qFormat="1"/>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1" w:unhideWhenUsed="0" w:qFormat="1"/>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qFormat="1"/>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szCs w:val="24"/>
      <w:lang w:val="en-US" w:eastAsia="zh-CN" w:bidi="ar-SA"/>
    </w:rPr>
  </w:style>
  <w:style w:type="paragraph" w:styleId="Heading1">
    <w:name w:val="heading 1"/>
    <w:basedOn w:val="Normal"/>
    <w:next w:val="Normal"/>
    <w:link w:val="1Char"/>
    <w:qFormat/>
    <w:pPr>
      <w:keepNext/>
      <w:keepLines/>
      <w:spacing w:before="340" w:after="330" w:line="576" w:lineRule="auto"/>
      <w:outlineLvl w:val="0"/>
    </w:pPr>
    <w:rPr>
      <w:b/>
      <w:kern w:val="44"/>
      <w:sz w:val="44"/>
      <w:szCs w:val="20"/>
    </w:rPr>
  </w:style>
  <w:style w:type="paragraph" w:styleId="Heading2">
    <w:name w:val="heading 2"/>
    <w:basedOn w:val="Normal"/>
    <w:next w:val="Normal"/>
    <w:link w:val="2Char"/>
    <w:qFormat/>
    <w:pPr>
      <w:keepNext/>
      <w:keepLines/>
      <w:spacing w:before="260" w:after="260" w:line="413" w:lineRule="auto"/>
      <w:outlineLvl w:val="1"/>
    </w:pPr>
    <w:rPr>
      <w:rFonts w:ascii="Arial" w:eastAsia="黑体" w:hAnsi="Arial"/>
      <w:b/>
      <w:sz w:val="32"/>
    </w:rPr>
  </w:style>
  <w:style w:type="paragraph" w:styleId="Heading3">
    <w:name w:val="heading 3"/>
    <w:basedOn w:val="Normal"/>
    <w:next w:val="Normal"/>
    <w:link w:val="3Char"/>
    <w:qFormat/>
    <w:pPr>
      <w:keepNext/>
      <w:keepLines/>
      <w:spacing w:before="260" w:after="260" w:line="416" w:lineRule="auto"/>
      <w:outlineLvl w:val="2"/>
    </w:pPr>
    <w:rPr>
      <w:b/>
      <w:bCs/>
      <w:sz w:val="32"/>
      <w:szCs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eastAsia="宋体"/>
      <w:b/>
      <w:kern w:val="44"/>
      <w:sz w:val="44"/>
      <w:lang w:val="en-US" w:eastAsia="zh-CN" w:bidi="ar-SA"/>
    </w:rPr>
  </w:style>
  <w:style w:type="character" w:customStyle="1" w:styleId="2Char">
    <w:name w:val="标题 2 Char"/>
    <w:link w:val="Heading2"/>
    <w:rPr>
      <w:rFonts w:ascii="Arial" w:eastAsia="黑体" w:hAnsi="Arial"/>
      <w:b/>
      <w:sz w:val="32"/>
    </w:rPr>
  </w:style>
  <w:style w:type="character" w:customStyle="1" w:styleId="3Char">
    <w:name w:val="标题 3 Char"/>
    <w:link w:val="Heading3"/>
    <w:rPr>
      <w:rFonts w:eastAsia="宋体"/>
      <w:b/>
      <w:bCs/>
      <w:kern w:val="2"/>
      <w:sz w:val="32"/>
      <w:szCs w:val="32"/>
      <w:lang w:val="en-US" w:eastAsia="zh-CN" w:bidi="ar-SA"/>
    </w:rPr>
  </w:style>
  <w:style w:type="paragraph" w:styleId="CommentText">
    <w:name w:val="annotation text"/>
    <w:basedOn w:val="Normal"/>
    <w:semiHidden/>
    <w:pPr>
      <w:jc w:val="left"/>
    </w:pPr>
  </w:style>
  <w:style w:type="paragraph" w:styleId="BodyText">
    <w:name w:val="Body Text"/>
    <w:basedOn w:val="Normal"/>
    <w:uiPriority w:val="1"/>
    <w:qFormat/>
    <w:pPr>
      <w:ind w:left="143"/>
    </w:pPr>
    <w:rPr>
      <w:rFonts w:ascii="宋体" w:eastAsia="宋体" w:hAnsi="宋体" w:cs="宋体"/>
      <w:sz w:val="17"/>
      <w:szCs w:val="17"/>
    </w:rPr>
  </w:style>
  <w:style w:type="paragraph" w:styleId="BodyTextIndent">
    <w:name w:val="Body Text Indent"/>
    <w:basedOn w:val="Normal"/>
    <w:pPr>
      <w:spacing w:line="480" w:lineRule="exact"/>
      <w:ind w:firstLine="482"/>
    </w:pPr>
    <w:rPr>
      <w:sz w:val="24"/>
      <w:szCs w:val="20"/>
    </w:rPr>
  </w:style>
  <w:style w:type="paragraph" w:styleId="TOC3">
    <w:name w:val="toc 3"/>
    <w:basedOn w:val="Normal"/>
    <w:next w:val="Normal"/>
    <w:pPr>
      <w:ind w:left="840" w:leftChars="400"/>
    </w:pPr>
  </w:style>
  <w:style w:type="paragraph" w:styleId="PlainText">
    <w:name w:val="Plain Text"/>
    <w:basedOn w:val="Normal"/>
    <w:link w:val="Char"/>
    <w:rPr>
      <w:rFonts w:ascii="宋体" w:hAnsi="Courier New" w:cs="Courier New"/>
      <w:szCs w:val="21"/>
    </w:rPr>
  </w:style>
  <w:style w:type="character" w:customStyle="1" w:styleId="Char">
    <w:name w:val="纯文本 Char"/>
    <w:link w:val="PlainText"/>
    <w:rPr>
      <w:rFonts w:ascii="宋体" w:hAnsi="Courier New" w:cs="Courier New"/>
      <w:szCs w:val="21"/>
    </w:rPr>
  </w:style>
  <w:style w:type="paragraph" w:styleId="Date">
    <w:name w:val="Date"/>
    <w:basedOn w:val="Normal"/>
    <w:next w:val="Normal"/>
    <w:pPr>
      <w:ind w:left="100" w:leftChars="2500"/>
    </w:pPr>
  </w:style>
  <w:style w:type="paragraph" w:styleId="EndnoteText">
    <w:name w:val="endnote text"/>
    <w:basedOn w:val="Normal"/>
    <w:qFormat/>
    <w:pPr>
      <w:widowControl/>
      <w:snapToGrid w:val="0"/>
      <w:ind w:left="100" w:hanging="100" w:hangingChars="100"/>
      <w:jc w:val="left"/>
    </w:pPr>
    <w:rPr>
      <w:bCs/>
      <w:color w:val="000000"/>
      <w:sz w:val="24"/>
      <w:szCs w:val="20"/>
    </w:rPr>
  </w:style>
  <w:style w:type="paragraph" w:styleId="BalloonText">
    <w:name w:val="Balloon Text"/>
    <w:basedOn w:val="Normal"/>
    <w:semiHidden/>
    <w:rPr>
      <w:sz w:val="18"/>
      <w:szCs w:val="18"/>
    </w:rPr>
  </w:style>
  <w:style w:type="paragraph" w:styleId="Footer">
    <w:name w:val="footer"/>
    <w:basedOn w:val="Normal"/>
    <w:link w:val="Char1"/>
    <w:pPr>
      <w:tabs>
        <w:tab w:val="center" w:pos="4153"/>
        <w:tab w:val="right" w:pos="8306"/>
      </w:tabs>
      <w:snapToGrid w:val="0"/>
      <w:jc w:val="left"/>
    </w:pPr>
    <w:rPr>
      <w:sz w:val="18"/>
      <w:szCs w:val="18"/>
    </w:rPr>
  </w:style>
  <w:style w:type="character" w:customStyle="1" w:styleId="Char1">
    <w:name w:val="页脚 Char1"/>
    <w:link w:val="Footer"/>
    <w:rPr>
      <w:rFonts w:eastAsia="宋体"/>
      <w:kern w:val="2"/>
      <w:sz w:val="18"/>
      <w:szCs w:val="18"/>
      <w:lang w:val="en-US" w:eastAsia="zh-CN" w:bidi="ar-SA"/>
    </w:rPr>
  </w:style>
  <w:style w:type="paragraph" w:styleId="Header">
    <w:name w:val="header"/>
    <w:basedOn w:val="Normal"/>
    <w:link w:val="Char0"/>
    <w:pPr>
      <w:pBdr>
        <w:bottom w:val="double" w:sz="6" w:space="1" w:color="auto"/>
      </w:pBdr>
      <w:tabs>
        <w:tab w:val="center" w:pos="4153"/>
        <w:tab w:val="right" w:pos="8306"/>
      </w:tabs>
      <w:snapToGrid w:val="0"/>
      <w:spacing w:line="240" w:lineRule="atLeast"/>
      <w:jc w:val="center"/>
    </w:pPr>
    <w:rPr>
      <w:szCs w:val="18"/>
    </w:rPr>
  </w:style>
  <w:style w:type="character" w:customStyle="1" w:styleId="Char0">
    <w:name w:val="页眉 Char"/>
    <w:link w:val="Header"/>
    <w:rPr>
      <w:rFonts w:eastAsia="宋体"/>
      <w:kern w:val="2"/>
      <w:sz w:val="21"/>
      <w:szCs w:val="18"/>
      <w:lang w:val="en-US" w:eastAsia="zh-CN" w:bidi="ar-SA"/>
    </w:rPr>
  </w:style>
  <w:style w:type="paragraph" w:styleId="TOC1">
    <w:name w:val="toc 1"/>
    <w:basedOn w:val="Normal"/>
    <w:next w:val="Normal"/>
    <w:link w:val="1Char0"/>
  </w:style>
  <w:style w:type="character" w:customStyle="1" w:styleId="1Char0">
    <w:name w:val="目录 1 Char"/>
    <w:link w:val="TOC1"/>
  </w:style>
  <w:style w:type="paragraph" w:styleId="TOC2">
    <w:name w:val="toc 2"/>
    <w:basedOn w:val="Normal"/>
    <w:next w:val="Normal"/>
    <w:pPr>
      <w:ind w:left="420" w:leftChars="200"/>
    </w:pPr>
  </w:style>
  <w:style w:type="paragraph" w:styleId="NormalWeb">
    <w:name w:val="Normal (Web)"/>
    <w:basedOn w:val="Normal"/>
    <w:qFormat/>
    <w:pPr>
      <w:widowControl/>
      <w:spacing w:before="100" w:beforeAutospacing="1" w:after="100" w:afterAutospacing="1"/>
      <w:jc w:val="left"/>
    </w:pPr>
    <w:rPr>
      <w:rFonts w:ascii="宋体" w:hAnsi="宋体" w:cs="宋体"/>
      <w:kern w:val="0"/>
      <w:sz w:val="24"/>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style>
  <w:style w:type="character" w:styleId="Emphasis">
    <w:name w:val="Emphasis"/>
    <w:qFormat/>
    <w:rPr>
      <w:i/>
      <w:iCs/>
    </w:rPr>
  </w:style>
  <w:style w:type="character" w:styleId="Hyperlink">
    <w:name w:val="Hyperlink"/>
    <w:rPr>
      <w:color w:val="0000FF"/>
      <w:u w:val="single"/>
    </w:rPr>
  </w:style>
  <w:style w:type="character" w:styleId="CommentReference">
    <w:name w:val="annotation reference"/>
    <w:semiHidden/>
    <w:rPr>
      <w:sz w:val="21"/>
      <w:szCs w:val="21"/>
    </w:rPr>
  </w:style>
  <w:style w:type="character" w:customStyle="1" w:styleId="2CharChar">
    <w:name w:val="样式 标题 2 + 加粗 Char Char"/>
    <w:link w:val="2"/>
    <w:qFormat/>
  </w:style>
  <w:style w:type="paragraph" w:customStyle="1" w:styleId="2">
    <w:name w:val="样式 标题 2 + 加粗"/>
    <w:basedOn w:val="Heading2"/>
    <w:link w:val="2CharChar"/>
    <w:qFormat/>
    <w:pPr>
      <w:spacing w:before="156" w:beforeLines="50" w:beforeAutospacing="0" w:after="156" w:afterLines="50" w:afterAutospacing="0"/>
    </w:pPr>
  </w:style>
  <w:style w:type="character" w:customStyle="1" w:styleId="high-light-bg4">
    <w:name w:val="high-light-bg4"/>
    <w:basedOn w:val="DefaultParagraphFont"/>
  </w:style>
  <w:style w:type="character" w:customStyle="1" w:styleId="Char2">
    <w:name w:val="页脚 Char"/>
    <w:uiPriority w:val="99"/>
    <w:rPr>
      <w:rFonts w:eastAsia="Calibri"/>
      <w:sz w:val="21"/>
    </w:rPr>
  </w:style>
  <w:style w:type="character" w:customStyle="1" w:styleId="3CharChar">
    <w:name w:val="样式 标题 3 + Char Char"/>
    <w:link w:val="3"/>
    <w:qFormat/>
    <w:rPr>
      <w:rFonts w:eastAsia="黑体"/>
      <w:kern w:val="2"/>
      <w:sz w:val="28"/>
      <w:szCs w:val="28"/>
      <w:lang w:val="en-US" w:eastAsia="zh-CN" w:bidi="ar-SA"/>
    </w:rPr>
  </w:style>
  <w:style w:type="paragraph" w:customStyle="1" w:styleId="3">
    <w:name w:val="样式 标题 3 +"/>
    <w:basedOn w:val="Heading3"/>
    <w:link w:val="3CharChar"/>
    <w:qFormat/>
    <w:rPr>
      <w:rFonts w:eastAsia="黑体"/>
      <w:kern w:val="2"/>
      <w:sz w:val="28"/>
      <w:szCs w:val="28"/>
      <w:lang w:val="en-US" w:eastAsia="zh-CN" w:bidi="ar-SA"/>
    </w:rPr>
  </w:style>
  <w:style w:type="character" w:customStyle="1" w:styleId="littitle1">
    <w:name w:val="littitle1"/>
    <w:rPr>
      <w:color w:val="990000"/>
      <w:sz w:val="26"/>
      <w:szCs w:val="26"/>
    </w:rPr>
  </w:style>
  <w:style w:type="paragraph" w:customStyle="1" w:styleId="20">
    <w:name w:val="样式 标题 2 +"/>
    <w:basedOn w:val="Heading2"/>
    <w:qFormat/>
    <w:pPr>
      <w:spacing w:before="156" w:beforeLines="50" w:beforeAutospacing="0" w:after="156" w:afterLines="50" w:afterAutospacing="0"/>
    </w:pPr>
  </w:style>
  <w:style w:type="paragraph" w:customStyle="1" w:styleId="0">
    <w:name w:val="0"/>
    <w:basedOn w:val="Normal"/>
    <w:qFormat/>
    <w:pPr>
      <w:widowControl/>
      <w:snapToGrid w:val="0"/>
    </w:pPr>
    <w:rPr>
      <w:kern w:val="0"/>
      <w:szCs w:val="21"/>
    </w:rPr>
  </w:style>
  <w:style w:type="paragraph" w:customStyle="1" w:styleId="a">
    <w:name w:val="论文题目"/>
    <w:basedOn w:val="Normal"/>
    <w:qFormat/>
    <w:pPr>
      <w:spacing w:before="312" w:beforeLines="100" w:after="624" w:afterLines="200" w:line="480" w:lineRule="auto"/>
      <w:jc w:val="left"/>
    </w:pPr>
    <w:rPr>
      <w:sz w:val="30"/>
      <w:u w:val="single"/>
    </w:rPr>
  </w:style>
  <w:style w:type="paragraph" w:customStyle="1" w:styleId="30">
    <w:name w:val="样式 样式 标题 3 + 四号 + 黑色"/>
    <w:basedOn w:val="31"/>
    <w:qFormat/>
    <w:pPr>
      <w:spacing w:before="50" w:beforeLines="0" w:after="50" w:afterLines="0"/>
    </w:pPr>
    <w:rPr>
      <w:rFonts w:ascii="Times New Roman" w:eastAsia="黑体" w:hAnsi="Times New Roman"/>
      <w:b w:val="0"/>
      <w:kern w:val="0"/>
    </w:rPr>
  </w:style>
  <w:style w:type="paragraph" w:customStyle="1" w:styleId="31">
    <w:name w:val="样式 标题 3 + 四号"/>
    <w:basedOn w:val="Heading3"/>
    <w:qFormat/>
    <w:pPr>
      <w:spacing w:before="156" w:beforeLines="50" w:after="156" w:afterLines="50" w:line="440" w:lineRule="atLeast"/>
    </w:pPr>
    <w:rPr>
      <w:rFonts w:eastAsia="黑体"/>
      <w:kern w:val="2"/>
      <w:sz w:val="28"/>
      <w:szCs w:val="28"/>
      <w:lang w:val="en-US" w:eastAsia="zh-CN" w:bidi="ar-SA"/>
    </w:rPr>
  </w:style>
  <w:style w:type="paragraph" w:customStyle="1" w:styleId="a0">
    <w:name w:val="图文字"/>
    <w:basedOn w:val="Normal"/>
    <w:qFormat/>
    <w:pPr>
      <w:widowControl/>
      <w:spacing w:line="400" w:lineRule="atLeast"/>
      <w:jc w:val="center"/>
    </w:pPr>
    <w:rPr>
      <w:rFonts w:ascii="Times New Roman" w:eastAsia="宋体" w:hAnsi="Times New Roman"/>
      <w:iCs/>
      <w:color w:val="000000"/>
    </w:rPr>
  </w:style>
  <w:style w:type="paragraph" w:customStyle="1" w:styleId="ordinary-outputtarget-output">
    <w:name w:val="ordinary-output target-output"/>
    <w:basedOn w:val="Normal"/>
    <w:qFormat/>
    <w:pPr>
      <w:widowControl/>
      <w:spacing w:before="100" w:beforeAutospacing="1" w:after="100" w:afterAutospacing="1"/>
      <w:jc w:val="left"/>
    </w:pPr>
    <w:rPr>
      <w:rFonts w:ascii="宋体" w:hAnsi="宋体" w:cs="宋体"/>
      <w:kern w:val="0"/>
      <w:sz w:val="24"/>
    </w:rPr>
  </w:style>
  <w:style w:type="paragraph" w:customStyle="1" w:styleId="a1">
    <w:name w:val="文章"/>
    <w:basedOn w:val="Heading2"/>
    <w:next w:val="Normal"/>
    <w:qFormat/>
    <w:pPr>
      <w:keepNext w:val="0"/>
      <w:keepLines w:val="0"/>
      <w:widowControl w:val="0"/>
      <w:ind w:firstLine="560" w:firstLineChars="200"/>
    </w:pPr>
    <w:rPr>
      <w:rFonts w:ascii="Times New Roman" w:eastAsia="宋体" w:hAnsi="Times New Roman"/>
      <w:sz w:val="24"/>
    </w:rPr>
  </w:style>
  <w:style w:type="paragraph" w:customStyle="1" w:styleId="-l">
    <w:name w:val="正文-l"/>
    <w:basedOn w:val="Normal"/>
    <w:next w:val="Normal"/>
    <w:qFormat/>
    <w:pPr>
      <w:spacing w:before="156" w:beforeLines="50" w:after="156" w:afterLines="50" w:line="440" w:lineRule="atLeast"/>
      <w:ind w:firstLine="200" w:firstLineChars="200"/>
    </w:pPr>
    <w:rPr>
      <w:rFonts w:eastAsia="宋体" w:hAnsi="Tahoma" w:cs="Tahoma"/>
      <w:bCs/>
      <w:kern w:val="2"/>
      <w:sz w:val="24"/>
      <w:szCs w:val="21"/>
      <w:lang w:val="en-US" w:eastAsia="zh-CN" w:bidi="ar-SA"/>
    </w:rPr>
  </w:style>
  <w:style w:type="paragraph" w:customStyle="1" w:styleId="a2">
    <w:name w:val="图标题"/>
    <w:basedOn w:val="Normal"/>
    <w:qFormat/>
    <w:pPr>
      <w:spacing w:line="400" w:lineRule="atLeast"/>
      <w:jc w:val="center"/>
    </w:pPr>
    <w:rPr>
      <w:rFonts w:ascii="Times New Roman" w:eastAsia="宋体" w:hAnsi="Times New Roma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image" Target="media/image1.wmf" /><Relationship Id="rId9" Type="http://schemas.openxmlformats.org/officeDocument/2006/relationships/hyperlink" Target="https://d.book118.com/598005125136006034"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1913</Words>
  <Characters>10906</Characters>
  <Application>Microsoft Office Word</Application>
  <DocSecurity>0</DocSecurity>
  <Lines>90</Lines>
  <Paragraphs>25</Paragraphs>
  <ScaleCrop>false</ScaleCrop>
  <Company/>
  <LinksUpToDate>false</LinksUpToDate>
  <CharactersWithSpaces>12794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  绪论</dc:title>
  <dc:creator>lllll</dc:creator>
  <cp:lastModifiedBy>张恒</cp:lastModifiedBy>
  <cp:revision>2</cp:revision>
  <cp:lastPrinted>2021-05-22T05:05:00Z</cp:lastPrinted>
  <dcterms:created xsi:type="dcterms:W3CDTF">2018-06-05T23:12:00Z</dcterms:created>
  <dcterms:modified xsi:type="dcterms:W3CDTF">2024-01-28T08:29:31Z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DCBCB19B48E146BA927A33BC324F19AD_12</vt:lpwstr>
  </property>
  <property fmtid="{D5CDD505-2E9C-101B-9397-08002B2CF9AE}" pid="3" name="KSOProductBuildVer">
    <vt:lpwstr>2052-12.1.0.16250</vt:lpwstr>
  </property>
  <property fmtid="{D5CDD505-2E9C-101B-9397-08002B2CF9AE}" pid="4" name="KSORubyTemplateID">
    <vt:lpwstr>6</vt:lpwstr>
  </property>
</Properties>
</file>