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jc w:val="center"/>
        <w:rPr>
          <w:rFonts w:ascii="宋体" w:hAnsi="宋体" w:hint="eastAsia"/>
          <w:b/>
          <w:sz w:val="44"/>
          <w:szCs w:val="44"/>
        </w:rPr>
      </w:pPr>
      <w:r>
        <w:rPr>
          <w:rFonts w:ascii="宋体" w:hAnsi="宋体" w:hint="eastAsia"/>
          <w:b/>
          <w:sz w:val="44"/>
          <w:szCs w:val="44"/>
        </w:rPr>
        <w:t>深基坑作业专项安全施工方案</w:t>
      </w:r>
    </w:p>
    <w:p>
      <w:pPr>
        <w:numPr>
          <w:ilvl w:val="0"/>
          <w:numId w:val="1"/>
        </w:numPr>
        <w:tabs>
          <w:tab w:val="left" w:pos="2178"/>
        </w:tabs>
        <w:spacing w:line="480" w:lineRule="exact"/>
        <w:rPr>
          <w:rFonts w:ascii="宋体" w:hAnsi="宋体" w:hint="eastAsia"/>
          <w:b/>
          <w:sz w:val="36"/>
          <w:szCs w:val="36"/>
        </w:rPr>
      </w:pPr>
      <w:r>
        <w:rPr>
          <w:rFonts w:ascii="宋体" w:hAnsi="宋体" w:hint="eastAsia"/>
          <w:b/>
          <w:sz w:val="36"/>
          <w:szCs w:val="36"/>
        </w:rPr>
        <w:t>编制说明、工程概况、</w:t>
      </w:r>
      <w:r>
        <w:rPr>
          <w:rFonts w:ascii="宋体" w:hAnsi="宋体"/>
          <w:b/>
          <w:sz w:val="36"/>
          <w:szCs w:val="36"/>
        </w:rPr>
        <w:t>危险源识别</w:t>
      </w:r>
      <w:r>
        <w:rPr>
          <w:rFonts w:ascii="宋体" w:hAnsi="宋体" w:hint="eastAsia"/>
          <w:b/>
          <w:sz w:val="36"/>
          <w:szCs w:val="36"/>
        </w:rPr>
        <w:t>及评价</w:t>
      </w:r>
    </w:p>
    <w:p>
      <w:pPr>
        <w:ind w:firstLine="238" w:firstLineChars="66"/>
        <w:jc w:val="center"/>
        <w:rPr>
          <w:rFonts w:ascii="宋体" w:hAnsi="宋体"/>
          <w:b/>
          <w:sz w:val="32"/>
          <w:szCs w:val="32"/>
        </w:rPr>
      </w:pPr>
      <w:r>
        <w:rPr>
          <w:rFonts w:ascii="宋体" w:hAnsi="宋体" w:hint="eastAsia"/>
          <w:b/>
          <w:sz w:val="36"/>
          <w:szCs w:val="36"/>
        </w:rPr>
        <w:t xml:space="preserve">      </w:t>
      </w:r>
      <w:r>
        <w:rPr>
          <w:rFonts w:ascii="宋体" w:hAnsi="宋体"/>
          <w:b/>
          <w:sz w:val="32"/>
          <w:szCs w:val="32"/>
        </w:rPr>
        <w:t>第一节  编制说明</w:t>
      </w:r>
    </w:p>
    <w:p>
      <w:pPr>
        <w:spacing w:line="480" w:lineRule="exact"/>
        <w:ind w:firstLine="560" w:firstLineChars="200"/>
        <w:jc w:val="left"/>
        <w:rPr>
          <w:rFonts w:ascii="宋体" w:hAnsi="宋体" w:hint="eastAsia"/>
          <w:b/>
          <w:sz w:val="28"/>
          <w:szCs w:val="28"/>
        </w:rPr>
      </w:pPr>
      <w:r>
        <w:rPr>
          <w:rFonts w:ascii="宋体" w:hAnsi="宋体"/>
          <w:b/>
          <w:sz w:val="28"/>
          <w:szCs w:val="28"/>
        </w:rPr>
        <w:t>一、编制依据</w:t>
      </w:r>
    </w:p>
    <w:p>
      <w:pPr>
        <w:spacing w:line="480" w:lineRule="exact"/>
        <w:ind w:firstLine="560" w:firstLineChars="200"/>
        <w:rPr>
          <w:rFonts w:ascii="宋体" w:hAnsi="宋体"/>
          <w:sz w:val="28"/>
          <w:szCs w:val="28"/>
        </w:rPr>
      </w:pPr>
      <w:r>
        <w:rPr>
          <w:rFonts w:ascii="宋体" w:hAnsi="宋体"/>
          <w:sz w:val="28"/>
          <w:szCs w:val="28"/>
        </w:rPr>
        <w:t>㈠、《</w:t>
      </w:r>
      <w:r>
        <w:rPr>
          <w:rFonts w:ascii="宋体" w:hAnsi="宋体"/>
          <w:bCs/>
          <w:kern w:val="0"/>
          <w:sz w:val="28"/>
          <w:szCs w:val="28"/>
        </w:rPr>
        <w:t>建设工程安全生产管理条例</w:t>
      </w:r>
      <w:r>
        <w:rPr>
          <w:rFonts w:ascii="宋体" w:hAnsi="宋体"/>
          <w:sz w:val="28"/>
          <w:szCs w:val="28"/>
        </w:rPr>
        <w:t>》（</w:t>
      </w:r>
      <w:r>
        <w:rPr>
          <w:rFonts w:ascii="宋体" w:hAnsi="宋体"/>
          <w:bCs/>
          <w:kern w:val="0"/>
          <w:sz w:val="28"/>
          <w:szCs w:val="28"/>
        </w:rPr>
        <w:t>中华人民共和国国务院令，第393号）</w:t>
      </w:r>
      <w:r>
        <w:rPr>
          <w:rFonts w:ascii="宋体" w:hAnsi="宋体"/>
          <w:sz w:val="28"/>
          <w:szCs w:val="28"/>
        </w:rPr>
        <w:t>；</w:t>
      </w:r>
    </w:p>
    <w:p>
      <w:pPr>
        <w:spacing w:line="480" w:lineRule="exact"/>
        <w:ind w:firstLine="560" w:firstLineChars="200"/>
        <w:rPr>
          <w:rFonts w:ascii="宋体" w:hAnsi="宋体"/>
          <w:sz w:val="28"/>
          <w:szCs w:val="28"/>
        </w:rPr>
      </w:pPr>
      <w:r>
        <w:rPr>
          <w:rFonts w:ascii="宋体" w:hAnsi="宋体"/>
          <w:sz w:val="28"/>
          <w:szCs w:val="28"/>
        </w:rPr>
        <w:t>㈡、《危险性较大工程安全专项施工方案编制及专家论证审查办法》（建质[</w:t>
      </w:r>
      <w:r>
        <w:rPr>
          <w:rFonts w:ascii="宋体" w:hAnsi="宋体" w:hint="eastAsia"/>
          <w:sz w:val="28"/>
          <w:szCs w:val="28"/>
          <w:lang w:eastAsia="zh-CN"/>
        </w:rPr>
        <w:t>201</w:t>
      </w:r>
      <w:r>
        <w:rPr>
          <w:rFonts w:ascii="宋体" w:hAnsi="宋体"/>
          <w:sz w:val="28"/>
          <w:szCs w:val="28"/>
        </w:rPr>
        <w:t>4]213号）；</w:t>
      </w:r>
    </w:p>
    <w:p>
      <w:pPr>
        <w:spacing w:line="480" w:lineRule="exact"/>
        <w:ind w:firstLine="560" w:firstLineChars="200"/>
        <w:rPr>
          <w:rFonts w:ascii="宋体" w:hAnsi="宋体"/>
          <w:sz w:val="28"/>
          <w:szCs w:val="28"/>
        </w:rPr>
      </w:pPr>
      <w:r>
        <w:rPr>
          <w:rFonts w:ascii="宋体" w:hAnsi="宋体"/>
          <w:sz w:val="28"/>
          <w:szCs w:val="28"/>
        </w:rPr>
        <w:t>㈢、《建筑基坑支护技术规程》（JGJ120-99）；</w:t>
      </w:r>
    </w:p>
    <w:p>
      <w:pPr>
        <w:spacing w:line="480" w:lineRule="exact"/>
        <w:ind w:firstLine="560" w:firstLineChars="200"/>
        <w:rPr>
          <w:rFonts w:ascii="宋体" w:hAnsi="宋体"/>
          <w:sz w:val="28"/>
          <w:szCs w:val="28"/>
        </w:rPr>
      </w:pPr>
      <w:r>
        <w:rPr>
          <w:rFonts w:ascii="宋体" w:hAnsi="宋体"/>
          <w:sz w:val="28"/>
          <w:szCs w:val="28"/>
        </w:rPr>
        <w:t>㈣、《中华人民共和国安全生产法》（</w:t>
      </w:r>
      <w:r>
        <w:rPr>
          <w:rFonts w:ascii="宋体" w:hAnsi="宋体" w:hint="eastAsia"/>
          <w:sz w:val="28"/>
          <w:szCs w:val="28"/>
          <w:lang w:eastAsia="zh-CN"/>
        </w:rPr>
        <w:t>201</w:t>
      </w:r>
      <w:r>
        <w:rPr>
          <w:rFonts w:ascii="宋体" w:hAnsi="宋体"/>
          <w:sz w:val="28"/>
          <w:szCs w:val="28"/>
        </w:rPr>
        <w:t>2年第七十号主席令）；</w:t>
      </w:r>
    </w:p>
    <w:p>
      <w:pPr>
        <w:spacing w:line="480" w:lineRule="exact"/>
        <w:ind w:firstLine="560" w:firstLineChars="200"/>
        <w:rPr>
          <w:rFonts w:ascii="宋体" w:hAnsi="宋体" w:hint="eastAsia"/>
          <w:sz w:val="28"/>
          <w:szCs w:val="28"/>
        </w:rPr>
      </w:pPr>
      <w:r>
        <w:rPr>
          <w:rFonts w:ascii="宋体" w:hAnsi="宋体"/>
          <w:sz w:val="28"/>
          <w:szCs w:val="28"/>
        </w:rPr>
        <w:t>㈤、《建筑地基基础设计规范》（GB50007-</w:t>
      </w:r>
      <w:r>
        <w:rPr>
          <w:rFonts w:ascii="宋体" w:hAnsi="宋体" w:hint="eastAsia"/>
          <w:sz w:val="28"/>
          <w:szCs w:val="28"/>
          <w:lang w:eastAsia="zh-CN"/>
        </w:rPr>
        <w:t>201</w:t>
      </w:r>
      <w:r>
        <w:rPr>
          <w:rFonts w:ascii="宋体" w:hAnsi="宋体"/>
          <w:sz w:val="28"/>
          <w:szCs w:val="28"/>
        </w:rPr>
        <w:t>2）；</w:t>
      </w:r>
    </w:p>
    <w:p>
      <w:pPr>
        <w:spacing w:line="480" w:lineRule="exact"/>
        <w:ind w:firstLine="560" w:firstLineChars="200"/>
        <w:rPr>
          <w:rFonts w:ascii="宋体" w:hAnsi="宋体" w:hint="eastAsia"/>
          <w:sz w:val="28"/>
          <w:szCs w:val="28"/>
        </w:rPr>
      </w:pPr>
      <w:r>
        <w:rPr>
          <w:rFonts w:ascii="宋体" w:hAnsi="宋体"/>
          <w:sz w:val="28"/>
          <w:szCs w:val="28"/>
        </w:rPr>
        <w:t>㈥、《建筑施工安全检查标准》（JGJ59-99）；</w:t>
      </w:r>
    </w:p>
    <w:p>
      <w:pPr>
        <w:spacing w:line="480" w:lineRule="exact"/>
        <w:ind w:firstLine="560" w:firstLineChars="200"/>
        <w:rPr>
          <w:rFonts w:ascii="宋体" w:hAnsi="宋体"/>
          <w:sz w:val="28"/>
          <w:szCs w:val="28"/>
        </w:rPr>
      </w:pPr>
      <w:r>
        <w:rPr>
          <w:rFonts w:ascii="宋体" w:hAnsi="宋体" w:hint="eastAsia"/>
          <w:kern w:val="0"/>
          <w:sz w:val="28"/>
          <w:szCs w:val="28"/>
        </w:rPr>
        <w:t>㈦、《</w:t>
      </w:r>
      <w:r>
        <w:rPr>
          <w:rFonts w:ascii="宋体" w:hAnsi="宋体" w:hint="eastAsia"/>
          <w:sz w:val="28"/>
          <w:szCs w:val="28"/>
        </w:rPr>
        <w:t>公路桥涵施工技术规范》（JTJ041-</w:t>
      </w:r>
      <w:r>
        <w:rPr>
          <w:rFonts w:ascii="宋体" w:hAnsi="宋体" w:hint="eastAsia"/>
          <w:sz w:val="28"/>
          <w:szCs w:val="28"/>
          <w:lang w:eastAsia="zh-CN"/>
        </w:rPr>
        <w:t>201</w:t>
      </w:r>
      <w:r>
        <w:rPr>
          <w:rFonts w:ascii="宋体" w:hAnsi="宋体" w:hint="eastAsia"/>
          <w:sz w:val="28"/>
          <w:szCs w:val="28"/>
        </w:rPr>
        <w:t>0）；</w:t>
      </w:r>
    </w:p>
    <w:p>
      <w:pPr>
        <w:spacing w:line="480" w:lineRule="exact"/>
        <w:ind w:firstLine="560" w:firstLineChars="200"/>
        <w:rPr>
          <w:rFonts w:ascii="宋体" w:hAnsi="宋体" w:hint="eastAsia"/>
          <w:sz w:val="28"/>
          <w:szCs w:val="28"/>
        </w:rPr>
      </w:pPr>
      <w:r>
        <w:rPr>
          <w:rFonts w:ascii="宋体" w:hAnsi="宋体" w:hint="eastAsia"/>
          <w:kern w:val="0"/>
          <w:sz w:val="28"/>
          <w:szCs w:val="28"/>
        </w:rPr>
        <w:t>㈧、</w:t>
      </w:r>
      <w:r>
        <w:rPr>
          <w:rFonts w:ascii="宋体" w:hAnsi="宋体" w:hint="eastAsia"/>
          <w:sz w:val="28"/>
          <w:szCs w:val="28"/>
        </w:rPr>
        <w:t xml:space="preserve">《沈阳四环快速路新建工程浑河工程施工图设计第二册 第一分册》 </w:t>
      </w:r>
    </w:p>
    <w:p>
      <w:pPr>
        <w:spacing w:line="480" w:lineRule="exact"/>
        <w:ind w:firstLine="560" w:firstLineChars="200"/>
        <w:jc w:val="left"/>
        <w:rPr>
          <w:rFonts w:ascii="宋体" w:hAnsi="宋体"/>
          <w:b/>
          <w:sz w:val="28"/>
          <w:szCs w:val="28"/>
        </w:rPr>
      </w:pPr>
      <w:r>
        <w:rPr>
          <w:rFonts w:ascii="宋体" w:hAnsi="宋体"/>
          <w:b/>
          <w:sz w:val="28"/>
          <w:szCs w:val="28"/>
        </w:rPr>
        <w:t>二、编制范围</w:t>
      </w:r>
    </w:p>
    <w:p>
      <w:pPr>
        <w:spacing w:line="480" w:lineRule="exact"/>
        <w:ind w:firstLine="560" w:firstLineChars="200"/>
        <w:jc w:val="left"/>
        <w:rPr>
          <w:rFonts w:ascii="宋体" w:hAnsi="宋体"/>
          <w:sz w:val="28"/>
          <w:szCs w:val="28"/>
        </w:rPr>
      </w:pPr>
      <w:r>
        <w:rPr>
          <w:rFonts w:ascii="宋体" w:hAnsi="宋体"/>
          <w:sz w:val="28"/>
          <w:szCs w:val="28"/>
        </w:rPr>
        <w:t>本安全专项施工方案适用于</w:t>
      </w:r>
      <w:r>
        <w:rPr>
          <w:rFonts w:ascii="宋体" w:hAnsi="宋体" w:hint="eastAsia"/>
          <w:sz w:val="28"/>
          <w:szCs w:val="28"/>
        </w:rPr>
        <w:t>沈阳四环快速路新建工程浑河景观桥及路基软基处理</w:t>
      </w:r>
      <w:r>
        <w:rPr>
          <w:rFonts w:ascii="宋体" w:hAnsi="宋体"/>
          <w:sz w:val="28"/>
          <w:szCs w:val="28"/>
        </w:rPr>
        <w:t>工程基坑开挖深度超过</w:t>
      </w:r>
      <w:r>
        <w:rPr>
          <w:rFonts w:ascii="宋体" w:hAnsi="宋体" w:hint="eastAsia"/>
          <w:sz w:val="28"/>
          <w:szCs w:val="28"/>
        </w:rPr>
        <w:t>4m</w:t>
      </w:r>
      <w:r>
        <w:rPr>
          <w:rFonts w:ascii="宋体" w:hAnsi="宋体"/>
          <w:sz w:val="28"/>
          <w:szCs w:val="28"/>
        </w:rPr>
        <w:t>（</w:t>
      </w:r>
      <w:r>
        <w:rPr>
          <w:rFonts w:ascii="宋体" w:hAnsi="宋体" w:hint="eastAsia"/>
          <w:sz w:val="28"/>
          <w:szCs w:val="28"/>
        </w:rPr>
        <w:t>含4</w:t>
      </w:r>
      <w:r>
        <w:rPr>
          <w:rFonts w:ascii="宋体" w:hAnsi="宋体"/>
          <w:sz w:val="28"/>
          <w:szCs w:val="28"/>
        </w:rPr>
        <w:t>m）的基坑（槽）并采用支护结构施工的工程，或基坑虽未超过</w:t>
      </w:r>
      <w:r>
        <w:rPr>
          <w:rFonts w:ascii="宋体" w:hAnsi="宋体" w:hint="eastAsia"/>
          <w:sz w:val="28"/>
          <w:szCs w:val="28"/>
        </w:rPr>
        <w:t>4</w:t>
      </w:r>
      <w:r>
        <w:rPr>
          <w:rFonts w:ascii="宋体" w:hAnsi="宋体"/>
          <w:sz w:val="28"/>
          <w:szCs w:val="28"/>
        </w:rPr>
        <w:t>m，但地质条件和周围环境复杂、地下水位在坑底以上等工程。</w:t>
      </w:r>
    </w:p>
    <w:p>
      <w:pPr>
        <w:spacing w:line="480" w:lineRule="exact"/>
        <w:ind w:firstLine="560" w:firstLineChars="200"/>
        <w:jc w:val="left"/>
        <w:rPr>
          <w:rFonts w:ascii="宋体" w:hAnsi="宋体"/>
          <w:b/>
          <w:sz w:val="28"/>
          <w:szCs w:val="28"/>
        </w:rPr>
      </w:pPr>
      <w:r>
        <w:rPr>
          <w:rFonts w:ascii="宋体" w:hAnsi="宋体"/>
          <w:b/>
          <w:sz w:val="28"/>
          <w:szCs w:val="28"/>
        </w:rPr>
        <w:t>三、编制原则</w:t>
      </w:r>
    </w:p>
    <w:p>
      <w:pPr>
        <w:spacing w:line="480" w:lineRule="exact"/>
        <w:ind w:firstLine="560" w:firstLineChars="200"/>
        <w:jc w:val="left"/>
        <w:rPr>
          <w:rFonts w:ascii="宋体" w:hAnsi="宋体"/>
          <w:sz w:val="28"/>
          <w:szCs w:val="28"/>
        </w:rPr>
      </w:pPr>
      <w:r>
        <w:rPr>
          <w:rFonts w:ascii="宋体" w:hAnsi="宋体"/>
          <w:sz w:val="28"/>
          <w:szCs w:val="28"/>
        </w:rPr>
        <w:t>安全第一、预防为主。</w:t>
      </w:r>
    </w:p>
    <w:p>
      <w:pPr>
        <w:spacing w:line="480" w:lineRule="exact"/>
        <w:jc w:val="center"/>
        <w:rPr>
          <w:rFonts w:ascii="宋体" w:hAnsi="宋体"/>
          <w:b/>
          <w:sz w:val="32"/>
          <w:szCs w:val="32"/>
        </w:rPr>
      </w:pPr>
      <w:r>
        <w:rPr>
          <w:rFonts w:ascii="宋体" w:hAnsi="宋体"/>
          <w:b/>
          <w:sz w:val="32"/>
          <w:szCs w:val="32"/>
        </w:rPr>
        <w:t>第二节  工程概况危险源识别</w:t>
      </w:r>
      <w:r>
        <w:rPr>
          <w:rFonts w:ascii="宋体" w:hAnsi="宋体" w:hint="eastAsia"/>
          <w:b/>
          <w:sz w:val="32"/>
          <w:szCs w:val="32"/>
        </w:rPr>
        <w:t>及评价</w:t>
      </w:r>
    </w:p>
    <w:p>
      <w:pPr>
        <w:pStyle w:val="a4"/>
        <w:spacing w:line="480" w:lineRule="exact"/>
        <w:ind w:firstLine="562"/>
        <w:rPr>
          <w:rFonts w:ascii="宋体" w:eastAsia="宋体" w:hAnsi="宋体"/>
          <w:b/>
        </w:rPr>
      </w:pPr>
      <w:r>
        <w:rPr>
          <w:rFonts w:ascii="宋体" w:eastAsia="宋体" w:hAnsi="宋体" w:hint="eastAsia"/>
          <w:b/>
        </w:rPr>
        <w:t xml:space="preserve">一  </w:t>
      </w:r>
      <w:r>
        <w:rPr>
          <w:rFonts w:ascii="宋体" w:eastAsia="宋体" w:hAnsi="宋体"/>
          <w:b/>
        </w:rPr>
        <w:t>工程概况</w:t>
      </w:r>
    </w:p>
    <w:p>
      <w:pPr>
        <w:spacing w:line="360" w:lineRule="auto"/>
        <w:ind w:firstLine="549" w:firstLineChars="196"/>
        <w:rPr>
          <w:rFonts w:ascii="宋体" w:hAnsi="宋体" w:hint="eastAsia"/>
          <w:sz w:val="28"/>
          <w:lang w:val="zh-CN"/>
        </w:rPr>
      </w:pPr>
      <w:r>
        <w:rPr>
          <w:rFonts w:ascii="宋体" w:hAnsi="宋体" w:hint="eastAsia"/>
          <w:sz w:val="28"/>
        </w:rPr>
        <w:t>本合同段为沈阳四环快速路新建工程第五合同段，位于</w:t>
      </w:r>
      <w:r>
        <w:rPr>
          <w:rFonts w:ascii="宋体" w:hAnsi="宋体" w:hint="eastAsia"/>
          <w:sz w:val="28"/>
          <w:lang w:val="zh-CN"/>
        </w:rPr>
        <w:t>沈阳市中心城区东侧，于规划中的沈抚新城核心区域跨越浑河，全长1.85公里，起始里程为K64+600，终点里程为K66+450，主要构造物有高坎浑河景观大桥1座，预留道路框架涵1座，过水盖板涵1座，路基933m。</w:t>
      </w:r>
    </w:p>
    <w:p>
      <w:pPr>
        <w:spacing w:line="360" w:lineRule="auto"/>
        <w:ind w:firstLine="549" w:firstLineChars="196"/>
        <w:rPr>
          <w:rFonts w:ascii="宋体" w:hAnsi="宋体" w:hint="eastAsia"/>
          <w:sz w:val="28"/>
        </w:rPr>
        <w:sectPr>
          <w:footerReference w:type="even" r:id="rId4"/>
          <w:pgSz w:w="11906" w:h="16838"/>
          <w:pgMar w:top="1134" w:right="1418" w:bottom="1134" w:left="1418" w:header="851" w:footer="567" w:gutter="0"/>
          <w:cols w:space="708"/>
          <w:docGrid w:type="lines" w:linePitch="312"/>
        </w:sectPr>
      </w:pPr>
    </w:p>
    <w:p>
      <w:pPr>
        <w:spacing w:line="360" w:lineRule="auto"/>
        <w:ind w:firstLine="549" w:firstLineChars="196"/>
        <w:rPr>
          <w:rFonts w:ascii="宋体" w:hAnsi="宋体" w:hint="eastAsia"/>
          <w:sz w:val="28"/>
        </w:rPr>
      </w:pPr>
      <w:r>
        <w:rPr>
          <w:rFonts w:ascii="宋体" w:hAnsi="宋体" w:hint="eastAsia"/>
          <w:sz w:val="28"/>
          <w:lang w:val="zh-CN"/>
        </w:rPr>
        <w:t>高坎浑河景观大桥连接浑河北部的棋盘山地区与浑河南部的东陵区，是沈阳四环路上的重要节点工程之一，为钢箱梁独塔自锚式悬索桥，全桥长917m。</w:t>
      </w:r>
      <w:r>
        <w:rPr>
          <w:rFonts w:ascii="宋体" w:hAnsi="宋体" w:hint="eastAsia"/>
          <w:sz w:val="28"/>
        </w:rPr>
        <w:t>索塔顺桥向布置两肢塔柱，塔高90.969m，为外包钢壳混凝土结构，两肢塔柱之间采用6道钢拉杆进行连接。</w:t>
      </w:r>
      <w:r>
        <w:rPr>
          <w:rFonts w:ascii="宋体" w:hAnsi="宋体" w:hint="eastAsia"/>
          <w:sz w:val="28"/>
          <w:lang w:val="zh-CN"/>
        </w:rPr>
        <w:t>主桥为48+180+180+48=456m的钢箱梁结构，桥面宽42.5m，</w:t>
      </w:r>
      <w:r>
        <w:rPr>
          <w:rFonts w:ascii="宋体" w:hAnsi="宋体" w:hint="eastAsia"/>
          <w:sz w:val="28"/>
        </w:rPr>
        <w:t>北引桥为6</w:t>
      </w:r>
      <w:r>
        <w:rPr>
          <w:rFonts w:ascii="宋体" w:hAnsi="宋体" w:hint="eastAsia"/>
          <w:sz w:val="28"/>
        </w:rPr>
        <w:t>×</w:t>
      </w:r>
      <w:r>
        <w:rPr>
          <w:rFonts w:ascii="宋体" w:hAnsi="宋体" w:hint="eastAsia"/>
          <w:sz w:val="28"/>
        </w:rPr>
        <w:t>35=210m、南引桥为7</w:t>
      </w:r>
      <w:r>
        <w:rPr>
          <w:rFonts w:ascii="宋体" w:hAnsi="宋体" w:hint="eastAsia"/>
          <w:sz w:val="28"/>
        </w:rPr>
        <w:t>×</w:t>
      </w:r>
      <w:r>
        <w:rPr>
          <w:rFonts w:ascii="宋体" w:hAnsi="宋体" w:hint="eastAsia"/>
          <w:sz w:val="28"/>
        </w:rPr>
        <w:t>35=245m的现浇预应力混凝土连续箱梁结构。</w:t>
      </w:r>
    </w:p>
    <w:p>
      <w:pPr>
        <w:pStyle w:val="a4"/>
        <w:spacing w:line="480" w:lineRule="exact"/>
        <w:ind w:firstLine="562"/>
        <w:rPr>
          <w:rFonts w:ascii="宋体" w:eastAsia="宋体" w:hAnsi="宋体" w:hint="eastAsia"/>
          <w:b/>
          <w:szCs w:val="28"/>
        </w:rPr>
      </w:pPr>
      <w:r>
        <w:rPr>
          <w:rFonts w:ascii="宋体" w:eastAsia="宋体" w:hAnsi="宋体" w:hint="eastAsia"/>
          <w:b/>
          <w:szCs w:val="28"/>
        </w:rPr>
        <w:t>二 危险源识别</w:t>
      </w:r>
    </w:p>
    <w:p>
      <w:pPr>
        <w:pStyle w:val="a4"/>
        <w:spacing w:line="480" w:lineRule="exact"/>
        <w:ind w:firstLine="560"/>
        <w:rPr>
          <w:rFonts w:ascii="宋体" w:eastAsia="宋体" w:hAnsi="宋体" w:hint="eastAsia"/>
          <w:szCs w:val="28"/>
        </w:rPr>
      </w:pPr>
      <w:r>
        <w:rPr>
          <w:rFonts w:ascii="宋体" w:eastAsia="宋体" w:hAnsi="宋体" w:hint="eastAsia"/>
          <w:szCs w:val="28"/>
        </w:rPr>
        <w:t>深基坑开挖主要危险源有</w:t>
      </w:r>
    </w:p>
    <w:p>
      <w:pPr>
        <w:pStyle w:val="a4"/>
        <w:spacing w:line="480" w:lineRule="exact"/>
        <w:ind w:firstLine="479" w:firstLineChars="171"/>
        <w:rPr>
          <w:rFonts w:ascii="宋体" w:eastAsia="宋体" w:hAnsi="宋体" w:hint="eastAsia"/>
          <w:szCs w:val="28"/>
        </w:rPr>
      </w:pPr>
      <w:r>
        <w:rPr>
          <w:rFonts w:ascii="宋体" w:eastAsia="宋体" w:hAnsi="宋体" w:hint="eastAsia"/>
          <w:szCs w:val="28"/>
        </w:rPr>
        <w:t>（1）高空坠物。</w:t>
      </w:r>
    </w:p>
    <w:p>
      <w:pPr>
        <w:pStyle w:val="a4"/>
        <w:spacing w:line="480" w:lineRule="exact"/>
        <w:ind w:firstLine="479" w:firstLineChars="171"/>
        <w:rPr>
          <w:rFonts w:ascii="宋体" w:eastAsia="宋体" w:hAnsi="宋体" w:hint="eastAsia"/>
          <w:szCs w:val="28"/>
        </w:rPr>
      </w:pPr>
      <w:r>
        <w:rPr>
          <w:rFonts w:ascii="宋体" w:eastAsia="宋体" w:hAnsi="宋体" w:hint="eastAsia"/>
          <w:szCs w:val="28"/>
        </w:rPr>
        <w:t>（2）物体打击。</w:t>
      </w:r>
    </w:p>
    <w:p>
      <w:pPr>
        <w:pStyle w:val="a4"/>
        <w:spacing w:line="480" w:lineRule="exact"/>
        <w:ind w:firstLine="479" w:firstLineChars="171"/>
        <w:rPr>
          <w:rFonts w:ascii="宋体" w:eastAsia="宋体" w:hAnsi="宋体" w:hint="eastAsia"/>
          <w:szCs w:val="28"/>
        </w:rPr>
      </w:pPr>
      <w:r>
        <w:rPr>
          <w:rFonts w:ascii="宋体" w:eastAsia="宋体" w:hAnsi="宋体" w:hint="eastAsia"/>
          <w:szCs w:val="28"/>
        </w:rPr>
        <w:t>（3）机械伤害。</w:t>
      </w:r>
    </w:p>
    <w:p>
      <w:pPr>
        <w:pStyle w:val="a4"/>
        <w:spacing w:line="480" w:lineRule="exact"/>
        <w:ind w:firstLine="479" w:firstLineChars="171"/>
        <w:rPr>
          <w:rFonts w:ascii="宋体" w:eastAsia="宋体" w:hAnsi="宋体" w:hint="eastAsia"/>
          <w:szCs w:val="28"/>
        </w:rPr>
      </w:pPr>
      <w:r>
        <w:rPr>
          <w:rFonts w:ascii="宋体" w:eastAsia="宋体" w:hAnsi="宋体" w:hint="eastAsia"/>
          <w:szCs w:val="28"/>
        </w:rPr>
        <w:t>（4）触电</w:t>
      </w:r>
    </w:p>
    <w:p>
      <w:pPr>
        <w:pStyle w:val="a4"/>
        <w:spacing w:line="480" w:lineRule="exact"/>
        <w:ind w:firstLine="479" w:firstLineChars="171"/>
        <w:rPr>
          <w:rFonts w:ascii="宋体" w:eastAsia="宋体" w:hAnsi="宋体" w:hint="eastAsia"/>
          <w:szCs w:val="28"/>
        </w:rPr>
      </w:pPr>
      <w:r>
        <w:rPr>
          <w:rFonts w:ascii="宋体" w:eastAsia="宋体" w:hAnsi="宋体" w:hint="eastAsia"/>
          <w:szCs w:val="28"/>
        </w:rPr>
        <w:t>（5）坍塌</w:t>
      </w:r>
    </w:p>
    <w:p>
      <w:pPr>
        <w:pStyle w:val="a4"/>
        <w:spacing w:line="480" w:lineRule="exact"/>
        <w:ind w:firstLine="479" w:firstLineChars="171"/>
        <w:rPr>
          <w:rFonts w:ascii="宋体" w:eastAsia="宋体" w:hAnsi="宋体" w:hint="eastAsia"/>
          <w:szCs w:val="28"/>
        </w:rPr>
      </w:pPr>
      <w:r>
        <w:rPr>
          <w:rFonts w:ascii="宋体" w:eastAsia="宋体" w:hAnsi="宋体" w:hint="eastAsia"/>
          <w:szCs w:val="28"/>
        </w:rPr>
        <w:t>（6）坠落</w:t>
      </w:r>
    </w:p>
    <w:p>
      <w:pPr>
        <w:ind w:left="420"/>
        <w:jc w:val="center"/>
        <w:rPr>
          <w:rFonts w:ascii="宋体" w:hAnsi="宋体" w:hint="eastAsia"/>
          <w:b/>
          <w:sz w:val="36"/>
          <w:szCs w:val="36"/>
        </w:rPr>
      </w:pPr>
      <w:bookmarkStart w:id="0" w:name="_Toc278049892"/>
      <w:bookmarkStart w:id="1" w:name="_Toc163918585"/>
      <w:bookmarkStart w:id="2" w:name="_Toc207943955"/>
      <w:bookmarkStart w:id="3" w:name="_Toc163808208"/>
      <w:bookmarkStart w:id="4" w:name="_Toc207286512"/>
      <w:bookmarkStart w:id="5" w:name="_Toc207535208"/>
      <w:bookmarkStart w:id="6" w:name="_Toc207943368"/>
      <w:r>
        <w:rPr>
          <w:rFonts w:ascii="宋体" w:hAnsi="宋体" w:hint="eastAsia"/>
          <w:b/>
          <w:sz w:val="36"/>
          <w:szCs w:val="36"/>
        </w:rPr>
        <w:t>第二章   施工方案</w:t>
      </w:r>
      <w:bookmarkEnd w:id="0"/>
    </w:p>
    <w:p>
      <w:pPr>
        <w:spacing w:line="600" w:lineRule="exact"/>
        <w:ind w:firstLine="549" w:firstLineChars="196"/>
        <w:rPr>
          <w:rFonts w:ascii="宋体" w:hAnsi="宋体" w:hint="eastAsia"/>
          <w:sz w:val="28"/>
          <w:szCs w:val="28"/>
        </w:rPr>
      </w:pPr>
      <w:r>
        <w:rPr>
          <w:rFonts w:ascii="宋体" w:hAnsi="宋体" w:hint="eastAsia"/>
          <w:sz w:val="28"/>
          <w:szCs w:val="28"/>
        </w:rPr>
        <w:t>经过现场考察和设计图纸的要求以及对施工现场地质情况的了解，本项目全部基坑开挖的防护采用12mSKSP-IV、15mSKSP-IV锁扣钢板桩防护。常规钢板桩插打方法比较困难，需要采用静压植桩机并用螺旋钻钻孔相配合插打钢板桩，施打前先熟悉地下管线、构筑物的情况，准确放出支护桩中心线，控制打入精度。</w:t>
      </w:r>
    </w:p>
    <w:p>
      <w:pPr>
        <w:spacing w:line="600" w:lineRule="exact"/>
        <w:ind w:firstLine="549" w:firstLineChars="196"/>
        <w:outlineLvl w:val="0"/>
        <w:rPr>
          <w:rFonts w:ascii="宋体" w:hAnsi="宋体" w:hint="eastAsia"/>
          <w:sz w:val="28"/>
          <w:szCs w:val="28"/>
        </w:rPr>
      </w:pPr>
      <w:bookmarkStart w:id="7" w:name="_Toc278049893"/>
      <w:r>
        <w:rPr>
          <w:rFonts w:ascii="宋体" w:hAnsi="宋体" w:hint="eastAsia"/>
          <w:sz w:val="28"/>
          <w:szCs w:val="28"/>
        </w:rPr>
        <w:t>1、钢板桩施工的一般要求</w:t>
      </w:r>
      <w:bookmarkEnd w:id="7"/>
    </w:p>
    <w:p>
      <w:pPr>
        <w:spacing w:line="600" w:lineRule="exact"/>
        <w:ind w:firstLine="549" w:firstLineChars="196"/>
        <w:rPr>
          <w:rFonts w:ascii="宋体" w:hAnsi="宋体" w:hint="eastAsia"/>
          <w:sz w:val="28"/>
          <w:szCs w:val="28"/>
        </w:rPr>
      </w:pPr>
      <w:r>
        <w:rPr>
          <w:rFonts w:ascii="宋体" w:hAnsi="宋体" w:hint="eastAsia"/>
          <w:sz w:val="28"/>
          <w:szCs w:val="28"/>
        </w:rPr>
        <w:t>（1）钢板桩的设置位置要符合设计要求。</w:t>
      </w:r>
    </w:p>
    <w:p>
      <w:pPr>
        <w:spacing w:line="600" w:lineRule="exact"/>
        <w:ind w:firstLine="549" w:firstLineChars="196"/>
        <w:rPr>
          <w:rFonts w:ascii="宋体" w:hAnsi="宋体" w:hint="eastAsia"/>
          <w:sz w:val="28"/>
          <w:szCs w:val="28"/>
        </w:rPr>
      </w:pPr>
      <w:r>
        <w:rPr>
          <w:rFonts w:ascii="宋体" w:hAnsi="宋体" w:hint="eastAsia"/>
          <w:sz w:val="28"/>
          <w:szCs w:val="28"/>
        </w:rPr>
        <w:t>（2）基槽护壁钢板桩的平面布置形状应尽量平直整齐，避免不规则的转角，以便标准钢板桩的利用和支撑设置。各周边尺寸尽量符合板桩模数。</w:t>
      </w:r>
    </w:p>
    <w:p>
      <w:pPr>
        <w:spacing w:line="600" w:lineRule="exact"/>
        <w:ind w:firstLine="549" w:firstLineChars="196"/>
        <w:rPr>
          <w:rFonts w:ascii="宋体" w:hAnsi="宋体" w:hint="eastAsia"/>
          <w:sz w:val="28"/>
          <w:szCs w:val="28"/>
        </w:rPr>
        <w:sectPr>
          <w:footerReference w:type="even" r:id="rId5"/>
          <w:type w:val="nextPage"/>
          <w:pgSz w:w="11906" w:h="16838"/>
          <w:pgMar w:top="1134" w:right="1418" w:bottom="1134" w:left="1418" w:header="851" w:footer="567" w:gutter="0"/>
          <w:pgNumType w:start="2"/>
          <w:cols w:space="708"/>
          <w:titlePg w:val="0"/>
          <w:docGrid w:type="lines" w:linePitch="312"/>
        </w:sectPr>
      </w:pPr>
      <w:r>
        <w:rPr>
          <w:rFonts w:ascii="宋体" w:hAnsi="宋体" w:hint="eastAsia"/>
          <w:sz w:val="28"/>
          <w:szCs w:val="28"/>
        </w:rPr>
        <w:t>（3）备足回填料运至施工现场，避免因开挖过程中因回填不及时造成质量和安全问题。</w:t>
      </w:r>
    </w:p>
    <w:p>
      <w:pPr>
        <w:spacing w:line="600" w:lineRule="exact"/>
        <w:ind w:firstLine="549" w:firstLineChars="196"/>
        <w:outlineLvl w:val="0"/>
        <w:rPr>
          <w:rFonts w:ascii="宋体" w:hAnsi="宋体" w:hint="eastAsia"/>
          <w:sz w:val="28"/>
          <w:szCs w:val="28"/>
        </w:rPr>
      </w:pPr>
      <w:bookmarkStart w:id="8" w:name="_Toc278049894"/>
      <w:r>
        <w:rPr>
          <w:rFonts w:ascii="宋体" w:hAnsi="宋体" w:hint="eastAsia"/>
          <w:sz w:val="28"/>
          <w:szCs w:val="28"/>
        </w:rPr>
        <w:t>2、钢板桩施工的顺序</w:t>
      </w:r>
      <w:bookmarkEnd w:id="8"/>
    </w:p>
    <w:p>
      <w:pPr>
        <w:spacing w:line="600" w:lineRule="exact"/>
        <w:ind w:firstLine="549" w:firstLineChars="196"/>
        <w:rPr>
          <w:rFonts w:ascii="宋体" w:hAnsi="宋体" w:hint="eastAsia"/>
          <w:sz w:val="28"/>
          <w:szCs w:val="28"/>
        </w:rPr>
      </w:pPr>
      <w:r>
        <w:rPr>
          <w:rFonts w:ascii="宋体" w:hAnsi="宋体" w:hint="eastAsia"/>
          <w:sz w:val="28"/>
          <w:szCs w:val="28"/>
        </w:rPr>
        <w:t>（1）钢板桩验收；</w:t>
      </w:r>
    </w:p>
    <w:p>
      <w:pPr>
        <w:spacing w:line="600" w:lineRule="exact"/>
        <w:ind w:firstLine="549" w:firstLineChars="196"/>
        <w:rPr>
          <w:rFonts w:ascii="宋体" w:hAnsi="宋体" w:hint="eastAsia"/>
          <w:sz w:val="28"/>
          <w:szCs w:val="28"/>
        </w:rPr>
      </w:pPr>
      <w:r>
        <w:rPr>
          <w:rFonts w:ascii="宋体" w:hAnsi="宋体" w:hint="eastAsia"/>
          <w:sz w:val="28"/>
          <w:szCs w:val="28"/>
        </w:rPr>
        <w:t>（2）测量标出围堰边线；</w:t>
      </w:r>
    </w:p>
    <w:p>
      <w:pPr>
        <w:spacing w:line="600" w:lineRule="exact"/>
        <w:ind w:firstLine="549" w:firstLineChars="196"/>
        <w:rPr>
          <w:rFonts w:ascii="宋体" w:hAnsi="宋体" w:hint="eastAsia"/>
          <w:sz w:val="28"/>
          <w:szCs w:val="28"/>
        </w:rPr>
      </w:pPr>
      <w:r>
        <w:rPr>
          <w:rFonts w:ascii="宋体" w:hAnsi="宋体" w:hint="eastAsia"/>
          <w:sz w:val="28"/>
          <w:szCs w:val="28"/>
        </w:rPr>
        <w:t>（3）插打钢板桩围堰；</w:t>
      </w:r>
    </w:p>
    <w:p>
      <w:pPr>
        <w:spacing w:line="600" w:lineRule="exact"/>
        <w:ind w:firstLine="549" w:firstLineChars="196"/>
        <w:rPr>
          <w:rFonts w:ascii="宋体" w:hAnsi="宋体" w:hint="eastAsia"/>
          <w:sz w:val="28"/>
          <w:szCs w:val="28"/>
        </w:rPr>
      </w:pPr>
      <w:r>
        <w:rPr>
          <w:rFonts w:ascii="宋体" w:hAnsi="宋体" w:hint="eastAsia"/>
          <w:sz w:val="28"/>
          <w:szCs w:val="28"/>
        </w:rPr>
        <w:t>（4）围堰内开挖（内支撑随深度加设）；</w:t>
      </w:r>
    </w:p>
    <w:p>
      <w:pPr>
        <w:spacing w:line="600" w:lineRule="exact"/>
        <w:ind w:firstLine="549" w:firstLineChars="196"/>
        <w:rPr>
          <w:rFonts w:ascii="宋体" w:hAnsi="宋体" w:hint="eastAsia"/>
          <w:sz w:val="28"/>
          <w:szCs w:val="28"/>
        </w:rPr>
      </w:pPr>
      <w:r>
        <w:rPr>
          <w:rFonts w:ascii="宋体" w:hAnsi="宋体" w:hint="eastAsia"/>
          <w:sz w:val="28"/>
          <w:szCs w:val="28"/>
        </w:rPr>
        <w:t>（5）封底混凝土浇筑（或混凝土垫层）；</w:t>
      </w:r>
    </w:p>
    <w:p>
      <w:pPr>
        <w:spacing w:line="600" w:lineRule="exact"/>
        <w:ind w:firstLine="549" w:firstLineChars="196"/>
        <w:rPr>
          <w:rFonts w:ascii="宋体" w:hAnsi="宋体" w:hint="eastAsia"/>
          <w:sz w:val="28"/>
          <w:szCs w:val="28"/>
        </w:rPr>
      </w:pPr>
      <w:r>
        <w:rPr>
          <w:rFonts w:ascii="宋体" w:hAnsi="宋体" w:hint="eastAsia"/>
          <w:sz w:val="28"/>
          <w:szCs w:val="28"/>
        </w:rPr>
        <w:t>（6）抽水；</w:t>
      </w:r>
    </w:p>
    <w:p>
      <w:pPr>
        <w:spacing w:line="600" w:lineRule="exact"/>
        <w:ind w:firstLine="549" w:firstLineChars="196"/>
        <w:rPr>
          <w:rFonts w:ascii="宋体" w:hAnsi="宋体" w:hint="eastAsia"/>
          <w:sz w:val="28"/>
          <w:szCs w:val="28"/>
        </w:rPr>
      </w:pPr>
      <w:r>
        <w:rPr>
          <w:rFonts w:ascii="宋体" w:hAnsi="宋体" w:hint="eastAsia"/>
          <w:sz w:val="28"/>
          <w:szCs w:val="28"/>
        </w:rPr>
        <w:t>（7）凿桩头。</w:t>
      </w:r>
    </w:p>
    <w:p>
      <w:pPr>
        <w:spacing w:line="600" w:lineRule="exact"/>
        <w:ind w:firstLine="549" w:firstLineChars="196"/>
        <w:outlineLvl w:val="0"/>
        <w:rPr>
          <w:rFonts w:ascii="宋体" w:hAnsi="宋体" w:hint="eastAsia"/>
          <w:sz w:val="28"/>
          <w:szCs w:val="28"/>
        </w:rPr>
      </w:pPr>
      <w:bookmarkStart w:id="9" w:name="_Toc278049895"/>
      <w:r>
        <w:rPr>
          <w:rFonts w:ascii="宋体" w:hAnsi="宋体" w:hint="eastAsia"/>
          <w:sz w:val="28"/>
          <w:szCs w:val="28"/>
        </w:rPr>
        <w:t>3、</w:t>
      </w:r>
      <w:bookmarkEnd w:id="9"/>
      <w:r>
        <w:rPr>
          <w:rFonts w:ascii="宋体" w:hAnsi="宋体" w:hint="eastAsia"/>
          <w:sz w:val="28"/>
          <w:szCs w:val="28"/>
        </w:rPr>
        <w:t>钢板桩插打前准备工作</w:t>
      </w:r>
    </w:p>
    <w:p>
      <w:pPr>
        <w:spacing w:line="600" w:lineRule="exact"/>
        <w:ind w:left="400"/>
        <w:outlineLvl w:val="0"/>
        <w:rPr>
          <w:rFonts w:ascii="宋体" w:hAnsi="宋体" w:hint="eastAsia"/>
          <w:sz w:val="28"/>
          <w:szCs w:val="28"/>
        </w:rPr>
      </w:pPr>
      <w:r>
        <w:rPr>
          <w:rFonts w:ascii="宋体" w:hAnsi="宋体" w:hint="eastAsia"/>
          <w:sz w:val="28"/>
          <w:szCs w:val="28"/>
        </w:rPr>
        <w:t xml:space="preserve"> （1）钢板桩运到工地后，应进行检查、分类、编号及登记。</w:t>
      </w:r>
    </w:p>
    <w:p>
      <w:pPr>
        <w:spacing w:line="600" w:lineRule="exact"/>
        <w:ind w:left="400"/>
        <w:outlineLvl w:val="0"/>
        <w:rPr>
          <w:rFonts w:ascii="宋体" w:hAnsi="宋体" w:hint="eastAsia"/>
          <w:sz w:val="28"/>
          <w:szCs w:val="28"/>
        </w:rPr>
      </w:pPr>
      <w:r>
        <w:rPr>
          <w:rFonts w:ascii="宋体" w:hAnsi="宋体" w:hint="eastAsia"/>
          <w:sz w:val="28"/>
          <w:szCs w:val="28"/>
        </w:rPr>
        <w:t xml:space="preserve"> （2）凡钢板有弯曲、破损、锁口不合的均需要纠正变形，使尺寸正确，锁口平滑无折弯。</w:t>
      </w:r>
    </w:p>
    <w:p>
      <w:pPr>
        <w:spacing w:line="600" w:lineRule="exact"/>
        <w:ind w:left="400"/>
        <w:outlineLvl w:val="0"/>
        <w:rPr>
          <w:rFonts w:ascii="宋体" w:hAnsi="宋体" w:hint="eastAsia"/>
          <w:sz w:val="28"/>
          <w:szCs w:val="28"/>
        </w:rPr>
      </w:pPr>
      <w:r>
        <w:rPr>
          <w:rFonts w:ascii="宋体" w:hAnsi="宋体" w:hint="eastAsia"/>
          <w:sz w:val="28"/>
          <w:szCs w:val="28"/>
        </w:rPr>
        <w:t xml:space="preserve"> （3）每组钢板桩的内侧，在垫层混凝土或封底混凝土顶面以下的残留焊物或焊瘤，均须割除，并不得有拼接接头，便于将来拔除钢板桩。</w:t>
      </w:r>
    </w:p>
    <w:p>
      <w:pPr>
        <w:spacing w:line="600" w:lineRule="exact"/>
        <w:ind w:left="400"/>
        <w:outlineLvl w:val="0"/>
        <w:rPr>
          <w:rFonts w:ascii="宋体" w:hAnsi="宋体" w:hint="eastAsia"/>
          <w:sz w:val="28"/>
          <w:szCs w:val="28"/>
        </w:rPr>
      </w:pPr>
      <w:r>
        <w:rPr>
          <w:rFonts w:ascii="宋体" w:hAnsi="宋体" w:hint="eastAsia"/>
          <w:sz w:val="28"/>
          <w:szCs w:val="28"/>
        </w:rPr>
        <w:t xml:space="preserve"> （4）每组钢板桩外侧，在垫层混凝土或封底混凝土以上部分的锁口，必须进行捻缝并嵌油灰，增强防水性。每组钢板桩捻缝嵌灰完毕后，应尽量用夹子固定，以免在吊桩过程中脱落。</w:t>
      </w:r>
    </w:p>
    <w:p>
      <w:pPr>
        <w:spacing w:line="600" w:lineRule="exact"/>
        <w:ind w:left="400"/>
        <w:outlineLvl w:val="0"/>
        <w:rPr>
          <w:rFonts w:ascii="宋体" w:hAnsi="宋体" w:hint="eastAsia"/>
          <w:sz w:val="28"/>
          <w:szCs w:val="28"/>
        </w:rPr>
      </w:pPr>
      <w:r>
        <w:rPr>
          <w:rFonts w:ascii="宋体" w:hAnsi="宋体" w:hint="eastAsia"/>
          <w:sz w:val="28"/>
          <w:szCs w:val="28"/>
        </w:rPr>
        <w:t xml:space="preserve"> （5）钢板桩上所有的洞眼（吊点处除外）均须用钢板电焊补牢。</w:t>
      </w:r>
    </w:p>
    <w:p>
      <w:pPr>
        <w:spacing w:line="600" w:lineRule="exact"/>
        <w:ind w:left="400"/>
        <w:outlineLvl w:val="0"/>
        <w:rPr>
          <w:rFonts w:ascii="宋体" w:hAnsi="宋体" w:hint="eastAsia"/>
          <w:sz w:val="28"/>
          <w:szCs w:val="28"/>
        </w:rPr>
      </w:pPr>
      <w:r>
        <w:rPr>
          <w:rFonts w:ascii="宋体" w:hAnsi="宋体" w:hint="eastAsia"/>
          <w:sz w:val="28"/>
          <w:szCs w:val="28"/>
        </w:rPr>
        <w:t xml:space="preserve"> （6）钢板桩不够长时，可用同类型的钢板桩等强度焊接接长，焊接时先对焊或将接口补焊合缝，再焊加固板，相邻板桩接长缝应注意错开。</w:t>
      </w:r>
    </w:p>
    <w:p>
      <w:pPr>
        <w:spacing w:line="600" w:lineRule="exact"/>
        <w:ind w:left="400"/>
        <w:outlineLvl w:val="0"/>
        <w:rPr>
          <w:rFonts w:ascii="宋体" w:hAnsi="宋体" w:hint="eastAsia"/>
          <w:sz w:val="28"/>
          <w:szCs w:val="28"/>
        </w:rPr>
      </w:pPr>
      <w:r>
        <w:rPr>
          <w:rFonts w:ascii="宋体" w:hAnsi="宋体" w:hint="eastAsia"/>
          <w:sz w:val="28"/>
          <w:szCs w:val="28"/>
        </w:rPr>
        <w:t xml:space="preserve"> （7）测量放线画出围堰边线，并设置钢板桩插打导向。</w:t>
      </w:r>
    </w:p>
    <w:p>
      <w:pPr>
        <w:numPr>
          <w:ilvl w:val="0"/>
          <w:numId w:val="7"/>
        </w:numPr>
        <w:spacing w:line="600" w:lineRule="exact"/>
        <w:ind w:firstLine="549" w:firstLineChars="196"/>
        <w:outlineLvl w:val="0"/>
        <w:rPr>
          <w:rFonts w:ascii="宋体" w:hAnsi="宋体" w:hint="eastAsia"/>
          <w:sz w:val="28"/>
          <w:szCs w:val="28"/>
        </w:rPr>
      </w:pPr>
      <w:bookmarkStart w:id="10" w:name="_Toc278049896"/>
      <w:r>
        <w:rPr>
          <w:rFonts w:ascii="宋体" w:hAnsi="宋体" w:hint="eastAsia"/>
          <w:sz w:val="28"/>
          <w:szCs w:val="28"/>
        </w:rPr>
        <w:t>钢板桩施打</w:t>
      </w:r>
      <w:bookmarkEnd w:id="10"/>
    </w:p>
    <w:p>
      <w:pPr>
        <w:spacing w:line="600" w:lineRule="exact"/>
        <w:ind w:firstLine="560" w:firstLineChars="200"/>
        <w:outlineLvl w:val="0"/>
        <w:rPr>
          <w:rFonts w:ascii="宋体" w:hAnsi="宋体" w:hint="eastAsia"/>
          <w:sz w:val="28"/>
          <w:szCs w:val="28"/>
        </w:rPr>
        <w:sectPr>
          <w:footerReference w:type="even" r:id="rId6"/>
          <w:type w:val="nextPage"/>
          <w:pgSz w:w="11906" w:h="16838"/>
          <w:pgMar w:top="1134" w:right="1418" w:bottom="1134" w:left="1418" w:header="851" w:footer="567" w:gutter="0"/>
          <w:pgNumType w:start="3"/>
          <w:cols w:space="708"/>
          <w:titlePg w:val="0"/>
          <w:docGrid w:type="lines" w:linePitch="312"/>
        </w:sectPr>
      </w:pPr>
      <w:r>
        <w:rPr>
          <w:rFonts w:ascii="宋体" w:hAnsi="宋体" w:hint="eastAsia"/>
          <w:sz w:val="28"/>
          <w:szCs w:val="28"/>
        </w:rPr>
        <w:t>（1）钢板桩插打采用开始一部分逐块或逐组插打，后一部分则先合拢后再插打的方法。</w:t>
      </w:r>
    </w:p>
    <w:p>
      <w:pPr>
        <w:spacing w:line="600" w:lineRule="exact"/>
        <w:ind w:firstLine="560" w:firstLineChars="200"/>
        <w:outlineLvl w:val="0"/>
        <w:rPr>
          <w:rFonts w:ascii="宋体" w:hAnsi="宋体" w:hint="eastAsia"/>
          <w:sz w:val="28"/>
          <w:szCs w:val="28"/>
        </w:rPr>
      </w:pPr>
      <w:r>
        <w:rPr>
          <w:rFonts w:ascii="宋体" w:hAnsi="宋体" w:hint="eastAsia"/>
          <w:sz w:val="28"/>
          <w:szCs w:val="28"/>
        </w:rPr>
        <w:t>（2）插钢板桩前应在锁口处，涂以黄油，以便锁口滑润易插。插桩顺序是从每边一角插至另一角。钢板桩可多次插打到位，应尽量按组插打钢板桩，并防止打这一组钢板桩时将另一组的一块带下，以免扰动已捻缝嵌灰的锁口。</w:t>
      </w:r>
    </w:p>
    <w:p>
      <w:pPr>
        <w:spacing w:line="600" w:lineRule="exact"/>
        <w:ind w:firstLine="560" w:firstLineChars="200"/>
        <w:outlineLvl w:val="0"/>
        <w:rPr>
          <w:rFonts w:ascii="宋体" w:hAnsi="宋体" w:hint="eastAsia"/>
          <w:sz w:val="28"/>
          <w:szCs w:val="28"/>
        </w:rPr>
      </w:pPr>
      <w:r>
        <w:rPr>
          <w:rFonts w:ascii="宋体" w:hAnsi="宋体" w:hint="eastAsia"/>
          <w:sz w:val="28"/>
          <w:szCs w:val="28"/>
        </w:rPr>
        <w:t>（3）7#、9#墩采用15m的钢板桩，钢板桩进入圆砾层达7.3m，常规锤击插打钢板桩无法满足要求，采用静压植桩机并用螺旋钻钻孔相配合的方法插打。静压植桩机并配用螺旋钻装置原理：在钢板桩的内侧布置螺旋套管，在套管里安装了螺旋钻杆，钻杆的下端安装了钻头，通过螺旋钻杆带动钻头向下钻进，将钢板桩下口的圆砾石破碎或者提出来，然后通过静压装置将钢板桩压入，如此反复操作最后将钢板桩压到设计标高。</w:t>
      </w:r>
    </w:p>
    <w:p>
      <w:pPr>
        <w:numPr>
          <w:ilvl w:val="0"/>
          <w:numId w:val="3"/>
        </w:numPr>
        <w:spacing w:line="600" w:lineRule="exact"/>
        <w:ind w:firstLine="560" w:firstLineChars="200"/>
        <w:outlineLvl w:val="0"/>
        <w:rPr>
          <w:rFonts w:ascii="宋体" w:hAnsi="宋体" w:hint="eastAsia"/>
          <w:sz w:val="28"/>
          <w:szCs w:val="28"/>
        </w:rPr>
      </w:pPr>
      <w:r>
        <w:rPr>
          <w:rFonts w:ascii="宋体" w:hAnsi="宋体" w:hint="eastAsia"/>
          <w:sz w:val="28"/>
          <w:szCs w:val="28"/>
        </w:rPr>
        <w:t>插桩过程中应做到</w:t>
      </w:r>
      <w:r>
        <w:rPr>
          <w:rFonts w:ascii="宋体" w:hAnsi="宋体" w:hint="eastAsia"/>
          <w:sz w:val="28"/>
          <w:szCs w:val="28"/>
        </w:rPr>
        <w:t>“</w:t>
      </w:r>
      <w:r>
        <w:rPr>
          <w:rFonts w:ascii="宋体" w:hAnsi="宋体" w:hint="eastAsia"/>
          <w:sz w:val="28"/>
          <w:szCs w:val="28"/>
        </w:rPr>
        <w:t>插桩正直、分散偏差、有偏即纠、调整合拢</w:t>
      </w:r>
      <w:r>
        <w:rPr>
          <w:rFonts w:ascii="宋体" w:hAnsi="宋体" w:hint="eastAsia"/>
          <w:sz w:val="28"/>
          <w:szCs w:val="28"/>
        </w:rPr>
        <w:t>”</w:t>
      </w:r>
      <w:r>
        <w:rPr>
          <w:rFonts w:ascii="宋体" w:hAnsi="宋体" w:hint="eastAsia"/>
          <w:sz w:val="28"/>
          <w:szCs w:val="28"/>
        </w:rPr>
        <w:t>的要点。</w:t>
      </w:r>
    </w:p>
    <w:p>
      <w:pPr>
        <w:numPr>
          <w:ilvl w:val="0"/>
          <w:numId w:val="3"/>
        </w:numPr>
        <w:spacing w:line="600" w:lineRule="exact"/>
        <w:ind w:firstLine="560" w:firstLineChars="200"/>
        <w:outlineLvl w:val="0"/>
        <w:rPr>
          <w:rFonts w:ascii="宋体" w:hAnsi="宋体" w:hint="eastAsia"/>
          <w:sz w:val="28"/>
          <w:szCs w:val="28"/>
        </w:rPr>
      </w:pPr>
      <w:r>
        <w:rPr>
          <w:rFonts w:ascii="宋体" w:hAnsi="宋体" w:hint="eastAsia"/>
          <w:sz w:val="28"/>
          <w:szCs w:val="28"/>
        </w:rPr>
        <w:t>钢板桩最后合拢时，插合拢口钢板桩时可能会出现两种情况：</w:t>
      </w:r>
    </w:p>
    <w:p>
      <w:pPr>
        <w:spacing w:line="600" w:lineRule="exact"/>
        <w:outlineLvl w:val="0"/>
        <w:rPr>
          <w:rFonts w:ascii="宋体" w:hAnsi="宋体" w:hint="eastAsia"/>
          <w:sz w:val="28"/>
          <w:szCs w:val="28"/>
        </w:rPr>
      </w:pPr>
      <w:r>
        <w:rPr>
          <w:rFonts w:ascii="宋体" w:hAnsi="宋体" w:hint="eastAsia"/>
          <w:sz w:val="28"/>
          <w:szCs w:val="28"/>
        </w:rPr>
        <w:t xml:space="preserve">     a、尺寸调整不过来，可考虑做一块楔形（或异形）钢板桩来调整合拢。</w:t>
      </w:r>
    </w:p>
    <w:p>
      <w:pPr>
        <w:spacing w:line="600" w:lineRule="exact"/>
        <w:outlineLvl w:val="0"/>
        <w:rPr>
          <w:rFonts w:ascii="宋体" w:hAnsi="宋体" w:hint="eastAsia"/>
          <w:sz w:val="28"/>
          <w:szCs w:val="28"/>
        </w:rPr>
      </w:pPr>
      <w:r>
        <w:rPr>
          <w:rFonts w:ascii="宋体" w:hAnsi="宋体" w:hint="eastAsia"/>
          <w:sz w:val="28"/>
          <w:szCs w:val="28"/>
        </w:rPr>
        <w:t xml:space="preserve">     b、钢板桩尺寸合适，插入后二边锁口阻力太大，插不到底，此种情况用倒链滑车辅助下拉，必要时，可用复打汽锤轻轻打几下，来克服锁口阻力。</w:t>
      </w:r>
    </w:p>
    <w:p>
      <w:pPr>
        <w:spacing w:line="600" w:lineRule="exact"/>
        <w:ind w:firstLine="549" w:firstLineChars="196"/>
        <w:outlineLvl w:val="0"/>
        <w:rPr>
          <w:rFonts w:ascii="宋体" w:hAnsi="宋体" w:hint="eastAsia"/>
          <w:sz w:val="28"/>
          <w:szCs w:val="28"/>
        </w:rPr>
      </w:pPr>
      <w:bookmarkStart w:id="11" w:name="_Toc278049897"/>
      <w:r>
        <w:rPr>
          <w:rFonts w:ascii="宋体" w:hAnsi="宋体" w:hint="eastAsia"/>
          <w:sz w:val="28"/>
          <w:szCs w:val="28"/>
        </w:rPr>
        <w:t>5、</w:t>
      </w:r>
      <w:bookmarkEnd w:id="11"/>
      <w:r>
        <w:rPr>
          <w:rFonts w:ascii="宋体" w:hAnsi="宋体" w:hint="eastAsia"/>
          <w:sz w:val="28"/>
          <w:szCs w:val="28"/>
        </w:rPr>
        <w:t>基坑开挖</w:t>
      </w:r>
    </w:p>
    <w:p>
      <w:pPr>
        <w:spacing w:line="600" w:lineRule="exact"/>
        <w:ind w:firstLine="549" w:firstLineChars="196"/>
        <w:rPr>
          <w:rFonts w:ascii="宋体" w:hAnsi="宋体" w:hint="eastAsia"/>
          <w:sz w:val="28"/>
          <w:szCs w:val="28"/>
        </w:rPr>
        <w:sectPr>
          <w:footerReference w:type="even" r:id="rId7"/>
          <w:type w:val="nextPage"/>
          <w:pgSz w:w="11906" w:h="16838"/>
          <w:pgMar w:top="1134" w:right="1418" w:bottom="1134" w:left="1418" w:header="851" w:footer="567" w:gutter="0"/>
          <w:pgNumType w:start="4"/>
          <w:cols w:space="708"/>
          <w:titlePg w:val="0"/>
          <w:docGrid w:type="lines" w:linePitch="312"/>
        </w:sectPr>
      </w:pPr>
    </w:p>
    <w:p>
      <w:pPr>
        <w:spacing w:line="600" w:lineRule="exact"/>
        <w:ind w:firstLine="549" w:firstLineChars="196"/>
        <w:rPr>
          <w:rFonts w:ascii="宋体" w:hAnsi="宋体" w:hint="eastAsia"/>
          <w:sz w:val="28"/>
          <w:szCs w:val="28"/>
        </w:rPr>
      </w:pPr>
      <w:r>
        <w:rPr>
          <w:rFonts w:ascii="宋体" w:hAnsi="宋体" w:hint="eastAsia"/>
          <w:sz w:val="28"/>
          <w:szCs w:val="28"/>
        </w:rPr>
        <w:t>（1）钢板桩围堰内基坑开挖主要采用机械施工，基坑开挖到一定标高时开始安装围堰内支撑。开挖上面回填层及淤泥质粘土开挖以干挖方式为主，进入地下水位以下的砂土层时如果渗水量过大则向围堰内注水采取气举吸泥的方式，吸泥到位后，进行水下混凝土封底。7#、8#、9#墩钢板桩围堰内清理工作采用长臂挖机和吸泥相结合的方式进行，围堰内应大致平整、基底标高须符合施工设计要求后才可以进行封底。</w:t>
      </w:r>
    </w:p>
    <w:p>
      <w:pPr>
        <w:spacing w:line="600" w:lineRule="exact"/>
        <w:ind w:firstLine="549" w:firstLineChars="196"/>
        <w:rPr>
          <w:rFonts w:ascii="宋体" w:hAnsi="宋体" w:hint="eastAsia"/>
          <w:sz w:val="28"/>
          <w:szCs w:val="28"/>
        </w:rPr>
      </w:pPr>
      <w:r>
        <w:rPr>
          <w:rFonts w:ascii="宋体" w:hAnsi="宋体" w:hint="eastAsia"/>
          <w:sz w:val="28"/>
          <w:szCs w:val="28"/>
        </w:rPr>
        <w:t>（2）基坑周边（约一倍桩长）范围内尽量避免堆载。</w:t>
      </w:r>
    </w:p>
    <w:p>
      <w:pPr>
        <w:spacing w:line="600" w:lineRule="exact"/>
        <w:ind w:firstLine="549" w:firstLineChars="196"/>
        <w:rPr>
          <w:rFonts w:ascii="宋体" w:hAnsi="宋体" w:hint="eastAsia"/>
          <w:sz w:val="28"/>
          <w:szCs w:val="28"/>
        </w:rPr>
      </w:pPr>
      <w:r>
        <w:rPr>
          <w:rFonts w:ascii="宋体" w:hAnsi="宋体" w:hint="eastAsia"/>
          <w:sz w:val="28"/>
          <w:szCs w:val="28"/>
        </w:rPr>
        <w:t>（3）开挖过程中注意支护体系的变形观察。</w:t>
      </w:r>
    </w:p>
    <w:p>
      <w:pPr>
        <w:spacing w:line="600" w:lineRule="exact"/>
        <w:ind w:firstLine="549" w:firstLineChars="196"/>
        <w:rPr>
          <w:rFonts w:ascii="宋体" w:hAnsi="宋体" w:hint="eastAsia"/>
          <w:sz w:val="28"/>
          <w:szCs w:val="28"/>
        </w:rPr>
      </w:pPr>
      <w:r>
        <w:rPr>
          <w:rFonts w:ascii="宋体" w:hAnsi="宋体" w:hint="eastAsia"/>
          <w:sz w:val="28"/>
          <w:szCs w:val="28"/>
        </w:rPr>
        <w:t>（4）基坑内作业时，有专职安全员负责。</w:t>
      </w:r>
    </w:p>
    <w:p>
      <w:pPr>
        <w:spacing w:line="600" w:lineRule="exact"/>
        <w:ind w:firstLine="549" w:firstLineChars="196"/>
        <w:rPr>
          <w:rFonts w:ascii="宋体" w:hAnsi="宋体" w:hint="eastAsia"/>
          <w:sz w:val="28"/>
          <w:szCs w:val="28"/>
        </w:rPr>
      </w:pPr>
      <w:r>
        <w:rPr>
          <w:rFonts w:ascii="宋体" w:hAnsi="宋体" w:hint="eastAsia"/>
          <w:sz w:val="28"/>
          <w:szCs w:val="28"/>
        </w:rPr>
        <w:t>（5）挖机的抓斗在挖土过程中要慢速旋转，不得撞击支撑。在旋转半径内不得站人，在挖土过程中，必须有专人指挥，确保施工安全。</w:t>
      </w:r>
    </w:p>
    <w:p>
      <w:pPr>
        <w:spacing w:line="600" w:lineRule="exact"/>
        <w:ind w:firstLine="549" w:firstLineChars="196"/>
        <w:rPr>
          <w:rFonts w:ascii="宋体" w:hAnsi="宋体" w:hint="eastAsia"/>
          <w:sz w:val="28"/>
          <w:szCs w:val="28"/>
        </w:rPr>
      </w:pPr>
      <w:r>
        <w:rPr>
          <w:rFonts w:ascii="宋体" w:hAnsi="宋体" w:hint="eastAsia"/>
          <w:sz w:val="28"/>
          <w:szCs w:val="28"/>
        </w:rPr>
        <w:t>（6）各层土开挖中，每一小段长度不超过限定长度（挖掘机有效工作范围，约3～5m）。开挖完某一层某一小段土方，要迅速安装支撑，完成后方可进行下一段或下一层开挖。如支撑安装跟不上，挖土施工应相应延迟，不得盲目赶进度而与支撑安装脱节。</w:t>
      </w:r>
    </w:p>
    <w:p>
      <w:pPr>
        <w:spacing w:line="600" w:lineRule="exact"/>
        <w:ind w:firstLine="549" w:firstLineChars="196"/>
        <w:rPr>
          <w:rFonts w:ascii="宋体" w:hAnsi="宋体" w:hint="eastAsia"/>
          <w:sz w:val="28"/>
          <w:szCs w:val="28"/>
        </w:rPr>
      </w:pPr>
      <w:r>
        <w:rPr>
          <w:rFonts w:ascii="宋体" w:hAnsi="宋体" w:hint="eastAsia"/>
          <w:sz w:val="28"/>
          <w:szCs w:val="28"/>
        </w:rPr>
        <w:t>（7）挖土和支撑的架设施工过程必须紧密配合，挖土过程要保证安全的前提下，迅速为支撑施工创造工作面，支撑结构必须能较快地产生整体刚度或预紧力，两者配合就能较好地利用软土施工中的时空效应，有效地控制围护体系在受力后的变形。施工中切不可超挖和不及时施加支撑，土方施工要求分层均匀高效，以使支护结构处于正常的受力状态。</w:t>
      </w:r>
    </w:p>
    <w:p>
      <w:pPr>
        <w:spacing w:line="600" w:lineRule="exact"/>
        <w:ind w:firstLine="549" w:firstLineChars="196"/>
        <w:rPr>
          <w:rFonts w:ascii="宋体" w:hAnsi="宋体" w:hint="eastAsia"/>
          <w:sz w:val="28"/>
          <w:szCs w:val="28"/>
        </w:rPr>
      </w:pPr>
      <w:r>
        <w:rPr>
          <w:rFonts w:ascii="宋体" w:hAnsi="宋体" w:hint="eastAsia"/>
          <w:sz w:val="28"/>
          <w:szCs w:val="28"/>
        </w:rPr>
        <w:t>（8）围档制做安装：围囹及支撑根据不同的开挖深度按设计要求设置，根据设计位置在钢板桩内壁上焊围囹托架，然后吊装型钢围檩并焊接加固。</w:t>
      </w:r>
    </w:p>
    <w:p>
      <w:pPr>
        <w:spacing w:line="600" w:lineRule="exact"/>
        <w:ind w:firstLine="549" w:firstLineChars="196"/>
        <w:outlineLvl w:val="0"/>
        <w:rPr>
          <w:rFonts w:ascii="宋体" w:hAnsi="宋体" w:hint="eastAsia"/>
          <w:sz w:val="28"/>
          <w:szCs w:val="28"/>
        </w:rPr>
      </w:pPr>
      <w:bookmarkStart w:id="12" w:name="_Toc278049898"/>
      <w:r>
        <w:rPr>
          <w:rFonts w:ascii="宋体" w:hAnsi="宋体" w:hint="eastAsia"/>
          <w:sz w:val="28"/>
          <w:szCs w:val="28"/>
        </w:rPr>
        <w:t>6、基坑回填</w:t>
      </w:r>
      <w:bookmarkEnd w:id="12"/>
    </w:p>
    <w:p>
      <w:pPr>
        <w:spacing w:line="600" w:lineRule="exact"/>
        <w:ind w:firstLine="549" w:firstLineChars="196"/>
        <w:rPr>
          <w:rFonts w:ascii="宋体" w:hAnsi="宋体" w:hint="eastAsia"/>
          <w:sz w:val="28"/>
          <w:szCs w:val="28"/>
        </w:rPr>
      </w:pPr>
      <w:r>
        <w:rPr>
          <w:rFonts w:ascii="宋体" w:hAnsi="宋体" w:hint="eastAsia"/>
          <w:sz w:val="28"/>
          <w:szCs w:val="28"/>
        </w:rPr>
        <w:t>片石回填施工时要注意分段均匀铺设，铺好后经监理检测合格后再填筑石渣，再用底板为弧形打夯机或振动机振平压实，保证压实度满足规范及设计要求。回填施工作业中，严禁碰撞支撑，禁止任意拆除支撑。</w:t>
      </w:r>
    </w:p>
    <w:p>
      <w:pPr>
        <w:spacing w:line="600" w:lineRule="exact"/>
        <w:ind w:firstLine="549" w:firstLineChars="196"/>
        <w:outlineLvl w:val="0"/>
        <w:rPr>
          <w:rFonts w:ascii="宋体" w:hAnsi="宋体" w:hint="eastAsia"/>
          <w:sz w:val="28"/>
          <w:szCs w:val="28"/>
        </w:rPr>
      </w:pPr>
      <w:bookmarkStart w:id="13" w:name="_Toc278049899"/>
      <w:r>
        <w:rPr>
          <w:rFonts w:ascii="宋体" w:hAnsi="宋体" w:hint="eastAsia"/>
          <w:sz w:val="28"/>
          <w:szCs w:val="28"/>
        </w:rPr>
        <w:t>7、钢板桩的拔除</w:t>
      </w:r>
      <w:bookmarkEnd w:id="13"/>
    </w:p>
    <w:p>
      <w:pPr>
        <w:spacing w:line="600" w:lineRule="exact"/>
        <w:ind w:firstLine="549" w:firstLineChars="196"/>
        <w:rPr>
          <w:rFonts w:ascii="宋体" w:hAnsi="宋体" w:hint="eastAsia"/>
          <w:sz w:val="28"/>
          <w:szCs w:val="28"/>
        </w:rPr>
        <w:sectPr>
          <w:footerReference w:type="even" r:id="rId8"/>
          <w:type w:val="nextPage"/>
          <w:pgSz w:w="11906" w:h="16838"/>
          <w:pgMar w:top="1134" w:right="1418" w:bottom="1134" w:left="1418" w:header="851" w:footer="567" w:gutter="0"/>
          <w:pgNumType w:start="5"/>
          <w:cols w:space="708"/>
          <w:titlePg w:val="0"/>
          <w:docGrid w:type="lines" w:linePitch="312"/>
        </w:sectPr>
      </w:pPr>
      <w:r>
        <w:rPr>
          <w:rFonts w:ascii="宋体" w:hAnsi="宋体" w:hint="eastAsia"/>
          <w:sz w:val="28"/>
          <w:szCs w:val="28"/>
        </w:rPr>
        <w:t>基槽回填压实后，尽早拔除钢板桩，加快扣板桩周转速度。拔桩后马上用中粗砂将桩孔灌实。</w:t>
      </w:r>
    </w:p>
    <w:p>
      <w:pPr>
        <w:spacing w:line="600" w:lineRule="exact"/>
        <w:ind w:firstLine="549" w:firstLineChars="196"/>
        <w:rPr>
          <w:rFonts w:ascii="宋体" w:hAnsi="宋体" w:hint="eastAsia"/>
          <w:sz w:val="28"/>
          <w:szCs w:val="28"/>
        </w:rPr>
      </w:pPr>
      <w:r>
        <w:rPr>
          <w:rFonts w:ascii="宋体" w:hAnsi="宋体" w:hint="eastAsia"/>
          <w:sz w:val="28"/>
          <w:szCs w:val="28"/>
        </w:rPr>
        <w:t>（1）拔桩方法</w:t>
      </w:r>
    </w:p>
    <w:p>
      <w:pPr>
        <w:spacing w:line="600" w:lineRule="exact"/>
        <w:ind w:firstLine="549" w:firstLineChars="196"/>
        <w:rPr>
          <w:rFonts w:ascii="宋体" w:hAnsi="宋体" w:hint="eastAsia"/>
          <w:sz w:val="28"/>
          <w:szCs w:val="28"/>
        </w:rPr>
      </w:pPr>
      <w:r>
        <w:rPr>
          <w:rFonts w:ascii="宋体" w:hAnsi="宋体" w:hint="eastAsia"/>
          <w:sz w:val="28"/>
          <w:szCs w:val="28"/>
        </w:rPr>
        <w:t>本工程拔桩采用振动锤拔桩：利用振动锤产生的强迫振动，扰动土质，破坏钢板桩周围土的粘聚力以克服拔桩阻力，依靠附加起吊力的作用将桩拔除。</w:t>
      </w:r>
    </w:p>
    <w:p>
      <w:pPr>
        <w:spacing w:line="600" w:lineRule="exact"/>
        <w:ind w:firstLine="549" w:firstLineChars="196"/>
        <w:rPr>
          <w:rFonts w:ascii="宋体" w:hAnsi="宋体" w:hint="eastAsia"/>
          <w:sz w:val="28"/>
          <w:szCs w:val="28"/>
        </w:rPr>
      </w:pPr>
      <w:r>
        <w:rPr>
          <w:rFonts w:ascii="宋体" w:hAnsi="宋体" w:hint="eastAsia"/>
          <w:sz w:val="28"/>
          <w:szCs w:val="28"/>
        </w:rPr>
        <w:t>（2）拔桩时应注意事项</w:t>
      </w:r>
    </w:p>
    <w:p>
      <w:pPr>
        <w:spacing w:line="600" w:lineRule="exact"/>
        <w:ind w:firstLine="549" w:firstLineChars="196"/>
        <w:rPr>
          <w:rFonts w:ascii="宋体" w:hAnsi="宋体" w:hint="eastAsia"/>
          <w:sz w:val="28"/>
          <w:szCs w:val="28"/>
        </w:rPr>
      </w:pPr>
      <w:r>
        <w:rPr>
          <w:rFonts w:ascii="宋体" w:hAnsi="宋体" w:hint="eastAsia"/>
          <w:sz w:val="28"/>
          <w:szCs w:val="28"/>
        </w:rPr>
        <w:t>①</w:t>
      </w:r>
      <w:r>
        <w:rPr>
          <w:rFonts w:ascii="宋体" w:hAnsi="宋体" w:hint="eastAsia"/>
          <w:sz w:val="28"/>
          <w:szCs w:val="28"/>
        </w:rPr>
        <w:t>拔桩起点和顺序：对封闭式钢板桩墙，拔桩起点应离开角桩5根以上。可根据沉桩时的情况确定拔桩起点，必要时也可用跳拔的方法。拔桩的顺序最好与打桩时相反。</w:t>
      </w:r>
    </w:p>
    <w:p>
      <w:pPr>
        <w:spacing w:line="600" w:lineRule="exact"/>
        <w:ind w:firstLine="549" w:firstLineChars="196"/>
        <w:rPr>
          <w:rFonts w:ascii="宋体" w:hAnsi="宋体" w:hint="eastAsia"/>
          <w:sz w:val="28"/>
          <w:szCs w:val="28"/>
        </w:rPr>
      </w:pPr>
      <w:r>
        <w:rPr>
          <w:rFonts w:ascii="宋体" w:hAnsi="宋体" w:hint="eastAsia"/>
          <w:sz w:val="28"/>
          <w:szCs w:val="28"/>
        </w:rPr>
        <w:t>②</w:t>
      </w:r>
      <w:r>
        <w:rPr>
          <w:rFonts w:ascii="宋体" w:hAnsi="宋体" w:hint="eastAsia"/>
          <w:sz w:val="28"/>
          <w:szCs w:val="28"/>
        </w:rPr>
        <w:t>振打与振拔：拔桩时，可先用振动锤将板桩锁口振活以减小土的粘附，然后边振边拔。为及时回填拔桩后的土孔，当把板桩拔至比基础底板略高时暂停引拔，用振动锤振动几分钟，尽量让土孔填实一部分。</w:t>
      </w:r>
    </w:p>
    <w:p>
      <w:pPr>
        <w:spacing w:line="600" w:lineRule="exact"/>
        <w:ind w:firstLine="549" w:firstLineChars="196"/>
        <w:rPr>
          <w:rFonts w:ascii="宋体" w:hAnsi="宋体" w:hint="eastAsia"/>
          <w:sz w:val="28"/>
          <w:szCs w:val="28"/>
        </w:rPr>
      </w:pPr>
      <w:r>
        <w:rPr>
          <w:rFonts w:ascii="宋体" w:hAnsi="宋体" w:hint="eastAsia"/>
          <w:sz w:val="28"/>
          <w:szCs w:val="28"/>
        </w:rPr>
        <w:t>③</w:t>
      </w:r>
      <w:r>
        <w:rPr>
          <w:rFonts w:ascii="宋体" w:hAnsi="宋体" w:hint="eastAsia"/>
          <w:sz w:val="28"/>
          <w:szCs w:val="28"/>
        </w:rPr>
        <w:t>对引拔阻力较大的钢板桩，采用间歇振动的方法，每次振动15min，振动锤连续不超过1.5h。</w:t>
      </w:r>
    </w:p>
    <w:p>
      <w:pPr>
        <w:spacing w:line="600" w:lineRule="exact"/>
        <w:ind w:firstLine="549" w:firstLineChars="196"/>
        <w:rPr>
          <w:rFonts w:ascii="宋体" w:hAnsi="宋体" w:hint="eastAsia"/>
          <w:sz w:val="28"/>
          <w:szCs w:val="28"/>
        </w:rPr>
      </w:pPr>
      <w:r>
        <w:rPr>
          <w:rFonts w:ascii="宋体" w:hAnsi="宋体" w:hint="eastAsia"/>
          <w:sz w:val="28"/>
          <w:szCs w:val="28"/>
        </w:rPr>
        <w:t>7、钢板桩土孔处理</w:t>
      </w:r>
    </w:p>
    <w:p>
      <w:pPr>
        <w:spacing w:line="600" w:lineRule="exact"/>
        <w:ind w:firstLine="549" w:firstLineChars="196"/>
        <w:rPr>
          <w:rFonts w:ascii="宋体" w:hAnsi="宋体" w:hint="eastAsia"/>
          <w:sz w:val="28"/>
          <w:szCs w:val="28"/>
        </w:rPr>
      </w:pPr>
      <w:r>
        <w:rPr>
          <w:rFonts w:ascii="宋体" w:hAnsi="宋体" w:hint="eastAsia"/>
          <w:sz w:val="28"/>
          <w:szCs w:val="28"/>
        </w:rPr>
        <w:t>对拔桩后留下的桩孔，必须及时回填处理。回填的方法采用填入法，填入法所用材料为中粗砂。</w:t>
      </w:r>
    </w:p>
    <w:p>
      <w:pPr>
        <w:spacing w:line="600" w:lineRule="exact"/>
        <w:ind w:firstLine="549" w:firstLineChars="196"/>
        <w:outlineLvl w:val="0"/>
        <w:rPr>
          <w:rFonts w:ascii="宋体" w:hAnsi="宋体" w:hint="eastAsia"/>
          <w:sz w:val="28"/>
          <w:szCs w:val="28"/>
        </w:rPr>
      </w:pPr>
      <w:bookmarkStart w:id="14" w:name="_Toc278049900"/>
      <w:r>
        <w:rPr>
          <w:rFonts w:ascii="宋体" w:hAnsi="宋体" w:hint="eastAsia"/>
          <w:sz w:val="28"/>
          <w:szCs w:val="28"/>
        </w:rPr>
        <w:t>四、</w:t>
      </w:r>
      <w:bookmarkEnd w:id="1"/>
      <w:bookmarkEnd w:id="2"/>
      <w:bookmarkEnd w:id="3"/>
      <w:bookmarkEnd w:id="4"/>
      <w:bookmarkEnd w:id="5"/>
      <w:bookmarkEnd w:id="6"/>
      <w:r>
        <w:rPr>
          <w:rFonts w:ascii="宋体" w:hAnsi="宋体" w:hint="eastAsia"/>
          <w:sz w:val="28"/>
          <w:szCs w:val="28"/>
        </w:rPr>
        <w:t xml:space="preserve">   安全施工措施</w:t>
      </w:r>
      <w:bookmarkEnd w:id="14"/>
    </w:p>
    <w:p>
      <w:pPr>
        <w:spacing w:line="600" w:lineRule="exact"/>
        <w:ind w:firstLine="549" w:firstLineChars="196"/>
        <w:rPr>
          <w:rFonts w:ascii="宋体" w:hAnsi="宋体" w:hint="eastAsia"/>
          <w:sz w:val="28"/>
          <w:szCs w:val="28"/>
        </w:rPr>
      </w:pPr>
      <w:bookmarkStart w:id="15" w:name="_Toc207535255"/>
      <w:r>
        <w:rPr>
          <w:rFonts w:ascii="宋体" w:hAnsi="宋体" w:hint="eastAsia"/>
          <w:sz w:val="28"/>
          <w:szCs w:val="28"/>
        </w:rPr>
        <w:t>（1）在整个换填施工期间，挖土、吊运、回填等施工作业中，严禁碰撞支撑，禁止任意拆除支撑，禁止在支撑上任意切割、电焊，也不应在支撑上搁置重物。</w:t>
      </w:r>
    </w:p>
    <w:p>
      <w:pPr>
        <w:spacing w:line="600" w:lineRule="exact"/>
        <w:ind w:firstLine="549" w:firstLineChars="196"/>
        <w:rPr>
          <w:rFonts w:ascii="宋体" w:hAnsi="宋体" w:hint="eastAsia"/>
          <w:sz w:val="28"/>
          <w:szCs w:val="28"/>
        </w:rPr>
      </w:pPr>
      <w:r>
        <w:rPr>
          <w:rFonts w:ascii="宋体" w:hAnsi="宋体" w:hint="eastAsia"/>
          <w:sz w:val="28"/>
          <w:szCs w:val="28"/>
        </w:rPr>
        <w:t>（2）在挖土过程中，应严密监测钢板桩或围档的移位情况和坑底隆起以及周围环境，并根据监测信息和反馈资料及时上报监理、业主、设计等改进施工方法或采取相应措施。</w:t>
      </w:r>
    </w:p>
    <w:p>
      <w:pPr>
        <w:spacing w:line="600" w:lineRule="exact"/>
        <w:ind w:firstLine="549" w:firstLineChars="196"/>
        <w:rPr>
          <w:rFonts w:ascii="宋体" w:hAnsi="宋体" w:hint="eastAsia"/>
          <w:sz w:val="28"/>
          <w:szCs w:val="28"/>
        </w:rPr>
        <w:sectPr>
          <w:footerReference w:type="even" r:id="rId9"/>
          <w:type w:val="nextPage"/>
          <w:pgSz w:w="11906" w:h="16838"/>
          <w:pgMar w:top="1134" w:right="1418" w:bottom="1134" w:left="1418" w:header="851" w:footer="567" w:gutter="0"/>
          <w:pgNumType w:start="6"/>
          <w:cols w:space="708"/>
          <w:titlePg w:val="0"/>
          <w:docGrid w:type="lines" w:linePitch="312"/>
        </w:sectPr>
      </w:pPr>
    </w:p>
    <w:p>
      <w:pPr>
        <w:spacing w:line="600" w:lineRule="exact"/>
        <w:ind w:firstLine="549" w:firstLineChars="196"/>
        <w:rPr>
          <w:rFonts w:ascii="宋体" w:hAnsi="宋体" w:hint="eastAsia"/>
          <w:sz w:val="28"/>
          <w:szCs w:val="28"/>
        </w:rPr>
      </w:pPr>
      <w:r>
        <w:rPr>
          <w:rFonts w:ascii="宋体" w:hAnsi="宋体" w:hint="eastAsia"/>
          <w:sz w:val="28"/>
          <w:szCs w:val="28"/>
        </w:rPr>
        <w:t>（3）由于本工程是在河流中注岛，四周水位很高，钢板桩的垂直度及搭接十分重要，当钢板桩未贴靠在围档上部分，需作加垫处理，使钢板桩的压力传到围档及支撑上，支撑的材料、制作、焊接必须严格按图及规范施工。</w:t>
      </w:r>
    </w:p>
    <w:p>
      <w:pPr>
        <w:spacing w:line="600" w:lineRule="exact"/>
        <w:ind w:firstLine="549" w:firstLineChars="196"/>
        <w:rPr>
          <w:rFonts w:ascii="宋体" w:hAnsi="宋体" w:hint="eastAsia"/>
          <w:sz w:val="28"/>
          <w:szCs w:val="28"/>
        </w:rPr>
      </w:pPr>
      <w:r>
        <w:rPr>
          <w:rFonts w:ascii="宋体" w:hAnsi="宋体" w:hint="eastAsia"/>
          <w:sz w:val="28"/>
          <w:szCs w:val="28"/>
        </w:rPr>
        <w:t>（4）其次是挖土和支撑的架设施工过程必须紧密配合，挖土过程要保证安全的前提下，迅速为支撑施工创造工作面，支撑结构必须能较快地产生整体刚度或预紧力，两者配合就能较好地利用软土施工中的时空效应，有效地控制围护体系在受力后的变形。施工中切不可超挖和不及时施加支撑，土方施工要求分层均匀高效，以使支护结构处于正常的受力状态。</w:t>
      </w:r>
    </w:p>
    <w:p>
      <w:pPr>
        <w:spacing w:line="600" w:lineRule="exact"/>
        <w:ind w:firstLine="549" w:firstLineChars="196"/>
        <w:rPr>
          <w:rFonts w:ascii="宋体" w:hAnsi="宋体" w:hint="eastAsia"/>
          <w:sz w:val="28"/>
          <w:szCs w:val="28"/>
        </w:rPr>
      </w:pPr>
      <w:r>
        <w:rPr>
          <w:rFonts w:ascii="宋体" w:hAnsi="宋体" w:hint="eastAsia"/>
          <w:sz w:val="28"/>
          <w:szCs w:val="28"/>
        </w:rPr>
        <w:t>（5）开挖前，先进行围檩施工，做好支撑后才能开挖至设计深度。</w:t>
      </w:r>
    </w:p>
    <w:p>
      <w:pPr>
        <w:spacing w:line="600" w:lineRule="exact"/>
        <w:ind w:firstLine="549" w:firstLineChars="196"/>
        <w:rPr>
          <w:rFonts w:ascii="宋体" w:hAnsi="宋体" w:hint="eastAsia"/>
          <w:sz w:val="28"/>
          <w:szCs w:val="28"/>
        </w:rPr>
      </w:pPr>
      <w:r>
        <w:rPr>
          <w:rFonts w:ascii="宋体" w:hAnsi="宋体" w:hint="eastAsia"/>
          <w:sz w:val="28"/>
          <w:szCs w:val="28"/>
        </w:rPr>
        <w:t>（6）机械操作人员必须持证上岗，各种作业人员应配带相应的安全防护用具及劳保用品，严禁操作人员违章作业，管理人员违章指挥。</w:t>
      </w:r>
    </w:p>
    <w:p>
      <w:pPr>
        <w:spacing w:line="600" w:lineRule="exact"/>
        <w:ind w:firstLine="549" w:firstLineChars="196"/>
        <w:rPr>
          <w:rFonts w:ascii="宋体" w:hAnsi="宋体" w:hint="eastAsia"/>
          <w:sz w:val="28"/>
          <w:szCs w:val="28"/>
        </w:rPr>
      </w:pPr>
      <w:r>
        <w:rPr>
          <w:rFonts w:ascii="宋体" w:hAnsi="宋体" w:hint="eastAsia"/>
          <w:sz w:val="28"/>
          <w:szCs w:val="28"/>
        </w:rPr>
        <w:t>（7）施工中所有机械、电器设备必须达到国家安全防护标准，自制设备、设施应通过安全检验，一切设备应经过工前性能检验合格后方可使用，并由专人负责，严格执行交接班制度，并按规定定期检查保养。</w:t>
      </w:r>
    </w:p>
    <w:p>
      <w:pPr>
        <w:spacing w:line="600" w:lineRule="exact"/>
        <w:ind w:firstLine="549" w:firstLineChars="196"/>
        <w:rPr>
          <w:rFonts w:ascii="宋体" w:hAnsi="宋体" w:hint="eastAsia"/>
          <w:sz w:val="28"/>
          <w:szCs w:val="28"/>
        </w:rPr>
      </w:pPr>
      <w:r>
        <w:rPr>
          <w:rFonts w:ascii="宋体" w:hAnsi="宋体" w:hint="eastAsia"/>
          <w:sz w:val="28"/>
          <w:szCs w:val="28"/>
        </w:rPr>
        <w:t>（8）使用机械时，操作员要密切注意机上的仪器、仪表、指针是否超出安全范围，机体是否有异常振动及发出异响，出现问题应进行停电关机处理，不得擅离职守，隐瞒不报。</w:t>
      </w:r>
    </w:p>
    <w:p>
      <w:pPr>
        <w:spacing w:line="600" w:lineRule="exact"/>
        <w:ind w:firstLine="549" w:firstLineChars="196"/>
        <w:rPr>
          <w:rFonts w:ascii="宋体" w:hAnsi="宋体" w:hint="eastAsia"/>
          <w:sz w:val="28"/>
          <w:szCs w:val="28"/>
        </w:rPr>
      </w:pPr>
      <w:r>
        <w:rPr>
          <w:rFonts w:ascii="宋体" w:hAnsi="宋体" w:hint="eastAsia"/>
          <w:sz w:val="28"/>
          <w:szCs w:val="28"/>
        </w:rPr>
        <w:t>（9）设备基础必须平稳、牢固，基本的锚固、支撑措施必须齐全，不得使用临时支撑。</w:t>
      </w:r>
    </w:p>
    <w:p>
      <w:pPr>
        <w:spacing w:line="600" w:lineRule="exact"/>
        <w:ind w:firstLine="549" w:firstLineChars="196"/>
        <w:rPr>
          <w:rFonts w:ascii="宋体" w:hAnsi="宋体" w:hint="eastAsia"/>
          <w:sz w:val="28"/>
          <w:szCs w:val="28"/>
        </w:rPr>
      </w:pPr>
      <w:r>
        <w:rPr>
          <w:rFonts w:ascii="宋体" w:hAnsi="宋体" w:hint="eastAsia"/>
          <w:sz w:val="28"/>
          <w:szCs w:val="28"/>
        </w:rPr>
        <w:t>（10）在钢板桩顶上、主线路肩、路面分别设置观测点，每天早上、下午各测一次数据汇总，及时上报观测数据。</w:t>
      </w:r>
    </w:p>
    <w:p>
      <w:pPr>
        <w:spacing w:line="600" w:lineRule="exact"/>
        <w:ind w:firstLine="549" w:firstLineChars="196"/>
        <w:rPr>
          <w:rFonts w:ascii="宋体" w:hAnsi="宋体" w:hint="eastAsia"/>
          <w:sz w:val="28"/>
          <w:szCs w:val="28"/>
        </w:rPr>
      </w:pPr>
      <w:r>
        <w:rPr>
          <w:rFonts w:ascii="宋体" w:hAnsi="宋体" w:hint="eastAsia"/>
          <w:sz w:val="28"/>
          <w:szCs w:val="28"/>
        </w:rPr>
        <w:t>（11）24小时对换填段进行巡视、观察工作，如路面、路基发生位移变化，及时上报监理、业主组织专家处理。</w:t>
      </w:r>
      <w:bookmarkEnd w:id="15"/>
    </w:p>
    <w:p>
      <w:pPr>
        <w:spacing w:line="600" w:lineRule="exact"/>
        <w:ind w:firstLine="549" w:firstLineChars="196"/>
        <w:rPr>
          <w:rFonts w:ascii="宋体" w:hAnsi="宋体" w:hint="eastAsia"/>
          <w:sz w:val="28"/>
          <w:szCs w:val="28"/>
        </w:rPr>
        <w:sectPr>
          <w:footerReference w:type="even" r:id="rId10"/>
          <w:type w:val="nextPage"/>
          <w:pgSz w:w="11906" w:h="16838"/>
          <w:pgMar w:top="1134" w:right="1418" w:bottom="1134" w:left="1418" w:header="851" w:footer="567" w:gutter="0"/>
          <w:pgNumType w:start="7"/>
          <w:cols w:space="708"/>
          <w:titlePg w:val="0"/>
          <w:docGrid w:type="lines" w:linePitch="312"/>
        </w:sectPr>
      </w:pPr>
    </w:p>
    <w:p>
      <w:pPr>
        <w:spacing w:line="600" w:lineRule="exact"/>
        <w:ind w:firstLine="549" w:firstLineChars="196"/>
        <w:rPr>
          <w:rFonts w:ascii="宋体" w:hAnsi="宋体" w:hint="eastAsia"/>
          <w:sz w:val="28"/>
          <w:szCs w:val="28"/>
        </w:rPr>
      </w:pPr>
    </w:p>
    <w:p>
      <w:pPr>
        <w:jc w:val="center"/>
        <w:rPr>
          <w:rFonts w:ascii="宋体" w:hAnsi="宋体"/>
          <w:b/>
          <w:sz w:val="36"/>
          <w:szCs w:val="36"/>
        </w:rPr>
      </w:pPr>
      <w:r>
        <w:rPr>
          <w:rFonts w:ascii="宋体" w:hAnsi="宋体"/>
          <w:b/>
          <w:sz w:val="36"/>
          <w:szCs w:val="36"/>
        </w:rPr>
        <w:t>第</w:t>
      </w:r>
      <w:r>
        <w:rPr>
          <w:rFonts w:ascii="宋体" w:hAnsi="宋体" w:hint="eastAsia"/>
          <w:b/>
          <w:sz w:val="36"/>
          <w:szCs w:val="36"/>
        </w:rPr>
        <w:t>三</w:t>
      </w:r>
      <w:r>
        <w:rPr>
          <w:rFonts w:ascii="宋体" w:hAnsi="宋体"/>
          <w:b/>
          <w:sz w:val="36"/>
          <w:szCs w:val="36"/>
        </w:rPr>
        <w:t>章</w:t>
      </w:r>
      <w:r>
        <w:rPr>
          <w:rFonts w:ascii="宋体" w:hAnsi="宋体" w:hint="eastAsia"/>
          <w:b/>
          <w:sz w:val="36"/>
          <w:szCs w:val="36"/>
        </w:rPr>
        <w:t xml:space="preserve">  </w:t>
      </w:r>
      <w:r>
        <w:rPr>
          <w:rFonts w:ascii="宋体" w:hAnsi="宋体"/>
          <w:b/>
          <w:sz w:val="36"/>
          <w:szCs w:val="36"/>
        </w:rPr>
        <w:t>施工质量保证</w:t>
      </w:r>
      <w:r>
        <w:rPr>
          <w:rFonts w:ascii="宋体" w:hAnsi="宋体" w:hint="eastAsia"/>
          <w:b/>
          <w:sz w:val="36"/>
          <w:szCs w:val="36"/>
        </w:rPr>
        <w:t>体系及</w:t>
      </w:r>
      <w:r>
        <w:rPr>
          <w:rFonts w:ascii="宋体" w:hAnsi="宋体"/>
          <w:b/>
          <w:sz w:val="36"/>
          <w:szCs w:val="36"/>
        </w:rPr>
        <w:t>措施</w:t>
      </w:r>
    </w:p>
    <w:p>
      <w:pPr>
        <w:spacing w:line="480" w:lineRule="exact"/>
        <w:jc w:val="center"/>
        <w:rPr>
          <w:rFonts w:ascii="宋体" w:hAnsi="宋体"/>
          <w:b/>
          <w:sz w:val="32"/>
          <w:szCs w:val="32"/>
        </w:rPr>
      </w:pPr>
      <w:bookmarkStart w:id="16" w:name="_Toc198808926"/>
      <w:bookmarkStart w:id="17" w:name="_Toc198784331"/>
      <w:r>
        <w:rPr>
          <w:rFonts w:ascii="宋体" w:hAnsi="宋体"/>
          <w:b/>
          <w:sz w:val="32"/>
          <w:szCs w:val="32"/>
        </w:rPr>
        <w:t>第</w:t>
      </w:r>
      <w:r>
        <w:rPr>
          <w:rFonts w:ascii="宋体" w:hAnsi="宋体" w:hint="eastAsia"/>
          <w:b/>
          <w:sz w:val="32"/>
          <w:szCs w:val="32"/>
        </w:rPr>
        <w:t>一</w:t>
      </w:r>
      <w:r>
        <w:rPr>
          <w:rFonts w:ascii="宋体" w:hAnsi="宋体"/>
          <w:b/>
          <w:sz w:val="32"/>
          <w:szCs w:val="32"/>
        </w:rPr>
        <w:t>节  质量管理保证体系</w:t>
      </w:r>
    </w:p>
    <w:p>
      <w:pPr>
        <w:spacing w:line="480" w:lineRule="exact"/>
        <w:ind w:firstLine="560" w:firstLineChars="200"/>
        <w:rPr>
          <w:rFonts w:ascii="宋体" w:hAnsi="宋体"/>
          <w:sz w:val="28"/>
          <w:szCs w:val="28"/>
        </w:rPr>
      </w:pPr>
      <w:bookmarkEnd w:id="16"/>
      <w:bookmarkEnd w:id="17"/>
      <w:r>
        <w:rPr>
          <w:rFonts w:ascii="宋体" w:hAnsi="宋体"/>
          <w:sz w:val="28"/>
          <w:szCs w:val="28"/>
        </w:rPr>
        <w:t>工地实行项目经理领导下的各级质量管理小组，健全岗位责任制，以工序质量控制为中心，设立质量控制点，严格工序质量检查，合格后方可进入下一道工序。具体要求如下：</w:t>
      </w:r>
    </w:p>
    <w:p>
      <w:pPr>
        <w:spacing w:line="480" w:lineRule="exact"/>
        <w:ind w:firstLine="560" w:firstLineChars="200"/>
        <w:rPr>
          <w:rFonts w:ascii="宋体" w:hAnsi="宋体"/>
          <w:sz w:val="28"/>
          <w:szCs w:val="28"/>
        </w:rPr>
      </w:pPr>
      <w:r>
        <w:rPr>
          <w:rFonts w:ascii="宋体" w:hAnsi="宋体" w:hint="eastAsia"/>
          <w:sz w:val="28"/>
          <w:szCs w:val="28"/>
        </w:rPr>
        <w:t>一</w:t>
      </w:r>
      <w:r>
        <w:rPr>
          <w:rFonts w:ascii="宋体" w:hAnsi="宋体"/>
          <w:sz w:val="28"/>
          <w:szCs w:val="28"/>
        </w:rPr>
        <w:t>、成立现场项目经理为第一责任人的质量保障组织体系。</w:t>
      </w:r>
    </w:p>
    <w:p>
      <w:pPr>
        <w:spacing w:line="480" w:lineRule="exact"/>
        <w:ind w:firstLine="560" w:firstLineChars="200"/>
        <w:rPr>
          <w:rFonts w:ascii="宋体" w:hAnsi="宋体"/>
          <w:sz w:val="28"/>
          <w:szCs w:val="28"/>
        </w:rPr>
      </w:pPr>
      <w:r>
        <w:rPr>
          <w:rFonts w:ascii="宋体" w:hAnsi="宋体" w:hint="eastAsia"/>
          <w:sz w:val="28"/>
          <w:szCs w:val="28"/>
        </w:rPr>
        <w:t>二</w:t>
      </w:r>
      <w:r>
        <w:rPr>
          <w:rFonts w:ascii="宋体" w:hAnsi="宋体"/>
          <w:sz w:val="28"/>
          <w:szCs w:val="28"/>
        </w:rPr>
        <w:t>、现场设立质量监督部为质量监督机构。</w:t>
      </w:r>
    </w:p>
    <w:p>
      <w:pPr>
        <w:spacing w:line="480" w:lineRule="exact"/>
        <w:ind w:firstLine="560" w:firstLineChars="200"/>
        <w:rPr>
          <w:rFonts w:ascii="宋体" w:hAnsi="宋体"/>
          <w:sz w:val="28"/>
          <w:szCs w:val="28"/>
        </w:rPr>
      </w:pPr>
      <w:r>
        <w:rPr>
          <w:rFonts w:ascii="宋体" w:hAnsi="宋体" w:hint="eastAsia"/>
          <w:sz w:val="28"/>
          <w:szCs w:val="28"/>
        </w:rPr>
        <w:t>三</w:t>
      </w:r>
      <w:r>
        <w:rPr>
          <w:rFonts w:ascii="宋体" w:hAnsi="宋体"/>
          <w:sz w:val="28"/>
          <w:szCs w:val="28"/>
        </w:rPr>
        <w:t>、各岗位负责人对所负责的项目、工序负全责。</w:t>
      </w:r>
    </w:p>
    <w:p>
      <w:pPr>
        <w:spacing w:line="480" w:lineRule="exact"/>
        <w:ind w:firstLine="560" w:firstLineChars="200"/>
        <w:rPr>
          <w:rFonts w:ascii="宋体" w:hAnsi="宋体"/>
          <w:sz w:val="28"/>
          <w:szCs w:val="28"/>
        </w:rPr>
      </w:pPr>
      <w:r>
        <w:rPr>
          <w:rFonts w:ascii="宋体" w:hAnsi="宋体" w:hint="eastAsia"/>
          <w:sz w:val="28"/>
          <w:szCs w:val="28"/>
        </w:rPr>
        <w:t>四</w:t>
      </w:r>
      <w:r>
        <w:rPr>
          <w:rFonts w:ascii="宋体" w:hAnsi="宋体"/>
          <w:sz w:val="28"/>
          <w:szCs w:val="28"/>
        </w:rPr>
        <w:t>、生产班组设立兼职质量员，对班组生产质量负全责。</w:t>
      </w:r>
    </w:p>
    <w:p>
      <w:pPr>
        <w:spacing w:line="480" w:lineRule="exact"/>
        <w:jc w:val="center"/>
        <w:rPr>
          <w:rFonts w:ascii="宋体" w:hAnsi="宋体"/>
          <w:b/>
          <w:sz w:val="32"/>
          <w:szCs w:val="32"/>
        </w:rPr>
      </w:pPr>
      <w:bookmarkStart w:id="18" w:name="_Toc198808927"/>
      <w:bookmarkStart w:id="19" w:name="_Toc198784332"/>
      <w:r>
        <w:rPr>
          <w:rFonts w:ascii="宋体" w:hAnsi="宋体"/>
          <w:b/>
          <w:sz w:val="32"/>
          <w:szCs w:val="32"/>
        </w:rPr>
        <w:t>第</w:t>
      </w:r>
      <w:r>
        <w:rPr>
          <w:rFonts w:ascii="宋体" w:hAnsi="宋体" w:hint="eastAsia"/>
          <w:b/>
          <w:sz w:val="32"/>
          <w:szCs w:val="32"/>
        </w:rPr>
        <w:t>二</w:t>
      </w:r>
      <w:r>
        <w:rPr>
          <w:rFonts w:ascii="宋体" w:hAnsi="宋体"/>
          <w:b/>
          <w:sz w:val="32"/>
          <w:szCs w:val="32"/>
        </w:rPr>
        <w:t>节  质量保证措施</w:t>
      </w:r>
    </w:p>
    <w:p>
      <w:pPr>
        <w:spacing w:line="480" w:lineRule="exact"/>
        <w:ind w:firstLine="560" w:firstLineChars="200"/>
        <w:rPr>
          <w:rFonts w:ascii="宋体" w:hAnsi="宋体"/>
          <w:sz w:val="28"/>
          <w:szCs w:val="28"/>
        </w:rPr>
      </w:pPr>
      <w:bookmarkEnd w:id="18"/>
      <w:bookmarkEnd w:id="19"/>
      <w:r>
        <w:rPr>
          <w:rFonts w:ascii="宋体" w:hAnsi="宋体" w:hint="eastAsia"/>
          <w:sz w:val="28"/>
          <w:szCs w:val="28"/>
        </w:rPr>
        <w:t>我标段</w:t>
      </w:r>
      <w:r>
        <w:rPr>
          <w:rFonts w:ascii="宋体" w:hAnsi="宋体"/>
          <w:sz w:val="28"/>
          <w:szCs w:val="28"/>
        </w:rPr>
        <w:t>为确保本工程顺利完工，实行全面质量管理制度，将质量保证落实到每个人头上，成立专门生产指挥系统，配备质量监测、施工技术、工程测量、安全监督等为骨干的管理机构。</w:t>
      </w:r>
    </w:p>
    <w:p>
      <w:pPr>
        <w:spacing w:line="480" w:lineRule="exact"/>
        <w:ind w:firstLine="560" w:firstLineChars="200"/>
        <w:rPr>
          <w:rFonts w:ascii="宋体" w:hAnsi="宋体"/>
          <w:b/>
          <w:sz w:val="28"/>
          <w:szCs w:val="28"/>
        </w:rPr>
      </w:pPr>
      <w:r>
        <w:rPr>
          <w:rFonts w:ascii="宋体" w:hAnsi="宋体" w:hint="eastAsia"/>
          <w:b/>
          <w:sz w:val="28"/>
          <w:szCs w:val="28"/>
        </w:rPr>
        <w:t>一</w:t>
      </w:r>
      <w:r>
        <w:rPr>
          <w:rFonts w:ascii="宋体" w:hAnsi="宋体"/>
          <w:b/>
          <w:sz w:val="28"/>
          <w:szCs w:val="28"/>
        </w:rPr>
        <w:t>、管理措施：</w:t>
      </w:r>
    </w:p>
    <w:p>
      <w:pPr>
        <w:spacing w:line="480" w:lineRule="exact"/>
        <w:ind w:firstLine="560" w:firstLineChars="200"/>
        <w:rPr>
          <w:rFonts w:ascii="宋体" w:hAnsi="宋体"/>
          <w:sz w:val="28"/>
          <w:szCs w:val="28"/>
        </w:rPr>
      </w:pPr>
      <w:r>
        <w:rPr>
          <w:rFonts w:ascii="宋体" w:hAnsi="宋体" w:hint="eastAsia"/>
          <w:sz w:val="28"/>
          <w:szCs w:val="28"/>
        </w:rPr>
        <w:t>㈠</w:t>
      </w:r>
      <w:r>
        <w:rPr>
          <w:rFonts w:ascii="宋体" w:hAnsi="宋体"/>
          <w:sz w:val="28"/>
          <w:szCs w:val="28"/>
        </w:rPr>
        <w:t>、认真贯彻规范设计要点及施工方案，并详细进行技术质量交底，做到现场施工人员人人心中有数。</w:t>
      </w:r>
    </w:p>
    <w:p>
      <w:pPr>
        <w:spacing w:line="480" w:lineRule="exact"/>
        <w:ind w:firstLine="560" w:firstLineChars="200"/>
        <w:rPr>
          <w:rFonts w:ascii="宋体" w:hAnsi="宋体"/>
          <w:sz w:val="28"/>
          <w:szCs w:val="28"/>
        </w:rPr>
      </w:pPr>
      <w:r>
        <w:rPr>
          <w:rFonts w:ascii="宋体" w:hAnsi="宋体" w:hint="eastAsia"/>
          <w:sz w:val="28"/>
          <w:szCs w:val="28"/>
        </w:rPr>
        <w:t>㈡</w:t>
      </w:r>
      <w:r>
        <w:rPr>
          <w:rFonts w:ascii="宋体" w:hAnsi="宋体"/>
          <w:sz w:val="28"/>
          <w:szCs w:val="28"/>
        </w:rPr>
        <w:t>、在施工作业时，严格按国家颁发的验收规范、操作规程和工程质量检验评定标准进行施工活动，坚持按图施工，如发现质量问题，应及时采取有效措施，坚决不留隐患。</w:t>
      </w:r>
    </w:p>
    <w:p>
      <w:pPr>
        <w:spacing w:line="480" w:lineRule="exact"/>
        <w:ind w:firstLine="560" w:firstLineChars="200"/>
        <w:rPr>
          <w:rFonts w:ascii="宋体" w:hAnsi="宋体"/>
          <w:sz w:val="28"/>
          <w:szCs w:val="28"/>
        </w:rPr>
      </w:pPr>
      <w:r>
        <w:rPr>
          <w:rFonts w:ascii="宋体" w:hAnsi="宋体" w:hint="eastAsia"/>
          <w:sz w:val="28"/>
          <w:szCs w:val="28"/>
        </w:rPr>
        <w:t>㈢</w:t>
      </w:r>
      <w:r>
        <w:rPr>
          <w:rFonts w:ascii="宋体" w:hAnsi="宋体"/>
          <w:sz w:val="28"/>
          <w:szCs w:val="28"/>
        </w:rPr>
        <w:t>、设专职质量员，负责施工过程中的质量检查和监督，加强原材料的质量管理。</w:t>
      </w:r>
    </w:p>
    <w:p>
      <w:pPr>
        <w:spacing w:line="480" w:lineRule="exact"/>
        <w:ind w:firstLine="560" w:firstLineChars="200"/>
        <w:rPr>
          <w:rFonts w:ascii="宋体" w:hAnsi="宋体"/>
          <w:sz w:val="28"/>
          <w:szCs w:val="28"/>
        </w:rPr>
      </w:pPr>
      <w:r>
        <w:rPr>
          <w:rFonts w:ascii="宋体" w:hAnsi="宋体" w:hint="eastAsia"/>
          <w:sz w:val="28"/>
          <w:szCs w:val="28"/>
        </w:rPr>
        <w:t>㈣</w:t>
      </w:r>
      <w:r>
        <w:rPr>
          <w:rFonts w:ascii="宋体" w:hAnsi="宋体"/>
          <w:sz w:val="28"/>
          <w:szCs w:val="28"/>
        </w:rPr>
        <w:t>、做好各施工环节的质量检查，不合格原材料不得使用，上道工序不合格，不得转入下道工序，及时做好隐蔽和分项工程检验。</w:t>
      </w:r>
    </w:p>
    <w:p>
      <w:pPr>
        <w:spacing w:line="480" w:lineRule="exact"/>
        <w:ind w:firstLine="560" w:firstLineChars="200"/>
        <w:rPr>
          <w:rFonts w:ascii="宋体" w:hAnsi="宋体"/>
          <w:sz w:val="28"/>
          <w:szCs w:val="28"/>
        </w:rPr>
      </w:pPr>
      <w:r>
        <w:rPr>
          <w:rFonts w:ascii="宋体" w:hAnsi="宋体" w:hint="eastAsia"/>
          <w:sz w:val="28"/>
          <w:szCs w:val="28"/>
        </w:rPr>
        <w:t>㈤</w:t>
      </w:r>
      <w:r>
        <w:rPr>
          <w:rFonts w:ascii="宋体" w:hAnsi="宋体"/>
          <w:sz w:val="28"/>
          <w:szCs w:val="28"/>
        </w:rPr>
        <w:t>、对工程质量</w:t>
      </w:r>
    </w:p>
    <w:p>
      <w:pPr>
        <w:spacing w:line="480" w:lineRule="exact"/>
        <w:ind w:firstLine="560" w:firstLineChars="200"/>
        <w:rPr>
          <w:rFonts w:ascii="宋体" w:hAnsi="宋体"/>
          <w:sz w:val="28"/>
          <w:szCs w:val="28"/>
        </w:rPr>
      </w:pPr>
      <w:r>
        <w:rPr>
          <w:rFonts w:ascii="宋体" w:hAnsi="宋体"/>
          <w:sz w:val="28"/>
          <w:szCs w:val="28"/>
        </w:rPr>
        <w:t>较重要的易发生差错的工序和环节设置管理点，实行三级验收制度，即班组100%自检，施工员100%核检，质检员100%督检。</w:t>
      </w:r>
    </w:p>
    <w:p>
      <w:pPr>
        <w:spacing w:line="480" w:lineRule="exact"/>
        <w:ind w:firstLine="560" w:firstLineChars="200"/>
        <w:rPr>
          <w:rFonts w:ascii="宋体" w:hAnsi="宋体" w:hint="eastAsia"/>
          <w:b/>
          <w:sz w:val="28"/>
          <w:szCs w:val="28"/>
        </w:rPr>
      </w:pPr>
      <w:r>
        <w:rPr>
          <w:rFonts w:ascii="宋体" w:hAnsi="宋体" w:hint="eastAsia"/>
          <w:b/>
          <w:sz w:val="28"/>
          <w:szCs w:val="28"/>
        </w:rPr>
        <w:t>二</w:t>
      </w:r>
      <w:r>
        <w:rPr>
          <w:rFonts w:ascii="宋体" w:hAnsi="宋体"/>
          <w:b/>
          <w:sz w:val="28"/>
          <w:szCs w:val="28"/>
        </w:rPr>
        <w:t>、技术措施：</w:t>
      </w:r>
    </w:p>
    <w:p>
      <w:pPr>
        <w:spacing w:line="480" w:lineRule="exact"/>
        <w:ind w:firstLine="560" w:firstLineChars="200"/>
        <w:rPr>
          <w:rFonts w:ascii="宋体" w:hAnsi="宋体" w:hint="eastAsia"/>
          <w:b/>
          <w:sz w:val="28"/>
          <w:szCs w:val="28"/>
        </w:rPr>
        <w:sectPr>
          <w:footerReference w:type="even" r:id="rId11"/>
          <w:type w:val="nextPage"/>
          <w:pgSz w:w="11906" w:h="16838"/>
          <w:pgMar w:top="1134" w:right="1418" w:bottom="1134" w:left="1418" w:header="851" w:footer="567" w:gutter="0"/>
          <w:pgNumType w:start="8"/>
          <w:cols w:space="708"/>
          <w:titlePg w:val="0"/>
          <w:docGrid w:type="lines" w:linePitch="312"/>
        </w:sectPr>
      </w:pPr>
    </w:p>
    <w:p>
      <w:pPr>
        <w:spacing w:line="480" w:lineRule="exact"/>
        <w:ind w:firstLine="560" w:firstLineChars="200"/>
        <w:rPr>
          <w:rFonts w:ascii="宋体" w:hAnsi="宋体"/>
          <w:sz w:val="28"/>
          <w:szCs w:val="28"/>
        </w:rPr>
      </w:pPr>
      <w:r>
        <w:rPr>
          <w:rFonts w:ascii="宋体" w:hAnsi="宋体" w:hint="eastAsia"/>
          <w:sz w:val="28"/>
          <w:szCs w:val="28"/>
        </w:rPr>
        <w:t>㈠</w:t>
      </w:r>
      <w:r>
        <w:rPr>
          <w:rFonts w:ascii="宋体" w:hAnsi="宋体"/>
          <w:sz w:val="28"/>
          <w:szCs w:val="28"/>
        </w:rPr>
        <w:t>、认真做好测量定位放线，严格控制定位线、标高、垂直度，经自检后报甲方、监理复查后方可继续施工。</w:t>
      </w:r>
    </w:p>
    <w:p>
      <w:pPr>
        <w:spacing w:line="480" w:lineRule="exact"/>
        <w:ind w:firstLine="560" w:firstLineChars="200"/>
        <w:rPr>
          <w:rFonts w:ascii="宋体" w:hAnsi="宋体"/>
          <w:sz w:val="28"/>
          <w:szCs w:val="28"/>
        </w:rPr>
      </w:pPr>
      <w:r>
        <w:rPr>
          <w:rFonts w:ascii="宋体" w:hAnsi="宋体" w:hint="eastAsia"/>
          <w:sz w:val="28"/>
          <w:szCs w:val="28"/>
        </w:rPr>
        <w:t>㈡</w:t>
      </w:r>
      <w:r>
        <w:rPr>
          <w:rFonts w:ascii="宋体" w:hAnsi="宋体"/>
          <w:sz w:val="28"/>
          <w:szCs w:val="28"/>
        </w:rPr>
        <w:t>、各分项工程做好自检、互检、交接检验。每道工序必须自检合格后才能通知建设单位和监理核验。</w:t>
      </w:r>
    </w:p>
    <w:p>
      <w:pPr>
        <w:spacing w:line="480" w:lineRule="exact"/>
        <w:ind w:firstLine="560" w:firstLineChars="200"/>
        <w:rPr>
          <w:rFonts w:ascii="宋体" w:hAnsi="宋体"/>
          <w:sz w:val="28"/>
          <w:szCs w:val="28"/>
        </w:rPr>
      </w:pPr>
      <w:r>
        <w:rPr>
          <w:rFonts w:ascii="宋体" w:hAnsi="宋体" w:hint="eastAsia"/>
          <w:sz w:val="28"/>
          <w:szCs w:val="28"/>
        </w:rPr>
        <w:t>㈢</w:t>
      </w:r>
      <w:r>
        <w:rPr>
          <w:rFonts w:ascii="宋体" w:hAnsi="宋体"/>
          <w:sz w:val="28"/>
          <w:szCs w:val="28"/>
        </w:rPr>
        <w:t>、认真做好施工记录，验收记录等。及时办理各种验收签证手续，定期检查工程质量，保证资料的收集、整理、审核与工程同步进行。</w:t>
      </w:r>
    </w:p>
    <w:p>
      <w:pPr>
        <w:spacing w:line="480" w:lineRule="exact"/>
        <w:ind w:firstLine="560" w:firstLineChars="200"/>
        <w:rPr>
          <w:rFonts w:ascii="宋体" w:hAnsi="宋体" w:hint="eastAsia"/>
          <w:sz w:val="28"/>
          <w:szCs w:val="28"/>
        </w:rPr>
      </w:pPr>
      <w:r>
        <w:rPr>
          <w:rFonts w:ascii="宋体" w:hAnsi="宋体" w:hint="eastAsia"/>
          <w:sz w:val="28"/>
          <w:szCs w:val="28"/>
        </w:rPr>
        <w:t>㈣</w:t>
      </w:r>
      <w:r>
        <w:rPr>
          <w:rFonts w:ascii="宋体" w:hAnsi="宋体"/>
          <w:sz w:val="28"/>
          <w:szCs w:val="28"/>
        </w:rPr>
        <w:t>、原材料进场必须有材料质保书或试验报告，各种成品、半成品进场必须有产品合格证，无证材料一律不准进场，对有疑义的材料必须进行复验，试验合格后才能使用。</w:t>
      </w:r>
    </w:p>
    <w:p>
      <w:pPr>
        <w:spacing w:line="480" w:lineRule="exact"/>
        <w:ind w:firstLine="560" w:firstLineChars="200"/>
        <w:rPr>
          <w:rFonts w:ascii="宋体" w:hAnsi="宋体" w:hint="eastAsia"/>
          <w:kern w:val="0"/>
          <w:sz w:val="28"/>
          <w:szCs w:val="28"/>
        </w:rPr>
      </w:pPr>
      <w:r>
        <w:rPr>
          <w:rFonts w:ascii="宋体" w:hAnsi="宋体" w:hint="eastAsia"/>
          <w:kern w:val="0"/>
          <w:sz w:val="28"/>
          <w:szCs w:val="28"/>
        </w:rPr>
        <w:t>㈤、</w:t>
      </w:r>
      <w:r>
        <w:rPr>
          <w:rFonts w:ascii="宋体" w:hAnsi="宋体"/>
          <w:kern w:val="0"/>
          <w:sz w:val="28"/>
          <w:szCs w:val="28"/>
        </w:rPr>
        <w:t>施工过程的质量控制：每个分项工程施工前均由技术负责人编制出详细的技术质量交底，由班组遵照实施。</w:t>
      </w:r>
    </w:p>
    <w:p>
      <w:pPr>
        <w:spacing w:line="480" w:lineRule="exact"/>
        <w:ind w:firstLine="560" w:firstLineChars="200"/>
        <w:rPr>
          <w:rFonts w:ascii="宋体" w:hAnsi="宋体" w:hint="eastAsia"/>
          <w:kern w:val="0"/>
          <w:sz w:val="28"/>
          <w:szCs w:val="28"/>
        </w:rPr>
      </w:pPr>
      <w:r>
        <w:rPr>
          <w:rFonts w:ascii="宋体" w:hAnsi="宋体" w:hint="eastAsia"/>
          <w:kern w:val="0"/>
          <w:sz w:val="28"/>
          <w:szCs w:val="28"/>
        </w:rPr>
        <w:t>㈥、</w:t>
      </w:r>
      <w:r>
        <w:rPr>
          <w:rFonts w:ascii="宋体" w:hAnsi="宋体"/>
          <w:kern w:val="0"/>
          <w:sz w:val="28"/>
          <w:szCs w:val="28"/>
        </w:rPr>
        <w:t>开工前组织有关工程技术人员及各工种负责人、主要操作人员对施工图纸进行全面系统的技术交底。</w:t>
      </w:r>
    </w:p>
    <w:p>
      <w:pPr>
        <w:spacing w:line="480" w:lineRule="exact"/>
        <w:ind w:firstLine="560" w:firstLineChars="200"/>
        <w:rPr>
          <w:rFonts w:ascii="宋体" w:hAnsi="宋体" w:hint="eastAsia"/>
          <w:kern w:val="0"/>
          <w:sz w:val="28"/>
          <w:szCs w:val="28"/>
        </w:rPr>
      </w:pPr>
      <w:r>
        <w:rPr>
          <w:rFonts w:ascii="宋体" w:hAnsi="宋体" w:hint="eastAsia"/>
          <w:kern w:val="0"/>
          <w:sz w:val="28"/>
          <w:szCs w:val="28"/>
        </w:rPr>
        <w:t>㈦、</w:t>
      </w:r>
      <w:r>
        <w:rPr>
          <w:rFonts w:ascii="宋体" w:hAnsi="宋体"/>
          <w:kern w:val="0"/>
          <w:sz w:val="28"/>
          <w:szCs w:val="28"/>
        </w:rPr>
        <w:t>工程技术组全面负责整个加固工程的质量，技术人员跟班作业，及时解决施工中出现的问题，并做好施工报表记录，对工程技术资料进行收集整理，确保技术资料的及时性、正确性和完整性。</w:t>
      </w:r>
    </w:p>
    <w:p>
      <w:pPr>
        <w:spacing w:line="480" w:lineRule="exact"/>
        <w:ind w:firstLine="560" w:firstLineChars="200"/>
        <w:rPr>
          <w:rFonts w:ascii="宋体" w:hAnsi="宋体"/>
          <w:kern w:val="0"/>
          <w:sz w:val="28"/>
          <w:szCs w:val="28"/>
        </w:rPr>
      </w:pPr>
      <w:r>
        <w:rPr>
          <w:rFonts w:ascii="宋体" w:hAnsi="宋体" w:hint="eastAsia"/>
          <w:kern w:val="0"/>
          <w:sz w:val="28"/>
          <w:szCs w:val="28"/>
        </w:rPr>
        <w:t>㈧、</w:t>
      </w:r>
      <w:r>
        <w:rPr>
          <w:rFonts w:ascii="宋体" w:hAnsi="宋体"/>
          <w:kern w:val="0"/>
          <w:sz w:val="28"/>
          <w:szCs w:val="28"/>
        </w:rPr>
        <w:t>严格把好原材料质量关，所有材料进场都必须经过现场验收，合格后按规格、型号进行分批堆放。然后取样送试验室进行质量复检，合格后方可进行加工使用，坚决杜绝不合格的材料使用到工程中。</w:t>
      </w:r>
    </w:p>
    <w:p>
      <w:pPr>
        <w:jc w:val="center"/>
        <w:rPr>
          <w:rFonts w:ascii="宋体" w:hAnsi="宋体"/>
          <w:b/>
          <w:sz w:val="36"/>
          <w:szCs w:val="36"/>
        </w:rPr>
      </w:pPr>
      <w:r>
        <w:rPr>
          <w:rFonts w:ascii="宋体" w:hAnsi="宋体"/>
          <w:b/>
          <w:sz w:val="36"/>
          <w:szCs w:val="36"/>
        </w:rPr>
        <w:t>第</w:t>
      </w:r>
      <w:r>
        <w:rPr>
          <w:rFonts w:ascii="宋体" w:hAnsi="宋体" w:hint="eastAsia"/>
          <w:b/>
          <w:sz w:val="36"/>
          <w:szCs w:val="36"/>
        </w:rPr>
        <w:t>四</w:t>
      </w:r>
      <w:r>
        <w:rPr>
          <w:rFonts w:ascii="宋体" w:hAnsi="宋体"/>
          <w:b/>
          <w:sz w:val="36"/>
          <w:szCs w:val="36"/>
        </w:rPr>
        <w:t>章</w:t>
      </w:r>
      <w:r>
        <w:rPr>
          <w:rFonts w:ascii="宋体" w:hAnsi="宋体" w:hint="eastAsia"/>
          <w:b/>
          <w:sz w:val="36"/>
          <w:szCs w:val="36"/>
        </w:rPr>
        <w:t xml:space="preserve">  </w:t>
      </w:r>
      <w:r>
        <w:rPr>
          <w:rFonts w:ascii="宋体" w:hAnsi="宋体"/>
          <w:b/>
          <w:sz w:val="36"/>
          <w:szCs w:val="36"/>
        </w:rPr>
        <w:t>施工</w:t>
      </w:r>
      <w:r>
        <w:rPr>
          <w:rFonts w:ascii="宋体" w:hAnsi="宋体" w:hint="eastAsia"/>
          <w:b/>
          <w:sz w:val="36"/>
          <w:szCs w:val="36"/>
        </w:rPr>
        <w:t>安全</w:t>
      </w:r>
      <w:r>
        <w:rPr>
          <w:rFonts w:ascii="宋体" w:hAnsi="宋体"/>
          <w:b/>
          <w:sz w:val="36"/>
          <w:szCs w:val="36"/>
        </w:rPr>
        <w:t>保证</w:t>
      </w:r>
      <w:r>
        <w:rPr>
          <w:rFonts w:ascii="宋体" w:hAnsi="宋体" w:hint="eastAsia"/>
          <w:b/>
          <w:sz w:val="36"/>
          <w:szCs w:val="36"/>
        </w:rPr>
        <w:t>体系及</w:t>
      </w:r>
      <w:r>
        <w:rPr>
          <w:rFonts w:ascii="宋体" w:hAnsi="宋体"/>
          <w:b/>
          <w:sz w:val="36"/>
          <w:szCs w:val="36"/>
        </w:rPr>
        <w:t>措施</w:t>
      </w:r>
    </w:p>
    <w:p>
      <w:pPr>
        <w:spacing w:line="480" w:lineRule="exact"/>
        <w:jc w:val="center"/>
        <w:rPr>
          <w:rFonts w:ascii="宋体" w:hAnsi="宋体"/>
          <w:b/>
          <w:sz w:val="32"/>
          <w:szCs w:val="32"/>
        </w:rPr>
      </w:pPr>
      <w:bookmarkStart w:id="20" w:name="_Toc198784334"/>
      <w:bookmarkStart w:id="21" w:name="_Toc198808929"/>
      <w:r>
        <w:rPr>
          <w:rFonts w:ascii="宋体" w:hAnsi="宋体"/>
          <w:b/>
          <w:sz w:val="32"/>
          <w:szCs w:val="32"/>
        </w:rPr>
        <w:t>第</w:t>
      </w:r>
      <w:r>
        <w:rPr>
          <w:rFonts w:ascii="宋体" w:hAnsi="宋体" w:hint="eastAsia"/>
          <w:b/>
          <w:sz w:val="32"/>
          <w:szCs w:val="32"/>
        </w:rPr>
        <w:t>一</w:t>
      </w:r>
      <w:r>
        <w:rPr>
          <w:rFonts w:ascii="宋体" w:hAnsi="宋体"/>
          <w:b/>
          <w:sz w:val="32"/>
          <w:szCs w:val="32"/>
        </w:rPr>
        <w:t xml:space="preserve">节  </w:t>
      </w:r>
      <w:r>
        <w:rPr>
          <w:rFonts w:ascii="宋体" w:hAnsi="宋体" w:hint="eastAsia"/>
          <w:b/>
          <w:sz w:val="32"/>
          <w:szCs w:val="32"/>
        </w:rPr>
        <w:t>安全目标、安全方针及保证体系</w:t>
      </w:r>
      <w:r>
        <w:rPr>
          <w:rFonts w:ascii="宋体" w:hAnsi="宋体" w:hint="eastAsia"/>
          <w:b/>
          <w:sz w:val="32"/>
          <w:szCs w:val="32"/>
        </w:rPr>
        <w:tab/>
      </w:r>
    </w:p>
    <w:p>
      <w:pPr>
        <w:spacing w:line="480" w:lineRule="exact"/>
        <w:ind w:firstLine="549" w:firstLineChars="196"/>
        <w:rPr>
          <w:rFonts w:ascii="宋体" w:hAnsi="宋体" w:hint="eastAsia"/>
          <w:b/>
          <w:sz w:val="28"/>
          <w:szCs w:val="28"/>
        </w:rPr>
      </w:pPr>
      <w:r>
        <w:rPr>
          <w:rFonts w:ascii="宋体" w:hAnsi="宋体"/>
          <w:b/>
          <w:sz w:val="28"/>
          <w:szCs w:val="28"/>
        </w:rPr>
        <w:t>一、安全目标</w:t>
      </w:r>
    </w:p>
    <w:p>
      <w:pPr>
        <w:spacing w:line="480" w:lineRule="exact"/>
        <w:ind w:firstLine="549" w:firstLineChars="196"/>
        <w:rPr>
          <w:rFonts w:ascii="宋体" w:hAnsi="宋体" w:hint="eastAsia"/>
          <w:sz w:val="28"/>
          <w:szCs w:val="28"/>
        </w:rPr>
      </w:pPr>
      <w:r>
        <w:rPr>
          <w:rFonts w:ascii="宋体" w:hAnsi="宋体" w:hint="eastAsia"/>
          <w:sz w:val="28"/>
          <w:szCs w:val="28"/>
        </w:rPr>
        <w:t>㈠</w:t>
      </w:r>
      <w:r>
        <w:rPr>
          <w:rFonts w:ascii="宋体" w:hAnsi="宋体"/>
          <w:sz w:val="28"/>
          <w:szCs w:val="28"/>
        </w:rPr>
        <w:t>、消灭责任员工死亡事故；</w:t>
      </w:r>
    </w:p>
    <w:p>
      <w:pPr>
        <w:spacing w:line="480" w:lineRule="exact"/>
        <w:ind w:firstLine="549" w:firstLineChars="196"/>
        <w:rPr>
          <w:rFonts w:ascii="宋体" w:hAnsi="宋体" w:hint="eastAsia"/>
          <w:sz w:val="28"/>
          <w:szCs w:val="28"/>
        </w:rPr>
      </w:pPr>
      <w:r>
        <w:rPr>
          <w:rFonts w:ascii="宋体" w:hAnsi="宋体" w:hint="eastAsia"/>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1026" type="#_x0000_t75" style="width:113pt;height:16pt;margin-top:591pt;margin-left:247pt;mso-wrap-style:square;position:absolute;z-index:-251658240" filled="f" stroked="f">
            <v:stroke linestyle="single"/>
            <v:imagedata r:id="rId12" o:title="108"/>
            <v:path o:extrusionok="f"/>
            <o:lock v:ext="edit" aspectratio="t"/>
            <w10:anchorlock/>
          </v:shape>
        </w:pict>
      </w:r>
      <w:r>
        <w:rPr>
          <w:rFonts w:ascii="宋体" w:hAnsi="宋体" w:hint="eastAsia"/>
          <w:sz w:val="28"/>
          <w:szCs w:val="28"/>
        </w:rPr>
        <w:t>㈡</w:t>
      </w:r>
      <w:r>
        <w:rPr>
          <w:rFonts w:ascii="宋体" w:hAnsi="宋体"/>
          <w:sz w:val="28"/>
          <w:szCs w:val="28"/>
        </w:rPr>
        <w:t>、责任员工重伤率控制在0.4‰以下；</w:t>
      </w:r>
    </w:p>
    <w:p>
      <w:pPr>
        <w:spacing w:line="480" w:lineRule="exact"/>
        <w:ind w:firstLine="549" w:firstLineChars="196"/>
        <w:rPr>
          <w:rFonts w:ascii="宋体" w:hAnsi="宋体" w:hint="eastAsia"/>
          <w:sz w:val="28"/>
          <w:szCs w:val="28"/>
        </w:rPr>
      </w:pPr>
      <w:r>
        <w:rPr>
          <w:rFonts w:ascii="宋体" w:hAnsi="宋体" w:hint="eastAsia"/>
          <w:sz w:val="28"/>
          <w:szCs w:val="28"/>
        </w:rPr>
        <w:t>㈢</w:t>
      </w:r>
      <w:r>
        <w:rPr>
          <w:rFonts w:ascii="宋体" w:hAnsi="宋体"/>
          <w:sz w:val="28"/>
          <w:szCs w:val="28"/>
        </w:rPr>
        <w:t>、责任员工轻伤率控制在2‰以下；</w:t>
      </w:r>
    </w:p>
    <w:p>
      <w:pPr>
        <w:spacing w:line="480" w:lineRule="exact"/>
        <w:ind w:firstLine="549" w:firstLineChars="196"/>
        <w:rPr>
          <w:rFonts w:ascii="宋体" w:hAnsi="宋体" w:hint="eastAsia"/>
          <w:sz w:val="28"/>
          <w:szCs w:val="28"/>
        </w:rPr>
      </w:pPr>
      <w:r>
        <w:rPr>
          <w:rFonts w:ascii="宋体" w:hAnsi="宋体" w:hint="eastAsia"/>
          <w:sz w:val="28"/>
          <w:szCs w:val="28"/>
        </w:rPr>
        <w:t>㈣</w:t>
      </w:r>
      <w:r>
        <w:rPr>
          <w:rFonts w:ascii="宋体" w:hAnsi="宋体"/>
          <w:sz w:val="28"/>
          <w:szCs w:val="28"/>
        </w:rPr>
        <w:t>、消灭责任交通车辆、设备、食物中毒和火灾事故</w:t>
      </w:r>
      <w:r>
        <w:rPr>
          <w:rFonts w:ascii="宋体" w:hAnsi="宋体" w:hint="eastAsia"/>
          <w:sz w:val="28"/>
          <w:szCs w:val="28"/>
        </w:rPr>
        <w:t>，</w:t>
      </w:r>
      <w:r>
        <w:rPr>
          <w:rFonts w:ascii="宋体" w:hAnsi="宋体"/>
          <w:sz w:val="28"/>
          <w:szCs w:val="28"/>
        </w:rPr>
        <w:t>杜绝危险化学品爆炸事故；</w:t>
      </w:r>
    </w:p>
    <w:p>
      <w:pPr>
        <w:spacing w:line="480" w:lineRule="exact"/>
        <w:ind w:firstLine="549" w:firstLineChars="196"/>
        <w:rPr>
          <w:rFonts w:ascii="宋体" w:hAnsi="宋体" w:hint="eastAsia"/>
          <w:sz w:val="28"/>
          <w:szCs w:val="28"/>
        </w:rPr>
      </w:pPr>
      <w:r>
        <w:rPr>
          <w:rFonts w:ascii="宋体" w:hAnsi="宋体" w:hint="eastAsia"/>
          <w:sz w:val="28"/>
          <w:szCs w:val="28"/>
        </w:rPr>
        <w:t>㈤</w:t>
      </w:r>
      <w:r>
        <w:rPr>
          <w:rFonts w:ascii="宋体" w:hAnsi="宋体"/>
          <w:sz w:val="28"/>
          <w:szCs w:val="28"/>
        </w:rPr>
        <w:t>、实现安全达标；</w:t>
      </w:r>
    </w:p>
    <w:p>
      <w:pPr>
        <w:spacing w:line="480" w:lineRule="exact"/>
        <w:ind w:firstLine="549" w:firstLineChars="196"/>
        <w:rPr>
          <w:rFonts w:ascii="宋体" w:hAnsi="宋体"/>
          <w:sz w:val="28"/>
          <w:szCs w:val="28"/>
        </w:rPr>
      </w:pPr>
      <w:r>
        <w:rPr>
          <w:rFonts w:ascii="宋体" w:hAnsi="宋体" w:hint="eastAsia"/>
          <w:sz w:val="28"/>
          <w:szCs w:val="28"/>
        </w:rPr>
        <w:t>㈥</w:t>
      </w:r>
      <w:r>
        <w:rPr>
          <w:rFonts w:ascii="宋体" w:hAnsi="宋体"/>
          <w:sz w:val="28"/>
          <w:szCs w:val="28"/>
        </w:rPr>
        <w:t>、创建安全文明工地。</w:t>
      </w:r>
    </w:p>
    <w:p>
      <w:pPr>
        <w:spacing w:line="480" w:lineRule="exact"/>
        <w:ind w:firstLine="560" w:firstLineChars="200"/>
        <w:rPr>
          <w:rFonts w:ascii="宋体" w:hAnsi="宋体" w:hint="eastAsia"/>
          <w:b/>
          <w:sz w:val="28"/>
          <w:szCs w:val="28"/>
        </w:rPr>
        <w:sectPr>
          <w:footerReference w:type="even" r:id="rId13"/>
          <w:type w:val="nextPage"/>
          <w:pgSz w:w="11906" w:h="16838"/>
          <w:pgMar w:top="1134" w:right="1418" w:bottom="1134" w:left="1418" w:header="851" w:footer="567" w:gutter="0"/>
          <w:pgNumType w:start="9"/>
          <w:cols w:space="708"/>
          <w:titlePg w:val="0"/>
          <w:docGrid w:type="lines" w:linePitch="312"/>
        </w:sectPr>
      </w:pPr>
      <w:r>
        <w:rPr>
          <w:rFonts w:ascii="宋体" w:hAnsi="宋体" w:hint="eastAsia"/>
          <w:b/>
          <w:sz w:val="28"/>
          <w:szCs w:val="28"/>
        </w:rPr>
        <w:t>二、</w:t>
      </w:r>
      <w:r>
        <w:rPr>
          <w:rFonts w:ascii="宋体" w:hAnsi="宋体"/>
          <w:b/>
          <w:sz w:val="28"/>
          <w:szCs w:val="28"/>
        </w:rPr>
        <w:t>安全方针</w:t>
      </w:r>
    </w:p>
    <w:p>
      <w:pPr>
        <w:spacing w:line="480" w:lineRule="exact"/>
        <w:ind w:firstLine="560" w:firstLineChars="200"/>
        <w:rPr>
          <w:rFonts w:ascii="宋体" w:hAnsi="宋体" w:hint="eastAsia"/>
          <w:sz w:val="28"/>
          <w:szCs w:val="28"/>
        </w:rPr>
      </w:pPr>
      <w:r>
        <w:rPr>
          <w:rFonts w:ascii="宋体" w:hAnsi="宋体"/>
          <w:sz w:val="28"/>
          <w:szCs w:val="28"/>
        </w:rPr>
        <w:t>安全第一，预防为主</w:t>
      </w:r>
      <w:r>
        <w:rPr>
          <w:rFonts w:ascii="宋体" w:hAnsi="宋体" w:hint="eastAsia"/>
          <w:sz w:val="28"/>
          <w:szCs w:val="28"/>
        </w:rPr>
        <w:t>。</w:t>
      </w:r>
    </w:p>
    <w:p>
      <w:pPr>
        <w:spacing w:line="480" w:lineRule="exact"/>
        <w:ind w:firstLine="560" w:firstLineChars="200"/>
        <w:rPr>
          <w:rFonts w:ascii="宋体" w:hAnsi="宋体" w:hint="eastAsia"/>
          <w:b/>
          <w:sz w:val="28"/>
          <w:szCs w:val="28"/>
        </w:rPr>
      </w:pPr>
      <w:r>
        <w:rPr>
          <w:rFonts w:ascii="宋体" w:hAnsi="宋体" w:hint="eastAsia"/>
          <w:b/>
          <w:sz w:val="28"/>
          <w:szCs w:val="28"/>
        </w:rPr>
        <w:t>三、安全保证体系</w:t>
      </w:r>
    </w:p>
    <w:p>
      <w:pPr>
        <w:spacing w:line="480" w:lineRule="exact"/>
        <w:ind w:firstLine="602"/>
        <w:jc w:val="left"/>
        <w:rPr>
          <w:rFonts w:ascii="宋体" w:hAnsi="宋体"/>
          <w:b/>
          <w:sz w:val="28"/>
          <w:szCs w:val="28"/>
        </w:rPr>
      </w:pPr>
      <w:r>
        <w:rPr>
          <w:rFonts w:ascii="宋体" w:hAnsi="宋体"/>
          <w:b/>
          <w:sz w:val="28"/>
          <w:szCs w:val="28"/>
        </w:rPr>
        <w:pict>
          <v:rect id="矩形 3" o:spid="_x0000_s1027" style="width:435.75pt;height:324.85pt;margin-top:66.2pt;margin-left:7.35pt;mso-wrap-style:square;position:absolute;z-index:251659264" filled="f" fillcolor="#ffffe1" stroked="f">
            <v:stroke linestyle="single"/>
            <o:lock v:ext="edit" aspectratio="f"/>
          </v:rect>
        </w:pict>
      </w:r>
      <w:r>
        <w:rPr>
          <w:rFonts w:ascii="宋体" w:hAnsi="宋体"/>
          <w:b/>
          <w:sz w:val="28"/>
          <w:szCs w:val="28"/>
        </w:rPr>
        <w:t>㈠、安全保证体系</w:t>
      </w:r>
    </w:p>
    <w:p>
      <w:pPr>
        <w:spacing w:line="480" w:lineRule="exact"/>
        <w:ind w:firstLine="600"/>
        <w:jc w:val="left"/>
        <w:rPr>
          <w:rFonts w:ascii="宋体" w:hAnsi="宋体"/>
          <w:sz w:val="28"/>
          <w:szCs w:val="28"/>
        </w:rPr>
      </w:pPr>
      <w:r>
        <w:rPr>
          <w:rFonts w:ascii="宋体" w:hAnsi="宋体"/>
          <w:sz w:val="28"/>
          <w:szCs w:val="28"/>
        </w:rPr>
        <w:t>结合工程实际建立安全管理体系，编制安全计划和施工作业安全操作规程，严格按安全保证体系运行。从组织、思想、制度、技术等方面建立施工安全保证体系见下</w:t>
      </w:r>
      <w:r>
        <w:rPr>
          <w:rFonts w:ascii="宋体" w:hAnsi="宋体" w:hint="eastAsia"/>
          <w:sz w:val="28"/>
          <w:szCs w:val="28"/>
        </w:rPr>
        <w:t>页</w:t>
      </w:r>
      <w:r>
        <w:rPr>
          <w:rFonts w:ascii="宋体" w:hAnsi="宋体"/>
          <w:sz w:val="28"/>
          <w:szCs w:val="28"/>
        </w:rPr>
        <w:t>图。</w:t>
      </w:r>
    </w:p>
    <w:p>
      <w:pPr>
        <w:spacing w:line="480" w:lineRule="exact"/>
        <w:ind w:firstLine="602"/>
        <w:jc w:val="left"/>
        <w:rPr>
          <w:rFonts w:ascii="宋体" w:hAnsi="宋体"/>
          <w:b/>
          <w:sz w:val="28"/>
          <w:szCs w:val="28"/>
        </w:rPr>
      </w:pPr>
      <w:r>
        <w:rPr>
          <w:rFonts w:ascii="宋体" w:hAnsi="宋体"/>
          <w:b/>
          <w:sz w:val="28"/>
          <w:szCs w:val="28"/>
        </w:rPr>
        <w:t>㈡、安全组织机构</w:t>
      </w:r>
    </w:p>
    <w:p>
      <w:pPr>
        <w:spacing w:line="480" w:lineRule="exact"/>
        <w:ind w:firstLine="600"/>
        <w:jc w:val="left"/>
        <w:rPr>
          <w:rFonts w:ascii="宋体" w:hAnsi="宋体" w:hint="eastAsia"/>
          <w:sz w:val="28"/>
          <w:szCs w:val="28"/>
        </w:rPr>
      </w:pPr>
      <w:r>
        <w:rPr>
          <w:rFonts w:ascii="宋体" w:hAnsi="宋体" w:hint="eastAsia"/>
          <w:sz w:val="28"/>
          <w:szCs w:val="28"/>
        </w:rPr>
        <w:t>项目部</w:t>
      </w:r>
      <w:r>
        <w:rPr>
          <w:rFonts w:ascii="宋体" w:hAnsi="宋体"/>
          <w:sz w:val="28"/>
          <w:szCs w:val="28"/>
        </w:rPr>
        <w:t>安全领导小组组长：</w:t>
      </w:r>
      <w:r>
        <w:rPr>
          <w:rFonts w:ascii="宋体" w:hAnsi="宋体" w:hint="eastAsia"/>
          <w:sz w:val="28"/>
          <w:szCs w:val="28"/>
        </w:rPr>
        <w:t>陈明、程方宏</w:t>
      </w:r>
    </w:p>
    <w:p>
      <w:pPr>
        <w:spacing w:line="480" w:lineRule="exact"/>
        <w:ind w:firstLine="600"/>
        <w:jc w:val="left"/>
        <w:rPr>
          <w:rFonts w:ascii="宋体" w:hAnsi="宋体" w:hint="eastAsia"/>
          <w:sz w:val="28"/>
          <w:szCs w:val="28"/>
        </w:rPr>
      </w:pPr>
      <w:r>
        <w:rPr>
          <w:rFonts w:ascii="宋体" w:hAnsi="宋体"/>
          <w:sz w:val="28"/>
          <w:szCs w:val="28"/>
        </w:rPr>
        <w:t>副组长:</w:t>
      </w:r>
      <w:r>
        <w:rPr>
          <w:rFonts w:ascii="宋体" w:hAnsi="宋体" w:hint="eastAsia"/>
          <w:sz w:val="28"/>
          <w:szCs w:val="28"/>
        </w:rPr>
        <w:t>杨春、袁国顺、翟洪志、杨峰</w:t>
      </w:r>
    </w:p>
    <w:p>
      <w:pPr>
        <w:spacing w:line="480" w:lineRule="exact"/>
        <w:ind w:firstLine="600"/>
        <w:jc w:val="left"/>
        <w:rPr>
          <w:rFonts w:ascii="宋体" w:hAnsi="宋体" w:hint="eastAsia"/>
          <w:sz w:val="28"/>
          <w:szCs w:val="28"/>
        </w:rPr>
      </w:pPr>
      <w:r>
        <w:rPr>
          <w:rFonts w:ascii="宋体" w:hAnsi="宋体"/>
          <w:sz w:val="28"/>
          <w:szCs w:val="28"/>
        </w:rPr>
        <w:t>组  员:</w:t>
      </w:r>
      <w:r>
        <w:rPr>
          <w:rFonts w:ascii="宋体" w:hAnsi="宋体" w:hint="eastAsia"/>
          <w:sz w:val="28"/>
          <w:szCs w:val="28"/>
        </w:rPr>
        <w:t>李勇、姚建峰、朱雷、曾宪东、邵在祥、王箔崇</w:t>
      </w:r>
    </w:p>
    <w:p>
      <w:pPr>
        <w:spacing w:line="480" w:lineRule="exact"/>
        <w:ind w:firstLine="600"/>
        <w:jc w:val="left"/>
        <w:rPr>
          <w:rFonts w:ascii="宋体" w:hAnsi="宋体"/>
          <w:sz w:val="28"/>
          <w:szCs w:val="28"/>
        </w:rPr>
      </w:pPr>
      <w:r>
        <w:rPr>
          <w:rFonts w:ascii="宋体" w:hAnsi="宋体" w:hint="eastAsia"/>
          <w:sz w:val="28"/>
          <w:szCs w:val="28"/>
        </w:rPr>
        <w:t>胡华、陈德京、彭兆宏、刘希京、周启涛、各施工</w:t>
      </w:r>
      <w:r>
        <w:rPr>
          <w:rFonts w:ascii="宋体" w:hAnsi="宋体"/>
          <w:sz w:val="28"/>
          <w:szCs w:val="28"/>
        </w:rPr>
        <w:t>队安全员</w:t>
      </w:r>
    </w:p>
    <w:p>
      <w:pPr>
        <w:spacing w:line="480" w:lineRule="exact"/>
        <w:ind w:firstLine="600"/>
        <w:jc w:val="left"/>
        <w:rPr>
          <w:rFonts w:ascii="宋体" w:hAnsi="宋体" w:hint="eastAsia"/>
          <w:b/>
          <w:sz w:val="28"/>
          <w:szCs w:val="28"/>
        </w:rPr>
      </w:pPr>
      <w:r>
        <w:rPr>
          <w:rFonts w:ascii="宋体" w:hAnsi="宋体"/>
          <w:b/>
          <w:sz w:val="28"/>
          <w:szCs w:val="28"/>
        </w:rPr>
        <w:t>㈢、安全职责</w:t>
      </w:r>
    </w:p>
    <w:p>
      <w:pPr>
        <w:spacing w:line="480" w:lineRule="exact"/>
        <w:ind w:firstLine="600"/>
        <w:jc w:val="left"/>
        <w:rPr>
          <w:rFonts w:ascii="宋体" w:hAnsi="宋体"/>
          <w:b/>
          <w:sz w:val="28"/>
          <w:szCs w:val="28"/>
        </w:rPr>
      </w:pPr>
      <w:r>
        <w:rPr>
          <w:rFonts w:ascii="宋体" w:hAnsi="宋体"/>
          <w:b/>
          <w:sz w:val="28"/>
          <w:szCs w:val="28"/>
        </w:rPr>
        <w:t>1</w:t>
      </w:r>
      <w:r>
        <w:rPr>
          <w:rFonts w:ascii="宋体" w:hAnsi="宋体" w:hint="eastAsia"/>
          <w:b/>
          <w:sz w:val="28"/>
          <w:szCs w:val="28"/>
        </w:rPr>
        <w:t>、组长</w:t>
      </w:r>
      <w:r>
        <w:rPr>
          <w:rFonts w:ascii="宋体" w:hAnsi="宋体"/>
          <w:b/>
          <w:sz w:val="28"/>
          <w:szCs w:val="28"/>
        </w:rPr>
        <w:t>安全职责</w:t>
      </w:r>
    </w:p>
    <w:p>
      <w:pPr>
        <w:spacing w:line="480" w:lineRule="exact"/>
        <w:ind w:firstLine="560" w:firstLineChars="200"/>
        <w:rPr>
          <w:rFonts w:ascii="宋体" w:hAnsi="宋体"/>
          <w:sz w:val="28"/>
          <w:szCs w:val="28"/>
        </w:rPr>
      </w:pPr>
      <w:r>
        <w:rPr>
          <w:rFonts w:ascii="宋体" w:hAnsi="宋体" w:hint="eastAsia"/>
          <w:sz w:val="28"/>
          <w:szCs w:val="28"/>
        </w:rPr>
        <w:t>指挥长</w:t>
      </w:r>
      <w:r>
        <w:rPr>
          <w:rFonts w:ascii="宋体" w:hAnsi="宋体"/>
          <w:sz w:val="28"/>
          <w:szCs w:val="28"/>
        </w:rPr>
        <w:t>是安全生产的第一责任者，对安全生产负总的责任。其安全生产职责如下：</w:t>
      </w:r>
    </w:p>
    <w:p>
      <w:pPr>
        <w:spacing w:line="480" w:lineRule="exact"/>
        <w:ind w:firstLine="560" w:firstLineChars="200"/>
        <w:rPr>
          <w:rFonts w:ascii="宋体" w:hAnsi="宋体"/>
          <w:sz w:val="28"/>
          <w:szCs w:val="28"/>
        </w:rPr>
      </w:pPr>
      <w:r>
        <w:rPr>
          <w:rFonts w:ascii="宋体" w:hAnsi="宋体" w:cs="宋体" w:hint="eastAsia"/>
          <w:sz w:val="28"/>
          <w:szCs w:val="28"/>
        </w:rPr>
        <w:t>⑴</w:t>
      </w:r>
      <w:r>
        <w:rPr>
          <w:rFonts w:ascii="宋体" w:hAnsi="宋体"/>
          <w:sz w:val="28"/>
          <w:szCs w:val="28"/>
        </w:rPr>
        <w:t>、贯彻执行《安全法》、《劳动法》、《建设工程安全生产条例》、《铁路工程施工安全技术规程》等安全生产法规及上级有关要求。审定、颁发本单位的安全生产管理制度、安全生产教育培训制度，提出本单位安全生产目标并组织实施，定期或不定期召开会议，研究、部署安全生产工作。</w:t>
      </w:r>
    </w:p>
    <w:p>
      <w:pPr>
        <w:spacing w:line="480" w:lineRule="exact"/>
        <w:ind w:firstLine="560" w:firstLineChars="200"/>
        <w:rPr>
          <w:rFonts w:ascii="宋体" w:hAnsi="宋体"/>
          <w:sz w:val="28"/>
          <w:szCs w:val="28"/>
        </w:rPr>
      </w:pPr>
      <w:r>
        <w:rPr>
          <w:rFonts w:ascii="宋体" w:hAnsi="宋体" w:cs="宋体" w:hint="eastAsia"/>
          <w:sz w:val="28"/>
          <w:szCs w:val="28"/>
        </w:rPr>
        <w:t>⑵</w:t>
      </w:r>
      <w:r>
        <w:rPr>
          <w:rFonts w:ascii="宋体" w:hAnsi="宋体"/>
          <w:sz w:val="28"/>
          <w:szCs w:val="28"/>
        </w:rPr>
        <w:t>、检查、总结、评比安全工作，对重要的经济技术决策负责</w:t>
      </w:r>
      <w:r>
        <w:rPr>
          <w:rFonts w:ascii="宋体" w:hAnsi="宋体" w:hint="eastAsia"/>
          <w:sz w:val="28"/>
          <w:szCs w:val="28"/>
        </w:rPr>
        <w:t>，</w:t>
      </w:r>
      <w:r>
        <w:rPr>
          <w:rFonts w:ascii="宋体" w:hAnsi="宋体"/>
          <w:sz w:val="28"/>
          <w:szCs w:val="28"/>
        </w:rPr>
        <w:t>确定保证职工安全、健康的措施。</w:t>
      </w:r>
    </w:p>
    <w:p>
      <w:pPr>
        <w:spacing w:line="480" w:lineRule="exact"/>
        <w:ind w:firstLine="560" w:firstLineChars="200"/>
        <w:rPr>
          <w:rFonts w:ascii="宋体" w:hAnsi="宋体"/>
          <w:sz w:val="28"/>
          <w:szCs w:val="28"/>
        </w:rPr>
      </w:pPr>
      <w:r>
        <w:rPr>
          <w:rFonts w:ascii="宋体" w:hAnsi="宋体" w:cs="宋体" w:hint="eastAsia"/>
          <w:sz w:val="28"/>
          <w:szCs w:val="28"/>
        </w:rPr>
        <w:t>⑶</w:t>
      </w:r>
      <w:r>
        <w:rPr>
          <w:rFonts w:ascii="宋体" w:hAnsi="宋体"/>
          <w:sz w:val="28"/>
          <w:szCs w:val="28"/>
        </w:rPr>
        <w:t>、审定本单位改善劳动条件的规划和年度安全技术措施计划，保证本单位安全生产条件所需要资金的投入，按规定提取和使用劳动保护措施经费。</w:t>
      </w:r>
    </w:p>
    <w:p>
      <w:pPr>
        <w:spacing w:line="480" w:lineRule="exact"/>
        <w:ind w:firstLine="560" w:firstLineChars="200"/>
        <w:rPr>
          <w:rFonts w:ascii="宋体" w:hAnsi="宋体"/>
          <w:sz w:val="28"/>
          <w:szCs w:val="28"/>
        </w:rPr>
      </w:pPr>
      <w:r>
        <w:rPr>
          <w:rFonts w:ascii="宋体" w:hAnsi="宋体"/>
          <w:sz w:val="28"/>
          <w:szCs w:val="28"/>
        </w:rPr>
        <w:t>⑷、对所承担的建设工程进行定期和专项安全生产检查，并做好记录，对存在的安全隐患，应当及时研究</w:t>
      </w:r>
      <w:r>
        <w:rPr>
          <w:rFonts w:ascii="宋体" w:hAnsi="宋体" w:hint="eastAsia"/>
          <w:sz w:val="28"/>
          <w:szCs w:val="28"/>
        </w:rPr>
        <w:t>、</w:t>
      </w:r>
      <w:r>
        <w:rPr>
          <w:rFonts w:ascii="宋体" w:hAnsi="宋体"/>
          <w:sz w:val="28"/>
          <w:szCs w:val="28"/>
        </w:rPr>
        <w:t>解决</w:t>
      </w:r>
      <w:r>
        <w:rPr>
          <w:rFonts w:ascii="宋体" w:hAnsi="宋体" w:hint="eastAsia"/>
          <w:sz w:val="28"/>
          <w:szCs w:val="28"/>
        </w:rPr>
        <w:t>，</w:t>
      </w:r>
      <w:r>
        <w:rPr>
          <w:rFonts w:ascii="宋体" w:hAnsi="宋体"/>
          <w:sz w:val="28"/>
          <w:szCs w:val="28"/>
        </w:rPr>
        <w:t>把事故消灭在萌芽状态。</w:t>
      </w:r>
    </w:p>
    <w:p>
      <w:pPr>
        <w:spacing w:line="480" w:lineRule="exact"/>
        <w:ind w:firstLine="560" w:firstLineChars="200"/>
        <w:rPr>
          <w:rFonts w:ascii="宋体" w:hAnsi="宋体"/>
          <w:sz w:val="28"/>
          <w:szCs w:val="28"/>
        </w:rPr>
      </w:pPr>
      <w:r>
        <w:rPr>
          <w:rFonts w:ascii="宋体" w:hAnsi="宋体"/>
          <w:sz w:val="28"/>
          <w:szCs w:val="28"/>
        </w:rPr>
        <w:t>⑸、组织对重大伤亡事故的调查分析，按“四不放过”的原则严肃处理，并对所发生的伤亡事故调查、登记和报告的正确性、及时性负责。</w:t>
      </w:r>
    </w:p>
    <w:p>
      <w:pPr>
        <w:spacing w:line="480" w:lineRule="exact"/>
        <w:ind w:firstLine="560" w:firstLineChars="200"/>
        <w:rPr>
          <w:rFonts w:ascii="宋体" w:hAnsi="宋体"/>
          <w:sz w:val="28"/>
          <w:szCs w:val="28"/>
        </w:rPr>
        <w:sectPr>
          <w:footerReference w:type="even" r:id="rId14"/>
          <w:type w:val="nextPage"/>
          <w:pgSz w:w="11906" w:h="16838"/>
          <w:pgMar w:top="1134" w:right="1418" w:bottom="1134" w:left="1418" w:header="851" w:footer="567" w:gutter="0"/>
          <w:pgNumType w:start="10"/>
          <w:cols w:space="708"/>
          <w:titlePg w:val="0"/>
          <w:docGrid w:type="lines" w:linePitch="312"/>
        </w:sectPr>
      </w:pPr>
      <w:r>
        <w:rPr>
          <w:rFonts w:ascii="宋体" w:hAnsi="宋体"/>
          <w:sz w:val="28"/>
          <w:szCs w:val="28"/>
        </w:rPr>
        <w:t>⑹、组织有关部门对职工进行安全技术培训和考核，坚持新工人进场后的</w:t>
      </w:r>
      <w:r>
        <w:rPr>
          <w:rFonts w:ascii="宋体" w:hAnsi="宋体" w:hint="eastAsia"/>
          <w:sz w:val="28"/>
          <w:szCs w:val="28"/>
        </w:rPr>
        <w:t>三级</w:t>
      </w:r>
      <w:r>
        <w:rPr>
          <w:rFonts w:ascii="宋体" w:hAnsi="宋体"/>
          <w:sz w:val="28"/>
          <w:szCs w:val="28"/>
        </w:rPr>
        <w:t>安全教育和特种作业人员持证上岗作业。</w:t>
      </w:r>
    </w:p>
    <w:p>
      <w:pPr>
        <w:spacing w:line="480" w:lineRule="exact"/>
        <w:ind w:firstLine="560" w:firstLineChars="200"/>
        <w:rPr>
          <w:rFonts w:ascii="宋体" w:hAnsi="宋体"/>
          <w:sz w:val="28"/>
          <w:szCs w:val="28"/>
        </w:rPr>
      </w:pPr>
      <w:r>
        <w:rPr>
          <w:rFonts w:ascii="宋体" w:hAnsi="宋体"/>
          <w:sz w:val="28"/>
          <w:szCs w:val="28"/>
        </w:rPr>
        <w:t>⑺、组织开展安全生产竞赛、评比活动，对安全生产的先进集体和先进个人予以表彰或奖励。</w:t>
      </w:r>
    </w:p>
    <w:p>
      <w:pPr>
        <w:spacing w:line="480" w:lineRule="exact"/>
        <w:ind w:firstLine="560" w:firstLineChars="200"/>
        <w:rPr>
          <w:rFonts w:ascii="宋体" w:hAnsi="宋体"/>
          <w:sz w:val="28"/>
          <w:szCs w:val="28"/>
        </w:rPr>
      </w:pPr>
      <w:r>
        <w:rPr>
          <w:rFonts w:ascii="宋体" w:hAnsi="宋体"/>
          <w:sz w:val="28"/>
          <w:szCs w:val="28"/>
        </w:rPr>
        <w:t>⑻、主持召开安全生产例会，定期向职工代表大会报告安全工作情况，认真听取意见和建议，接受职工群众监督。</w:t>
      </w:r>
    </w:p>
    <w:p>
      <w:pPr>
        <w:spacing w:line="480" w:lineRule="exact"/>
        <w:ind w:firstLine="560" w:firstLineChars="200"/>
        <w:rPr>
          <w:rFonts w:ascii="宋体" w:hAnsi="宋体"/>
          <w:sz w:val="28"/>
          <w:szCs w:val="28"/>
        </w:rPr>
      </w:pPr>
      <w:r>
        <w:rPr>
          <w:rFonts w:ascii="宋体" w:hAnsi="宋体"/>
          <w:sz w:val="28"/>
          <w:szCs w:val="28"/>
        </w:rPr>
        <w:t>⑼、组织制定本单位的生产安全事故应急预案，建立应急救援组织或配备应急救援人员，配备必要的应急救援器材、设备，并定期组织演练</w:t>
      </w:r>
    </w:p>
    <w:p>
      <w:pPr>
        <w:spacing w:line="480" w:lineRule="exact"/>
        <w:ind w:firstLine="560" w:firstLineChars="200"/>
        <w:outlineLvl w:val="0"/>
        <w:rPr>
          <w:rFonts w:ascii="宋体" w:hAnsi="宋体"/>
          <w:b/>
          <w:sz w:val="28"/>
          <w:szCs w:val="28"/>
        </w:rPr>
      </w:pPr>
      <w:r>
        <w:rPr>
          <w:rFonts w:ascii="宋体" w:hAnsi="宋体"/>
          <w:b/>
          <w:sz w:val="28"/>
          <w:szCs w:val="28"/>
        </w:rPr>
        <w:t>2、总工程师安全职责</w:t>
      </w:r>
    </w:p>
    <w:p>
      <w:pPr>
        <w:spacing w:line="480" w:lineRule="exact"/>
        <w:ind w:firstLine="560" w:firstLineChars="200"/>
        <w:rPr>
          <w:rFonts w:ascii="宋体" w:hAnsi="宋体"/>
          <w:sz w:val="28"/>
          <w:szCs w:val="28"/>
        </w:rPr>
      </w:pPr>
      <w:r>
        <w:rPr>
          <w:rFonts w:ascii="宋体" w:hAnsi="宋体"/>
          <w:sz w:val="28"/>
          <w:szCs w:val="28"/>
        </w:rPr>
        <w:t>总工程师负责具体领导本单位的安全生产技术工作，对本单位的安全</w:t>
      </w:r>
      <w:r>
        <w:rPr>
          <w:rFonts w:ascii="宋体" w:hAnsi="宋体"/>
          <w:sz w:val="28"/>
          <w:szCs w:val="28"/>
        </w:rPr>
        <w:pict>
          <v:shape id="图片 4" o:spid="_x0000_s1028" type="#_x0000_t75" style="width:70pt;height:68pt;margin-top:689pt;margin-left:320pt;mso-wrap-style:square;position:absolute;z-index:-251656192" filled="f" stroked="f">
            <v:stroke linestyle="single"/>
            <v:imagedata r:id="rId15" o:title="66"/>
            <v:path o:extrusionok="f"/>
            <o:lock v:ext="edit" aspectratio="t"/>
            <w10:anchorlock/>
          </v:shape>
        </w:pict>
      </w:r>
      <w:r>
        <w:rPr>
          <w:rFonts w:ascii="宋体" w:hAnsi="宋体"/>
          <w:sz w:val="28"/>
          <w:szCs w:val="28"/>
        </w:rPr>
        <w:t>生产技术负有领导责任。</w:t>
      </w:r>
    </w:p>
    <w:p>
      <w:pPr>
        <w:spacing w:line="480" w:lineRule="exact"/>
        <w:ind w:firstLine="560" w:firstLineChars="200"/>
        <w:rPr>
          <w:rFonts w:ascii="宋体" w:hAnsi="宋体"/>
          <w:sz w:val="28"/>
          <w:szCs w:val="28"/>
        </w:rPr>
      </w:pPr>
      <w:r>
        <w:rPr>
          <w:rFonts w:ascii="宋体" w:hAnsi="宋体"/>
          <w:sz w:val="28"/>
          <w:szCs w:val="28"/>
        </w:rPr>
        <w:t>⑴、贯彻上级有关安全生产方针、政策、法令和规章制度，负责组织制定本单位安全技术规程并认真贯彻执行。</w:t>
      </w:r>
    </w:p>
    <w:p>
      <w:pPr>
        <w:spacing w:line="480" w:lineRule="exact"/>
        <w:ind w:firstLine="560" w:firstLineChars="200"/>
        <w:rPr>
          <w:rFonts w:ascii="宋体" w:hAnsi="宋体"/>
          <w:sz w:val="28"/>
          <w:szCs w:val="28"/>
        </w:rPr>
      </w:pPr>
      <w:r>
        <w:rPr>
          <w:rFonts w:ascii="宋体" w:hAnsi="宋体"/>
          <w:sz w:val="28"/>
          <w:szCs w:val="28"/>
        </w:rPr>
        <w:t>⑵、在采用新技术、新工艺时，组织研究制定相应安全技术措施。</w:t>
      </w:r>
    </w:p>
    <w:p>
      <w:pPr>
        <w:spacing w:line="480" w:lineRule="exact"/>
        <w:ind w:firstLine="560" w:firstLineChars="200"/>
        <w:rPr>
          <w:rFonts w:ascii="宋体" w:hAnsi="宋体" w:hint="eastAsia"/>
          <w:sz w:val="28"/>
          <w:szCs w:val="28"/>
        </w:rPr>
      </w:pPr>
      <w:r>
        <w:rPr>
          <w:rFonts w:ascii="宋体" w:hAnsi="宋体"/>
          <w:sz w:val="28"/>
          <w:szCs w:val="28"/>
        </w:rPr>
        <w:t>⑶、督促技术部门对新产品、新材料的使用、储存、运输等环节提出</w:t>
      </w:r>
    </w:p>
    <w:p>
      <w:pPr>
        <w:spacing w:line="480" w:lineRule="exact"/>
        <w:ind w:firstLine="560" w:firstLineChars="200"/>
        <w:rPr>
          <w:rFonts w:ascii="宋体" w:hAnsi="宋体"/>
          <w:sz w:val="28"/>
          <w:szCs w:val="28"/>
        </w:rPr>
      </w:pPr>
      <w:r>
        <w:rPr>
          <w:rFonts w:ascii="宋体" w:hAnsi="宋体"/>
          <w:sz w:val="28"/>
          <w:szCs w:val="28"/>
        </w:rPr>
        <w:t>安全技术要求，组织有关部门研究解决生产过程中出现的安全技术问题。</w:t>
      </w:r>
    </w:p>
    <w:p>
      <w:pPr>
        <w:spacing w:line="480" w:lineRule="exact"/>
        <w:ind w:firstLine="560" w:firstLineChars="200"/>
        <w:rPr>
          <w:rFonts w:ascii="宋体" w:hAnsi="宋体"/>
          <w:sz w:val="28"/>
          <w:szCs w:val="28"/>
        </w:rPr>
      </w:pPr>
      <w:r>
        <w:rPr>
          <w:rFonts w:ascii="宋体" w:hAnsi="宋体"/>
          <w:sz w:val="28"/>
          <w:szCs w:val="28"/>
        </w:rPr>
        <w:t>⑷、协助安全大检查，对检查中发现的重大隐患，参与制定整改计划，组织有关部门实施。</w:t>
      </w:r>
    </w:p>
    <w:p>
      <w:pPr>
        <w:spacing w:line="480" w:lineRule="exact"/>
        <w:ind w:firstLine="560" w:firstLineChars="200"/>
        <w:rPr>
          <w:rFonts w:ascii="宋体" w:hAnsi="宋体"/>
          <w:sz w:val="28"/>
          <w:szCs w:val="28"/>
        </w:rPr>
      </w:pPr>
      <w:r>
        <w:rPr>
          <w:rFonts w:ascii="宋体" w:hAnsi="宋体"/>
          <w:sz w:val="28"/>
          <w:szCs w:val="28"/>
        </w:rPr>
        <w:t>⑸、参加重大事故调查，并做好技术方面的鉴定。</w:t>
      </w:r>
    </w:p>
    <w:p>
      <w:pPr>
        <w:spacing w:line="480" w:lineRule="exact"/>
        <w:ind w:firstLine="560" w:firstLineChars="200"/>
        <w:rPr>
          <w:rFonts w:ascii="宋体" w:hAnsi="宋体"/>
          <w:sz w:val="28"/>
          <w:szCs w:val="28"/>
        </w:rPr>
      </w:pPr>
      <w:r>
        <w:rPr>
          <w:rFonts w:ascii="宋体" w:hAnsi="宋体"/>
          <w:sz w:val="28"/>
          <w:szCs w:val="28"/>
        </w:rPr>
        <w:t>⑹、对职工进行经常性的安全技术教育。</w:t>
      </w:r>
    </w:p>
    <w:p>
      <w:pPr>
        <w:spacing w:line="480" w:lineRule="exact"/>
        <w:ind w:firstLine="560" w:firstLineChars="200"/>
        <w:outlineLvl w:val="0"/>
        <w:rPr>
          <w:rFonts w:ascii="宋体" w:hAnsi="宋体"/>
          <w:b/>
          <w:sz w:val="28"/>
          <w:szCs w:val="28"/>
        </w:rPr>
      </w:pPr>
      <w:r>
        <w:rPr>
          <w:rFonts w:ascii="宋体" w:hAnsi="宋体"/>
          <w:b/>
          <w:sz w:val="28"/>
          <w:szCs w:val="28"/>
        </w:rPr>
        <w:t>3、</w:t>
      </w:r>
      <w:r>
        <w:rPr>
          <w:rFonts w:ascii="宋体" w:hAnsi="宋体" w:hint="eastAsia"/>
          <w:b/>
          <w:sz w:val="28"/>
          <w:szCs w:val="28"/>
        </w:rPr>
        <w:t>副指挥长</w:t>
      </w:r>
      <w:r>
        <w:rPr>
          <w:rFonts w:ascii="宋体" w:hAnsi="宋体"/>
          <w:b/>
          <w:sz w:val="28"/>
          <w:szCs w:val="28"/>
        </w:rPr>
        <w:t>安全职责</w:t>
      </w:r>
    </w:p>
    <w:p>
      <w:pPr>
        <w:spacing w:line="480" w:lineRule="exact"/>
        <w:ind w:firstLine="560" w:firstLineChars="200"/>
        <w:rPr>
          <w:rFonts w:ascii="宋体" w:hAnsi="宋体"/>
          <w:sz w:val="28"/>
          <w:szCs w:val="28"/>
        </w:rPr>
      </w:pPr>
      <w:r>
        <w:rPr>
          <w:rFonts w:ascii="宋体" w:hAnsi="宋体"/>
          <w:sz w:val="28"/>
          <w:szCs w:val="28"/>
        </w:rPr>
        <w:t>⑴、随时了解本项目安全生产状况，具体组织每月召开一次安全例会，分析安全情况，找出存在问题，采取措施并组织实施。</w:t>
      </w:r>
    </w:p>
    <w:p>
      <w:pPr>
        <w:spacing w:line="480" w:lineRule="exact"/>
        <w:ind w:firstLine="560" w:firstLineChars="200"/>
        <w:rPr>
          <w:rFonts w:ascii="宋体" w:hAnsi="宋体"/>
          <w:sz w:val="28"/>
          <w:szCs w:val="28"/>
        </w:rPr>
      </w:pPr>
      <w:r>
        <w:rPr>
          <w:rFonts w:ascii="宋体" w:hAnsi="宋体"/>
          <w:sz w:val="28"/>
          <w:szCs w:val="28"/>
        </w:rPr>
        <w:t>⑵、审定安全技术措施计划，报上级批准后，积极组织力量，确保计划实施，并不断改善劳动条件。</w:t>
      </w:r>
    </w:p>
    <w:p>
      <w:pPr>
        <w:spacing w:line="480" w:lineRule="exact"/>
        <w:ind w:firstLine="560" w:firstLineChars="200"/>
        <w:rPr>
          <w:rFonts w:ascii="宋体" w:hAnsi="宋体"/>
          <w:sz w:val="28"/>
          <w:szCs w:val="28"/>
        </w:rPr>
      </w:pPr>
      <w:r>
        <w:rPr>
          <w:rFonts w:ascii="宋体" w:hAnsi="宋体"/>
          <w:sz w:val="28"/>
          <w:szCs w:val="28"/>
        </w:rPr>
        <w:t>⑶、每月组织一次全项目安全生产大检查，经常深入现场，检查施工方法、劳动组合、设备、工具、生产、安全设施等情况，及时消除隐患，项目经理部无力量解决的问题，要采取控制措施，并及时上报。</w:t>
      </w:r>
    </w:p>
    <w:p>
      <w:pPr>
        <w:spacing w:line="480" w:lineRule="exact"/>
        <w:ind w:firstLine="560" w:firstLineChars="200"/>
        <w:rPr>
          <w:rFonts w:ascii="宋体" w:hAnsi="宋体"/>
          <w:sz w:val="28"/>
          <w:szCs w:val="28"/>
        </w:rPr>
      </w:pPr>
      <w:r>
        <w:rPr>
          <w:rFonts w:ascii="宋体" w:hAnsi="宋体"/>
          <w:sz w:val="28"/>
          <w:szCs w:val="28"/>
        </w:rPr>
        <w:t>⑷、定期组织安全教育，新工人岗前培训，工人调换岗位的安全教育。协助上级组织好对特殊工种工人的培训、考试、发证工作。</w:t>
      </w:r>
    </w:p>
    <w:p>
      <w:pPr>
        <w:spacing w:line="480" w:lineRule="exact"/>
        <w:ind w:firstLine="560" w:firstLineChars="200"/>
        <w:rPr>
          <w:rFonts w:ascii="宋体" w:hAnsi="宋体"/>
          <w:sz w:val="28"/>
          <w:szCs w:val="28"/>
        </w:rPr>
        <w:sectPr>
          <w:footerReference w:type="even" r:id="rId16"/>
          <w:type w:val="nextPage"/>
          <w:pgSz w:w="11906" w:h="16838"/>
          <w:pgMar w:top="1134" w:right="1418" w:bottom="1134" w:left="1418" w:header="851" w:footer="567" w:gutter="0"/>
          <w:pgNumType w:start="11"/>
          <w:cols w:space="708"/>
          <w:titlePg w:val="0"/>
          <w:docGrid w:type="lines" w:linePitch="312"/>
        </w:sectPr>
      </w:pPr>
    </w:p>
    <w:p>
      <w:pPr>
        <w:spacing w:line="480" w:lineRule="exact"/>
        <w:ind w:firstLine="560" w:firstLineChars="200"/>
        <w:rPr>
          <w:rFonts w:ascii="宋体" w:hAnsi="宋体"/>
          <w:sz w:val="28"/>
          <w:szCs w:val="28"/>
        </w:rPr>
      </w:pPr>
      <w:r>
        <w:rPr>
          <w:rFonts w:ascii="宋体" w:hAnsi="宋体"/>
          <w:sz w:val="28"/>
          <w:szCs w:val="28"/>
        </w:rPr>
        <w:t>⑸、充分发挥安质人员的作用，尊重和支持他们独立行使监督权力，不安排他们干非本职工作。</w:t>
      </w:r>
    </w:p>
    <w:p>
      <w:pPr>
        <w:spacing w:line="480" w:lineRule="exact"/>
        <w:ind w:firstLine="560" w:firstLineChars="200"/>
        <w:rPr>
          <w:rFonts w:ascii="宋体" w:hAnsi="宋体"/>
          <w:sz w:val="28"/>
          <w:szCs w:val="28"/>
        </w:rPr>
      </w:pPr>
      <w:r>
        <w:rPr>
          <w:rFonts w:ascii="宋体" w:hAnsi="宋体"/>
          <w:sz w:val="28"/>
          <w:szCs w:val="28"/>
        </w:rPr>
        <w:t>⑹、督促有关部门按规定及时发放防护用品，并教职工正确使用。</w:t>
      </w:r>
    </w:p>
    <w:p>
      <w:pPr>
        <w:spacing w:line="480" w:lineRule="exact"/>
        <w:ind w:firstLine="560" w:firstLineChars="200"/>
        <w:rPr>
          <w:rFonts w:ascii="宋体" w:hAnsi="宋体" w:hint="eastAsia"/>
          <w:sz w:val="28"/>
          <w:szCs w:val="28"/>
        </w:rPr>
      </w:pPr>
      <w:r>
        <w:rPr>
          <w:rFonts w:ascii="宋体" w:hAnsi="宋体"/>
          <w:sz w:val="28"/>
          <w:szCs w:val="28"/>
        </w:rPr>
        <w:t>⑺、发生一般安全事故，要立即亲赴现场，组织处理，并将事故及时上报。主持事故包括未遂事故的调查分析，找出原因，提出事故调查报告，采取预防重复性事故的措施。</w:t>
      </w:r>
    </w:p>
    <w:p>
      <w:pPr>
        <w:spacing w:line="480" w:lineRule="exact"/>
        <w:ind w:firstLine="560" w:firstLineChars="200"/>
        <w:rPr>
          <w:rFonts w:ascii="宋体" w:hAnsi="宋体" w:hint="eastAsia"/>
          <w:sz w:val="28"/>
          <w:szCs w:val="28"/>
        </w:rPr>
      </w:pPr>
      <w:r>
        <w:rPr>
          <w:rFonts w:ascii="宋体" w:hAnsi="宋体"/>
          <w:sz w:val="28"/>
          <w:szCs w:val="28"/>
        </w:rPr>
        <w:t>⑻、监督有关部门及时上报事故统计资料，并对其准确性负责。</w:t>
      </w:r>
    </w:p>
    <w:p>
      <w:pPr>
        <w:spacing w:line="480" w:lineRule="exact"/>
        <w:ind w:firstLine="560" w:firstLineChars="200"/>
        <w:rPr>
          <w:rFonts w:ascii="宋体" w:hAnsi="宋体"/>
          <w:b/>
          <w:sz w:val="28"/>
          <w:szCs w:val="28"/>
        </w:rPr>
      </w:pPr>
      <w:r>
        <w:rPr>
          <w:rFonts w:ascii="宋体" w:hAnsi="宋体"/>
          <w:b/>
          <w:sz w:val="28"/>
          <w:szCs w:val="28"/>
        </w:rPr>
        <w:t>4、安全质量环保部部长安全职责</w:t>
      </w:r>
    </w:p>
    <w:p>
      <w:pPr>
        <w:spacing w:line="480" w:lineRule="exact"/>
        <w:ind w:firstLine="560" w:firstLineChars="200"/>
        <w:rPr>
          <w:rFonts w:ascii="宋体" w:hAnsi="宋体" w:hint="eastAsia"/>
          <w:sz w:val="28"/>
          <w:szCs w:val="28"/>
        </w:rPr>
      </w:pPr>
      <w:r>
        <w:rPr>
          <w:rFonts w:ascii="宋体" w:hAnsi="宋体"/>
          <w:sz w:val="28"/>
          <w:szCs w:val="28"/>
        </w:rPr>
        <w:t>⑴、监督检查本单位贯彻执行国家安全生产方针、政策、法规以及上级颁发的条例、规则、规定、细则、制度、办法、措施以及开展安全活动的情况。</w:t>
      </w:r>
    </w:p>
    <w:p>
      <w:pPr>
        <w:spacing w:line="480" w:lineRule="exact"/>
        <w:ind w:firstLine="560" w:firstLineChars="200"/>
        <w:rPr>
          <w:rFonts w:ascii="宋体" w:hAnsi="宋体"/>
          <w:sz w:val="28"/>
          <w:szCs w:val="28"/>
        </w:rPr>
      </w:pPr>
      <w:r>
        <w:rPr>
          <w:rFonts w:ascii="宋体" w:hAnsi="宋体"/>
          <w:sz w:val="28"/>
          <w:szCs w:val="28"/>
        </w:rPr>
        <w:t>⑵、经常深入施工作业现场，掌握安全动态，提出整改意见，制止违章作业和违章指挥，遇有险情或危及人身安全时，有权暂停生产或指挥作业人员撤离险区，并立即报告给有关领导处理。</w:t>
      </w:r>
    </w:p>
    <w:p>
      <w:pPr>
        <w:spacing w:line="480" w:lineRule="exact"/>
        <w:ind w:firstLine="560" w:firstLineChars="200"/>
        <w:rPr>
          <w:rFonts w:ascii="宋体" w:hAnsi="宋体"/>
          <w:sz w:val="28"/>
          <w:szCs w:val="28"/>
        </w:rPr>
      </w:pPr>
      <w:r>
        <w:rPr>
          <w:rFonts w:ascii="宋体" w:hAnsi="宋体"/>
          <w:sz w:val="28"/>
          <w:szCs w:val="28"/>
        </w:rPr>
        <w:t>⑶、参加安全生产会议，参加一般安全事故的调查分析，定期研究事故发生、发展趋势和重大安全问题，提出改进建议和要求。</w:t>
      </w:r>
    </w:p>
    <w:p>
      <w:pPr>
        <w:spacing w:line="480" w:lineRule="exact"/>
        <w:ind w:firstLine="560" w:firstLineChars="200"/>
        <w:rPr>
          <w:rFonts w:ascii="宋体" w:hAnsi="宋体"/>
          <w:sz w:val="28"/>
          <w:szCs w:val="28"/>
        </w:rPr>
      </w:pPr>
      <w:r>
        <w:rPr>
          <w:rFonts w:ascii="宋体" w:hAnsi="宋体"/>
          <w:sz w:val="28"/>
          <w:szCs w:val="28"/>
        </w:rPr>
        <w:t>⑷、监督检查和配合有关部门进行对新工人上岗的岗前培训，调换工作岗位安全教育，特殊工种工人的培训、考试、发证工作。</w:t>
      </w:r>
    </w:p>
    <w:p>
      <w:pPr>
        <w:spacing w:line="480" w:lineRule="exact"/>
        <w:ind w:firstLine="560" w:firstLineChars="200"/>
        <w:rPr>
          <w:rFonts w:ascii="宋体" w:hAnsi="宋体" w:hint="eastAsia"/>
          <w:sz w:val="28"/>
          <w:szCs w:val="28"/>
        </w:rPr>
      </w:pPr>
      <w:r>
        <w:rPr>
          <w:rFonts w:ascii="宋体" w:hAnsi="宋体"/>
          <w:sz w:val="28"/>
          <w:szCs w:val="28"/>
        </w:rPr>
        <w:t>⑸、参加领导组织的定期与不定期的安全生产检查，对查出的问题用安全通知书等形式上报下达，限期改进。</w:t>
      </w:r>
    </w:p>
    <w:p>
      <w:pPr>
        <w:spacing w:line="480" w:lineRule="exact"/>
        <w:ind w:firstLine="560" w:firstLineChars="200"/>
        <w:rPr>
          <w:rFonts w:ascii="宋体" w:hAnsi="宋体"/>
          <w:sz w:val="28"/>
          <w:szCs w:val="28"/>
        </w:rPr>
      </w:pPr>
      <w:r>
        <w:rPr>
          <w:rFonts w:ascii="宋体" w:hAnsi="宋体"/>
          <w:sz w:val="28"/>
          <w:szCs w:val="28"/>
        </w:rPr>
        <w:t>⑹、负责制订安全生产管理办法，督促或协助有关部门制订安全技术规则，安全操作细则，施工安全措施，并监督检查执行情况。组织推广安全系统工程等现代化管理办法。</w:t>
      </w:r>
    </w:p>
    <w:p>
      <w:pPr>
        <w:spacing w:line="480" w:lineRule="exact"/>
        <w:ind w:firstLine="560" w:firstLineChars="200"/>
        <w:rPr>
          <w:rFonts w:ascii="宋体" w:hAnsi="宋体"/>
          <w:sz w:val="28"/>
          <w:szCs w:val="28"/>
        </w:rPr>
      </w:pPr>
      <w:r>
        <w:rPr>
          <w:rFonts w:ascii="宋体" w:hAnsi="宋体"/>
          <w:sz w:val="28"/>
          <w:szCs w:val="28"/>
        </w:rPr>
        <w:t>⑺、负责机动车司机的考核和年检、机动车辆的安全管理，加强对司机的安全教育。</w:t>
      </w:r>
    </w:p>
    <w:p>
      <w:pPr>
        <w:spacing w:line="480" w:lineRule="exact"/>
        <w:ind w:firstLine="560" w:firstLineChars="200"/>
        <w:rPr>
          <w:rFonts w:ascii="宋体" w:hAnsi="宋体"/>
          <w:sz w:val="28"/>
          <w:szCs w:val="28"/>
        </w:rPr>
      </w:pPr>
      <w:r>
        <w:rPr>
          <w:rFonts w:ascii="宋体" w:hAnsi="宋体"/>
          <w:sz w:val="28"/>
          <w:szCs w:val="28"/>
        </w:rPr>
        <w:t>⑻、了解安全生产的好、坏典型，总结推广先进经验，提出处分和奖励意见报项目领导。</w:t>
      </w:r>
    </w:p>
    <w:p>
      <w:pPr>
        <w:spacing w:line="480" w:lineRule="exact"/>
        <w:ind w:firstLine="560" w:firstLineChars="200"/>
        <w:rPr>
          <w:rFonts w:ascii="宋体" w:hAnsi="宋体"/>
          <w:sz w:val="28"/>
          <w:szCs w:val="28"/>
        </w:rPr>
      </w:pPr>
      <w:r>
        <w:rPr>
          <w:rFonts w:ascii="宋体" w:hAnsi="宋体"/>
          <w:sz w:val="28"/>
          <w:szCs w:val="28"/>
        </w:rPr>
        <w:t>⑼、负责事故的报告及统计工作，并对其准确性负责。</w:t>
      </w:r>
    </w:p>
    <w:p>
      <w:pPr>
        <w:spacing w:line="480" w:lineRule="exact"/>
        <w:ind w:firstLine="560" w:firstLineChars="200"/>
        <w:outlineLvl w:val="0"/>
        <w:rPr>
          <w:rFonts w:ascii="宋体" w:hAnsi="宋体"/>
          <w:b/>
          <w:sz w:val="28"/>
          <w:szCs w:val="28"/>
        </w:rPr>
      </w:pPr>
      <w:r>
        <w:rPr>
          <w:rFonts w:ascii="宋体" w:hAnsi="宋体"/>
          <w:b/>
          <w:sz w:val="28"/>
          <w:szCs w:val="28"/>
        </w:rPr>
        <w:t>5、工程部部长安全职责</w:t>
      </w:r>
    </w:p>
    <w:p>
      <w:pPr>
        <w:spacing w:line="480" w:lineRule="exact"/>
        <w:ind w:firstLine="560" w:firstLineChars="200"/>
        <w:rPr>
          <w:rFonts w:ascii="宋体" w:hAnsi="宋体"/>
          <w:sz w:val="28"/>
          <w:szCs w:val="28"/>
        </w:rPr>
        <w:sectPr>
          <w:footerReference w:type="even" r:id="rId17"/>
          <w:type w:val="nextPage"/>
          <w:pgSz w:w="11906" w:h="16838"/>
          <w:pgMar w:top="1134" w:right="1418" w:bottom="1134" w:left="1418" w:header="851" w:footer="567" w:gutter="0"/>
          <w:pgNumType w:start="12"/>
          <w:cols w:space="708"/>
          <w:titlePg w:val="0"/>
          <w:docGrid w:type="lines" w:linePitch="312"/>
        </w:sectPr>
      </w:pPr>
      <w:r>
        <w:rPr>
          <w:rFonts w:ascii="宋体" w:hAnsi="宋体"/>
          <w:sz w:val="28"/>
          <w:szCs w:val="28"/>
        </w:rPr>
        <w:t>⑴、贯彻执行国家、上级部门和本单位有关劳动保护工作的指示、方针、政策。</w:t>
      </w:r>
    </w:p>
    <w:p>
      <w:pPr>
        <w:spacing w:line="480" w:lineRule="exact"/>
        <w:ind w:firstLine="560" w:firstLineChars="200"/>
        <w:rPr>
          <w:rFonts w:ascii="宋体" w:hAnsi="宋体"/>
          <w:sz w:val="28"/>
          <w:szCs w:val="28"/>
        </w:rPr>
      </w:pPr>
      <w:r>
        <w:rPr>
          <w:rFonts w:ascii="宋体" w:hAnsi="宋体"/>
          <w:sz w:val="28"/>
          <w:szCs w:val="28"/>
        </w:rPr>
        <w:t>⑵、在编制施工组织设计、施工方案、施工作业计划时，必须同时制订安全措施计划。</w:t>
      </w:r>
    </w:p>
    <w:p>
      <w:pPr>
        <w:spacing w:line="480" w:lineRule="exact"/>
        <w:ind w:firstLine="560" w:firstLineChars="200"/>
        <w:rPr>
          <w:rFonts w:ascii="宋体" w:hAnsi="宋体"/>
          <w:sz w:val="28"/>
          <w:szCs w:val="28"/>
        </w:rPr>
      </w:pPr>
      <w:r>
        <w:rPr>
          <w:rFonts w:ascii="宋体" w:hAnsi="宋体"/>
          <w:sz w:val="28"/>
          <w:szCs w:val="28"/>
        </w:rPr>
        <w:t>⑶、对自行设计的临时结构进行强度、稳定性安全指标检算，报项目总工程师批准，并指定专人进行逐层交底。</w:t>
      </w:r>
    </w:p>
    <w:p>
      <w:pPr>
        <w:spacing w:line="480" w:lineRule="exact"/>
        <w:ind w:firstLine="560" w:firstLineChars="200"/>
        <w:rPr>
          <w:rFonts w:ascii="宋体" w:hAnsi="宋体"/>
          <w:sz w:val="28"/>
          <w:szCs w:val="28"/>
        </w:rPr>
      </w:pPr>
      <w:r>
        <w:rPr>
          <w:rFonts w:ascii="宋体" w:hAnsi="宋体"/>
          <w:sz w:val="28"/>
          <w:szCs w:val="28"/>
        </w:rPr>
        <w:t>⑷、重点工作开工前必须制定详细的施工方案，并促使其落实，保证施工安全。</w:t>
      </w:r>
    </w:p>
    <w:p>
      <w:pPr>
        <w:spacing w:line="480" w:lineRule="exact"/>
        <w:ind w:firstLine="560" w:firstLineChars="200"/>
        <w:rPr>
          <w:rFonts w:ascii="宋体" w:hAnsi="宋体"/>
          <w:sz w:val="28"/>
          <w:szCs w:val="28"/>
        </w:rPr>
      </w:pPr>
      <w:r>
        <w:rPr>
          <w:rFonts w:ascii="宋体" w:hAnsi="宋体"/>
          <w:sz w:val="28"/>
          <w:szCs w:val="28"/>
        </w:rPr>
        <w:t>⑸、重点工程或技术性复杂、危险性大的项目，必须编制专门安全预案并经常检查贯彻执行情况。</w:t>
      </w:r>
    </w:p>
    <w:p>
      <w:pPr>
        <w:spacing w:line="480" w:lineRule="exact"/>
        <w:ind w:firstLine="560" w:firstLineChars="200"/>
        <w:rPr>
          <w:rFonts w:ascii="宋体" w:hAnsi="宋体" w:hint="eastAsia"/>
          <w:sz w:val="28"/>
          <w:szCs w:val="28"/>
        </w:rPr>
      </w:pPr>
      <w:r>
        <w:rPr>
          <w:rFonts w:ascii="宋体" w:hAnsi="宋体"/>
          <w:sz w:val="28"/>
          <w:szCs w:val="28"/>
        </w:rPr>
        <w:t>⑹、经常深入现场，检查安全生产方面存在的问题。及时处理不安全因素，纠正并制止违章作业，发现险情危及人身安全时，应立即停止作业，将人员撤离险区，并及时报告单位领导组织处理。</w:t>
      </w:r>
    </w:p>
    <w:p>
      <w:pPr>
        <w:spacing w:line="480" w:lineRule="exact"/>
        <w:ind w:firstLine="560" w:firstLineChars="200"/>
        <w:rPr>
          <w:rFonts w:ascii="宋体" w:hAnsi="宋体"/>
          <w:sz w:val="28"/>
          <w:szCs w:val="28"/>
        </w:rPr>
      </w:pPr>
      <w:r>
        <w:rPr>
          <w:rFonts w:ascii="宋体" w:hAnsi="宋体"/>
          <w:sz w:val="28"/>
          <w:szCs w:val="28"/>
        </w:rPr>
        <w:t>⑺、制定季节施工防台、防汛安全措施，并督促实施。</w:t>
      </w:r>
    </w:p>
    <w:p>
      <w:pPr>
        <w:spacing w:line="480" w:lineRule="exact"/>
        <w:ind w:firstLine="560" w:firstLineChars="200"/>
        <w:rPr>
          <w:rFonts w:ascii="宋体" w:hAnsi="宋体"/>
          <w:sz w:val="28"/>
          <w:szCs w:val="28"/>
        </w:rPr>
      </w:pPr>
      <w:r>
        <w:rPr>
          <w:rFonts w:ascii="宋体" w:hAnsi="宋体"/>
          <w:sz w:val="28"/>
          <w:szCs w:val="28"/>
        </w:rPr>
        <w:t>⑻、参加安全生产检查，对其隐患提出整治方案。</w:t>
      </w:r>
    </w:p>
    <w:p>
      <w:pPr>
        <w:spacing w:line="480" w:lineRule="exact"/>
        <w:ind w:firstLine="560" w:firstLineChars="200"/>
        <w:rPr>
          <w:rFonts w:ascii="宋体" w:hAnsi="宋体"/>
          <w:sz w:val="28"/>
          <w:szCs w:val="28"/>
        </w:rPr>
      </w:pPr>
      <w:r>
        <w:rPr>
          <w:rFonts w:ascii="宋体" w:hAnsi="宋体"/>
          <w:sz w:val="28"/>
          <w:szCs w:val="28"/>
        </w:rPr>
        <w:t>⑼、参加一般事故调查处理，并提出预防措施建议。</w:t>
      </w:r>
    </w:p>
    <w:p>
      <w:pPr>
        <w:spacing w:line="480" w:lineRule="exact"/>
        <w:ind w:firstLine="560" w:firstLineChars="200"/>
        <w:outlineLvl w:val="0"/>
        <w:rPr>
          <w:rFonts w:ascii="宋体" w:hAnsi="宋体"/>
          <w:b/>
          <w:sz w:val="28"/>
          <w:szCs w:val="28"/>
        </w:rPr>
      </w:pPr>
      <w:r>
        <w:rPr>
          <w:rFonts w:ascii="宋体" w:hAnsi="宋体"/>
          <w:b/>
          <w:sz w:val="28"/>
          <w:szCs w:val="28"/>
        </w:rPr>
        <w:t>6、</w:t>
      </w:r>
      <w:r>
        <w:rPr>
          <w:rFonts w:ascii="宋体" w:hAnsi="宋体" w:hint="eastAsia"/>
          <w:b/>
          <w:sz w:val="28"/>
          <w:szCs w:val="28"/>
        </w:rPr>
        <w:t>施工</w:t>
      </w:r>
      <w:r>
        <w:rPr>
          <w:rFonts w:ascii="宋体" w:hAnsi="宋体"/>
          <w:b/>
          <w:sz w:val="28"/>
          <w:szCs w:val="28"/>
        </w:rPr>
        <w:t>队长安全职责</w:t>
      </w:r>
    </w:p>
    <w:p>
      <w:pPr>
        <w:spacing w:line="480" w:lineRule="exact"/>
        <w:ind w:firstLine="560" w:firstLineChars="200"/>
        <w:rPr>
          <w:rFonts w:ascii="宋体" w:hAnsi="宋体" w:hint="eastAsia"/>
          <w:sz w:val="28"/>
          <w:szCs w:val="28"/>
        </w:rPr>
      </w:pPr>
      <w:r>
        <w:rPr>
          <w:rFonts w:ascii="宋体" w:hAnsi="宋体"/>
          <w:sz w:val="28"/>
          <w:szCs w:val="28"/>
        </w:rPr>
        <w:t>⑴、认真执行有关安全生产的规章制度，以身作则抓好安全生产和劳动保护工作。</w:t>
      </w:r>
    </w:p>
    <w:p>
      <w:pPr>
        <w:spacing w:line="480" w:lineRule="exact"/>
        <w:ind w:firstLine="560" w:firstLineChars="200"/>
        <w:rPr>
          <w:rFonts w:ascii="宋体" w:hAnsi="宋体"/>
          <w:sz w:val="28"/>
          <w:szCs w:val="28"/>
        </w:rPr>
      </w:pPr>
      <w:r>
        <w:rPr>
          <w:rFonts w:ascii="宋体" w:hAnsi="宋体"/>
          <w:sz w:val="28"/>
          <w:szCs w:val="28"/>
        </w:rPr>
        <w:t>⑵、经常检查施工现场的设备、工具、工作场所和工人的安全防护，制止违章行为，对事故隐患及时进行处理。</w:t>
      </w:r>
    </w:p>
    <w:p>
      <w:pPr>
        <w:spacing w:line="480" w:lineRule="exact"/>
        <w:ind w:firstLine="560" w:firstLineChars="200"/>
        <w:rPr>
          <w:rFonts w:ascii="宋体" w:hAnsi="宋体"/>
          <w:sz w:val="28"/>
          <w:szCs w:val="28"/>
        </w:rPr>
      </w:pPr>
      <w:r>
        <w:rPr>
          <w:rFonts w:ascii="宋体" w:hAnsi="宋体"/>
          <w:sz w:val="28"/>
          <w:szCs w:val="28"/>
        </w:rPr>
        <w:t>⑶、组织开展安全标准化工地建设，保证作业环境、生产设备符合安全卫生规程要求，及时发放劳保用品并监督正确使用，不断改善职工作业条件。</w:t>
      </w:r>
    </w:p>
    <w:p>
      <w:pPr>
        <w:spacing w:line="480" w:lineRule="exact"/>
        <w:ind w:firstLine="560" w:firstLineChars="200"/>
        <w:rPr>
          <w:rFonts w:ascii="宋体" w:hAnsi="宋体"/>
          <w:sz w:val="28"/>
          <w:szCs w:val="28"/>
        </w:rPr>
      </w:pPr>
      <w:r>
        <w:rPr>
          <w:rFonts w:ascii="宋体" w:hAnsi="宋体"/>
          <w:sz w:val="28"/>
          <w:szCs w:val="28"/>
        </w:rPr>
        <w:t>⑷、经常向职工进行安全知识、安全技术、规章制度和劳动纪律教育，认真抓好安全月(周)活动的开展，检查“三级”教育和技术培训情况，对不合格者，不准上岗操作。</w:t>
      </w:r>
    </w:p>
    <w:p>
      <w:pPr>
        <w:spacing w:line="480" w:lineRule="exact"/>
        <w:ind w:firstLine="560" w:firstLineChars="200"/>
        <w:rPr>
          <w:rFonts w:ascii="宋体" w:hAnsi="宋体"/>
          <w:sz w:val="28"/>
          <w:szCs w:val="28"/>
        </w:rPr>
      </w:pPr>
      <w:r>
        <w:rPr>
          <w:rFonts w:ascii="宋体" w:hAnsi="宋体"/>
          <w:sz w:val="28"/>
          <w:szCs w:val="28"/>
        </w:rPr>
        <w:t>⑸、主持召开安全生产专题会议，组织班组安全检查评比，树立典型，带动一般，督促后进。</w:t>
      </w:r>
    </w:p>
    <w:p>
      <w:pPr>
        <w:spacing w:line="480" w:lineRule="exact"/>
        <w:ind w:firstLine="560" w:firstLineChars="200"/>
        <w:rPr>
          <w:rFonts w:ascii="宋体" w:hAnsi="宋体"/>
          <w:sz w:val="28"/>
          <w:szCs w:val="28"/>
        </w:rPr>
        <w:sectPr>
          <w:footerReference w:type="even" r:id="rId18"/>
          <w:type w:val="nextPage"/>
          <w:pgSz w:w="11906" w:h="16838"/>
          <w:pgMar w:top="1134" w:right="1418" w:bottom="1134" w:left="1418" w:header="851" w:footer="567" w:gutter="0"/>
          <w:pgNumType w:start="13"/>
          <w:cols w:space="708"/>
          <w:titlePg w:val="0"/>
          <w:docGrid w:type="lines" w:linePitch="312"/>
        </w:sectPr>
      </w:pPr>
      <w:r>
        <w:rPr>
          <w:rFonts w:ascii="宋体" w:hAnsi="宋体"/>
          <w:sz w:val="28"/>
          <w:szCs w:val="28"/>
        </w:rPr>
        <w:t>⑹、组织有关人员制定新、难、重点项目、特殊项目、不良气候条件及危险性较大的工程项目的安全技术措施，并报项目经理部审批后付诸实施。</w:t>
      </w:r>
    </w:p>
    <w:p>
      <w:pPr>
        <w:spacing w:line="480" w:lineRule="exact"/>
        <w:ind w:firstLine="560" w:firstLineChars="200"/>
        <w:rPr>
          <w:rFonts w:ascii="宋体" w:hAnsi="宋体"/>
          <w:sz w:val="28"/>
          <w:szCs w:val="28"/>
        </w:rPr>
      </w:pPr>
      <w:r>
        <w:rPr>
          <w:rFonts w:ascii="宋体" w:hAnsi="宋体"/>
          <w:sz w:val="28"/>
          <w:szCs w:val="28"/>
        </w:rPr>
        <w:t>⑺、组织工班正确使用易燃、易爆、有毒物品，随时检查其领发、运送使用和退库情况。</w:t>
      </w:r>
    </w:p>
    <w:p>
      <w:pPr>
        <w:spacing w:line="480" w:lineRule="exact"/>
        <w:ind w:firstLine="560" w:firstLineChars="200"/>
        <w:rPr>
          <w:rFonts w:ascii="宋体" w:hAnsi="宋体"/>
          <w:sz w:val="28"/>
          <w:szCs w:val="28"/>
        </w:rPr>
      </w:pPr>
      <w:r>
        <w:rPr>
          <w:rFonts w:ascii="宋体" w:hAnsi="宋体"/>
          <w:sz w:val="28"/>
          <w:szCs w:val="28"/>
        </w:rPr>
        <w:t>⑻、若发生安全事故时，要及时组织抢救，并按规定及时上报；参加安全事故的调查与分析，督促有关人员写出事故报告，并负责提出预防改进措施。</w:t>
      </w:r>
    </w:p>
    <w:p>
      <w:pPr>
        <w:spacing w:line="480" w:lineRule="exact"/>
        <w:ind w:firstLine="560" w:firstLineChars="200"/>
        <w:rPr>
          <w:rFonts w:ascii="宋体" w:hAnsi="宋体"/>
          <w:sz w:val="28"/>
          <w:szCs w:val="28"/>
        </w:rPr>
      </w:pPr>
      <w:r>
        <w:rPr>
          <w:rFonts w:ascii="宋体" w:hAnsi="宋体"/>
          <w:sz w:val="28"/>
          <w:szCs w:val="28"/>
        </w:rPr>
        <w:t>⑼、支持安监(检)人员的工作，确保他们有职有权履行职责。</w:t>
      </w:r>
    </w:p>
    <w:p>
      <w:pPr>
        <w:spacing w:line="480" w:lineRule="exact"/>
        <w:ind w:firstLine="560" w:firstLineChars="200"/>
        <w:outlineLvl w:val="0"/>
        <w:rPr>
          <w:rFonts w:ascii="宋体" w:hAnsi="宋体"/>
          <w:b/>
          <w:sz w:val="28"/>
          <w:szCs w:val="28"/>
        </w:rPr>
      </w:pPr>
      <w:r>
        <w:rPr>
          <w:rFonts w:ascii="宋体" w:hAnsi="宋体"/>
          <w:b/>
          <w:sz w:val="28"/>
          <w:szCs w:val="28"/>
        </w:rPr>
        <w:t>7、现场安全员职责</w:t>
      </w:r>
    </w:p>
    <w:p>
      <w:pPr>
        <w:spacing w:line="480" w:lineRule="exact"/>
        <w:ind w:firstLine="560" w:firstLineChars="200"/>
        <w:rPr>
          <w:rFonts w:ascii="宋体" w:hAnsi="宋体" w:hint="eastAsia"/>
          <w:sz w:val="28"/>
          <w:szCs w:val="28"/>
        </w:rPr>
      </w:pPr>
      <w:r>
        <w:rPr>
          <w:rFonts w:ascii="宋体" w:hAnsi="宋体"/>
          <w:sz w:val="28"/>
          <w:szCs w:val="28"/>
        </w:rPr>
        <w:t>⑴、负责对安全生产进行现场监督检查，发现事故隐患及时向项目负责人和安全生产管理机构报告，同时还应该采取有效措施，防止事故隐患继续扩大。</w:t>
      </w:r>
    </w:p>
    <w:p>
      <w:pPr>
        <w:spacing w:line="480" w:lineRule="exact"/>
        <w:ind w:firstLine="560" w:firstLineChars="200"/>
        <w:rPr>
          <w:rFonts w:ascii="宋体" w:hAnsi="宋体"/>
          <w:sz w:val="28"/>
          <w:szCs w:val="28"/>
        </w:rPr>
      </w:pPr>
      <w:r>
        <w:rPr>
          <w:rFonts w:ascii="宋体" w:hAnsi="宋体"/>
          <w:sz w:val="28"/>
          <w:szCs w:val="28"/>
        </w:rPr>
        <w:t>⑵、参与组织施工现场应急预案的演练，熟悉应急救援的组织、程序、措施及协调工作。</w:t>
      </w:r>
    </w:p>
    <w:p>
      <w:pPr>
        <w:spacing w:line="480" w:lineRule="exact"/>
        <w:ind w:firstLine="560" w:firstLineChars="200"/>
        <w:rPr>
          <w:rFonts w:ascii="宋体" w:hAnsi="宋体"/>
          <w:sz w:val="28"/>
          <w:szCs w:val="28"/>
        </w:rPr>
      </w:pPr>
      <w:r>
        <w:rPr>
          <w:rFonts w:ascii="宋体" w:hAnsi="宋体"/>
          <w:sz w:val="28"/>
          <w:szCs w:val="28"/>
        </w:rPr>
        <w:t>⑶、参加编制年度安全措施计划和安全操作规程、制度、施工现场应急救援预案制定工作。</w:t>
      </w:r>
    </w:p>
    <w:p>
      <w:pPr>
        <w:spacing w:line="480" w:lineRule="exact"/>
        <w:ind w:firstLine="560" w:firstLineChars="200"/>
        <w:rPr>
          <w:rFonts w:ascii="宋体" w:hAnsi="宋体"/>
          <w:sz w:val="28"/>
          <w:szCs w:val="28"/>
        </w:rPr>
      </w:pPr>
      <w:r>
        <w:rPr>
          <w:rFonts w:ascii="宋体" w:hAnsi="宋体"/>
          <w:sz w:val="28"/>
          <w:szCs w:val="28"/>
        </w:rPr>
        <w:t>⑷、指导生产班组安全员开展安全工作。</w:t>
      </w:r>
    </w:p>
    <w:p>
      <w:pPr>
        <w:spacing w:line="480" w:lineRule="exact"/>
        <w:ind w:firstLine="560" w:firstLineChars="200"/>
        <w:rPr>
          <w:rFonts w:ascii="宋体" w:hAnsi="宋体"/>
          <w:sz w:val="28"/>
          <w:szCs w:val="28"/>
        </w:rPr>
      </w:pPr>
      <w:r>
        <w:rPr>
          <w:rFonts w:ascii="宋体" w:hAnsi="宋体"/>
          <w:sz w:val="28"/>
          <w:szCs w:val="28"/>
        </w:rPr>
        <w:t>⑸、会同有关部门做好安全生产宣传教育和培训，总结和推广安全生产的先进经验。</w:t>
      </w:r>
    </w:p>
    <w:p>
      <w:pPr>
        <w:spacing w:line="480" w:lineRule="exact"/>
        <w:ind w:firstLine="560" w:firstLineChars="200"/>
        <w:rPr>
          <w:rFonts w:ascii="宋体" w:hAnsi="宋体"/>
          <w:sz w:val="28"/>
          <w:szCs w:val="28"/>
        </w:rPr>
      </w:pPr>
      <w:r>
        <w:rPr>
          <w:rFonts w:ascii="宋体" w:hAnsi="宋体"/>
          <w:sz w:val="28"/>
          <w:szCs w:val="28"/>
        </w:rPr>
        <w:t>⑹、参加伤亡事故的调查和处理，做好工伤事故的统计、分析和报告，协调有关部门人员提出防止事故的措施，并督促实施。</w:t>
      </w:r>
    </w:p>
    <w:p>
      <w:pPr>
        <w:spacing w:line="480" w:lineRule="exact"/>
        <w:ind w:firstLine="560" w:firstLineChars="200"/>
        <w:rPr>
          <w:rFonts w:ascii="宋体" w:hAnsi="宋体"/>
          <w:sz w:val="28"/>
          <w:szCs w:val="28"/>
        </w:rPr>
      </w:pPr>
      <w:r>
        <w:rPr>
          <w:rFonts w:ascii="宋体" w:hAnsi="宋体"/>
          <w:sz w:val="28"/>
          <w:szCs w:val="28"/>
        </w:rPr>
        <w:t>⑺、督促有关部门人员按规定分发和合理使用个人防护用品，保健食品和清凉饮料。</w:t>
      </w:r>
    </w:p>
    <w:p>
      <w:pPr>
        <w:spacing w:line="480" w:lineRule="exact"/>
        <w:ind w:firstLine="560" w:firstLineChars="200"/>
        <w:rPr>
          <w:rFonts w:ascii="宋体" w:hAnsi="宋体"/>
          <w:sz w:val="28"/>
          <w:szCs w:val="28"/>
        </w:rPr>
      </w:pPr>
      <w:r>
        <w:rPr>
          <w:rFonts w:ascii="宋体" w:hAnsi="宋体"/>
          <w:sz w:val="28"/>
          <w:szCs w:val="28"/>
        </w:rPr>
        <w:t>⑻、会同有关部门人员做好防尘、防毒、防暑降温和女工保护工作。</w:t>
      </w:r>
    </w:p>
    <w:p>
      <w:pPr>
        <w:spacing w:line="480" w:lineRule="exact"/>
        <w:ind w:firstLine="560" w:firstLineChars="200"/>
        <w:rPr>
          <w:rFonts w:ascii="宋体" w:hAnsi="宋体"/>
          <w:sz w:val="28"/>
          <w:szCs w:val="28"/>
        </w:rPr>
      </w:pPr>
      <w:r>
        <w:rPr>
          <w:rFonts w:ascii="宋体" w:hAnsi="宋体"/>
          <w:sz w:val="28"/>
          <w:szCs w:val="28"/>
        </w:rPr>
        <w:t>⑼、监督安全作业环境及安全施工措施费用的合理使用。</w:t>
      </w:r>
    </w:p>
    <w:p>
      <w:pPr>
        <w:spacing w:line="480" w:lineRule="exact"/>
        <w:ind w:firstLine="560" w:firstLineChars="200"/>
        <w:rPr>
          <w:rFonts w:ascii="宋体" w:hAnsi="宋体"/>
          <w:sz w:val="28"/>
          <w:szCs w:val="28"/>
        </w:rPr>
      </w:pPr>
      <w:r>
        <w:rPr>
          <w:rFonts w:ascii="宋体" w:hAnsi="宋体"/>
          <w:sz w:val="28"/>
          <w:szCs w:val="28"/>
        </w:rPr>
        <w:t>⑽、制止违章指挥、违章作业。</w:t>
      </w:r>
    </w:p>
    <w:p>
      <w:pPr>
        <w:spacing w:line="480" w:lineRule="exact"/>
        <w:ind w:firstLine="560" w:firstLineChars="200"/>
        <w:outlineLvl w:val="0"/>
        <w:rPr>
          <w:rFonts w:ascii="宋体" w:hAnsi="宋体"/>
          <w:b/>
          <w:sz w:val="28"/>
          <w:szCs w:val="28"/>
        </w:rPr>
      </w:pPr>
      <w:r>
        <w:rPr>
          <w:rFonts w:ascii="宋体" w:hAnsi="宋体"/>
          <w:b/>
          <w:sz w:val="28"/>
          <w:szCs w:val="28"/>
        </w:rPr>
        <w:t>8、现场技术员安全职责</w:t>
      </w:r>
    </w:p>
    <w:p>
      <w:pPr>
        <w:spacing w:line="480" w:lineRule="exact"/>
        <w:ind w:firstLine="560" w:firstLineChars="200"/>
        <w:rPr>
          <w:rFonts w:ascii="宋体" w:hAnsi="宋体"/>
          <w:sz w:val="28"/>
          <w:szCs w:val="28"/>
        </w:rPr>
      </w:pPr>
      <w:r>
        <w:rPr>
          <w:rFonts w:ascii="宋体" w:hAnsi="宋体"/>
          <w:sz w:val="28"/>
          <w:szCs w:val="28"/>
        </w:rPr>
        <w:t>⑴、现场技术人员应对施工现场实现安全生产的目标尽职责，对技术安全负责。</w:t>
      </w:r>
    </w:p>
    <w:p>
      <w:pPr>
        <w:spacing w:line="480" w:lineRule="exact"/>
        <w:ind w:firstLine="560" w:firstLineChars="200"/>
        <w:rPr>
          <w:rFonts w:ascii="宋体" w:hAnsi="宋体"/>
          <w:sz w:val="28"/>
          <w:szCs w:val="28"/>
        </w:rPr>
      </w:pPr>
      <w:r>
        <w:rPr>
          <w:rFonts w:ascii="宋体" w:hAnsi="宋体"/>
          <w:sz w:val="28"/>
          <w:szCs w:val="28"/>
        </w:rPr>
        <w:t>⑵、按照国家、省、市政府颁发的有关安全技术规程、标准、规范等编制施工组织方案，方案中的安全技术措施内容齐全，针对性强。</w:t>
      </w:r>
    </w:p>
    <w:p>
      <w:pPr>
        <w:spacing w:line="480" w:lineRule="exact"/>
        <w:ind w:firstLine="560" w:firstLineChars="200"/>
        <w:rPr>
          <w:rFonts w:ascii="宋体" w:hAnsi="宋体"/>
          <w:sz w:val="28"/>
          <w:szCs w:val="28"/>
        </w:rPr>
        <w:sectPr>
          <w:footerReference w:type="even" r:id="rId19"/>
          <w:type w:val="nextPage"/>
          <w:pgSz w:w="11906" w:h="16838"/>
          <w:pgMar w:top="1134" w:right="1418" w:bottom="1134" w:left="1418" w:header="851" w:footer="567" w:gutter="0"/>
          <w:pgNumType w:start="14"/>
          <w:cols w:space="708"/>
          <w:titlePg w:val="0"/>
          <w:docGrid w:type="lines" w:linePitch="312"/>
        </w:sectPr>
      </w:pPr>
    </w:p>
    <w:p>
      <w:pPr>
        <w:spacing w:line="480" w:lineRule="exact"/>
        <w:ind w:firstLine="560" w:firstLineChars="200"/>
        <w:rPr>
          <w:rFonts w:ascii="宋体" w:hAnsi="宋体"/>
          <w:sz w:val="28"/>
          <w:szCs w:val="28"/>
        </w:rPr>
      </w:pPr>
      <w:r>
        <w:rPr>
          <w:rFonts w:ascii="宋体" w:hAnsi="宋体"/>
          <w:sz w:val="28"/>
          <w:szCs w:val="28"/>
        </w:rPr>
        <w:t>⑶、及时解决施工作业中的安全技术问题，还要根据施工生产和季节气候变化情况，制定预防性安全措施，防止发生事故。</w:t>
      </w:r>
    </w:p>
    <w:p>
      <w:pPr>
        <w:spacing w:line="480" w:lineRule="exact"/>
        <w:ind w:firstLine="560" w:firstLineChars="200"/>
        <w:rPr>
          <w:rFonts w:ascii="宋体" w:hAnsi="宋体"/>
          <w:sz w:val="28"/>
          <w:szCs w:val="28"/>
        </w:rPr>
      </w:pPr>
      <w:r>
        <w:rPr>
          <w:rFonts w:ascii="宋体" w:hAnsi="宋体"/>
          <w:sz w:val="28"/>
          <w:szCs w:val="28"/>
        </w:rPr>
        <w:t>⑷、协助工长向作业人员进行安全技术交底和安全教育活动。</w:t>
      </w:r>
    </w:p>
    <w:p>
      <w:pPr>
        <w:spacing w:line="480" w:lineRule="exact"/>
        <w:ind w:firstLine="560" w:firstLineChars="200"/>
        <w:rPr>
          <w:rFonts w:ascii="宋体" w:hAnsi="宋体"/>
          <w:sz w:val="28"/>
          <w:szCs w:val="28"/>
        </w:rPr>
      </w:pPr>
      <w:r>
        <w:rPr>
          <w:rFonts w:ascii="宋体" w:hAnsi="宋体"/>
          <w:sz w:val="28"/>
          <w:szCs w:val="28"/>
        </w:rPr>
        <w:t>⑸、按照施工组织设计方案中安全技术措施要求，督促检查有关人员贯彻执行情况。</w:t>
      </w:r>
    </w:p>
    <w:p>
      <w:pPr>
        <w:spacing w:line="480" w:lineRule="exact"/>
        <w:ind w:firstLine="560" w:firstLineChars="200"/>
        <w:rPr>
          <w:rFonts w:ascii="宋体" w:hAnsi="宋体"/>
          <w:sz w:val="28"/>
          <w:szCs w:val="28"/>
        </w:rPr>
      </w:pPr>
      <w:r>
        <w:rPr>
          <w:rFonts w:ascii="宋体" w:hAnsi="宋体"/>
          <w:sz w:val="28"/>
          <w:szCs w:val="28"/>
        </w:rPr>
        <w:t>⑹、协助有关部门做好新工人，特殊工种人员的安全技术教育、培训、考核发证工作。</w:t>
      </w:r>
    </w:p>
    <w:p>
      <w:pPr>
        <w:spacing w:line="480" w:lineRule="exact"/>
        <w:ind w:firstLine="560" w:firstLineChars="200"/>
        <w:rPr>
          <w:rFonts w:ascii="宋体" w:hAnsi="宋体"/>
          <w:sz w:val="28"/>
          <w:szCs w:val="28"/>
        </w:rPr>
      </w:pPr>
      <w:r>
        <w:rPr>
          <w:rFonts w:ascii="宋体" w:hAnsi="宋体"/>
          <w:sz w:val="28"/>
          <w:szCs w:val="28"/>
        </w:rPr>
        <w:t>⑺、制止违章指挥和违章作业的现象，遇有严重险情，有权暂停施工，并立即向有关领导报告解决。</w:t>
      </w:r>
    </w:p>
    <w:p>
      <w:pPr>
        <w:spacing w:line="480" w:lineRule="exact"/>
        <w:ind w:firstLine="560" w:firstLineChars="200"/>
        <w:rPr>
          <w:rFonts w:ascii="宋体" w:hAnsi="宋体"/>
          <w:sz w:val="28"/>
          <w:szCs w:val="28"/>
        </w:rPr>
      </w:pPr>
      <w:r>
        <w:rPr>
          <w:rFonts w:ascii="宋体" w:hAnsi="宋体"/>
          <w:sz w:val="28"/>
          <w:szCs w:val="28"/>
        </w:rPr>
        <w:t>⑻、参加工伤事故的调查分析，协助编制预防事故发生的安全技术措施。</w:t>
      </w:r>
    </w:p>
    <w:p>
      <w:pPr>
        <w:spacing w:line="480" w:lineRule="exact"/>
        <w:ind w:firstLine="560" w:firstLineChars="200"/>
        <w:outlineLvl w:val="0"/>
        <w:rPr>
          <w:rFonts w:ascii="宋体" w:hAnsi="宋体"/>
          <w:b/>
          <w:sz w:val="28"/>
          <w:szCs w:val="28"/>
        </w:rPr>
      </w:pPr>
      <w:r>
        <w:rPr>
          <w:rFonts w:ascii="宋体" w:hAnsi="宋体"/>
          <w:b/>
          <w:sz w:val="28"/>
          <w:szCs w:val="28"/>
        </w:rPr>
        <w:t>9、现场质检员安全职责</w:t>
      </w:r>
    </w:p>
    <w:p>
      <w:pPr>
        <w:spacing w:line="480" w:lineRule="exact"/>
        <w:ind w:firstLine="560" w:firstLineChars="200"/>
        <w:rPr>
          <w:rFonts w:ascii="宋体" w:hAnsi="宋体" w:hint="eastAsia"/>
          <w:sz w:val="28"/>
          <w:szCs w:val="28"/>
        </w:rPr>
      </w:pPr>
      <w:r>
        <w:rPr>
          <w:rFonts w:ascii="宋体" w:hAnsi="宋体"/>
          <w:sz w:val="28"/>
          <w:szCs w:val="28"/>
        </w:rPr>
        <w:t>⑴、现场质检员要对因工程质量问题而导致发生伤亡事故负责。</w:t>
      </w:r>
    </w:p>
    <w:p>
      <w:pPr>
        <w:spacing w:line="480" w:lineRule="exact"/>
        <w:ind w:firstLine="560" w:firstLineChars="200"/>
        <w:rPr>
          <w:rFonts w:ascii="宋体" w:hAnsi="宋体"/>
          <w:sz w:val="28"/>
          <w:szCs w:val="28"/>
        </w:rPr>
      </w:pPr>
      <w:r>
        <w:rPr>
          <w:rFonts w:ascii="宋体" w:hAnsi="宋体"/>
          <w:sz w:val="28"/>
          <w:szCs w:val="28"/>
        </w:rPr>
        <w:t>⑵、认真检验有关建筑材料的材质质量，防止因材质问题而发生事故。</w:t>
      </w:r>
    </w:p>
    <w:p>
      <w:pPr>
        <w:spacing w:line="480" w:lineRule="exact"/>
        <w:ind w:firstLine="560" w:firstLineChars="200"/>
        <w:rPr>
          <w:rFonts w:ascii="宋体" w:hAnsi="宋体"/>
          <w:sz w:val="28"/>
          <w:szCs w:val="28"/>
        </w:rPr>
      </w:pPr>
      <w:r>
        <w:rPr>
          <w:rFonts w:ascii="宋体" w:hAnsi="宋体"/>
          <w:sz w:val="28"/>
          <w:szCs w:val="28"/>
        </w:rPr>
        <w:t>⑶、在施工过程中，监督施工作业，认真执行质量标准，防止不符合质量要求而导致发生事故。</w:t>
      </w:r>
    </w:p>
    <w:p>
      <w:pPr>
        <w:spacing w:line="480" w:lineRule="exact"/>
        <w:ind w:firstLine="560" w:firstLineChars="200"/>
        <w:outlineLvl w:val="0"/>
        <w:rPr>
          <w:rFonts w:ascii="宋体" w:hAnsi="宋体"/>
          <w:b/>
          <w:sz w:val="28"/>
          <w:szCs w:val="28"/>
        </w:rPr>
      </w:pPr>
      <w:r>
        <w:rPr>
          <w:rFonts w:ascii="宋体" w:hAnsi="宋体"/>
          <w:b/>
          <w:sz w:val="28"/>
          <w:szCs w:val="28"/>
        </w:rPr>
        <w:t>10、现场材料员安全职责</w:t>
      </w:r>
    </w:p>
    <w:p>
      <w:pPr>
        <w:spacing w:line="480" w:lineRule="exact"/>
        <w:ind w:firstLine="560" w:firstLineChars="200"/>
        <w:rPr>
          <w:rFonts w:ascii="宋体" w:hAnsi="宋体"/>
          <w:sz w:val="28"/>
          <w:szCs w:val="28"/>
        </w:rPr>
      </w:pPr>
      <w:r>
        <w:rPr>
          <w:rFonts w:ascii="宋体" w:hAnsi="宋体"/>
          <w:sz w:val="28"/>
          <w:szCs w:val="28"/>
        </w:rPr>
        <w:t>⑴、对施工现场实现安全生产所需的材料、机具要按计划保证供应。</w:t>
      </w:r>
    </w:p>
    <w:p>
      <w:pPr>
        <w:spacing w:line="480" w:lineRule="exact"/>
        <w:ind w:firstLine="560" w:firstLineChars="200"/>
        <w:rPr>
          <w:rFonts w:ascii="宋体" w:hAnsi="宋体"/>
          <w:sz w:val="28"/>
          <w:szCs w:val="28"/>
        </w:rPr>
      </w:pPr>
      <w:r>
        <w:rPr>
          <w:rFonts w:ascii="宋体" w:hAnsi="宋体"/>
          <w:sz w:val="28"/>
          <w:szCs w:val="28"/>
        </w:rPr>
        <w:t>⑵、对进入现场的劳保用品，安全防护用品（安全帽、安全带、安全网、漏电保护器）要认真检验，不合格品不准发放使用。</w:t>
      </w:r>
    </w:p>
    <w:p>
      <w:pPr>
        <w:spacing w:line="480" w:lineRule="exact"/>
        <w:ind w:firstLine="560" w:firstLineChars="200"/>
        <w:rPr>
          <w:rFonts w:ascii="宋体" w:hAnsi="宋体"/>
          <w:sz w:val="28"/>
          <w:szCs w:val="28"/>
        </w:rPr>
      </w:pPr>
      <w:r>
        <w:rPr>
          <w:rFonts w:ascii="宋体" w:hAnsi="宋体"/>
          <w:sz w:val="28"/>
          <w:szCs w:val="28"/>
        </w:rPr>
        <w:t>⑶、对进入现场的机具、材料等要按照现场平面布置图所规定的位置堆放整齐。</w:t>
      </w:r>
    </w:p>
    <w:p>
      <w:pPr>
        <w:spacing w:line="480" w:lineRule="exact"/>
        <w:ind w:firstLine="560" w:firstLineChars="200"/>
        <w:outlineLvl w:val="0"/>
        <w:rPr>
          <w:rFonts w:ascii="宋体" w:hAnsi="宋体"/>
          <w:b/>
          <w:sz w:val="28"/>
          <w:szCs w:val="28"/>
        </w:rPr>
      </w:pPr>
      <w:r>
        <w:rPr>
          <w:rFonts w:ascii="宋体" w:hAnsi="宋体"/>
          <w:b/>
          <w:sz w:val="28"/>
          <w:szCs w:val="28"/>
        </w:rPr>
        <w:t>11、班组长安全职责</w:t>
      </w:r>
    </w:p>
    <w:p>
      <w:pPr>
        <w:spacing w:line="480" w:lineRule="exact"/>
        <w:ind w:firstLine="560" w:firstLineChars="200"/>
        <w:rPr>
          <w:rFonts w:ascii="宋体" w:hAnsi="宋体"/>
          <w:sz w:val="28"/>
          <w:szCs w:val="28"/>
        </w:rPr>
      </w:pPr>
      <w:r>
        <w:rPr>
          <w:rFonts w:ascii="宋体" w:hAnsi="宋体"/>
          <w:sz w:val="28"/>
          <w:szCs w:val="28"/>
        </w:rPr>
        <w:t>⑴、认真执行有关安全生产的各项规定，遵守安全操作规程，对本班组工人在生产中的安全和健康负责。</w:t>
      </w:r>
    </w:p>
    <w:p>
      <w:pPr>
        <w:spacing w:line="480" w:lineRule="exact"/>
        <w:ind w:firstLine="560" w:firstLineChars="200"/>
        <w:rPr>
          <w:rFonts w:ascii="宋体" w:hAnsi="宋体" w:hint="eastAsia"/>
          <w:sz w:val="28"/>
          <w:szCs w:val="28"/>
        </w:rPr>
      </w:pPr>
      <w:r>
        <w:rPr>
          <w:rFonts w:ascii="宋体" w:hAnsi="宋体"/>
          <w:sz w:val="28"/>
          <w:szCs w:val="28"/>
        </w:rPr>
        <w:t>⑵、根据生产任务、生产环境和工人思想状况等特点，开展安全活动。对新调入的工人进行岗位安全教育，并在熟悉工作前指定专人负责其安全。</w:t>
      </w:r>
    </w:p>
    <w:p>
      <w:pPr>
        <w:spacing w:line="480" w:lineRule="exact"/>
        <w:ind w:firstLine="560" w:firstLineChars="200"/>
        <w:rPr>
          <w:rFonts w:ascii="宋体" w:hAnsi="宋体"/>
          <w:sz w:val="28"/>
          <w:szCs w:val="28"/>
        </w:rPr>
      </w:pPr>
      <w:r>
        <w:rPr>
          <w:rFonts w:ascii="宋体" w:hAnsi="宋体"/>
          <w:sz w:val="28"/>
          <w:szCs w:val="28"/>
        </w:rPr>
        <w:t>⑶、组织本班工人学习安全生产规程，检查执行情况，教育工人在任何情况下不违章蛮干，发现违章作业，立即制止。</w:t>
      </w:r>
    </w:p>
    <w:p>
      <w:pPr>
        <w:spacing w:line="480" w:lineRule="exact"/>
        <w:ind w:firstLine="560" w:firstLineChars="200"/>
        <w:rPr>
          <w:rFonts w:ascii="宋体" w:hAnsi="宋体"/>
          <w:sz w:val="28"/>
          <w:szCs w:val="28"/>
        </w:rPr>
        <w:sectPr>
          <w:footerReference w:type="even" r:id="rId20"/>
          <w:type w:val="nextPage"/>
          <w:pgSz w:w="11906" w:h="16838"/>
          <w:pgMar w:top="1134" w:right="1418" w:bottom="1134" w:left="1418" w:header="851" w:footer="567" w:gutter="0"/>
          <w:pgNumType w:start="15"/>
          <w:cols w:space="708"/>
          <w:titlePg w:val="0"/>
          <w:docGrid w:type="lines" w:linePitch="312"/>
        </w:sectPr>
      </w:pPr>
      <w:r>
        <w:rPr>
          <w:rFonts w:ascii="宋体" w:hAnsi="宋体"/>
          <w:sz w:val="28"/>
          <w:szCs w:val="28"/>
        </w:rPr>
        <w:t>⑷、经常进行安全检查，发现问题及时解决。对不能根本解决的问题，要采取临时措施，并及时上报。</w:t>
      </w:r>
    </w:p>
    <w:p>
      <w:pPr>
        <w:spacing w:line="480" w:lineRule="exact"/>
        <w:ind w:firstLine="560" w:firstLineChars="200"/>
        <w:rPr>
          <w:rFonts w:ascii="宋体" w:hAnsi="宋体"/>
          <w:sz w:val="28"/>
          <w:szCs w:val="28"/>
        </w:rPr>
      </w:pPr>
      <w:r>
        <w:rPr>
          <w:rFonts w:ascii="宋体" w:hAnsi="宋体"/>
          <w:sz w:val="28"/>
          <w:szCs w:val="28"/>
        </w:rPr>
        <w:t>⑸、认真执行交换班制度，遇到不安全问题，在未排除之前或责任未分清之前不交班。</w:t>
      </w:r>
    </w:p>
    <w:p>
      <w:pPr>
        <w:spacing w:line="480" w:lineRule="exact"/>
        <w:ind w:firstLine="560" w:firstLineChars="200"/>
        <w:rPr>
          <w:rFonts w:ascii="宋体" w:hAnsi="宋体"/>
          <w:sz w:val="28"/>
          <w:szCs w:val="28"/>
        </w:rPr>
      </w:pPr>
      <w:r>
        <w:rPr>
          <w:rFonts w:ascii="宋体" w:hAnsi="宋体"/>
          <w:sz w:val="28"/>
          <w:szCs w:val="28"/>
        </w:rPr>
        <w:t>⑹、发生工伤事故，要保护现场，抢救伤员，立即上报，详细纪录，并组织全班工人认真分析，吸取教育，提出防范措施。</w:t>
      </w:r>
    </w:p>
    <w:p>
      <w:pPr>
        <w:spacing w:line="480" w:lineRule="exact"/>
        <w:ind w:firstLine="560" w:firstLineChars="200"/>
        <w:rPr>
          <w:rFonts w:ascii="宋体" w:hAnsi="宋体"/>
          <w:sz w:val="28"/>
          <w:szCs w:val="28"/>
        </w:rPr>
      </w:pPr>
      <w:r>
        <w:rPr>
          <w:rFonts w:ascii="宋体" w:hAnsi="宋体"/>
          <w:sz w:val="28"/>
          <w:szCs w:val="28"/>
        </w:rPr>
        <w:t>⑺、带领本班工人积极参加事故应急救援预案的演练，掌握急救的基本知识和器材使用方法。</w:t>
      </w:r>
    </w:p>
    <w:p>
      <w:pPr>
        <w:spacing w:line="480" w:lineRule="exact"/>
        <w:ind w:firstLine="560" w:firstLineChars="200"/>
        <w:outlineLvl w:val="0"/>
        <w:rPr>
          <w:rFonts w:ascii="宋体" w:hAnsi="宋体"/>
          <w:b/>
          <w:sz w:val="28"/>
          <w:szCs w:val="28"/>
        </w:rPr>
      </w:pPr>
      <w:r>
        <w:rPr>
          <w:rFonts w:ascii="宋体" w:hAnsi="宋体"/>
          <w:b/>
          <w:sz w:val="28"/>
          <w:szCs w:val="28"/>
        </w:rPr>
        <w:t>12、现场生产操作人员安全职责</w:t>
      </w:r>
    </w:p>
    <w:p>
      <w:pPr>
        <w:spacing w:line="480" w:lineRule="exact"/>
        <w:ind w:firstLine="560" w:firstLineChars="200"/>
        <w:rPr>
          <w:rFonts w:ascii="宋体" w:hAnsi="宋体"/>
          <w:sz w:val="28"/>
          <w:szCs w:val="28"/>
        </w:rPr>
      </w:pPr>
      <w:r>
        <w:rPr>
          <w:rFonts w:ascii="宋体" w:hAnsi="宋体"/>
          <w:sz w:val="28"/>
          <w:szCs w:val="28"/>
        </w:rPr>
        <w:t>施工人员必须遵守以下安全生产职责：</w:t>
      </w:r>
    </w:p>
    <w:p>
      <w:pPr>
        <w:spacing w:line="480" w:lineRule="exact"/>
        <w:ind w:left="560"/>
        <w:rPr>
          <w:rFonts w:ascii="宋体" w:hAnsi="宋体" w:hint="eastAsia"/>
          <w:sz w:val="28"/>
          <w:szCs w:val="28"/>
        </w:rPr>
      </w:pPr>
      <w:r>
        <w:rPr>
          <w:rFonts w:ascii="宋体" w:hAnsi="宋体" w:hint="eastAsia"/>
          <w:sz w:val="28"/>
          <w:szCs w:val="28"/>
        </w:rPr>
        <w:t>（1）</w:t>
      </w:r>
      <w:r>
        <w:rPr>
          <w:rFonts w:ascii="宋体" w:hAnsi="宋体"/>
          <w:sz w:val="28"/>
          <w:szCs w:val="28"/>
        </w:rPr>
        <w:t>遵守劳动纪律，执行安全规章制度和安全技术操作规程，听从指</w:t>
      </w:r>
      <w:r>
        <w:rPr>
          <w:rFonts w:ascii="宋体" w:hAnsi="宋体"/>
          <w:sz w:val="28"/>
          <w:szCs w:val="28"/>
        </w:rPr>
        <w:pict>
          <v:shape id="图片 5" o:spid="_x0000_s1029" type="#_x0000_t75" style="width:39pt;height:37pt;margin-top:680pt;margin-left:387pt;mso-wrap-style:square;position:absolute;z-index:-251655168" filled="f" stroked="f">
            <v:stroke linestyle="single"/>
            <v:imagedata r:id="rId21" o:title="38"/>
            <v:path o:extrusionok="f"/>
            <o:lock v:ext="edit" aspectratio="t"/>
            <w10:anchorlock/>
          </v:shape>
        </w:pict>
      </w:r>
      <w:r>
        <w:rPr>
          <w:rFonts w:ascii="宋体" w:hAnsi="宋体"/>
          <w:sz w:val="28"/>
          <w:szCs w:val="28"/>
        </w:rPr>
        <w:t>挥，与一切违章作业的现象作斗争。</w:t>
      </w:r>
    </w:p>
    <w:p>
      <w:pPr>
        <w:spacing w:line="480" w:lineRule="exact"/>
        <w:ind w:firstLine="560" w:firstLineChars="200"/>
        <w:rPr>
          <w:rFonts w:ascii="宋体" w:hAnsi="宋体"/>
          <w:sz w:val="28"/>
          <w:szCs w:val="28"/>
        </w:rPr>
      </w:pPr>
      <w:r>
        <w:rPr>
          <w:rFonts w:ascii="宋体" w:hAnsi="宋体" w:hint="eastAsia"/>
          <w:sz w:val="28"/>
          <w:szCs w:val="28"/>
        </w:rPr>
        <w:t>（2）</w:t>
      </w:r>
      <w:r>
        <w:rPr>
          <w:rFonts w:ascii="宋体" w:hAnsi="宋体"/>
          <w:sz w:val="28"/>
          <w:szCs w:val="28"/>
        </w:rPr>
        <w:t>保证本岗位工作地点和设备、工具的安全。不随便拆除安全防护装置，不使用自己不该使用的机械和设备，正确使用防护用品。</w:t>
      </w:r>
    </w:p>
    <w:p>
      <w:pPr>
        <w:spacing w:line="480" w:lineRule="exact"/>
        <w:ind w:firstLine="560" w:firstLineChars="200"/>
        <w:rPr>
          <w:rFonts w:ascii="宋体" w:hAnsi="宋体"/>
          <w:sz w:val="28"/>
          <w:szCs w:val="28"/>
        </w:rPr>
      </w:pPr>
      <w:r>
        <w:rPr>
          <w:rFonts w:ascii="宋体" w:hAnsi="宋体" w:hint="eastAsia"/>
          <w:sz w:val="28"/>
          <w:szCs w:val="28"/>
        </w:rPr>
        <w:t>（3）</w:t>
      </w:r>
      <w:r>
        <w:rPr>
          <w:rFonts w:ascii="宋体" w:hAnsi="宋体"/>
          <w:sz w:val="28"/>
          <w:szCs w:val="28"/>
        </w:rPr>
        <w:t>学习安全知识，提高操作水平，积极开展技术革新，提合理化建议，改善作业环境的劳动条件。</w:t>
      </w:r>
    </w:p>
    <w:p>
      <w:pPr>
        <w:spacing w:line="480" w:lineRule="exact"/>
        <w:ind w:firstLine="560" w:firstLineChars="200"/>
        <w:rPr>
          <w:rFonts w:ascii="宋体" w:hAnsi="宋体"/>
          <w:sz w:val="28"/>
          <w:szCs w:val="28"/>
        </w:rPr>
      </w:pPr>
      <w:r>
        <w:rPr>
          <w:rFonts w:ascii="宋体" w:hAnsi="宋体" w:hint="eastAsia"/>
          <w:sz w:val="28"/>
          <w:szCs w:val="28"/>
        </w:rPr>
        <w:t>（4）</w:t>
      </w:r>
      <w:r>
        <w:rPr>
          <w:rFonts w:ascii="宋体" w:hAnsi="宋体"/>
          <w:sz w:val="28"/>
          <w:szCs w:val="28"/>
        </w:rPr>
        <w:t>及时反映、处理不安全问题，积极参加事故抢救工作。</w:t>
      </w:r>
    </w:p>
    <w:p>
      <w:pPr>
        <w:spacing w:line="480" w:lineRule="exact"/>
        <w:ind w:firstLine="560" w:firstLineChars="200"/>
        <w:rPr>
          <w:rFonts w:ascii="宋体" w:hAnsi="宋体" w:hint="eastAsia"/>
          <w:sz w:val="28"/>
          <w:szCs w:val="28"/>
        </w:rPr>
      </w:pPr>
      <w:r>
        <w:rPr>
          <w:rFonts w:ascii="宋体" w:hAnsi="宋体" w:hint="eastAsia"/>
          <w:sz w:val="28"/>
          <w:szCs w:val="28"/>
        </w:rPr>
        <w:t>（5）</w:t>
      </w:r>
      <w:r>
        <w:rPr>
          <w:rFonts w:ascii="宋体" w:hAnsi="宋体"/>
          <w:sz w:val="28"/>
          <w:szCs w:val="28"/>
        </w:rPr>
        <w:t>有权拒绝接受违章指挥，并对上级单位和领导忽视工人安全、健</w:t>
      </w:r>
    </w:p>
    <w:p>
      <w:pPr>
        <w:spacing w:line="480" w:lineRule="exact"/>
        <w:ind w:firstLine="560" w:firstLineChars="200"/>
        <w:rPr>
          <w:rFonts w:ascii="宋体" w:hAnsi="宋体"/>
          <w:sz w:val="28"/>
          <w:szCs w:val="28"/>
        </w:rPr>
      </w:pPr>
      <w:r>
        <w:rPr>
          <w:rFonts w:ascii="宋体" w:hAnsi="宋体"/>
          <w:sz w:val="28"/>
          <w:szCs w:val="28"/>
        </w:rPr>
        <w:t>康的错误决定和行为提出批评或控告。</w:t>
      </w:r>
    </w:p>
    <w:p>
      <w:pPr>
        <w:spacing w:line="480" w:lineRule="exact"/>
        <w:jc w:val="center"/>
        <w:rPr>
          <w:rFonts w:ascii="宋体" w:hAnsi="宋体"/>
          <w:b/>
          <w:sz w:val="32"/>
          <w:szCs w:val="32"/>
        </w:rPr>
      </w:pPr>
      <w:r>
        <w:rPr>
          <w:rFonts w:ascii="宋体" w:hAnsi="宋体"/>
          <w:b/>
          <w:sz w:val="32"/>
          <w:szCs w:val="32"/>
        </w:rPr>
        <w:t>第</w:t>
      </w:r>
      <w:r>
        <w:rPr>
          <w:rFonts w:ascii="宋体" w:hAnsi="宋体" w:hint="eastAsia"/>
          <w:b/>
          <w:sz w:val="32"/>
          <w:szCs w:val="32"/>
        </w:rPr>
        <w:t>二</w:t>
      </w:r>
      <w:r>
        <w:rPr>
          <w:rFonts w:ascii="宋体" w:hAnsi="宋体"/>
          <w:b/>
          <w:sz w:val="32"/>
          <w:szCs w:val="32"/>
        </w:rPr>
        <w:t xml:space="preserve">节  </w:t>
      </w:r>
      <w:r>
        <w:rPr>
          <w:rFonts w:ascii="宋体" w:hAnsi="宋体" w:hint="eastAsia"/>
          <w:b/>
          <w:sz w:val="32"/>
          <w:szCs w:val="32"/>
        </w:rPr>
        <w:t>安全管理保证措施、制度及应急预案</w:t>
      </w:r>
    </w:p>
    <w:p>
      <w:pPr>
        <w:spacing w:line="480" w:lineRule="exact"/>
        <w:ind w:firstLine="540"/>
        <w:outlineLvl w:val="0"/>
        <w:rPr>
          <w:rFonts w:ascii="宋体" w:hAnsi="宋体" w:hint="eastAsia"/>
          <w:sz w:val="28"/>
          <w:szCs w:val="28"/>
        </w:rPr>
      </w:pPr>
      <w:r>
        <w:rPr>
          <w:rFonts w:ascii="宋体" w:hAnsi="宋体" w:hint="eastAsia"/>
          <w:sz w:val="28"/>
          <w:szCs w:val="28"/>
        </w:rPr>
        <w:t>深基坑施工作业</w:t>
      </w:r>
      <w:r>
        <w:rPr>
          <w:rFonts w:ascii="宋体" w:hAnsi="宋体"/>
          <w:sz w:val="28"/>
          <w:szCs w:val="28"/>
        </w:rPr>
        <w:t>期间</w:t>
      </w:r>
      <w:r>
        <w:rPr>
          <w:rFonts w:ascii="宋体" w:hAnsi="宋体" w:hint="eastAsia"/>
          <w:sz w:val="28"/>
          <w:szCs w:val="28"/>
        </w:rPr>
        <w:t>存在高处坠落、</w:t>
      </w:r>
      <w:r>
        <w:rPr>
          <w:rFonts w:ascii="宋体" w:hAnsi="宋体"/>
          <w:sz w:val="28"/>
          <w:szCs w:val="28"/>
        </w:rPr>
        <w:t>物体打击、机械伤害</w:t>
      </w:r>
      <w:r>
        <w:rPr>
          <w:rFonts w:ascii="宋体" w:hAnsi="宋体" w:hint="eastAsia"/>
          <w:sz w:val="28"/>
          <w:szCs w:val="28"/>
        </w:rPr>
        <w:t>、坍塌、触电</w:t>
      </w:r>
      <w:r>
        <w:rPr>
          <w:rFonts w:ascii="宋体" w:hAnsi="宋体"/>
          <w:sz w:val="28"/>
          <w:szCs w:val="28"/>
        </w:rPr>
        <w:t>等危险源，为此制定</w:t>
      </w:r>
      <w:r>
        <w:rPr>
          <w:rFonts w:ascii="宋体" w:hAnsi="宋体" w:hint="eastAsia"/>
          <w:sz w:val="28"/>
          <w:szCs w:val="28"/>
        </w:rPr>
        <w:t>以下</w:t>
      </w:r>
      <w:r>
        <w:rPr>
          <w:rFonts w:ascii="宋体" w:hAnsi="宋体"/>
          <w:sz w:val="28"/>
          <w:szCs w:val="28"/>
        </w:rPr>
        <w:t>措施</w:t>
      </w:r>
      <w:r>
        <w:rPr>
          <w:rFonts w:ascii="宋体" w:hAnsi="宋体" w:hint="eastAsia"/>
          <w:sz w:val="28"/>
          <w:szCs w:val="28"/>
        </w:rPr>
        <w:t>、制度、预案</w:t>
      </w:r>
      <w:r>
        <w:rPr>
          <w:rFonts w:ascii="宋体" w:hAnsi="宋体"/>
          <w:sz w:val="28"/>
          <w:szCs w:val="28"/>
        </w:rPr>
        <w:t>来防止上述</w:t>
      </w:r>
      <w:r>
        <w:rPr>
          <w:rFonts w:ascii="宋体" w:hAnsi="宋体" w:hint="eastAsia"/>
          <w:sz w:val="28"/>
          <w:szCs w:val="28"/>
        </w:rPr>
        <w:t>危险</w:t>
      </w:r>
      <w:r>
        <w:rPr>
          <w:rFonts w:ascii="宋体" w:hAnsi="宋体"/>
          <w:sz w:val="28"/>
          <w:szCs w:val="28"/>
        </w:rPr>
        <w:t>的发生。</w:t>
      </w:r>
      <w:bookmarkStart w:id="22" w:name="_Toc187392494"/>
      <w:bookmarkEnd w:id="20"/>
      <w:bookmarkEnd w:id="21"/>
    </w:p>
    <w:p>
      <w:pPr>
        <w:pStyle w:val="PlainText"/>
        <w:spacing w:line="480" w:lineRule="exact"/>
        <w:ind w:left="555"/>
        <w:rPr>
          <w:rFonts w:hAnsi="宋体" w:hint="eastAsia"/>
          <w:b/>
          <w:sz w:val="28"/>
          <w:szCs w:val="28"/>
        </w:rPr>
      </w:pPr>
      <w:bookmarkEnd w:id="22"/>
      <w:r>
        <w:rPr>
          <w:rFonts w:hAnsi="宋体" w:hint="eastAsia"/>
          <w:b/>
          <w:sz w:val="28"/>
          <w:szCs w:val="28"/>
        </w:rPr>
        <w:t>一、</w:t>
      </w:r>
      <w:r>
        <w:rPr>
          <w:rFonts w:hAnsi="宋体"/>
          <w:b/>
          <w:sz w:val="28"/>
          <w:szCs w:val="28"/>
        </w:rPr>
        <w:t>安全生产综合保证措施</w:t>
      </w:r>
    </w:p>
    <w:p>
      <w:pPr>
        <w:pStyle w:val="PlainText"/>
        <w:spacing w:line="480" w:lineRule="exact"/>
        <w:ind w:firstLine="555"/>
        <w:rPr>
          <w:rFonts w:hAnsi="宋体" w:hint="eastAsia"/>
          <w:sz w:val="28"/>
          <w:szCs w:val="28"/>
        </w:rPr>
      </w:pPr>
      <w:r>
        <w:rPr>
          <w:rFonts w:hAnsi="宋体" w:hint="eastAsia"/>
          <w:sz w:val="28"/>
          <w:szCs w:val="28"/>
        </w:rPr>
        <w:t>㈠</w:t>
      </w:r>
      <w:r>
        <w:rPr>
          <w:rFonts w:hAnsi="宋体"/>
          <w:sz w:val="28"/>
          <w:szCs w:val="28"/>
        </w:rPr>
        <w:t>、建立健全各项安全制度及防护措施</w:t>
      </w:r>
      <w:r>
        <w:rPr>
          <w:rFonts w:hAnsi="宋体" w:hint="eastAsia"/>
          <w:sz w:val="28"/>
          <w:szCs w:val="28"/>
        </w:rPr>
        <w:t>；</w:t>
      </w:r>
    </w:p>
    <w:p>
      <w:pPr>
        <w:pStyle w:val="PlainText"/>
        <w:spacing w:line="480" w:lineRule="exact"/>
        <w:ind w:firstLine="570"/>
        <w:rPr>
          <w:rFonts w:hAnsi="宋体"/>
          <w:sz w:val="28"/>
          <w:szCs w:val="28"/>
        </w:rPr>
      </w:pPr>
      <w:r>
        <w:rPr>
          <w:rFonts w:hAnsi="宋体" w:hint="eastAsia"/>
          <w:sz w:val="28"/>
          <w:szCs w:val="28"/>
        </w:rPr>
        <w:t>㈡</w:t>
      </w:r>
      <w:r>
        <w:rPr>
          <w:rFonts w:hAnsi="宋体"/>
          <w:sz w:val="28"/>
          <w:szCs w:val="28"/>
        </w:rPr>
        <w:t>、深化安全教育，强化安全意识。工作人员上岗前必须进行技术培训和安全教育，牢记“安全第一”的宗旨，</w:t>
      </w:r>
      <w:r>
        <w:rPr>
          <w:rFonts w:hAnsi="宋体" w:hint="eastAsia"/>
          <w:sz w:val="28"/>
          <w:szCs w:val="28"/>
        </w:rPr>
        <w:t>特种作业</w:t>
      </w:r>
      <w:r>
        <w:rPr>
          <w:rFonts w:hAnsi="宋体"/>
          <w:sz w:val="28"/>
          <w:szCs w:val="28"/>
        </w:rPr>
        <w:t>人员坚持持证上岗。</w:t>
      </w:r>
    </w:p>
    <w:p>
      <w:pPr>
        <w:pStyle w:val="PlainText"/>
        <w:spacing w:line="480" w:lineRule="exact"/>
        <w:ind w:firstLine="570"/>
        <w:rPr>
          <w:rFonts w:hAnsi="宋体" w:hint="eastAsia"/>
          <w:sz w:val="28"/>
          <w:szCs w:val="28"/>
        </w:rPr>
      </w:pPr>
      <w:r>
        <w:rPr>
          <w:rFonts w:hAnsi="宋体" w:hint="eastAsia"/>
          <w:sz w:val="28"/>
          <w:szCs w:val="28"/>
        </w:rPr>
        <w:t>㈢</w:t>
      </w:r>
      <w:r>
        <w:rPr>
          <w:rFonts w:hAnsi="宋体"/>
          <w:sz w:val="28"/>
          <w:szCs w:val="28"/>
        </w:rPr>
        <w:t>、抓好现场管理，搞好文明施工。抓好现场管理是做好安全工作的一个重要环节，工程材料的合理堆放，各种交通、施工信号标识明晰，施工工序有条不紊，施工现场秩序井然，做到文明施工。</w:t>
      </w:r>
    </w:p>
    <w:p>
      <w:pPr>
        <w:spacing w:line="480" w:lineRule="exact"/>
        <w:ind w:firstLine="570"/>
        <w:rPr>
          <w:rFonts w:ascii="宋体" w:hAnsi="宋体"/>
          <w:sz w:val="28"/>
          <w:szCs w:val="28"/>
        </w:rPr>
        <w:sectPr>
          <w:footerReference w:type="even" r:id="rId22"/>
          <w:type w:val="nextPage"/>
          <w:pgSz w:w="11906" w:h="16838"/>
          <w:pgMar w:top="1134" w:right="1418" w:bottom="1134" w:left="1418" w:header="851" w:footer="567" w:gutter="0"/>
          <w:pgNumType w:start="16"/>
          <w:cols w:space="708"/>
          <w:titlePg w:val="0"/>
          <w:docGrid w:type="lines" w:linePitch="312"/>
        </w:sectPr>
      </w:pPr>
      <w:r>
        <w:rPr>
          <w:rFonts w:ascii="宋体" w:hAnsi="宋体" w:hint="eastAsia"/>
          <w:sz w:val="28"/>
          <w:szCs w:val="28"/>
        </w:rPr>
        <w:t>㈣</w:t>
      </w:r>
      <w:r>
        <w:rPr>
          <w:rFonts w:ascii="宋体" w:hAnsi="宋体"/>
          <w:sz w:val="28"/>
          <w:szCs w:val="28"/>
        </w:rPr>
        <w:t>、全面落实安全生产责任制，做到责权利相统一，层层签订安全生产包保责任状，把安全生产职责落实到每一级领导，落实到每一个工点、每一道工序、每一个职工。严格考核，奖罚严明。</w:t>
      </w:r>
    </w:p>
    <w:p>
      <w:pPr>
        <w:spacing w:line="480" w:lineRule="exact"/>
        <w:ind w:firstLine="570"/>
        <w:rPr>
          <w:rFonts w:ascii="宋体" w:hAnsi="宋体"/>
          <w:sz w:val="28"/>
          <w:szCs w:val="28"/>
        </w:rPr>
      </w:pPr>
      <w:r>
        <w:rPr>
          <w:rFonts w:ascii="宋体" w:hAnsi="宋体" w:hint="eastAsia"/>
          <w:sz w:val="28"/>
          <w:szCs w:val="28"/>
        </w:rPr>
        <w:t>㈤</w:t>
      </w:r>
      <w:r>
        <w:rPr>
          <w:rFonts w:ascii="宋体" w:hAnsi="宋体"/>
          <w:sz w:val="28"/>
          <w:szCs w:val="28"/>
        </w:rPr>
        <w:t>、项目部</w:t>
      </w:r>
      <w:r>
        <w:rPr>
          <w:rFonts w:ascii="宋体" w:hAnsi="宋体" w:hint="eastAsia"/>
          <w:sz w:val="28"/>
          <w:szCs w:val="28"/>
        </w:rPr>
        <w:t>及作业队</w:t>
      </w:r>
      <w:r>
        <w:rPr>
          <w:rFonts w:ascii="宋体" w:hAnsi="宋体"/>
          <w:sz w:val="28"/>
          <w:szCs w:val="28"/>
        </w:rPr>
        <w:t>成立安全生产领导小组。其任务是：定期召开安全生产会议，分析安全生产形势，总结和部署安全生产工作，组织安全培训教育，开展安全生产检查活动等。</w:t>
      </w:r>
    </w:p>
    <w:p>
      <w:pPr>
        <w:pStyle w:val="PlainText"/>
        <w:spacing w:line="480" w:lineRule="exact"/>
        <w:ind w:firstLine="570"/>
        <w:rPr>
          <w:rFonts w:hAnsi="宋体"/>
          <w:sz w:val="28"/>
          <w:szCs w:val="28"/>
        </w:rPr>
      </w:pPr>
      <w:r>
        <w:rPr>
          <w:rFonts w:hAnsi="宋体" w:hint="eastAsia"/>
          <w:sz w:val="28"/>
          <w:szCs w:val="28"/>
        </w:rPr>
        <w:t>㈥</w:t>
      </w:r>
      <w:r>
        <w:rPr>
          <w:rFonts w:hAnsi="宋体"/>
          <w:sz w:val="28"/>
          <w:szCs w:val="28"/>
        </w:rPr>
        <w:t>、项目部设安全质量环保部，配专职安全工程师，施工队配专职安全员，班组配兼职安全员。安检人员要挑选工作责任心强，有施工现场工作经验并经过安全管理培训的人员担任。</w:t>
      </w:r>
    </w:p>
    <w:p>
      <w:pPr>
        <w:pStyle w:val="PlainText"/>
        <w:spacing w:line="480" w:lineRule="exact"/>
        <w:ind w:firstLine="570"/>
        <w:rPr>
          <w:rFonts w:hAnsi="宋体" w:hint="eastAsia"/>
          <w:sz w:val="28"/>
          <w:szCs w:val="28"/>
        </w:rPr>
      </w:pPr>
      <w:r>
        <w:rPr>
          <w:rFonts w:hAnsi="宋体" w:hint="eastAsia"/>
          <w:sz w:val="28"/>
          <w:szCs w:val="28"/>
        </w:rPr>
        <w:t>㈦</w:t>
      </w:r>
      <w:r>
        <w:rPr>
          <w:rFonts w:hAnsi="宋体"/>
          <w:sz w:val="28"/>
          <w:szCs w:val="28"/>
        </w:rPr>
        <w:t>、加强班组建设，执行“三工、三检”和“周一”安全活动，集思广益，发现问题，找出隐患，杜绝“三违”，把事故隐患消灭在萌芽状态。</w:t>
      </w:r>
    </w:p>
    <w:p>
      <w:pPr>
        <w:spacing w:line="480" w:lineRule="exact"/>
        <w:ind w:firstLine="629"/>
        <w:rPr>
          <w:rFonts w:ascii="宋体" w:hAnsi="宋体" w:hint="eastAsia"/>
          <w:sz w:val="28"/>
        </w:rPr>
      </w:pPr>
      <w:r>
        <w:rPr>
          <w:rFonts w:ascii="宋体" w:hAnsi="宋体" w:hint="eastAsia"/>
          <w:sz w:val="28"/>
        </w:rPr>
        <w:t>三工：工前讲安全注意事项、工中检查违纪行为、工后进行安全讲评。</w:t>
      </w:r>
    </w:p>
    <w:p>
      <w:pPr>
        <w:spacing w:line="480" w:lineRule="exact"/>
        <w:ind w:firstLine="629"/>
        <w:rPr>
          <w:rFonts w:ascii="宋体" w:hAnsi="宋体" w:hint="eastAsia"/>
          <w:sz w:val="28"/>
        </w:rPr>
      </w:pPr>
      <w:r>
        <w:rPr>
          <w:rFonts w:ascii="宋体" w:hAnsi="宋体" w:hint="eastAsia"/>
          <w:sz w:val="28"/>
        </w:rPr>
        <w:t>三检：自检、互检、交接检。</w:t>
      </w:r>
    </w:p>
    <w:p>
      <w:pPr>
        <w:spacing w:line="480" w:lineRule="exact"/>
        <w:ind w:firstLine="629"/>
        <w:rPr>
          <w:rFonts w:ascii="宋体" w:hAnsi="宋体" w:hint="eastAsia"/>
          <w:sz w:val="28"/>
        </w:rPr>
      </w:pPr>
      <w:r>
        <w:rPr>
          <w:rFonts w:ascii="宋体" w:hAnsi="宋体" w:hint="eastAsia"/>
          <w:sz w:val="28"/>
        </w:rPr>
        <w:t>周一：周一进行安全教育。</w:t>
      </w:r>
    </w:p>
    <w:p>
      <w:pPr>
        <w:spacing w:line="480" w:lineRule="exact"/>
        <w:ind w:firstLine="629"/>
        <w:rPr>
          <w:rFonts w:ascii="宋体" w:hAnsi="宋体" w:hint="eastAsia"/>
          <w:sz w:val="28"/>
        </w:rPr>
      </w:pPr>
      <w:r>
        <w:rPr>
          <w:rFonts w:ascii="宋体" w:hAnsi="宋体" w:hint="eastAsia"/>
          <w:sz w:val="28"/>
        </w:rPr>
        <w:t>三违：干部违章指挥、工人违章作业、违反劳动纪律。</w:t>
      </w:r>
    </w:p>
    <w:p>
      <w:pPr>
        <w:pStyle w:val="PlainText"/>
        <w:spacing w:line="480" w:lineRule="exact"/>
        <w:ind w:firstLine="570"/>
        <w:rPr>
          <w:rFonts w:hAnsi="宋体" w:hint="eastAsia"/>
          <w:sz w:val="28"/>
          <w:szCs w:val="28"/>
        </w:rPr>
      </w:pPr>
      <w:r>
        <w:rPr>
          <w:rFonts w:hAnsi="宋体" w:hint="eastAsia"/>
          <w:sz w:val="28"/>
          <w:szCs w:val="28"/>
        </w:rPr>
        <w:t>㈧</w:t>
      </w:r>
      <w:r>
        <w:rPr>
          <w:rFonts w:hAnsi="宋体"/>
          <w:sz w:val="28"/>
          <w:szCs w:val="28"/>
        </w:rPr>
        <w:t>、认真实施标准化作业，严肃施工纪律和劳动纪律，杜绝违章指挥与违章操作，保证劳动防护设施的投入，使安全生产建立在管理科学、技术可靠、防护严密的基础上。</w:t>
      </w:r>
    </w:p>
    <w:p>
      <w:pPr>
        <w:pStyle w:val="PlainText"/>
        <w:spacing w:line="480" w:lineRule="exact"/>
        <w:ind w:firstLine="570"/>
        <w:rPr>
          <w:rFonts w:hAnsi="宋体"/>
          <w:sz w:val="28"/>
          <w:szCs w:val="28"/>
        </w:rPr>
      </w:pPr>
      <w:r>
        <w:rPr>
          <w:rFonts w:hAnsi="宋体" w:hint="eastAsia"/>
          <w:sz w:val="28"/>
          <w:szCs w:val="28"/>
        </w:rPr>
        <w:t>㈨</w:t>
      </w:r>
      <w:r>
        <w:rPr>
          <w:rFonts w:hAnsi="宋体"/>
          <w:sz w:val="28"/>
          <w:szCs w:val="28"/>
        </w:rPr>
        <w:t>、重点工程及不良气候条件下的危险性大的作业项目，要结合现场和实际情况，编制专门的安全措施，进行安全技术交底。</w:t>
      </w:r>
    </w:p>
    <w:p>
      <w:pPr>
        <w:pStyle w:val="PlainText"/>
        <w:spacing w:line="480" w:lineRule="exact"/>
        <w:ind w:firstLine="560" w:firstLineChars="200"/>
        <w:rPr>
          <w:rFonts w:hAnsi="宋体"/>
          <w:b/>
          <w:sz w:val="28"/>
          <w:szCs w:val="28"/>
        </w:rPr>
      </w:pPr>
      <w:r>
        <w:rPr>
          <w:rFonts w:hAnsi="宋体" w:hint="eastAsia"/>
          <w:b/>
          <w:sz w:val="28"/>
          <w:szCs w:val="28"/>
        </w:rPr>
        <w:t>二、</w:t>
      </w:r>
      <w:r>
        <w:rPr>
          <w:rFonts w:hAnsi="宋体"/>
          <w:b/>
          <w:sz w:val="28"/>
          <w:szCs w:val="28"/>
        </w:rPr>
        <w:t>施工安全技术</w:t>
      </w:r>
      <w:r>
        <w:rPr>
          <w:rFonts w:hAnsi="宋体" w:hint="eastAsia"/>
          <w:b/>
          <w:sz w:val="28"/>
          <w:szCs w:val="28"/>
        </w:rPr>
        <w:t>规程</w:t>
      </w:r>
    </w:p>
    <w:p>
      <w:pPr>
        <w:spacing w:line="480" w:lineRule="exact"/>
        <w:ind w:firstLine="555"/>
        <w:rPr>
          <w:rFonts w:ascii="宋体" w:hAnsi="宋体" w:hint="eastAsia"/>
          <w:b/>
          <w:sz w:val="28"/>
          <w:szCs w:val="28"/>
        </w:rPr>
      </w:pPr>
      <w:r>
        <w:rPr>
          <w:rFonts w:ascii="宋体" w:hAnsi="宋体" w:hint="eastAsia"/>
          <w:b/>
          <w:sz w:val="28"/>
          <w:szCs w:val="28"/>
        </w:rPr>
        <w:t>㈠</w:t>
      </w:r>
      <w:r>
        <w:rPr>
          <w:rFonts w:ascii="宋体" w:hAnsi="宋体"/>
          <w:b/>
          <w:sz w:val="28"/>
          <w:szCs w:val="28"/>
        </w:rPr>
        <w:t>、</w:t>
      </w:r>
      <w:r>
        <w:rPr>
          <w:rFonts w:ascii="宋体" w:hAnsi="宋体" w:hint="eastAsia"/>
          <w:b/>
          <w:sz w:val="28"/>
          <w:szCs w:val="28"/>
        </w:rPr>
        <w:t>基坑开挖施工安全技术规程</w:t>
      </w:r>
    </w:p>
    <w:p>
      <w:pPr>
        <w:spacing w:line="480" w:lineRule="exact"/>
        <w:ind w:firstLine="560" w:firstLineChars="200"/>
        <w:rPr>
          <w:rFonts w:ascii="宋体" w:hAnsi="宋体" w:hint="eastAsia"/>
          <w:kern w:val="0"/>
          <w:sz w:val="28"/>
          <w:szCs w:val="28"/>
        </w:rPr>
      </w:pPr>
      <w:r>
        <w:rPr>
          <w:rFonts w:ascii="宋体" w:hAnsi="宋体" w:hint="eastAsia"/>
          <w:kern w:val="0"/>
          <w:sz w:val="28"/>
          <w:szCs w:val="28"/>
        </w:rPr>
        <w:t>1、</w:t>
      </w:r>
      <w:r>
        <w:rPr>
          <w:rFonts w:ascii="宋体" w:hAnsi="宋体"/>
          <w:kern w:val="0"/>
          <w:sz w:val="28"/>
          <w:szCs w:val="28"/>
        </w:rPr>
        <w:t>基坑开挖对邻近建</w:t>
      </w:r>
      <w:r>
        <w:rPr>
          <w:rFonts w:ascii="宋体" w:hAnsi="宋体" w:hint="eastAsia"/>
          <w:kern w:val="0"/>
          <w:sz w:val="28"/>
          <w:szCs w:val="28"/>
        </w:rPr>
        <w:t>（</w:t>
      </w:r>
      <w:r>
        <w:rPr>
          <w:rFonts w:ascii="宋体" w:hAnsi="宋体"/>
          <w:kern w:val="0"/>
          <w:sz w:val="28"/>
          <w:szCs w:val="28"/>
        </w:rPr>
        <w:t>构</w:t>
      </w:r>
      <w:r>
        <w:rPr>
          <w:rFonts w:ascii="宋体" w:hAnsi="宋体" w:hint="eastAsia"/>
          <w:kern w:val="0"/>
          <w:sz w:val="28"/>
          <w:szCs w:val="28"/>
        </w:rPr>
        <w:t>）</w:t>
      </w:r>
      <w:r>
        <w:rPr>
          <w:rFonts w:ascii="宋体" w:hAnsi="宋体"/>
          <w:kern w:val="0"/>
          <w:sz w:val="28"/>
          <w:szCs w:val="28"/>
        </w:rPr>
        <w:t>筑物或临时设施有影响时</w:t>
      </w:r>
      <w:r>
        <w:rPr>
          <w:rFonts w:ascii="宋体" w:hAnsi="宋体" w:hint="eastAsia"/>
          <w:kern w:val="0"/>
          <w:sz w:val="28"/>
          <w:szCs w:val="28"/>
        </w:rPr>
        <w:t>，</w:t>
      </w:r>
      <w:r>
        <w:rPr>
          <w:rFonts w:ascii="宋体" w:hAnsi="宋体"/>
          <w:kern w:val="0"/>
          <w:sz w:val="28"/>
          <w:szCs w:val="28"/>
        </w:rPr>
        <w:t>应提前采取安全防护措施</w:t>
      </w:r>
      <w:r>
        <w:rPr>
          <w:rFonts w:ascii="宋体" w:hAnsi="宋体" w:hint="eastAsia"/>
          <w:kern w:val="0"/>
          <w:sz w:val="28"/>
          <w:szCs w:val="28"/>
        </w:rPr>
        <w:t>。</w:t>
      </w:r>
    </w:p>
    <w:p>
      <w:pPr>
        <w:spacing w:line="480" w:lineRule="exact"/>
        <w:ind w:firstLine="560" w:firstLineChars="200"/>
        <w:rPr>
          <w:rFonts w:ascii="宋体" w:hAnsi="宋体" w:hint="eastAsia"/>
          <w:kern w:val="0"/>
          <w:sz w:val="28"/>
          <w:szCs w:val="28"/>
        </w:rPr>
      </w:pPr>
      <w:r>
        <w:rPr>
          <w:rFonts w:ascii="宋体" w:hAnsi="宋体" w:hint="eastAsia"/>
          <w:kern w:val="0"/>
          <w:sz w:val="28"/>
          <w:szCs w:val="28"/>
        </w:rPr>
        <w:t>2、</w:t>
      </w:r>
      <w:r>
        <w:rPr>
          <w:rFonts w:ascii="宋体" w:hAnsi="宋体"/>
          <w:kern w:val="0"/>
          <w:sz w:val="28"/>
          <w:szCs w:val="28"/>
        </w:rPr>
        <w:t>基坑顶面应提前做好地面防</w:t>
      </w:r>
      <w:r>
        <w:rPr>
          <w:rFonts w:ascii="宋体" w:hAnsi="宋体" w:hint="eastAsia"/>
          <w:kern w:val="0"/>
          <w:sz w:val="28"/>
          <w:szCs w:val="28"/>
        </w:rPr>
        <w:t>、</w:t>
      </w:r>
      <w:r>
        <w:rPr>
          <w:rFonts w:ascii="宋体" w:hAnsi="宋体"/>
          <w:kern w:val="0"/>
          <w:sz w:val="28"/>
          <w:szCs w:val="28"/>
        </w:rPr>
        <w:t>排水设施</w:t>
      </w:r>
      <w:r>
        <w:rPr>
          <w:rFonts w:ascii="宋体" w:hAnsi="宋体" w:hint="eastAsia"/>
          <w:kern w:val="0"/>
          <w:sz w:val="28"/>
          <w:szCs w:val="28"/>
        </w:rPr>
        <w:t>。</w:t>
      </w:r>
    </w:p>
    <w:p>
      <w:pPr>
        <w:spacing w:line="480" w:lineRule="exact"/>
        <w:ind w:firstLine="560" w:firstLineChars="200"/>
        <w:rPr>
          <w:rFonts w:ascii="宋体" w:hAnsi="宋体" w:hint="eastAsia"/>
          <w:kern w:val="0"/>
          <w:sz w:val="28"/>
          <w:szCs w:val="28"/>
        </w:rPr>
      </w:pPr>
      <w:r>
        <w:rPr>
          <w:rFonts w:ascii="宋体" w:hAnsi="宋体" w:hint="eastAsia"/>
          <w:kern w:val="0"/>
          <w:sz w:val="28"/>
          <w:szCs w:val="28"/>
        </w:rPr>
        <w:t>3、</w:t>
      </w:r>
      <w:r>
        <w:rPr>
          <w:rFonts w:ascii="宋体" w:hAnsi="宋体"/>
          <w:kern w:val="0"/>
          <w:sz w:val="28"/>
          <w:szCs w:val="28"/>
        </w:rPr>
        <w:t>基坑开挖时</w:t>
      </w:r>
      <w:r>
        <w:rPr>
          <w:rFonts w:ascii="宋体" w:hAnsi="宋体" w:hint="eastAsia"/>
          <w:kern w:val="0"/>
          <w:sz w:val="28"/>
          <w:szCs w:val="28"/>
        </w:rPr>
        <w:t>，</w:t>
      </w:r>
      <w:r>
        <w:rPr>
          <w:rFonts w:ascii="宋体" w:hAnsi="宋体"/>
          <w:kern w:val="0"/>
          <w:sz w:val="28"/>
          <w:szCs w:val="28"/>
        </w:rPr>
        <w:t>不得采用局部开挖深坑及从底层向四周掏土</w:t>
      </w:r>
      <w:r>
        <w:rPr>
          <w:rFonts w:ascii="宋体" w:hAnsi="宋体" w:hint="eastAsia"/>
          <w:kern w:val="0"/>
          <w:sz w:val="28"/>
          <w:szCs w:val="28"/>
        </w:rPr>
        <w:t>。</w:t>
      </w:r>
    </w:p>
    <w:p>
      <w:pPr>
        <w:spacing w:line="480" w:lineRule="exact"/>
        <w:ind w:firstLine="560" w:firstLineChars="200"/>
        <w:rPr>
          <w:rFonts w:ascii="宋体" w:hAnsi="宋体" w:hint="eastAsia"/>
          <w:kern w:val="0"/>
          <w:sz w:val="28"/>
          <w:szCs w:val="28"/>
        </w:rPr>
      </w:pPr>
      <w:r>
        <w:rPr>
          <w:rFonts w:ascii="宋体" w:hAnsi="宋体" w:hint="eastAsia"/>
          <w:kern w:val="0"/>
          <w:sz w:val="28"/>
          <w:szCs w:val="28"/>
        </w:rPr>
        <w:t>4、</w:t>
      </w:r>
      <w:r>
        <w:rPr>
          <w:rFonts w:ascii="宋体" w:hAnsi="宋体"/>
          <w:kern w:val="0"/>
          <w:sz w:val="28"/>
          <w:szCs w:val="28"/>
        </w:rPr>
        <w:t>基坑顶有动载时</w:t>
      </w:r>
      <w:r>
        <w:rPr>
          <w:rFonts w:ascii="宋体" w:hAnsi="宋体" w:hint="eastAsia"/>
          <w:kern w:val="0"/>
          <w:sz w:val="28"/>
          <w:szCs w:val="28"/>
        </w:rPr>
        <w:t>，</w:t>
      </w:r>
      <w:r>
        <w:rPr>
          <w:rFonts w:ascii="宋体" w:hAnsi="宋体"/>
          <w:kern w:val="0"/>
          <w:sz w:val="28"/>
          <w:szCs w:val="28"/>
        </w:rPr>
        <w:t>坑口边缘与动载间的安全距离应根据基坑深度</w:t>
      </w:r>
      <w:r>
        <w:rPr>
          <w:rFonts w:ascii="宋体" w:hAnsi="宋体" w:hint="eastAsia"/>
          <w:kern w:val="0"/>
          <w:sz w:val="28"/>
          <w:szCs w:val="28"/>
        </w:rPr>
        <w:t>、</w:t>
      </w:r>
      <w:r>
        <w:rPr>
          <w:rFonts w:ascii="宋体" w:hAnsi="宋体"/>
          <w:kern w:val="0"/>
          <w:sz w:val="28"/>
          <w:szCs w:val="28"/>
        </w:rPr>
        <w:t>坡度</w:t>
      </w:r>
      <w:r>
        <w:rPr>
          <w:rFonts w:ascii="宋体" w:hAnsi="宋体" w:hint="eastAsia"/>
          <w:kern w:val="0"/>
          <w:sz w:val="28"/>
          <w:szCs w:val="28"/>
        </w:rPr>
        <w:t>、</w:t>
      </w:r>
      <w:r>
        <w:rPr>
          <w:rFonts w:ascii="宋体" w:hAnsi="宋体"/>
          <w:kern w:val="0"/>
          <w:sz w:val="28"/>
          <w:szCs w:val="28"/>
        </w:rPr>
        <w:t>地质和水文条件及动载大小等情况确定</w:t>
      </w:r>
      <w:r>
        <w:rPr>
          <w:rFonts w:ascii="宋体" w:hAnsi="宋体" w:hint="eastAsia"/>
          <w:kern w:val="0"/>
          <w:sz w:val="28"/>
          <w:szCs w:val="28"/>
        </w:rPr>
        <w:t>，</w:t>
      </w:r>
      <w:r>
        <w:rPr>
          <w:rFonts w:ascii="宋体" w:hAnsi="宋体"/>
          <w:kern w:val="0"/>
          <w:sz w:val="28"/>
          <w:szCs w:val="28"/>
        </w:rPr>
        <w:t>且不应小于</w:t>
      </w:r>
      <w:r>
        <w:rPr>
          <w:rFonts w:ascii="宋体" w:hAnsi="宋体" w:hint="eastAsia"/>
          <w:kern w:val="0"/>
          <w:sz w:val="28"/>
          <w:szCs w:val="28"/>
        </w:rPr>
        <w:t>1.0m。</w:t>
      </w:r>
      <w:r>
        <w:rPr>
          <w:rFonts w:ascii="宋体" w:hAnsi="宋体"/>
          <w:kern w:val="0"/>
          <w:sz w:val="28"/>
          <w:szCs w:val="28"/>
        </w:rPr>
        <w:t>必要时应采取其他措施</w:t>
      </w:r>
      <w:r>
        <w:rPr>
          <w:rFonts w:ascii="宋体" w:hAnsi="宋体" w:hint="eastAsia"/>
          <w:kern w:val="0"/>
          <w:sz w:val="28"/>
          <w:szCs w:val="28"/>
        </w:rPr>
        <w:t>。</w:t>
      </w:r>
    </w:p>
    <w:p>
      <w:pPr>
        <w:spacing w:line="480" w:lineRule="exact"/>
        <w:ind w:firstLine="560" w:firstLineChars="200"/>
        <w:rPr>
          <w:rFonts w:ascii="宋体" w:hAnsi="宋体" w:hint="eastAsia"/>
          <w:kern w:val="0"/>
          <w:sz w:val="28"/>
          <w:szCs w:val="28"/>
        </w:rPr>
      </w:pPr>
      <w:r>
        <w:rPr>
          <w:rFonts w:ascii="宋体" w:hAnsi="宋体" w:hint="eastAsia"/>
          <w:kern w:val="0"/>
          <w:sz w:val="28"/>
          <w:szCs w:val="28"/>
        </w:rPr>
        <w:t>5、</w:t>
      </w:r>
      <w:r>
        <w:rPr>
          <w:rFonts w:ascii="宋体" w:hAnsi="宋体"/>
          <w:kern w:val="0"/>
          <w:sz w:val="28"/>
          <w:szCs w:val="28"/>
        </w:rPr>
        <w:t>用卷扬机牵引小车上坡时</w:t>
      </w:r>
      <w:r>
        <w:rPr>
          <w:rFonts w:ascii="宋体" w:hAnsi="宋体" w:hint="eastAsia"/>
          <w:kern w:val="0"/>
          <w:sz w:val="28"/>
          <w:szCs w:val="28"/>
        </w:rPr>
        <w:t>，</w:t>
      </w:r>
      <w:r>
        <w:rPr>
          <w:rFonts w:ascii="宋体" w:hAnsi="宋体"/>
          <w:kern w:val="0"/>
          <w:sz w:val="28"/>
          <w:szCs w:val="28"/>
        </w:rPr>
        <w:t>宜用小钢丝绳牵引</w:t>
      </w:r>
      <w:r>
        <w:rPr>
          <w:rFonts w:ascii="宋体" w:hAnsi="宋体" w:hint="eastAsia"/>
          <w:kern w:val="0"/>
          <w:sz w:val="28"/>
          <w:szCs w:val="28"/>
        </w:rPr>
        <w:t>，</w:t>
      </w:r>
      <w:r>
        <w:rPr>
          <w:rFonts w:ascii="宋体" w:hAnsi="宋体"/>
          <w:kern w:val="0"/>
          <w:sz w:val="28"/>
          <w:szCs w:val="28"/>
        </w:rPr>
        <w:t>其安全系数不应小于</w:t>
      </w:r>
      <w:r>
        <w:rPr>
          <w:rFonts w:ascii="宋体" w:hAnsi="宋体" w:hint="eastAsia"/>
          <w:kern w:val="0"/>
          <w:sz w:val="28"/>
          <w:szCs w:val="28"/>
        </w:rPr>
        <w:t>5。</w:t>
      </w:r>
    </w:p>
    <w:p>
      <w:pPr>
        <w:spacing w:line="480" w:lineRule="exact"/>
        <w:ind w:firstLine="560" w:firstLineChars="200"/>
        <w:rPr>
          <w:rFonts w:ascii="宋体" w:hAnsi="宋体" w:hint="eastAsia"/>
          <w:kern w:val="0"/>
          <w:sz w:val="28"/>
          <w:szCs w:val="28"/>
        </w:rPr>
        <w:sectPr>
          <w:footerReference w:type="even" r:id="rId23"/>
          <w:type w:val="nextPage"/>
          <w:pgSz w:w="11906" w:h="16838"/>
          <w:pgMar w:top="1134" w:right="1418" w:bottom="1134" w:left="1418" w:header="851" w:footer="567" w:gutter="0"/>
          <w:pgNumType w:start="17"/>
          <w:cols w:space="708"/>
          <w:titlePg w:val="0"/>
          <w:docGrid w:type="lines" w:linePitch="312"/>
        </w:sectPr>
      </w:pPr>
      <w:r>
        <w:rPr>
          <w:rFonts w:ascii="宋体" w:hAnsi="宋体" w:hint="eastAsia"/>
          <w:kern w:val="0"/>
          <w:sz w:val="28"/>
          <w:szCs w:val="28"/>
        </w:rPr>
        <w:t>6、</w:t>
      </w:r>
      <w:r>
        <w:rPr>
          <w:rFonts w:ascii="宋体" w:hAnsi="宋体"/>
          <w:kern w:val="0"/>
          <w:sz w:val="28"/>
          <w:szCs w:val="28"/>
        </w:rPr>
        <w:t>在土石松动地层或在粉</w:t>
      </w:r>
      <w:r>
        <w:rPr>
          <w:rFonts w:ascii="宋体" w:hAnsi="宋体" w:hint="eastAsia"/>
          <w:kern w:val="0"/>
          <w:sz w:val="28"/>
          <w:szCs w:val="28"/>
        </w:rPr>
        <w:t>、</w:t>
      </w:r>
      <w:r>
        <w:rPr>
          <w:rFonts w:ascii="宋体" w:hAnsi="宋体"/>
          <w:kern w:val="0"/>
          <w:sz w:val="28"/>
          <w:szCs w:val="28"/>
        </w:rPr>
        <w:t>细砂层中开挖基坑时</w:t>
      </w:r>
      <w:r>
        <w:rPr>
          <w:rFonts w:ascii="宋体" w:hAnsi="宋体" w:hint="eastAsia"/>
          <w:kern w:val="0"/>
          <w:sz w:val="28"/>
          <w:szCs w:val="28"/>
        </w:rPr>
        <w:t>，</w:t>
      </w:r>
      <w:r>
        <w:rPr>
          <w:rFonts w:ascii="宋体" w:hAnsi="宋体"/>
          <w:kern w:val="0"/>
          <w:sz w:val="28"/>
          <w:szCs w:val="28"/>
        </w:rPr>
        <w:t>应先作好安全防护</w:t>
      </w:r>
      <w:r>
        <w:rPr>
          <w:rFonts w:ascii="宋体" w:hAnsi="宋体" w:hint="eastAsia"/>
          <w:kern w:val="0"/>
          <w:sz w:val="28"/>
          <w:szCs w:val="28"/>
        </w:rPr>
        <w:t>；</w:t>
      </w:r>
      <w:r>
        <w:rPr>
          <w:rFonts w:ascii="宋体" w:hAnsi="宋体"/>
          <w:kern w:val="0"/>
          <w:sz w:val="28"/>
          <w:szCs w:val="28"/>
        </w:rPr>
        <w:t>当基坑开挖需要爆破时</w:t>
      </w:r>
      <w:r>
        <w:rPr>
          <w:rFonts w:ascii="宋体" w:hAnsi="宋体" w:hint="eastAsia"/>
          <w:kern w:val="0"/>
          <w:sz w:val="28"/>
          <w:szCs w:val="28"/>
        </w:rPr>
        <w:t>，</w:t>
      </w:r>
      <w:r>
        <w:rPr>
          <w:rFonts w:ascii="宋体" w:hAnsi="宋体"/>
          <w:kern w:val="0"/>
          <w:sz w:val="28"/>
          <w:szCs w:val="28"/>
        </w:rPr>
        <w:t>应执行现行国家标准</w:t>
      </w:r>
      <w:r>
        <w:rPr>
          <w:rFonts w:ascii="宋体" w:hAnsi="宋体" w:hint="eastAsia"/>
          <w:kern w:val="0"/>
          <w:sz w:val="28"/>
          <w:szCs w:val="28"/>
        </w:rPr>
        <w:t>《</w:t>
      </w:r>
      <w:r>
        <w:rPr>
          <w:rFonts w:ascii="宋体" w:hAnsi="宋体"/>
          <w:kern w:val="0"/>
          <w:sz w:val="28"/>
          <w:szCs w:val="28"/>
        </w:rPr>
        <w:t>爆破安全规程</w:t>
      </w:r>
      <w:r>
        <w:rPr>
          <w:rFonts w:ascii="宋体" w:hAnsi="宋体" w:hint="eastAsia"/>
          <w:kern w:val="0"/>
          <w:sz w:val="28"/>
          <w:szCs w:val="28"/>
        </w:rPr>
        <w:t>》（GB6722）</w:t>
      </w:r>
    </w:p>
    <w:p>
      <w:pPr>
        <w:spacing w:line="480" w:lineRule="exact"/>
        <w:ind w:firstLine="560" w:firstLineChars="200"/>
        <w:rPr>
          <w:rFonts w:ascii="宋体" w:hAnsi="宋体" w:hint="eastAsia"/>
          <w:kern w:val="0"/>
          <w:sz w:val="28"/>
          <w:szCs w:val="28"/>
        </w:rPr>
      </w:pPr>
      <w:r>
        <w:rPr>
          <w:rFonts w:ascii="宋体" w:hAnsi="宋体"/>
          <w:kern w:val="0"/>
          <w:sz w:val="28"/>
          <w:szCs w:val="28"/>
        </w:rPr>
        <w:t>中的有关规定</w:t>
      </w:r>
      <w:r>
        <w:rPr>
          <w:rFonts w:ascii="宋体" w:hAnsi="宋体" w:hint="eastAsia"/>
          <w:kern w:val="0"/>
          <w:sz w:val="28"/>
          <w:szCs w:val="28"/>
        </w:rPr>
        <w:t>；土</w:t>
      </w:r>
      <w:r>
        <w:rPr>
          <w:rFonts w:ascii="宋体" w:hAnsi="宋体"/>
          <w:kern w:val="0"/>
          <w:sz w:val="28"/>
          <w:szCs w:val="28"/>
        </w:rPr>
        <w:t>质松软层基坑开挖必须进行支护</w:t>
      </w:r>
      <w:r>
        <w:rPr>
          <w:rFonts w:ascii="宋体" w:hAnsi="宋体" w:hint="eastAsia"/>
          <w:kern w:val="0"/>
          <w:sz w:val="28"/>
          <w:szCs w:val="28"/>
        </w:rPr>
        <w:t>。</w:t>
      </w:r>
    </w:p>
    <w:p>
      <w:pPr>
        <w:spacing w:line="480" w:lineRule="exact"/>
        <w:ind w:firstLine="560" w:firstLineChars="200"/>
        <w:rPr>
          <w:rFonts w:ascii="宋体" w:hAnsi="宋体" w:hint="eastAsia"/>
          <w:kern w:val="0"/>
          <w:sz w:val="28"/>
          <w:szCs w:val="28"/>
        </w:rPr>
      </w:pPr>
      <w:r>
        <w:rPr>
          <w:rFonts w:ascii="宋体" w:hAnsi="宋体" w:hint="eastAsia"/>
          <w:kern w:val="0"/>
          <w:sz w:val="28"/>
          <w:szCs w:val="28"/>
        </w:rPr>
        <w:t>7、</w:t>
      </w:r>
      <w:r>
        <w:rPr>
          <w:rFonts w:ascii="宋体" w:hAnsi="宋体"/>
          <w:kern w:val="0"/>
          <w:sz w:val="28"/>
          <w:szCs w:val="28"/>
        </w:rPr>
        <w:t>基坑开挖时</w:t>
      </w:r>
      <w:r>
        <w:rPr>
          <w:rFonts w:ascii="宋体" w:hAnsi="宋体" w:hint="eastAsia"/>
          <w:kern w:val="0"/>
          <w:sz w:val="28"/>
          <w:szCs w:val="28"/>
        </w:rPr>
        <w:t>，</w:t>
      </w:r>
      <w:r>
        <w:rPr>
          <w:rFonts w:ascii="宋体" w:hAnsi="宋体"/>
          <w:kern w:val="0"/>
          <w:sz w:val="28"/>
          <w:szCs w:val="28"/>
        </w:rPr>
        <w:t>应观测坡面稳定情况</w:t>
      </w:r>
      <w:r>
        <w:rPr>
          <w:rFonts w:ascii="宋体" w:hAnsi="宋体" w:hint="eastAsia"/>
          <w:kern w:val="0"/>
          <w:sz w:val="28"/>
          <w:szCs w:val="28"/>
        </w:rPr>
        <w:t>。</w:t>
      </w:r>
      <w:r>
        <w:rPr>
          <w:rFonts w:ascii="宋体" w:hAnsi="宋体"/>
          <w:kern w:val="0"/>
          <w:sz w:val="28"/>
          <w:szCs w:val="28"/>
        </w:rPr>
        <w:t>当发现坑沿顶面出现裂缝</w:t>
      </w:r>
      <w:r>
        <w:rPr>
          <w:rFonts w:ascii="宋体" w:hAnsi="宋体" w:hint="eastAsia"/>
          <w:kern w:val="0"/>
          <w:sz w:val="28"/>
          <w:szCs w:val="28"/>
        </w:rPr>
        <w:t>、</w:t>
      </w:r>
      <w:r>
        <w:rPr>
          <w:rFonts w:ascii="宋体" w:hAnsi="宋体"/>
          <w:kern w:val="0"/>
          <w:sz w:val="28"/>
          <w:szCs w:val="28"/>
        </w:rPr>
        <w:t>坑壁松塌或遇涌水</w:t>
      </w:r>
      <w:r>
        <w:rPr>
          <w:rFonts w:ascii="宋体" w:hAnsi="宋体" w:hint="eastAsia"/>
          <w:kern w:val="0"/>
          <w:sz w:val="28"/>
          <w:szCs w:val="28"/>
        </w:rPr>
        <w:t>、</w:t>
      </w:r>
      <w:r>
        <w:rPr>
          <w:rFonts w:ascii="宋体" w:hAnsi="宋体"/>
          <w:kern w:val="0"/>
          <w:sz w:val="28"/>
          <w:szCs w:val="28"/>
        </w:rPr>
        <w:t>涌砂时</w:t>
      </w:r>
      <w:r>
        <w:rPr>
          <w:rFonts w:ascii="宋体" w:hAnsi="宋体" w:hint="eastAsia"/>
          <w:kern w:val="0"/>
          <w:sz w:val="28"/>
          <w:szCs w:val="28"/>
        </w:rPr>
        <w:t>，</w:t>
      </w:r>
      <w:r>
        <w:rPr>
          <w:rFonts w:ascii="宋体" w:hAnsi="宋体"/>
          <w:kern w:val="0"/>
          <w:sz w:val="28"/>
          <w:szCs w:val="28"/>
        </w:rPr>
        <w:t>应立即停止施工</w:t>
      </w:r>
      <w:r>
        <w:rPr>
          <w:rFonts w:ascii="宋体" w:hAnsi="宋体" w:hint="eastAsia"/>
          <w:kern w:val="0"/>
          <w:sz w:val="28"/>
          <w:szCs w:val="28"/>
        </w:rPr>
        <w:t>，</w:t>
      </w:r>
      <w:r>
        <w:rPr>
          <w:rFonts w:ascii="宋体" w:hAnsi="宋体"/>
          <w:kern w:val="0"/>
          <w:sz w:val="28"/>
          <w:szCs w:val="28"/>
        </w:rPr>
        <w:t>加固处理后</w:t>
      </w:r>
      <w:r>
        <w:rPr>
          <w:rFonts w:ascii="宋体" w:hAnsi="宋体" w:hint="eastAsia"/>
          <w:kern w:val="0"/>
          <w:sz w:val="28"/>
          <w:szCs w:val="28"/>
        </w:rPr>
        <w:t>，</w:t>
      </w:r>
      <w:r>
        <w:rPr>
          <w:rFonts w:ascii="宋体" w:hAnsi="宋体"/>
          <w:kern w:val="0"/>
          <w:sz w:val="28"/>
          <w:szCs w:val="28"/>
        </w:rPr>
        <w:t>方可继续施工</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8、</w:t>
      </w:r>
      <w:r>
        <w:rPr>
          <w:rFonts w:ascii="宋体" w:hAnsi="宋体"/>
          <w:kern w:val="0"/>
          <w:sz w:val="28"/>
          <w:szCs w:val="28"/>
        </w:rPr>
        <w:t>基坑采用排水法降低水位时</w:t>
      </w:r>
      <w:r>
        <w:rPr>
          <w:rFonts w:ascii="宋体" w:hAnsi="宋体" w:hint="eastAsia"/>
          <w:kern w:val="0"/>
          <w:sz w:val="28"/>
          <w:szCs w:val="28"/>
        </w:rPr>
        <w:t>，</w:t>
      </w:r>
      <w:r>
        <w:rPr>
          <w:rFonts w:ascii="宋体" w:hAnsi="宋体"/>
          <w:kern w:val="0"/>
          <w:sz w:val="28"/>
          <w:szCs w:val="28"/>
        </w:rPr>
        <w:t>对降低水位区域的建</w:t>
      </w:r>
      <w:r>
        <w:rPr>
          <w:rFonts w:ascii="宋体" w:hAnsi="宋体" w:hint="eastAsia"/>
          <w:kern w:val="0"/>
          <w:sz w:val="28"/>
          <w:szCs w:val="28"/>
        </w:rPr>
        <w:t>（</w:t>
      </w:r>
      <w:r>
        <w:rPr>
          <w:rFonts w:ascii="宋体" w:hAnsi="宋体"/>
          <w:kern w:val="0"/>
          <w:sz w:val="28"/>
          <w:szCs w:val="28"/>
        </w:rPr>
        <w:t>构</w:t>
      </w:r>
      <w:r>
        <w:rPr>
          <w:rFonts w:ascii="宋体" w:hAnsi="宋体" w:hint="eastAsia"/>
          <w:kern w:val="0"/>
          <w:sz w:val="28"/>
          <w:szCs w:val="28"/>
        </w:rPr>
        <w:t>）</w:t>
      </w:r>
      <w:r>
        <w:rPr>
          <w:rFonts w:ascii="宋体" w:hAnsi="宋体"/>
          <w:kern w:val="0"/>
          <w:sz w:val="28"/>
          <w:szCs w:val="28"/>
        </w:rPr>
        <w:t>筑物可能产生沉降</w:t>
      </w:r>
      <w:r>
        <w:rPr>
          <w:rFonts w:ascii="宋体" w:hAnsi="宋体" w:hint="eastAsia"/>
          <w:kern w:val="0"/>
          <w:sz w:val="28"/>
          <w:szCs w:val="28"/>
        </w:rPr>
        <w:t>，</w:t>
      </w:r>
      <w:r>
        <w:rPr>
          <w:rFonts w:ascii="宋体" w:hAnsi="宋体"/>
          <w:kern w:val="0"/>
          <w:sz w:val="28"/>
          <w:szCs w:val="28"/>
        </w:rPr>
        <w:t>应加强观测</w:t>
      </w:r>
      <w:r>
        <w:rPr>
          <w:rFonts w:ascii="宋体" w:hAnsi="宋体" w:hint="eastAsia"/>
          <w:kern w:val="0"/>
          <w:sz w:val="28"/>
          <w:szCs w:val="28"/>
        </w:rPr>
        <w:t>，</w:t>
      </w:r>
      <w:r>
        <w:rPr>
          <w:rFonts w:ascii="宋体" w:hAnsi="宋体"/>
          <w:kern w:val="0"/>
          <w:sz w:val="28"/>
          <w:szCs w:val="28"/>
        </w:rPr>
        <w:t>必要时采取防范措施</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9、</w:t>
      </w:r>
      <w:r>
        <w:rPr>
          <w:rFonts w:ascii="宋体" w:hAnsi="宋体"/>
          <w:kern w:val="0"/>
          <w:sz w:val="28"/>
          <w:szCs w:val="28"/>
        </w:rPr>
        <w:t>在排水过程中</w:t>
      </w:r>
      <w:r>
        <w:rPr>
          <w:rFonts w:ascii="宋体" w:hAnsi="宋体" w:hint="eastAsia"/>
          <w:kern w:val="0"/>
          <w:sz w:val="28"/>
          <w:szCs w:val="28"/>
        </w:rPr>
        <w:t>，</w:t>
      </w:r>
      <w:r>
        <w:rPr>
          <w:rFonts w:ascii="宋体" w:hAnsi="宋体"/>
          <w:kern w:val="0"/>
          <w:sz w:val="28"/>
          <w:szCs w:val="28"/>
        </w:rPr>
        <w:t>当出现大量砂漏</w:t>
      </w:r>
      <w:r>
        <w:rPr>
          <w:rFonts w:ascii="宋体" w:hAnsi="宋体" w:hint="eastAsia"/>
          <w:kern w:val="0"/>
          <w:sz w:val="28"/>
          <w:szCs w:val="28"/>
        </w:rPr>
        <w:t>、</w:t>
      </w:r>
      <w:r>
        <w:rPr>
          <w:rFonts w:ascii="宋体" w:hAnsi="宋体"/>
          <w:kern w:val="0"/>
          <w:sz w:val="28"/>
          <w:szCs w:val="28"/>
        </w:rPr>
        <w:t>围堰裂缝漏水较大</w:t>
      </w:r>
      <w:r>
        <w:rPr>
          <w:rFonts w:ascii="宋体" w:hAnsi="宋体" w:hint="eastAsia"/>
          <w:kern w:val="0"/>
          <w:sz w:val="28"/>
          <w:szCs w:val="28"/>
        </w:rPr>
        <w:t>、</w:t>
      </w:r>
      <w:r>
        <w:rPr>
          <w:rFonts w:ascii="宋体" w:hAnsi="宋体"/>
          <w:kern w:val="0"/>
          <w:sz w:val="28"/>
          <w:szCs w:val="28"/>
        </w:rPr>
        <w:t>围堰内侧坍塌等情况时</w:t>
      </w:r>
      <w:r>
        <w:rPr>
          <w:rFonts w:ascii="宋体" w:hAnsi="宋体" w:hint="eastAsia"/>
          <w:kern w:val="0"/>
          <w:sz w:val="28"/>
          <w:szCs w:val="28"/>
        </w:rPr>
        <w:t>，</w:t>
      </w:r>
      <w:r>
        <w:rPr>
          <w:rFonts w:ascii="宋体" w:hAnsi="宋体"/>
          <w:kern w:val="0"/>
          <w:sz w:val="28"/>
          <w:szCs w:val="28"/>
        </w:rPr>
        <w:t>应暂停抽水</w:t>
      </w:r>
      <w:r>
        <w:rPr>
          <w:rFonts w:ascii="宋体" w:hAnsi="宋体" w:hint="eastAsia"/>
          <w:kern w:val="0"/>
          <w:sz w:val="28"/>
          <w:szCs w:val="28"/>
        </w:rPr>
        <w:t>，</w:t>
      </w:r>
      <w:r>
        <w:rPr>
          <w:rFonts w:ascii="宋体" w:hAnsi="宋体"/>
          <w:kern w:val="0"/>
          <w:sz w:val="28"/>
          <w:szCs w:val="28"/>
        </w:rPr>
        <w:t>采取加固措施</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10、</w:t>
      </w:r>
      <w:r>
        <w:rPr>
          <w:rFonts w:ascii="宋体" w:hAnsi="宋体"/>
          <w:kern w:val="0"/>
          <w:sz w:val="28"/>
          <w:szCs w:val="28"/>
        </w:rPr>
        <w:t>拆除多层井点应自底层开始逐层向上进行</w:t>
      </w:r>
      <w:r>
        <w:rPr>
          <w:rFonts w:ascii="宋体" w:hAnsi="宋体" w:hint="eastAsia"/>
          <w:kern w:val="0"/>
          <w:sz w:val="28"/>
          <w:szCs w:val="28"/>
        </w:rPr>
        <w:t>，</w:t>
      </w:r>
      <w:r>
        <w:rPr>
          <w:rFonts w:ascii="宋体" w:hAnsi="宋体"/>
          <w:kern w:val="0"/>
          <w:sz w:val="28"/>
          <w:szCs w:val="28"/>
        </w:rPr>
        <w:t>在下层井点拆除中</w:t>
      </w:r>
      <w:r>
        <w:rPr>
          <w:rFonts w:ascii="宋体" w:hAnsi="宋体" w:hint="eastAsia"/>
          <w:kern w:val="0"/>
          <w:sz w:val="28"/>
          <w:szCs w:val="28"/>
        </w:rPr>
        <w:t>，</w:t>
      </w:r>
      <w:r>
        <w:rPr>
          <w:rFonts w:ascii="宋体" w:hAnsi="宋体"/>
          <w:kern w:val="0"/>
          <w:sz w:val="28"/>
          <w:szCs w:val="28"/>
        </w:rPr>
        <w:t>上部各层井点应继续抽水</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b/>
          <w:kern w:val="0"/>
          <w:sz w:val="28"/>
          <w:szCs w:val="28"/>
        </w:rPr>
      </w:pPr>
      <w:r>
        <w:rPr>
          <w:rFonts w:ascii="宋体" w:hAnsi="宋体" w:hint="eastAsia"/>
          <w:b/>
          <w:kern w:val="0"/>
          <w:sz w:val="28"/>
          <w:szCs w:val="28"/>
        </w:rPr>
        <w:t>㈡、</w:t>
      </w:r>
      <w:r>
        <w:rPr>
          <w:rFonts w:ascii="宋体" w:hAnsi="宋体"/>
          <w:b/>
          <w:kern w:val="0"/>
          <w:sz w:val="28"/>
          <w:szCs w:val="28"/>
        </w:rPr>
        <w:t>基坑护壁</w:t>
      </w:r>
      <w:r>
        <w:rPr>
          <w:rFonts w:ascii="宋体" w:hAnsi="宋体" w:hint="eastAsia"/>
          <w:b/>
          <w:kern w:val="0"/>
          <w:sz w:val="28"/>
          <w:szCs w:val="28"/>
        </w:rPr>
        <w:t>施工安全技术规程：</w:t>
      </w:r>
    </w:p>
    <w:p>
      <w:pPr>
        <w:numPr>
          <w:ilvl w:val="0"/>
          <w:numId w:val="4"/>
        </w:numPr>
        <w:autoSpaceDE w:val="0"/>
        <w:autoSpaceDN w:val="0"/>
        <w:adjustRightInd w:val="0"/>
        <w:spacing w:line="480" w:lineRule="exact"/>
        <w:jc w:val="left"/>
        <w:rPr>
          <w:rFonts w:ascii="宋体" w:hAnsi="宋体" w:hint="eastAsia"/>
          <w:kern w:val="0"/>
          <w:sz w:val="28"/>
          <w:szCs w:val="28"/>
        </w:rPr>
      </w:pPr>
      <w:r>
        <w:rPr>
          <w:rFonts w:ascii="宋体" w:hAnsi="宋体"/>
          <w:kern w:val="0"/>
          <w:sz w:val="28"/>
          <w:szCs w:val="28"/>
        </w:rPr>
        <w:t>挡板支撑护壁应满足下列要求</w:t>
      </w:r>
      <w:r>
        <w:rPr>
          <w:rFonts w:ascii="宋体" w:hAnsi="宋体" w:hint="eastAsia"/>
          <w:kern w:val="0"/>
          <w:sz w:val="28"/>
          <w:szCs w:val="28"/>
        </w:rPr>
        <w:t>：</w:t>
      </w:r>
    </w:p>
    <w:p>
      <w:pPr>
        <w:numPr>
          <w:ilvl w:val="0"/>
          <w:numId w:val="5"/>
        </w:numPr>
        <w:tabs>
          <w:tab w:val="left" w:pos="1685"/>
        </w:tabs>
        <w:autoSpaceDE w:val="0"/>
        <w:autoSpaceDN w:val="0"/>
        <w:adjustRightInd w:val="0"/>
        <w:spacing w:line="480" w:lineRule="exact"/>
        <w:jc w:val="left"/>
        <w:rPr>
          <w:rFonts w:ascii="宋体" w:hAnsi="宋体" w:hint="eastAsia"/>
          <w:kern w:val="0"/>
          <w:sz w:val="28"/>
          <w:szCs w:val="28"/>
        </w:rPr>
      </w:pPr>
      <w:r>
        <w:rPr>
          <w:rFonts w:ascii="宋体" w:hAnsi="宋体"/>
          <w:kern w:val="0"/>
          <w:sz w:val="28"/>
          <w:szCs w:val="28"/>
        </w:rPr>
        <w:t>根据土质情况确定分段分层支护开挖</w:t>
      </w:r>
      <w:r>
        <w:rPr>
          <w:rFonts w:ascii="宋体" w:hAnsi="宋体" w:hint="eastAsia"/>
          <w:kern w:val="0"/>
          <w:sz w:val="28"/>
          <w:szCs w:val="28"/>
        </w:rPr>
        <w:t>，</w:t>
      </w:r>
      <w:r>
        <w:rPr>
          <w:rFonts w:ascii="宋体" w:hAnsi="宋体"/>
          <w:kern w:val="0"/>
          <w:sz w:val="28"/>
          <w:szCs w:val="28"/>
        </w:rPr>
        <w:t>每层开挖深度不宜超过</w:t>
      </w:r>
      <w:r>
        <w:rPr>
          <w:rFonts w:ascii="宋体" w:hAnsi="宋体" w:hint="eastAsia"/>
          <w:kern w:val="0"/>
          <w:sz w:val="28"/>
          <w:szCs w:val="28"/>
        </w:rPr>
        <w:t>1.5m，</w:t>
      </w:r>
      <w:r>
        <w:rPr>
          <w:rFonts w:ascii="宋体" w:hAnsi="宋体"/>
          <w:kern w:val="0"/>
          <w:sz w:val="28"/>
          <w:szCs w:val="28"/>
        </w:rPr>
        <w:t>边挖边支</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⑵</w:t>
      </w:r>
      <w:r>
        <w:rPr>
          <w:rFonts w:ascii="宋体" w:hAnsi="宋体" w:hint="eastAsia"/>
          <w:kern w:val="0"/>
          <w:sz w:val="28"/>
          <w:szCs w:val="28"/>
        </w:rPr>
        <w:t>、</w:t>
      </w:r>
      <w:r>
        <w:rPr>
          <w:rFonts w:ascii="宋体" w:hAnsi="宋体"/>
          <w:kern w:val="0"/>
          <w:sz w:val="28"/>
          <w:szCs w:val="28"/>
        </w:rPr>
        <w:t>当发现支撑变形或折断时</w:t>
      </w:r>
      <w:r>
        <w:rPr>
          <w:rFonts w:ascii="宋体" w:hAnsi="宋体" w:hint="eastAsia"/>
          <w:kern w:val="0"/>
          <w:sz w:val="28"/>
          <w:szCs w:val="28"/>
        </w:rPr>
        <w:t>，</w:t>
      </w:r>
      <w:r>
        <w:rPr>
          <w:rFonts w:ascii="宋体" w:hAnsi="宋体"/>
          <w:kern w:val="0"/>
          <w:sz w:val="28"/>
          <w:szCs w:val="28"/>
        </w:rPr>
        <w:t>应立即加固</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⑶</w:t>
      </w:r>
      <w:r>
        <w:rPr>
          <w:rFonts w:ascii="宋体" w:hAnsi="宋体" w:hint="eastAsia"/>
          <w:kern w:val="0"/>
          <w:sz w:val="28"/>
          <w:szCs w:val="28"/>
        </w:rPr>
        <w:t>、</w:t>
      </w:r>
      <w:r>
        <w:rPr>
          <w:rFonts w:ascii="宋体" w:hAnsi="宋体"/>
          <w:kern w:val="0"/>
          <w:sz w:val="28"/>
          <w:szCs w:val="28"/>
        </w:rPr>
        <w:t>支撑拆除应自下而上分段进行</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2、</w:t>
      </w:r>
      <w:r>
        <w:rPr>
          <w:rFonts w:ascii="宋体" w:hAnsi="宋体"/>
          <w:kern w:val="0"/>
          <w:sz w:val="28"/>
          <w:szCs w:val="28"/>
        </w:rPr>
        <w:t>喷射混凝土护壁应满足下列要求</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⑴</w:t>
      </w:r>
      <w:r>
        <w:rPr>
          <w:rFonts w:ascii="宋体" w:hAnsi="宋体" w:hint="eastAsia"/>
          <w:kern w:val="0"/>
          <w:sz w:val="28"/>
          <w:szCs w:val="28"/>
        </w:rPr>
        <w:t>、</w:t>
      </w:r>
      <w:r>
        <w:rPr>
          <w:rFonts w:ascii="宋体" w:hAnsi="宋体"/>
          <w:kern w:val="0"/>
          <w:sz w:val="28"/>
          <w:szCs w:val="28"/>
        </w:rPr>
        <w:t>护壁前</w:t>
      </w:r>
      <w:r>
        <w:rPr>
          <w:rFonts w:ascii="宋体" w:hAnsi="宋体" w:hint="eastAsia"/>
          <w:kern w:val="0"/>
          <w:sz w:val="28"/>
          <w:szCs w:val="28"/>
        </w:rPr>
        <w:t>，</w:t>
      </w:r>
      <w:r>
        <w:rPr>
          <w:rFonts w:ascii="宋体" w:hAnsi="宋体"/>
          <w:kern w:val="0"/>
          <w:sz w:val="28"/>
          <w:szCs w:val="28"/>
        </w:rPr>
        <w:t>应对坑口顶缘进行防护加固</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⑵</w:t>
      </w:r>
      <w:r>
        <w:rPr>
          <w:rFonts w:ascii="宋体" w:hAnsi="宋体" w:hint="eastAsia"/>
          <w:kern w:val="0"/>
          <w:sz w:val="28"/>
          <w:szCs w:val="28"/>
        </w:rPr>
        <w:t>、</w:t>
      </w:r>
      <w:r>
        <w:rPr>
          <w:rFonts w:ascii="宋体" w:hAnsi="宋体"/>
          <w:kern w:val="0"/>
          <w:sz w:val="28"/>
          <w:szCs w:val="28"/>
        </w:rPr>
        <w:t>喷射混凝土时</w:t>
      </w:r>
      <w:r>
        <w:rPr>
          <w:rFonts w:ascii="宋体" w:hAnsi="宋体" w:hint="eastAsia"/>
          <w:kern w:val="0"/>
          <w:sz w:val="28"/>
          <w:szCs w:val="28"/>
        </w:rPr>
        <w:t>，</w:t>
      </w:r>
      <w:r>
        <w:rPr>
          <w:rFonts w:ascii="宋体" w:hAnsi="宋体"/>
          <w:kern w:val="0"/>
          <w:sz w:val="28"/>
          <w:szCs w:val="28"/>
        </w:rPr>
        <w:t>喷嘴不得面对有人方向</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⑶</w:t>
      </w:r>
      <w:r>
        <w:rPr>
          <w:rFonts w:ascii="宋体" w:hAnsi="宋体" w:hint="eastAsia"/>
          <w:kern w:val="0"/>
          <w:sz w:val="28"/>
          <w:szCs w:val="28"/>
        </w:rPr>
        <w:t>、</w:t>
      </w:r>
      <w:r>
        <w:rPr>
          <w:rFonts w:ascii="宋体" w:hAnsi="宋体"/>
          <w:kern w:val="0"/>
          <w:sz w:val="28"/>
          <w:szCs w:val="28"/>
        </w:rPr>
        <w:t>作业中</w:t>
      </w:r>
      <w:r>
        <w:rPr>
          <w:rFonts w:ascii="宋体" w:hAnsi="宋体" w:hint="eastAsia"/>
          <w:kern w:val="0"/>
          <w:sz w:val="28"/>
          <w:szCs w:val="28"/>
        </w:rPr>
        <w:t>，</w:t>
      </w:r>
      <w:r>
        <w:rPr>
          <w:rFonts w:ascii="宋体" w:hAnsi="宋体"/>
          <w:kern w:val="0"/>
          <w:sz w:val="28"/>
          <w:szCs w:val="28"/>
        </w:rPr>
        <w:t>喷射机发生故障时</w:t>
      </w:r>
      <w:r>
        <w:rPr>
          <w:rFonts w:ascii="宋体" w:hAnsi="宋体" w:hint="eastAsia"/>
          <w:kern w:val="0"/>
          <w:sz w:val="28"/>
          <w:szCs w:val="28"/>
        </w:rPr>
        <w:t>，</w:t>
      </w:r>
      <w:r>
        <w:rPr>
          <w:rFonts w:ascii="宋体" w:hAnsi="宋体"/>
          <w:kern w:val="0"/>
          <w:sz w:val="28"/>
          <w:szCs w:val="28"/>
        </w:rPr>
        <w:t>应先停风</w:t>
      </w:r>
      <w:r>
        <w:rPr>
          <w:rFonts w:ascii="宋体" w:hAnsi="宋体" w:hint="eastAsia"/>
          <w:kern w:val="0"/>
          <w:sz w:val="28"/>
          <w:szCs w:val="28"/>
        </w:rPr>
        <w:t>、</w:t>
      </w:r>
      <w:r>
        <w:rPr>
          <w:rFonts w:ascii="宋体" w:hAnsi="宋体"/>
          <w:kern w:val="0"/>
          <w:sz w:val="28"/>
          <w:szCs w:val="28"/>
        </w:rPr>
        <w:t>水后再处理</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3、</w:t>
      </w:r>
      <w:r>
        <w:rPr>
          <w:rFonts w:ascii="宋体" w:hAnsi="宋体"/>
          <w:kern w:val="0"/>
          <w:sz w:val="28"/>
          <w:szCs w:val="28"/>
        </w:rPr>
        <w:t>混凝土围圈护壁应满足下列要求</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⑴</w:t>
      </w:r>
      <w:r>
        <w:rPr>
          <w:rFonts w:ascii="宋体" w:hAnsi="宋体" w:hint="eastAsia"/>
          <w:kern w:val="0"/>
          <w:sz w:val="28"/>
          <w:szCs w:val="28"/>
        </w:rPr>
        <w:t>、</w:t>
      </w:r>
      <w:r>
        <w:rPr>
          <w:rFonts w:ascii="宋体" w:hAnsi="宋体"/>
          <w:kern w:val="0"/>
          <w:sz w:val="28"/>
          <w:szCs w:val="28"/>
        </w:rPr>
        <w:t>混凝土围圈应开挖一段</w:t>
      </w:r>
      <w:r>
        <w:rPr>
          <w:rFonts w:ascii="宋体" w:hAnsi="宋体" w:hint="eastAsia"/>
          <w:kern w:val="0"/>
          <w:sz w:val="28"/>
          <w:szCs w:val="28"/>
        </w:rPr>
        <w:t>、</w:t>
      </w:r>
      <w:r>
        <w:rPr>
          <w:rFonts w:ascii="宋体" w:hAnsi="宋体"/>
          <w:kern w:val="0"/>
          <w:sz w:val="28"/>
          <w:szCs w:val="28"/>
        </w:rPr>
        <w:t>灌筑一段</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⑵</w:t>
      </w:r>
      <w:r>
        <w:rPr>
          <w:rFonts w:ascii="宋体" w:hAnsi="宋体" w:hint="eastAsia"/>
          <w:kern w:val="0"/>
          <w:sz w:val="28"/>
          <w:szCs w:val="28"/>
        </w:rPr>
        <w:t>、</w:t>
      </w:r>
      <w:r>
        <w:rPr>
          <w:rFonts w:ascii="宋体" w:hAnsi="宋体"/>
          <w:kern w:val="0"/>
          <w:sz w:val="28"/>
          <w:szCs w:val="28"/>
        </w:rPr>
        <w:t>顶层护壁口应高出地面</w:t>
      </w:r>
      <w:r>
        <w:rPr>
          <w:rFonts w:ascii="宋体" w:hAnsi="宋体" w:hint="eastAsia"/>
          <w:kern w:val="0"/>
          <w:sz w:val="28"/>
          <w:szCs w:val="28"/>
        </w:rPr>
        <w:t>0.3m</w:t>
      </w:r>
      <w:r>
        <w:rPr>
          <w:rFonts w:ascii="宋体" w:hAnsi="宋体"/>
          <w:kern w:val="0"/>
          <w:sz w:val="28"/>
          <w:szCs w:val="28"/>
        </w:rPr>
        <w:t>以上</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b/>
          <w:kern w:val="0"/>
          <w:sz w:val="28"/>
          <w:szCs w:val="28"/>
        </w:rPr>
      </w:pPr>
      <w:r>
        <w:rPr>
          <w:rFonts w:ascii="宋体" w:hAnsi="宋体" w:hint="eastAsia"/>
          <w:b/>
          <w:kern w:val="0"/>
          <w:sz w:val="28"/>
          <w:szCs w:val="28"/>
        </w:rPr>
        <w:t>㈢、</w:t>
      </w:r>
      <w:r>
        <w:rPr>
          <w:rFonts w:ascii="宋体" w:hAnsi="宋体"/>
          <w:b/>
          <w:kern w:val="0"/>
          <w:sz w:val="28"/>
          <w:szCs w:val="28"/>
        </w:rPr>
        <w:t>基坑围堰</w:t>
      </w:r>
      <w:r>
        <w:rPr>
          <w:rFonts w:ascii="宋体" w:hAnsi="宋体" w:hint="eastAsia"/>
          <w:b/>
          <w:kern w:val="0"/>
          <w:sz w:val="28"/>
          <w:szCs w:val="28"/>
        </w:rPr>
        <w:t>施工安全技术规程：</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1、</w:t>
      </w:r>
      <w:r>
        <w:rPr>
          <w:rFonts w:ascii="宋体" w:hAnsi="宋体"/>
          <w:kern w:val="0"/>
          <w:sz w:val="28"/>
          <w:szCs w:val="28"/>
        </w:rPr>
        <w:t>围堰结构应能承受水</w:t>
      </w:r>
      <w:r>
        <w:rPr>
          <w:rFonts w:ascii="宋体" w:hAnsi="宋体" w:hint="eastAsia"/>
          <w:kern w:val="0"/>
          <w:sz w:val="28"/>
          <w:szCs w:val="28"/>
        </w:rPr>
        <w:t>、</w:t>
      </w:r>
      <w:r>
        <w:rPr>
          <w:rFonts w:ascii="宋体" w:hAnsi="宋体"/>
          <w:kern w:val="0"/>
          <w:sz w:val="28"/>
          <w:szCs w:val="28"/>
        </w:rPr>
        <w:t>土和外来的压力</w:t>
      </w:r>
      <w:r>
        <w:rPr>
          <w:rFonts w:ascii="宋体" w:hAnsi="宋体" w:hint="eastAsia"/>
          <w:kern w:val="0"/>
          <w:sz w:val="28"/>
          <w:szCs w:val="28"/>
        </w:rPr>
        <w:t>，</w:t>
      </w:r>
      <w:r>
        <w:rPr>
          <w:rFonts w:ascii="宋体" w:hAnsi="宋体"/>
          <w:kern w:val="0"/>
          <w:sz w:val="28"/>
          <w:szCs w:val="28"/>
        </w:rPr>
        <w:t>并防水严密</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2、</w:t>
      </w:r>
      <w:r>
        <w:rPr>
          <w:rFonts w:ascii="宋体" w:hAnsi="宋体"/>
          <w:kern w:val="0"/>
          <w:sz w:val="28"/>
          <w:szCs w:val="28"/>
        </w:rPr>
        <w:t>在围堰内作业</w:t>
      </w:r>
      <w:r>
        <w:rPr>
          <w:rFonts w:ascii="宋体" w:hAnsi="宋体" w:hint="eastAsia"/>
          <w:kern w:val="0"/>
          <w:sz w:val="28"/>
          <w:szCs w:val="28"/>
        </w:rPr>
        <w:t>，</w:t>
      </w:r>
      <w:r>
        <w:rPr>
          <w:rFonts w:ascii="宋体" w:hAnsi="宋体"/>
          <w:kern w:val="0"/>
          <w:sz w:val="28"/>
          <w:szCs w:val="28"/>
        </w:rPr>
        <w:t>遇有洪水暴涨或漏水渗入不能控制时</w:t>
      </w:r>
      <w:r>
        <w:rPr>
          <w:rFonts w:ascii="宋体" w:hAnsi="宋体" w:hint="eastAsia"/>
          <w:kern w:val="0"/>
          <w:sz w:val="28"/>
          <w:szCs w:val="28"/>
        </w:rPr>
        <w:t>，</w:t>
      </w:r>
      <w:r>
        <w:rPr>
          <w:rFonts w:ascii="宋体" w:hAnsi="宋体"/>
          <w:kern w:val="0"/>
          <w:sz w:val="28"/>
          <w:szCs w:val="28"/>
        </w:rPr>
        <w:t>作业人员应立即撤离</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3、</w:t>
      </w:r>
      <w:r>
        <w:rPr>
          <w:rFonts w:ascii="宋体" w:hAnsi="宋体"/>
          <w:kern w:val="0"/>
          <w:sz w:val="28"/>
          <w:szCs w:val="28"/>
        </w:rPr>
        <w:t>土围堰填筑宽度应满足水压力及流水冲刷要求</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b/>
          <w:kern w:val="0"/>
          <w:sz w:val="28"/>
          <w:szCs w:val="28"/>
        </w:rPr>
      </w:pPr>
      <w:r>
        <w:rPr>
          <w:rFonts w:ascii="宋体" w:hAnsi="宋体" w:hint="eastAsia"/>
          <w:b/>
          <w:kern w:val="0"/>
          <w:sz w:val="28"/>
          <w:szCs w:val="28"/>
        </w:rPr>
        <w:t>㈣、</w:t>
      </w:r>
      <w:r>
        <w:rPr>
          <w:rFonts w:ascii="宋体" w:hAnsi="宋体"/>
          <w:b/>
          <w:kern w:val="0"/>
          <w:sz w:val="28"/>
          <w:szCs w:val="28"/>
        </w:rPr>
        <w:t>钢板桩围堰施工</w:t>
      </w:r>
      <w:r>
        <w:rPr>
          <w:rFonts w:ascii="宋体" w:hAnsi="宋体" w:hint="eastAsia"/>
          <w:b/>
          <w:kern w:val="0"/>
          <w:sz w:val="28"/>
          <w:szCs w:val="28"/>
        </w:rPr>
        <w:t>安全技术规程：</w:t>
      </w:r>
    </w:p>
    <w:p>
      <w:pPr>
        <w:autoSpaceDE w:val="0"/>
        <w:autoSpaceDN w:val="0"/>
        <w:adjustRightInd w:val="0"/>
        <w:spacing w:line="480" w:lineRule="exact"/>
        <w:ind w:firstLine="560" w:firstLineChars="200"/>
        <w:jc w:val="left"/>
        <w:rPr>
          <w:rFonts w:ascii="宋体" w:hAnsi="宋体" w:hint="eastAsia"/>
          <w:kern w:val="0"/>
          <w:sz w:val="28"/>
          <w:szCs w:val="28"/>
        </w:rPr>
        <w:sectPr>
          <w:footerReference w:type="even" r:id="rId24"/>
          <w:type w:val="nextPage"/>
          <w:pgSz w:w="11906" w:h="16838"/>
          <w:pgMar w:top="1134" w:right="1418" w:bottom="1134" w:left="1418" w:header="851" w:footer="567" w:gutter="0"/>
          <w:pgNumType w:start="18"/>
          <w:cols w:space="708"/>
          <w:titlePg w:val="0"/>
          <w:docGrid w:type="lines" w:linePitch="312"/>
        </w:sectPr>
      </w:pPr>
      <w:r>
        <w:rPr>
          <w:rFonts w:ascii="宋体" w:hAnsi="宋体" w:hint="eastAsia"/>
          <w:kern w:val="0"/>
          <w:sz w:val="28"/>
          <w:szCs w:val="28"/>
        </w:rPr>
        <w:t>1、</w:t>
      </w:r>
      <w:r>
        <w:rPr>
          <w:rFonts w:ascii="宋体" w:hAnsi="宋体"/>
          <w:kern w:val="0"/>
          <w:sz w:val="28"/>
          <w:szCs w:val="28"/>
        </w:rPr>
        <w:t>钢板桩起吊需要改变吊点位置时</w:t>
      </w:r>
      <w:r>
        <w:rPr>
          <w:rFonts w:ascii="宋体" w:hAnsi="宋体" w:hint="eastAsia"/>
          <w:kern w:val="0"/>
          <w:sz w:val="28"/>
          <w:szCs w:val="28"/>
        </w:rPr>
        <w:t>，</w:t>
      </w:r>
      <w:r>
        <w:rPr>
          <w:rFonts w:ascii="宋体" w:hAnsi="宋体"/>
          <w:kern w:val="0"/>
          <w:sz w:val="28"/>
          <w:szCs w:val="28"/>
        </w:rPr>
        <w:t>其吊点位置不得低于桩顶下</w:t>
      </w:r>
      <w:r>
        <w:rPr>
          <w:rFonts w:ascii="宋体" w:hAnsi="宋体" w:hint="eastAsia"/>
          <w:kern w:val="0"/>
          <w:sz w:val="28"/>
          <w:szCs w:val="28"/>
        </w:rPr>
        <w:t>1/3</w:t>
      </w:r>
      <w:r>
        <w:rPr>
          <w:rFonts w:ascii="宋体" w:hAnsi="宋体"/>
          <w:kern w:val="0"/>
          <w:sz w:val="28"/>
          <w:szCs w:val="28"/>
        </w:rPr>
        <w:t>的桩长</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2、</w:t>
      </w:r>
      <w:r>
        <w:rPr>
          <w:rFonts w:ascii="宋体" w:hAnsi="宋体"/>
          <w:kern w:val="0"/>
          <w:sz w:val="28"/>
          <w:szCs w:val="28"/>
        </w:rPr>
        <w:t>钢板桩用锤击下沉时</w:t>
      </w:r>
      <w:r>
        <w:rPr>
          <w:rFonts w:ascii="宋体" w:hAnsi="宋体" w:hint="eastAsia"/>
          <w:kern w:val="0"/>
          <w:sz w:val="28"/>
          <w:szCs w:val="28"/>
        </w:rPr>
        <w:t>，</w:t>
      </w:r>
      <w:r>
        <w:rPr>
          <w:rFonts w:ascii="宋体" w:hAnsi="宋体"/>
          <w:kern w:val="0"/>
          <w:sz w:val="28"/>
          <w:szCs w:val="28"/>
        </w:rPr>
        <w:t>桩顶应有桩帽</w:t>
      </w:r>
      <w:r>
        <w:rPr>
          <w:rFonts w:ascii="宋体" w:hAnsi="宋体" w:hint="eastAsia"/>
          <w:kern w:val="0"/>
          <w:sz w:val="28"/>
          <w:szCs w:val="28"/>
        </w:rPr>
        <w:t>；</w:t>
      </w:r>
      <w:r>
        <w:rPr>
          <w:rFonts w:ascii="宋体" w:hAnsi="宋体"/>
          <w:kern w:val="0"/>
          <w:sz w:val="28"/>
          <w:szCs w:val="28"/>
        </w:rPr>
        <w:t>桩帽变形时</w:t>
      </w:r>
      <w:r>
        <w:rPr>
          <w:rFonts w:ascii="宋体" w:hAnsi="宋体" w:hint="eastAsia"/>
          <w:kern w:val="0"/>
          <w:sz w:val="28"/>
          <w:szCs w:val="28"/>
        </w:rPr>
        <w:t>，</w:t>
      </w:r>
      <w:r>
        <w:rPr>
          <w:rFonts w:ascii="宋体" w:hAnsi="宋体"/>
          <w:kern w:val="0"/>
          <w:sz w:val="28"/>
          <w:szCs w:val="28"/>
        </w:rPr>
        <w:t>应及时更换</w:t>
      </w:r>
      <w:r>
        <w:rPr>
          <w:rFonts w:ascii="宋体" w:hAnsi="宋体" w:hint="eastAsia"/>
          <w:kern w:val="0"/>
          <w:sz w:val="28"/>
          <w:szCs w:val="28"/>
        </w:rPr>
        <w:t>。</w:t>
      </w:r>
    </w:p>
    <w:p>
      <w:pPr>
        <w:autoSpaceDE w:val="0"/>
        <w:autoSpaceDN w:val="0"/>
        <w:adjustRightInd w:val="0"/>
        <w:spacing w:line="480" w:lineRule="exact"/>
        <w:ind w:firstLine="524" w:firstLineChars="187"/>
        <w:rPr>
          <w:rFonts w:ascii="宋体" w:hAnsi="宋体" w:hint="eastAsia"/>
          <w:b/>
          <w:sz w:val="28"/>
          <w:szCs w:val="28"/>
        </w:rPr>
      </w:pPr>
      <w:r>
        <w:rPr>
          <w:rFonts w:ascii="宋体" w:hAnsi="宋体" w:hint="eastAsia"/>
          <w:b/>
          <w:sz w:val="28"/>
          <w:szCs w:val="28"/>
        </w:rPr>
        <w:t>㈤、钢丝绳的使用安全技术规程：</w:t>
      </w:r>
    </w:p>
    <w:p>
      <w:pPr>
        <w:autoSpaceDE w:val="0"/>
        <w:autoSpaceDN w:val="0"/>
        <w:adjustRightInd w:val="0"/>
        <w:spacing w:line="480" w:lineRule="exact"/>
        <w:ind w:firstLine="560" w:firstLineChars="200"/>
        <w:jc w:val="left"/>
        <w:rPr>
          <w:rFonts w:ascii="宋体" w:hAnsi="宋体"/>
          <w:kern w:val="0"/>
          <w:sz w:val="28"/>
          <w:szCs w:val="28"/>
        </w:rPr>
      </w:pPr>
      <w:r>
        <w:rPr>
          <w:rFonts w:ascii="宋体" w:hAnsi="宋体"/>
          <w:kern w:val="0"/>
          <w:sz w:val="28"/>
          <w:szCs w:val="28"/>
        </w:rPr>
        <w:t>钢丝绳的使用应符合下列规定</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kern w:val="0"/>
          <w:sz w:val="28"/>
          <w:szCs w:val="28"/>
        </w:rPr>
      </w:pPr>
      <w:r>
        <w:rPr>
          <w:rFonts w:ascii="宋体" w:hAnsi="宋体" w:hint="eastAsia"/>
          <w:kern w:val="0"/>
          <w:sz w:val="28"/>
          <w:szCs w:val="28"/>
        </w:rPr>
        <w:t>1、</w:t>
      </w:r>
      <w:r>
        <w:rPr>
          <w:rFonts w:ascii="宋体" w:hAnsi="宋体"/>
          <w:kern w:val="0"/>
          <w:sz w:val="28"/>
          <w:szCs w:val="28"/>
        </w:rPr>
        <w:t>机械用钢丝绳应符合现行国家标准</w:t>
      </w:r>
      <w:r>
        <w:rPr>
          <w:rFonts w:ascii="宋体" w:hAnsi="宋体" w:hint="eastAsia"/>
          <w:kern w:val="0"/>
          <w:sz w:val="28"/>
          <w:szCs w:val="28"/>
        </w:rPr>
        <w:t>《</w:t>
      </w:r>
      <w:r>
        <w:rPr>
          <w:rFonts w:ascii="宋体" w:hAnsi="宋体"/>
          <w:kern w:val="0"/>
          <w:sz w:val="28"/>
          <w:szCs w:val="28"/>
        </w:rPr>
        <w:t>钢丝绳</w:t>
      </w:r>
      <w:r>
        <w:rPr>
          <w:rFonts w:ascii="宋体" w:hAnsi="宋体" w:hint="eastAsia"/>
          <w:kern w:val="0"/>
          <w:sz w:val="28"/>
          <w:szCs w:val="28"/>
        </w:rPr>
        <w:t>》（GB/T8918）</w:t>
      </w:r>
      <w:r>
        <w:rPr>
          <w:rFonts w:ascii="宋体" w:hAnsi="宋体"/>
          <w:kern w:val="0"/>
          <w:sz w:val="28"/>
          <w:szCs w:val="28"/>
        </w:rPr>
        <w:t>的规定</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2、</w:t>
      </w:r>
      <w:r>
        <w:rPr>
          <w:rFonts w:ascii="宋体" w:hAnsi="宋体"/>
          <w:kern w:val="0"/>
          <w:sz w:val="28"/>
          <w:szCs w:val="28"/>
        </w:rPr>
        <w:t>用于走行的钢丝绳不得有接头</w:t>
      </w:r>
      <w:r>
        <w:rPr>
          <w:rFonts w:ascii="宋体" w:hAnsi="宋体" w:hint="eastAsia"/>
          <w:kern w:val="0"/>
          <w:sz w:val="28"/>
          <w:szCs w:val="28"/>
        </w:rPr>
        <w:t>、</w:t>
      </w:r>
      <w:r>
        <w:rPr>
          <w:rFonts w:ascii="宋体" w:hAnsi="宋体"/>
          <w:kern w:val="0"/>
          <w:sz w:val="28"/>
          <w:szCs w:val="28"/>
        </w:rPr>
        <w:t>扭结</w:t>
      </w:r>
      <w:r>
        <w:rPr>
          <w:rFonts w:ascii="宋体" w:hAnsi="宋体" w:hint="eastAsia"/>
          <w:kern w:val="0"/>
          <w:sz w:val="28"/>
          <w:szCs w:val="28"/>
        </w:rPr>
        <w:t>、</w:t>
      </w:r>
      <w:r>
        <w:rPr>
          <w:rFonts w:ascii="宋体" w:hAnsi="宋体"/>
          <w:kern w:val="0"/>
          <w:sz w:val="28"/>
          <w:szCs w:val="28"/>
        </w:rPr>
        <w:t>变形</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3、</w:t>
      </w:r>
      <w:r>
        <w:rPr>
          <w:rFonts w:ascii="宋体" w:hAnsi="宋体"/>
          <w:kern w:val="0"/>
          <w:sz w:val="28"/>
          <w:szCs w:val="28"/>
        </w:rPr>
        <w:t>起重用钢丝绳的接头</w:t>
      </w:r>
      <w:r>
        <w:rPr>
          <w:rFonts w:ascii="宋体" w:hAnsi="宋体" w:hint="eastAsia"/>
          <w:kern w:val="0"/>
          <w:sz w:val="28"/>
          <w:szCs w:val="28"/>
        </w:rPr>
        <w:t>，</w:t>
      </w:r>
      <w:r>
        <w:rPr>
          <w:rFonts w:ascii="宋体" w:hAnsi="宋体"/>
          <w:kern w:val="0"/>
          <w:sz w:val="28"/>
          <w:szCs w:val="28"/>
        </w:rPr>
        <w:t>必须采用插接</w:t>
      </w:r>
      <w:r>
        <w:rPr>
          <w:rFonts w:ascii="宋体" w:hAnsi="宋体" w:hint="eastAsia"/>
          <w:kern w:val="0"/>
          <w:sz w:val="28"/>
          <w:szCs w:val="28"/>
        </w:rPr>
        <w:t>，</w:t>
      </w:r>
      <w:r>
        <w:rPr>
          <w:rFonts w:ascii="宋体" w:hAnsi="宋体"/>
          <w:kern w:val="0"/>
          <w:sz w:val="28"/>
          <w:szCs w:val="28"/>
        </w:rPr>
        <w:t>其插接长度不得小于钢丝绳直径的</w:t>
      </w:r>
      <w:r>
        <w:rPr>
          <w:rFonts w:ascii="宋体" w:hAnsi="宋体" w:hint="eastAsia"/>
          <w:kern w:val="0"/>
          <w:sz w:val="28"/>
          <w:szCs w:val="28"/>
        </w:rPr>
        <w:t>20</w:t>
      </w:r>
      <w:r>
        <w:rPr>
          <w:rFonts w:ascii="宋体" w:hAnsi="宋体"/>
          <w:kern w:val="0"/>
          <w:sz w:val="28"/>
          <w:szCs w:val="28"/>
        </w:rPr>
        <w:t>倍</w:t>
      </w:r>
      <w:r>
        <w:rPr>
          <w:rFonts w:ascii="宋体" w:hAnsi="宋体" w:hint="eastAsia"/>
          <w:kern w:val="0"/>
          <w:sz w:val="28"/>
          <w:szCs w:val="28"/>
        </w:rPr>
        <w:t>，</w:t>
      </w:r>
      <w:r>
        <w:rPr>
          <w:rFonts w:ascii="宋体" w:hAnsi="宋体"/>
          <w:kern w:val="0"/>
          <w:sz w:val="28"/>
          <w:szCs w:val="28"/>
        </w:rPr>
        <w:t>总长不得短于</w:t>
      </w:r>
      <w:r>
        <w:rPr>
          <w:rFonts w:ascii="宋体" w:hAnsi="宋体" w:hint="eastAsia"/>
          <w:kern w:val="0"/>
          <w:sz w:val="28"/>
          <w:szCs w:val="28"/>
        </w:rPr>
        <w:t>300mm；</w:t>
      </w:r>
      <w:r>
        <w:rPr>
          <w:rFonts w:ascii="宋体" w:hAnsi="宋体"/>
          <w:kern w:val="0"/>
          <w:sz w:val="28"/>
          <w:szCs w:val="28"/>
        </w:rPr>
        <w:t>非起重用钢丝绳接头</w:t>
      </w:r>
      <w:r>
        <w:rPr>
          <w:rFonts w:ascii="宋体" w:hAnsi="宋体" w:hint="eastAsia"/>
          <w:kern w:val="0"/>
          <w:sz w:val="28"/>
          <w:szCs w:val="28"/>
        </w:rPr>
        <w:t>，</w:t>
      </w:r>
      <w:r>
        <w:rPr>
          <w:rFonts w:ascii="宋体" w:hAnsi="宋体"/>
          <w:kern w:val="0"/>
          <w:sz w:val="28"/>
          <w:szCs w:val="28"/>
        </w:rPr>
        <w:t>可用索卡连接</w:t>
      </w:r>
      <w:r>
        <w:rPr>
          <w:rFonts w:ascii="宋体" w:hAnsi="宋体" w:hint="eastAsia"/>
          <w:kern w:val="0"/>
          <w:sz w:val="28"/>
          <w:szCs w:val="28"/>
        </w:rPr>
        <w:t>，</w:t>
      </w:r>
      <w:r>
        <w:rPr>
          <w:rFonts w:ascii="宋体" w:hAnsi="宋体"/>
          <w:kern w:val="0"/>
          <w:sz w:val="28"/>
          <w:szCs w:val="28"/>
        </w:rPr>
        <w:t>但必须经常检查紧固情况</w:t>
      </w:r>
      <w:r>
        <w:rPr>
          <w:rFonts w:ascii="宋体" w:hAnsi="宋体" w:hint="eastAsia"/>
          <w:kern w:val="0"/>
          <w:sz w:val="28"/>
          <w:szCs w:val="28"/>
        </w:rPr>
        <w:t>；</w:t>
      </w:r>
      <w:r>
        <w:rPr>
          <w:rFonts w:ascii="宋体" w:hAnsi="宋体"/>
          <w:kern w:val="0"/>
          <w:sz w:val="28"/>
          <w:szCs w:val="28"/>
        </w:rPr>
        <w:t>与绳径匹配的卡子数量和间距应按</w:t>
      </w:r>
      <w:r>
        <w:rPr>
          <w:rFonts w:ascii="宋体" w:hAnsi="宋体" w:hint="eastAsia"/>
          <w:kern w:val="0"/>
          <w:sz w:val="28"/>
          <w:szCs w:val="28"/>
        </w:rPr>
        <w:t>下表规定执行。</w:t>
      </w:r>
    </w:p>
    <w:p>
      <w:pPr>
        <w:autoSpaceDE w:val="0"/>
        <w:autoSpaceDN w:val="0"/>
        <w:adjustRightInd w:val="0"/>
        <w:spacing w:line="480" w:lineRule="exact"/>
        <w:jc w:val="left"/>
        <w:rPr>
          <w:rFonts w:ascii="宋体" w:hAnsi="宋体" w:hint="eastAsia"/>
          <w:kern w:val="0"/>
          <w:sz w:val="28"/>
          <w:szCs w:val="28"/>
        </w:rPr>
      </w:pPr>
    </w:p>
    <w:tbl>
      <w:tblPr>
        <w:tblStyle w:val="TableNormal"/>
        <w:tblpPr w:leftFromText="180" w:rightFromText="180" w:vertAnchor="text" w:horzAnchor="margin" w:tblpY="206"/>
        <w:tblW w:w="0" w:type="auto"/>
        <w:tblBorders>
          <w:top w:val="single" w:sz="18" w:space="0" w:color="auto"/>
          <w:left w:val="single" w:sz="18" w:space="0" w:color="auto"/>
          <w:bottom w:val="single" w:sz="18" w:space="0" w:color="auto"/>
          <w:right w:val="single" w:sz="18" w:space="0" w:color="auto"/>
          <w:insideH w:val="single" w:sz="4" w:space="0" w:color="000000"/>
          <w:insideV w:val="single" w:sz="4" w:space="0" w:color="000000"/>
        </w:tblBorders>
        <w:tblLayout w:type="fixed"/>
        <w:tblCellMar>
          <w:top w:w="0" w:type="dxa"/>
          <w:left w:w="108" w:type="dxa"/>
          <w:bottom w:w="0" w:type="dxa"/>
          <w:right w:w="108" w:type="dxa"/>
        </w:tblCellMar>
        <w:tblLook w:val="0000"/>
      </w:tblPr>
      <w:tblGrid>
        <w:gridCol w:w="1326"/>
        <w:gridCol w:w="1326"/>
        <w:gridCol w:w="1326"/>
        <w:gridCol w:w="1327"/>
        <w:gridCol w:w="1327"/>
        <w:gridCol w:w="1327"/>
        <w:gridCol w:w="1327"/>
      </w:tblGrid>
      <w:tr>
        <w:tblPrEx>
          <w:tblW w:w="0" w:type="auto"/>
          <w:tblBorders>
            <w:top w:val="single" w:sz="18" w:space="0" w:color="auto"/>
            <w:left w:val="single" w:sz="18" w:space="0" w:color="auto"/>
            <w:bottom w:val="single" w:sz="18" w:space="0" w:color="auto"/>
            <w:right w:val="single" w:sz="18" w:space="0" w:color="auto"/>
            <w:insideH w:val="single" w:sz="4" w:space="0" w:color="000000"/>
            <w:insideV w:val="single" w:sz="4" w:space="0" w:color="000000"/>
          </w:tblBorders>
          <w:tblLayout w:type="fixed"/>
          <w:tblCellMar>
            <w:top w:w="0" w:type="dxa"/>
            <w:left w:w="108" w:type="dxa"/>
            <w:bottom w:w="0" w:type="dxa"/>
            <w:right w:w="108" w:type="dxa"/>
          </w:tblCellMar>
          <w:tblLook w:val="0000"/>
        </w:tblPrEx>
        <w:tc>
          <w:tcPr>
            <w:tcW w:w="1326" w:type="dxa"/>
            <w:vAlign w:val="center"/>
          </w:tcPr>
          <w:p>
            <w:pPr>
              <w:autoSpaceDE w:val="0"/>
              <w:autoSpaceDN w:val="0"/>
              <w:adjustRightInd w:val="0"/>
              <w:spacing w:line="0" w:lineRule="atLeast"/>
              <w:jc w:val="center"/>
              <w:rPr>
                <w:rFonts w:ascii="宋体" w:hAnsi="宋体" w:hint="eastAsia"/>
                <w:kern w:val="0"/>
                <w:szCs w:val="21"/>
              </w:rPr>
            </w:pPr>
            <w:r>
              <w:rPr>
                <w:rFonts w:ascii="宋体" w:hAnsi="宋体"/>
                <w:kern w:val="0"/>
                <w:szCs w:val="21"/>
              </w:rPr>
              <w:t>钢丝绳直径</w:t>
            </w:r>
            <w:r>
              <w:rPr>
                <w:rFonts w:ascii="宋体" w:hAnsi="宋体" w:hint="eastAsia"/>
                <w:kern w:val="0"/>
                <w:szCs w:val="21"/>
              </w:rPr>
              <w:t>（mm）</w:t>
            </w:r>
          </w:p>
        </w:tc>
        <w:tc>
          <w:tcPr>
            <w:tcW w:w="1326" w:type="dxa"/>
            <w:vAlign w:val="center"/>
          </w:tcPr>
          <w:p>
            <w:pPr>
              <w:autoSpaceDE w:val="0"/>
              <w:autoSpaceDN w:val="0"/>
              <w:adjustRightInd w:val="0"/>
              <w:spacing w:line="0" w:lineRule="atLeast"/>
              <w:jc w:val="center"/>
              <w:rPr>
                <w:rFonts w:ascii="宋体" w:hAnsi="宋体" w:hint="eastAsia"/>
                <w:kern w:val="0"/>
                <w:szCs w:val="21"/>
              </w:rPr>
            </w:pPr>
            <w:r>
              <w:rPr>
                <w:rFonts w:ascii="宋体" w:hAnsi="宋体" w:hint="eastAsia"/>
                <w:kern w:val="0"/>
                <w:szCs w:val="21"/>
              </w:rPr>
              <w:t>10以下</w:t>
            </w:r>
          </w:p>
        </w:tc>
        <w:tc>
          <w:tcPr>
            <w:tcW w:w="1326" w:type="dxa"/>
            <w:vAlign w:val="center"/>
          </w:tcPr>
          <w:p>
            <w:pPr>
              <w:autoSpaceDE w:val="0"/>
              <w:autoSpaceDN w:val="0"/>
              <w:adjustRightInd w:val="0"/>
              <w:spacing w:line="0" w:lineRule="atLeast"/>
              <w:jc w:val="center"/>
              <w:rPr>
                <w:rFonts w:ascii="宋体" w:hAnsi="宋体" w:hint="eastAsia"/>
                <w:kern w:val="0"/>
                <w:szCs w:val="21"/>
              </w:rPr>
            </w:pPr>
            <w:r>
              <w:rPr>
                <w:rFonts w:ascii="宋体" w:hAnsi="宋体" w:hint="eastAsia"/>
                <w:kern w:val="0"/>
                <w:szCs w:val="21"/>
              </w:rPr>
              <w:t>10～20</w:t>
            </w:r>
          </w:p>
        </w:tc>
        <w:tc>
          <w:tcPr>
            <w:tcW w:w="1327" w:type="dxa"/>
            <w:vAlign w:val="center"/>
          </w:tcPr>
          <w:p>
            <w:pPr>
              <w:autoSpaceDE w:val="0"/>
              <w:autoSpaceDN w:val="0"/>
              <w:adjustRightInd w:val="0"/>
              <w:spacing w:line="0" w:lineRule="atLeast"/>
              <w:jc w:val="center"/>
              <w:rPr>
                <w:rFonts w:ascii="宋体" w:hAnsi="宋体" w:hint="eastAsia"/>
                <w:kern w:val="0"/>
                <w:szCs w:val="21"/>
              </w:rPr>
            </w:pPr>
            <w:r>
              <w:rPr>
                <w:rFonts w:ascii="宋体" w:hAnsi="宋体" w:hint="eastAsia"/>
                <w:kern w:val="0"/>
                <w:szCs w:val="21"/>
              </w:rPr>
              <w:t>21～26</w:t>
            </w:r>
          </w:p>
        </w:tc>
        <w:tc>
          <w:tcPr>
            <w:tcW w:w="1327" w:type="dxa"/>
            <w:vAlign w:val="center"/>
          </w:tcPr>
          <w:p>
            <w:pPr>
              <w:autoSpaceDE w:val="0"/>
              <w:autoSpaceDN w:val="0"/>
              <w:adjustRightInd w:val="0"/>
              <w:spacing w:line="0" w:lineRule="atLeast"/>
              <w:jc w:val="center"/>
              <w:rPr>
                <w:rFonts w:ascii="宋体" w:hAnsi="宋体" w:hint="eastAsia"/>
                <w:kern w:val="0"/>
                <w:szCs w:val="21"/>
              </w:rPr>
            </w:pPr>
            <w:r>
              <w:rPr>
                <w:rFonts w:ascii="宋体" w:hAnsi="宋体" w:hint="eastAsia"/>
                <w:kern w:val="0"/>
                <w:szCs w:val="21"/>
              </w:rPr>
              <w:t>28～36</w:t>
            </w:r>
          </w:p>
        </w:tc>
        <w:tc>
          <w:tcPr>
            <w:tcW w:w="1327" w:type="dxa"/>
            <w:vAlign w:val="center"/>
          </w:tcPr>
          <w:p>
            <w:pPr>
              <w:autoSpaceDE w:val="0"/>
              <w:autoSpaceDN w:val="0"/>
              <w:adjustRightInd w:val="0"/>
              <w:spacing w:line="0" w:lineRule="atLeast"/>
              <w:jc w:val="center"/>
              <w:rPr>
                <w:rFonts w:ascii="宋体" w:hAnsi="宋体" w:hint="eastAsia"/>
                <w:kern w:val="0"/>
                <w:szCs w:val="21"/>
              </w:rPr>
            </w:pPr>
            <w:r>
              <w:rPr>
                <w:rFonts w:ascii="宋体" w:hAnsi="宋体" w:hint="eastAsia"/>
                <w:kern w:val="0"/>
                <w:szCs w:val="21"/>
              </w:rPr>
              <w:t>36～40</w:t>
            </w:r>
          </w:p>
        </w:tc>
        <w:tc>
          <w:tcPr>
            <w:tcW w:w="1327" w:type="dxa"/>
            <w:vAlign w:val="center"/>
          </w:tcPr>
          <w:p>
            <w:pPr>
              <w:autoSpaceDE w:val="0"/>
              <w:autoSpaceDN w:val="0"/>
              <w:adjustRightInd w:val="0"/>
              <w:spacing w:line="0" w:lineRule="atLeast"/>
              <w:jc w:val="center"/>
              <w:rPr>
                <w:rFonts w:ascii="宋体" w:hAnsi="宋体" w:hint="eastAsia"/>
                <w:kern w:val="0"/>
                <w:szCs w:val="21"/>
              </w:rPr>
            </w:pPr>
            <w:r>
              <w:rPr>
                <w:rFonts w:ascii="宋体" w:hAnsi="宋体" w:hint="eastAsia"/>
                <w:kern w:val="0"/>
                <w:szCs w:val="21"/>
              </w:rPr>
              <w:t>45～55</w:t>
            </w:r>
          </w:p>
        </w:tc>
      </w:tr>
      <w:tr>
        <w:tblPrEx>
          <w:tblW w:w="0" w:type="auto"/>
          <w:tblLayout w:type="fixed"/>
          <w:tblCellMar>
            <w:top w:w="0" w:type="dxa"/>
            <w:left w:w="108" w:type="dxa"/>
            <w:bottom w:w="0" w:type="dxa"/>
            <w:right w:w="108" w:type="dxa"/>
          </w:tblCellMar>
          <w:tblLook w:val="0000"/>
        </w:tblPrEx>
        <w:tc>
          <w:tcPr>
            <w:tcW w:w="1326" w:type="dxa"/>
            <w:vAlign w:val="center"/>
          </w:tcPr>
          <w:p>
            <w:pPr>
              <w:autoSpaceDE w:val="0"/>
              <w:autoSpaceDN w:val="0"/>
              <w:adjustRightInd w:val="0"/>
              <w:spacing w:line="0" w:lineRule="atLeast"/>
              <w:jc w:val="center"/>
              <w:rPr>
                <w:rFonts w:ascii="宋体" w:hAnsi="宋体" w:hint="eastAsia"/>
                <w:kern w:val="0"/>
                <w:szCs w:val="21"/>
              </w:rPr>
            </w:pPr>
            <w:r>
              <w:rPr>
                <w:rFonts w:ascii="宋体" w:hAnsi="宋体"/>
                <w:kern w:val="0"/>
                <w:szCs w:val="21"/>
              </w:rPr>
              <w:t>最少绳卡数</w:t>
            </w:r>
            <w:r>
              <w:rPr>
                <w:rFonts w:ascii="宋体" w:hAnsi="宋体" w:hint="eastAsia"/>
                <w:kern w:val="0"/>
                <w:szCs w:val="21"/>
              </w:rPr>
              <w:t>（各）</w:t>
            </w:r>
          </w:p>
        </w:tc>
        <w:tc>
          <w:tcPr>
            <w:tcW w:w="1326" w:type="dxa"/>
            <w:vAlign w:val="center"/>
          </w:tcPr>
          <w:p>
            <w:pPr>
              <w:autoSpaceDE w:val="0"/>
              <w:autoSpaceDN w:val="0"/>
              <w:adjustRightInd w:val="0"/>
              <w:spacing w:line="0" w:lineRule="atLeast"/>
              <w:jc w:val="center"/>
              <w:rPr>
                <w:rFonts w:ascii="宋体" w:hAnsi="宋体" w:hint="eastAsia"/>
                <w:kern w:val="0"/>
                <w:szCs w:val="21"/>
              </w:rPr>
            </w:pPr>
            <w:r>
              <w:rPr>
                <w:rFonts w:ascii="宋体" w:hAnsi="宋体" w:hint="eastAsia"/>
                <w:kern w:val="0"/>
                <w:szCs w:val="21"/>
              </w:rPr>
              <w:t>3</w:t>
            </w:r>
          </w:p>
        </w:tc>
        <w:tc>
          <w:tcPr>
            <w:tcW w:w="1326" w:type="dxa"/>
            <w:vAlign w:val="center"/>
          </w:tcPr>
          <w:p>
            <w:pPr>
              <w:autoSpaceDE w:val="0"/>
              <w:autoSpaceDN w:val="0"/>
              <w:adjustRightInd w:val="0"/>
              <w:spacing w:line="0" w:lineRule="atLeast"/>
              <w:jc w:val="center"/>
              <w:rPr>
                <w:rFonts w:ascii="宋体" w:hAnsi="宋体" w:hint="eastAsia"/>
                <w:kern w:val="0"/>
                <w:szCs w:val="21"/>
              </w:rPr>
            </w:pPr>
            <w:r>
              <w:rPr>
                <w:rFonts w:ascii="宋体" w:hAnsi="宋体" w:hint="eastAsia"/>
                <w:kern w:val="0"/>
                <w:szCs w:val="21"/>
              </w:rPr>
              <w:t>4</w:t>
            </w:r>
          </w:p>
        </w:tc>
        <w:tc>
          <w:tcPr>
            <w:tcW w:w="1327" w:type="dxa"/>
            <w:vAlign w:val="center"/>
          </w:tcPr>
          <w:p>
            <w:pPr>
              <w:autoSpaceDE w:val="0"/>
              <w:autoSpaceDN w:val="0"/>
              <w:adjustRightInd w:val="0"/>
              <w:spacing w:line="0" w:lineRule="atLeast"/>
              <w:jc w:val="center"/>
              <w:rPr>
                <w:rFonts w:ascii="宋体" w:hAnsi="宋体" w:hint="eastAsia"/>
                <w:kern w:val="0"/>
                <w:szCs w:val="21"/>
              </w:rPr>
            </w:pPr>
            <w:r>
              <w:rPr>
                <w:rFonts w:ascii="宋体" w:hAnsi="宋体" w:hint="eastAsia"/>
                <w:kern w:val="0"/>
                <w:szCs w:val="21"/>
              </w:rPr>
              <w:t>5</w:t>
            </w:r>
          </w:p>
        </w:tc>
        <w:tc>
          <w:tcPr>
            <w:tcW w:w="1327" w:type="dxa"/>
            <w:vAlign w:val="center"/>
          </w:tcPr>
          <w:p>
            <w:pPr>
              <w:autoSpaceDE w:val="0"/>
              <w:autoSpaceDN w:val="0"/>
              <w:adjustRightInd w:val="0"/>
              <w:spacing w:line="0" w:lineRule="atLeast"/>
              <w:jc w:val="center"/>
              <w:rPr>
                <w:rFonts w:ascii="宋体" w:hAnsi="宋体" w:hint="eastAsia"/>
                <w:kern w:val="0"/>
                <w:szCs w:val="21"/>
              </w:rPr>
            </w:pPr>
            <w:r>
              <w:rPr>
                <w:rFonts w:ascii="宋体" w:hAnsi="宋体" w:hint="eastAsia"/>
                <w:kern w:val="0"/>
                <w:szCs w:val="21"/>
              </w:rPr>
              <w:t>6</w:t>
            </w:r>
          </w:p>
        </w:tc>
        <w:tc>
          <w:tcPr>
            <w:tcW w:w="1327" w:type="dxa"/>
            <w:vAlign w:val="center"/>
          </w:tcPr>
          <w:p>
            <w:pPr>
              <w:autoSpaceDE w:val="0"/>
              <w:autoSpaceDN w:val="0"/>
              <w:adjustRightInd w:val="0"/>
              <w:spacing w:line="0" w:lineRule="atLeast"/>
              <w:jc w:val="center"/>
              <w:rPr>
                <w:rFonts w:ascii="宋体" w:hAnsi="宋体" w:hint="eastAsia"/>
                <w:kern w:val="0"/>
                <w:szCs w:val="21"/>
              </w:rPr>
            </w:pPr>
            <w:r>
              <w:rPr>
                <w:rFonts w:ascii="宋体" w:hAnsi="宋体" w:hint="eastAsia"/>
                <w:kern w:val="0"/>
                <w:szCs w:val="21"/>
              </w:rPr>
              <w:t>7</w:t>
            </w:r>
          </w:p>
        </w:tc>
        <w:tc>
          <w:tcPr>
            <w:tcW w:w="1327" w:type="dxa"/>
            <w:vAlign w:val="center"/>
          </w:tcPr>
          <w:p>
            <w:pPr>
              <w:autoSpaceDE w:val="0"/>
              <w:autoSpaceDN w:val="0"/>
              <w:adjustRightInd w:val="0"/>
              <w:spacing w:line="0" w:lineRule="atLeast"/>
              <w:jc w:val="center"/>
              <w:rPr>
                <w:rFonts w:ascii="宋体" w:hAnsi="宋体" w:hint="eastAsia"/>
                <w:kern w:val="0"/>
                <w:szCs w:val="21"/>
              </w:rPr>
            </w:pPr>
            <w:r>
              <w:rPr>
                <w:rFonts w:ascii="宋体" w:hAnsi="宋体" w:hint="eastAsia"/>
                <w:kern w:val="0"/>
                <w:szCs w:val="21"/>
              </w:rPr>
              <w:t>21（卡板）</w:t>
            </w:r>
          </w:p>
        </w:tc>
      </w:tr>
      <w:tr>
        <w:tblPrEx>
          <w:tblW w:w="0" w:type="auto"/>
          <w:tblLayout w:type="fixed"/>
          <w:tblCellMar>
            <w:top w:w="0" w:type="dxa"/>
            <w:left w:w="108" w:type="dxa"/>
            <w:bottom w:w="0" w:type="dxa"/>
            <w:right w:w="108" w:type="dxa"/>
          </w:tblCellMar>
          <w:tblLook w:val="0000"/>
        </w:tblPrEx>
        <w:tc>
          <w:tcPr>
            <w:tcW w:w="1326" w:type="dxa"/>
            <w:vAlign w:val="center"/>
          </w:tcPr>
          <w:p>
            <w:pPr>
              <w:autoSpaceDE w:val="0"/>
              <w:autoSpaceDN w:val="0"/>
              <w:adjustRightInd w:val="0"/>
              <w:spacing w:line="0" w:lineRule="atLeast"/>
              <w:jc w:val="center"/>
              <w:rPr>
                <w:rFonts w:ascii="宋体" w:hAnsi="宋体" w:hint="eastAsia"/>
                <w:kern w:val="0"/>
                <w:szCs w:val="21"/>
              </w:rPr>
            </w:pPr>
            <w:r>
              <w:rPr>
                <w:rFonts w:ascii="宋体" w:hAnsi="宋体"/>
                <w:kern w:val="0"/>
                <w:szCs w:val="21"/>
              </w:rPr>
              <w:t>绳卡子间距</w:t>
            </w:r>
            <w:r>
              <w:rPr>
                <w:rFonts w:ascii="宋体" w:hAnsi="宋体" w:hint="eastAsia"/>
                <w:kern w:val="0"/>
                <w:szCs w:val="21"/>
              </w:rPr>
              <w:t>（mm）</w:t>
            </w:r>
          </w:p>
        </w:tc>
        <w:tc>
          <w:tcPr>
            <w:tcW w:w="1326" w:type="dxa"/>
            <w:vAlign w:val="center"/>
          </w:tcPr>
          <w:p>
            <w:pPr>
              <w:autoSpaceDE w:val="0"/>
              <w:autoSpaceDN w:val="0"/>
              <w:adjustRightInd w:val="0"/>
              <w:spacing w:line="0" w:lineRule="atLeast"/>
              <w:jc w:val="center"/>
              <w:rPr>
                <w:rFonts w:ascii="宋体" w:hAnsi="宋体" w:hint="eastAsia"/>
                <w:kern w:val="0"/>
                <w:szCs w:val="21"/>
              </w:rPr>
            </w:pPr>
            <w:r>
              <w:rPr>
                <w:rFonts w:ascii="宋体" w:hAnsi="宋体" w:hint="eastAsia"/>
                <w:kern w:val="0"/>
                <w:szCs w:val="21"/>
              </w:rPr>
              <w:t>80</w:t>
            </w:r>
          </w:p>
        </w:tc>
        <w:tc>
          <w:tcPr>
            <w:tcW w:w="1326" w:type="dxa"/>
            <w:vAlign w:val="center"/>
          </w:tcPr>
          <w:p>
            <w:pPr>
              <w:autoSpaceDE w:val="0"/>
              <w:autoSpaceDN w:val="0"/>
              <w:adjustRightInd w:val="0"/>
              <w:spacing w:line="0" w:lineRule="atLeast"/>
              <w:jc w:val="center"/>
              <w:rPr>
                <w:rFonts w:ascii="宋体" w:hAnsi="宋体" w:hint="eastAsia"/>
                <w:kern w:val="0"/>
                <w:szCs w:val="21"/>
              </w:rPr>
            </w:pPr>
            <w:r>
              <w:rPr>
                <w:rFonts w:ascii="宋体" w:hAnsi="宋体" w:hint="eastAsia"/>
                <w:kern w:val="0"/>
                <w:szCs w:val="21"/>
              </w:rPr>
              <w:t>140</w:t>
            </w:r>
          </w:p>
        </w:tc>
        <w:tc>
          <w:tcPr>
            <w:tcW w:w="1327" w:type="dxa"/>
            <w:vAlign w:val="center"/>
          </w:tcPr>
          <w:p>
            <w:pPr>
              <w:autoSpaceDE w:val="0"/>
              <w:autoSpaceDN w:val="0"/>
              <w:adjustRightInd w:val="0"/>
              <w:spacing w:line="0" w:lineRule="atLeast"/>
              <w:jc w:val="center"/>
              <w:rPr>
                <w:rFonts w:ascii="宋体" w:hAnsi="宋体" w:hint="eastAsia"/>
                <w:kern w:val="0"/>
                <w:szCs w:val="21"/>
              </w:rPr>
            </w:pPr>
            <w:r>
              <w:rPr>
                <w:rFonts w:ascii="宋体" w:hAnsi="宋体" w:hint="eastAsia"/>
                <w:kern w:val="0"/>
                <w:szCs w:val="21"/>
              </w:rPr>
              <w:t>160</w:t>
            </w:r>
          </w:p>
        </w:tc>
        <w:tc>
          <w:tcPr>
            <w:tcW w:w="1327" w:type="dxa"/>
            <w:vAlign w:val="center"/>
          </w:tcPr>
          <w:p>
            <w:pPr>
              <w:autoSpaceDE w:val="0"/>
              <w:autoSpaceDN w:val="0"/>
              <w:adjustRightInd w:val="0"/>
              <w:spacing w:line="0" w:lineRule="atLeast"/>
              <w:jc w:val="center"/>
              <w:rPr>
                <w:rFonts w:ascii="宋体" w:hAnsi="宋体" w:hint="eastAsia"/>
                <w:kern w:val="0"/>
                <w:szCs w:val="21"/>
              </w:rPr>
            </w:pPr>
            <w:r>
              <w:rPr>
                <w:rFonts w:ascii="宋体" w:hAnsi="宋体" w:hint="eastAsia"/>
                <w:kern w:val="0"/>
                <w:szCs w:val="21"/>
              </w:rPr>
              <w:t>220</w:t>
            </w:r>
          </w:p>
        </w:tc>
        <w:tc>
          <w:tcPr>
            <w:tcW w:w="1327" w:type="dxa"/>
            <w:vAlign w:val="center"/>
          </w:tcPr>
          <w:p>
            <w:pPr>
              <w:autoSpaceDE w:val="0"/>
              <w:autoSpaceDN w:val="0"/>
              <w:adjustRightInd w:val="0"/>
              <w:spacing w:line="0" w:lineRule="atLeast"/>
              <w:jc w:val="center"/>
              <w:rPr>
                <w:rFonts w:ascii="宋体" w:hAnsi="宋体" w:hint="eastAsia"/>
                <w:kern w:val="0"/>
                <w:szCs w:val="21"/>
              </w:rPr>
            </w:pPr>
            <w:r>
              <w:rPr>
                <w:rFonts w:ascii="宋体" w:hAnsi="宋体" w:hint="eastAsia"/>
                <w:kern w:val="0"/>
                <w:szCs w:val="21"/>
              </w:rPr>
              <w:t>240</w:t>
            </w:r>
          </w:p>
        </w:tc>
        <w:tc>
          <w:tcPr>
            <w:tcW w:w="1327" w:type="dxa"/>
            <w:vAlign w:val="center"/>
          </w:tcPr>
          <w:p>
            <w:pPr>
              <w:autoSpaceDE w:val="0"/>
              <w:autoSpaceDN w:val="0"/>
              <w:adjustRightInd w:val="0"/>
              <w:spacing w:line="0" w:lineRule="atLeast"/>
              <w:jc w:val="center"/>
              <w:rPr>
                <w:rFonts w:ascii="宋体" w:hAnsi="宋体" w:hint="eastAsia"/>
                <w:kern w:val="0"/>
                <w:szCs w:val="21"/>
              </w:rPr>
            </w:pPr>
            <w:r>
              <w:rPr>
                <w:rFonts w:ascii="宋体" w:hAnsi="宋体" w:hint="eastAsia"/>
                <w:kern w:val="0"/>
                <w:szCs w:val="21"/>
              </w:rPr>
              <w:t>10</w:t>
            </w:r>
          </w:p>
        </w:tc>
      </w:tr>
      <w:tr>
        <w:tblPrEx>
          <w:tblW w:w="0" w:type="auto"/>
          <w:tblLayout w:type="fixed"/>
          <w:tblCellMar>
            <w:top w:w="0" w:type="dxa"/>
            <w:left w:w="108" w:type="dxa"/>
            <w:bottom w:w="0" w:type="dxa"/>
            <w:right w:w="108" w:type="dxa"/>
          </w:tblCellMar>
          <w:tblLook w:val="0000"/>
        </w:tblPrEx>
        <w:tc>
          <w:tcPr>
            <w:tcW w:w="1326" w:type="dxa"/>
            <w:vAlign w:val="center"/>
          </w:tcPr>
          <w:p>
            <w:pPr>
              <w:autoSpaceDE w:val="0"/>
              <w:autoSpaceDN w:val="0"/>
              <w:adjustRightInd w:val="0"/>
              <w:spacing w:line="0" w:lineRule="atLeast"/>
              <w:rPr>
                <w:rFonts w:ascii="宋体" w:hAnsi="宋体" w:hint="eastAsia"/>
                <w:kern w:val="0"/>
                <w:szCs w:val="21"/>
              </w:rPr>
            </w:pPr>
          </w:p>
        </w:tc>
        <w:tc>
          <w:tcPr>
            <w:tcW w:w="1326" w:type="dxa"/>
            <w:vAlign w:val="center"/>
          </w:tcPr>
          <w:p>
            <w:pPr>
              <w:autoSpaceDE w:val="0"/>
              <w:autoSpaceDN w:val="0"/>
              <w:adjustRightInd w:val="0"/>
              <w:spacing w:line="0" w:lineRule="atLeast"/>
              <w:rPr>
                <w:rFonts w:ascii="宋体" w:hAnsi="宋体" w:hint="eastAsia"/>
                <w:kern w:val="0"/>
                <w:szCs w:val="21"/>
              </w:rPr>
            </w:pPr>
          </w:p>
        </w:tc>
        <w:tc>
          <w:tcPr>
            <w:tcW w:w="1326" w:type="dxa"/>
            <w:vAlign w:val="center"/>
          </w:tcPr>
          <w:p>
            <w:pPr>
              <w:autoSpaceDE w:val="0"/>
              <w:autoSpaceDN w:val="0"/>
              <w:adjustRightInd w:val="0"/>
              <w:spacing w:line="0" w:lineRule="atLeast"/>
              <w:jc w:val="center"/>
              <w:rPr>
                <w:rFonts w:ascii="宋体" w:hAnsi="宋体" w:hint="eastAsia"/>
                <w:kern w:val="0"/>
                <w:szCs w:val="21"/>
              </w:rPr>
            </w:pPr>
          </w:p>
        </w:tc>
        <w:tc>
          <w:tcPr>
            <w:tcW w:w="1327" w:type="dxa"/>
            <w:vAlign w:val="center"/>
          </w:tcPr>
          <w:p>
            <w:pPr>
              <w:autoSpaceDE w:val="0"/>
              <w:autoSpaceDN w:val="0"/>
              <w:adjustRightInd w:val="0"/>
              <w:spacing w:line="0" w:lineRule="atLeast"/>
              <w:jc w:val="center"/>
              <w:rPr>
                <w:rFonts w:ascii="宋体" w:hAnsi="宋体" w:hint="eastAsia"/>
                <w:kern w:val="0"/>
                <w:szCs w:val="21"/>
              </w:rPr>
            </w:pPr>
          </w:p>
        </w:tc>
        <w:tc>
          <w:tcPr>
            <w:tcW w:w="1327" w:type="dxa"/>
            <w:vAlign w:val="center"/>
          </w:tcPr>
          <w:p>
            <w:pPr>
              <w:autoSpaceDE w:val="0"/>
              <w:autoSpaceDN w:val="0"/>
              <w:adjustRightInd w:val="0"/>
              <w:spacing w:line="0" w:lineRule="atLeast"/>
              <w:jc w:val="center"/>
              <w:rPr>
                <w:rFonts w:ascii="宋体" w:hAnsi="宋体" w:hint="eastAsia"/>
                <w:kern w:val="0"/>
                <w:szCs w:val="21"/>
              </w:rPr>
            </w:pPr>
          </w:p>
        </w:tc>
        <w:tc>
          <w:tcPr>
            <w:tcW w:w="1327" w:type="dxa"/>
            <w:vAlign w:val="center"/>
          </w:tcPr>
          <w:p>
            <w:pPr>
              <w:autoSpaceDE w:val="0"/>
              <w:autoSpaceDN w:val="0"/>
              <w:adjustRightInd w:val="0"/>
              <w:spacing w:line="0" w:lineRule="atLeast"/>
              <w:jc w:val="center"/>
              <w:rPr>
                <w:rFonts w:ascii="宋体" w:hAnsi="宋体" w:hint="eastAsia"/>
                <w:kern w:val="0"/>
                <w:szCs w:val="21"/>
              </w:rPr>
            </w:pPr>
          </w:p>
        </w:tc>
        <w:tc>
          <w:tcPr>
            <w:tcW w:w="1327" w:type="dxa"/>
            <w:vAlign w:val="center"/>
          </w:tcPr>
          <w:p>
            <w:pPr>
              <w:autoSpaceDE w:val="0"/>
              <w:autoSpaceDN w:val="0"/>
              <w:adjustRightInd w:val="0"/>
              <w:spacing w:line="0" w:lineRule="atLeast"/>
              <w:rPr>
                <w:rFonts w:ascii="宋体" w:hAnsi="宋体" w:hint="eastAsia"/>
                <w:kern w:val="0"/>
                <w:szCs w:val="21"/>
              </w:rPr>
            </w:pPr>
          </w:p>
        </w:tc>
      </w:tr>
    </w:tbl>
    <w:p>
      <w:pPr>
        <w:autoSpaceDE w:val="0"/>
        <w:autoSpaceDN w:val="0"/>
        <w:adjustRightInd w:val="0"/>
        <w:spacing w:line="480" w:lineRule="exact"/>
        <w:jc w:val="center"/>
        <w:rPr>
          <w:rFonts w:ascii="宋体" w:hAnsi="宋体" w:hint="eastAsia"/>
          <w:b/>
          <w:kern w:val="0"/>
          <w:sz w:val="28"/>
          <w:szCs w:val="28"/>
        </w:rPr>
      </w:pPr>
      <w:r>
        <w:rPr>
          <w:rFonts w:ascii="宋体" w:hAnsi="宋体"/>
          <w:b/>
          <w:kern w:val="0"/>
          <w:sz w:val="28"/>
          <w:szCs w:val="28"/>
        </w:rPr>
        <w:pict>
          <v:shape id="图片 6" o:spid="_x0000_s1030" type="#_x0000_t75" style="width:41pt;height:39pt;margin-top:625pt;margin-left:304pt;mso-wrap-style:square;position:absolute;z-index:-251654144" filled="f" stroked="f">
            <v:stroke linestyle="single"/>
            <v:imagedata r:id="rId21" o:title="38"/>
            <v:path o:extrusionok="f"/>
            <o:lock v:ext="edit" aspectratio="t"/>
            <w10:anchorlock/>
          </v:shape>
        </w:pict>
      </w:r>
      <w:r>
        <w:rPr>
          <w:rFonts w:ascii="宋体" w:hAnsi="宋体"/>
          <w:b/>
          <w:kern w:val="0"/>
          <w:sz w:val="28"/>
          <w:szCs w:val="28"/>
        </w:rPr>
        <w:t>与钢丝绳直径匹配的卡子数量和间距</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4、</w:t>
      </w:r>
      <w:r>
        <w:rPr>
          <w:rFonts w:ascii="宋体" w:hAnsi="宋体"/>
          <w:kern w:val="0"/>
          <w:sz w:val="28"/>
          <w:szCs w:val="28"/>
        </w:rPr>
        <w:t>钢丝绳有磨损或锈蚀时</w:t>
      </w:r>
      <w:r>
        <w:rPr>
          <w:rFonts w:ascii="宋体" w:hAnsi="宋体" w:hint="eastAsia"/>
          <w:kern w:val="0"/>
          <w:sz w:val="28"/>
          <w:szCs w:val="28"/>
        </w:rPr>
        <w:t>，</w:t>
      </w:r>
      <w:r>
        <w:rPr>
          <w:rFonts w:ascii="宋体" w:hAnsi="宋体"/>
          <w:kern w:val="0"/>
          <w:sz w:val="28"/>
          <w:szCs w:val="28"/>
        </w:rPr>
        <w:t>应按</w:t>
      </w:r>
      <w:r>
        <w:rPr>
          <w:rFonts w:ascii="宋体" w:hAnsi="宋体" w:hint="eastAsia"/>
          <w:kern w:val="0"/>
          <w:sz w:val="28"/>
          <w:szCs w:val="28"/>
        </w:rPr>
        <w:t>下</w:t>
      </w:r>
      <w:r>
        <w:rPr>
          <w:rFonts w:ascii="宋体" w:hAnsi="宋体"/>
          <w:kern w:val="0"/>
          <w:sz w:val="28"/>
          <w:szCs w:val="28"/>
        </w:rPr>
        <w:t>表规定进行折减</w:t>
      </w:r>
      <w:r>
        <w:rPr>
          <w:rFonts w:ascii="宋体" w:hAnsi="宋体" w:hint="eastAsia"/>
          <w:kern w:val="0"/>
          <w:sz w:val="28"/>
          <w:szCs w:val="28"/>
        </w:rPr>
        <w:t>，</w:t>
      </w:r>
      <w:r>
        <w:rPr>
          <w:rFonts w:ascii="宋体" w:hAnsi="宋体"/>
          <w:kern w:val="0"/>
          <w:sz w:val="28"/>
          <w:szCs w:val="28"/>
        </w:rPr>
        <w:t>并按折减结果决定降低使用等级或更换</w:t>
      </w:r>
      <w:r>
        <w:rPr>
          <w:rFonts w:ascii="宋体" w:hAnsi="宋体" w:hint="eastAsia"/>
          <w:kern w:val="0"/>
          <w:sz w:val="28"/>
          <w:szCs w:val="28"/>
        </w:rPr>
        <w:t>。</w:t>
      </w:r>
      <w:r>
        <w:rPr>
          <w:rFonts w:ascii="宋体" w:hAnsi="宋体"/>
          <w:kern w:val="0"/>
          <w:sz w:val="28"/>
          <w:szCs w:val="28"/>
        </w:rPr>
        <w:t>当钢丝直径与公称直径相比减小</w:t>
      </w:r>
      <w:r>
        <w:rPr>
          <w:rFonts w:ascii="宋体" w:hAnsi="宋体" w:hint="eastAsia"/>
          <w:kern w:val="0"/>
          <w:sz w:val="28"/>
          <w:szCs w:val="28"/>
        </w:rPr>
        <w:t>7%</w:t>
      </w:r>
      <w:r>
        <w:rPr>
          <w:rFonts w:ascii="宋体" w:hAnsi="宋体"/>
          <w:kern w:val="0"/>
          <w:sz w:val="28"/>
          <w:szCs w:val="28"/>
        </w:rPr>
        <w:t>或更多时</w:t>
      </w:r>
      <w:r>
        <w:rPr>
          <w:rFonts w:ascii="宋体" w:hAnsi="宋体" w:hint="eastAsia"/>
          <w:kern w:val="0"/>
          <w:sz w:val="28"/>
          <w:szCs w:val="28"/>
        </w:rPr>
        <w:t>，</w:t>
      </w:r>
      <w:r>
        <w:rPr>
          <w:rFonts w:ascii="宋体" w:hAnsi="宋体"/>
          <w:kern w:val="0"/>
          <w:sz w:val="28"/>
          <w:szCs w:val="28"/>
        </w:rPr>
        <w:t>即使未断丝</w:t>
      </w:r>
      <w:r>
        <w:rPr>
          <w:rFonts w:ascii="宋体" w:hAnsi="宋体" w:hint="eastAsia"/>
          <w:kern w:val="0"/>
          <w:sz w:val="28"/>
          <w:szCs w:val="28"/>
        </w:rPr>
        <w:t>，</w:t>
      </w:r>
      <w:r>
        <w:rPr>
          <w:rFonts w:ascii="宋体" w:hAnsi="宋体"/>
          <w:kern w:val="0"/>
          <w:sz w:val="28"/>
          <w:szCs w:val="28"/>
        </w:rPr>
        <w:t>该钢丝绳亦应报废</w:t>
      </w:r>
      <w:r>
        <w:rPr>
          <w:rFonts w:ascii="宋体" w:hAnsi="宋体" w:hint="eastAsia"/>
          <w:kern w:val="0"/>
          <w:sz w:val="28"/>
          <w:szCs w:val="28"/>
        </w:rPr>
        <w:t>。</w:t>
      </w:r>
    </w:p>
    <w:p>
      <w:pPr>
        <w:autoSpaceDE w:val="0"/>
        <w:autoSpaceDN w:val="0"/>
        <w:adjustRightInd w:val="0"/>
        <w:spacing w:line="480" w:lineRule="exact"/>
        <w:jc w:val="center"/>
        <w:rPr>
          <w:rFonts w:ascii="宋体" w:hAnsi="宋体" w:hint="eastAsia"/>
          <w:b/>
          <w:kern w:val="0"/>
          <w:sz w:val="28"/>
          <w:szCs w:val="28"/>
        </w:rPr>
      </w:pPr>
      <w:r>
        <w:rPr>
          <w:rFonts w:ascii="宋体" w:hAnsi="宋体"/>
          <w:b/>
          <w:kern w:val="0"/>
          <w:sz w:val="28"/>
          <w:szCs w:val="28"/>
        </w:rPr>
        <w:t>钢丝绳折减系数表</w:t>
      </w:r>
    </w:p>
    <w:tbl>
      <w:tblPr>
        <w:tblStyle w:val="TableNormal"/>
        <w:tblW w:w="0" w:type="auto"/>
        <w:tblBorders>
          <w:top w:val="single" w:sz="18" w:space="0" w:color="auto"/>
          <w:left w:val="single" w:sz="18" w:space="0" w:color="auto"/>
          <w:bottom w:val="single" w:sz="18" w:space="0" w:color="auto"/>
          <w:right w:val="single" w:sz="18" w:space="0" w:color="auto"/>
          <w:insideH w:val="single" w:sz="4" w:space="0" w:color="000000"/>
          <w:insideV w:val="single" w:sz="4" w:space="0" w:color="000000"/>
        </w:tblBorders>
        <w:tblLayout w:type="fixed"/>
        <w:tblCellMar>
          <w:top w:w="0" w:type="dxa"/>
          <w:left w:w="108" w:type="dxa"/>
          <w:bottom w:w="0" w:type="dxa"/>
          <w:right w:w="108" w:type="dxa"/>
        </w:tblCellMar>
        <w:tblLook w:val="0000"/>
      </w:tblPr>
      <w:tblGrid>
        <w:gridCol w:w="3085"/>
        <w:gridCol w:w="1033"/>
        <w:gridCol w:w="1034"/>
        <w:gridCol w:w="1033"/>
        <w:gridCol w:w="1034"/>
        <w:gridCol w:w="1033"/>
        <w:gridCol w:w="1034"/>
      </w:tblGrid>
      <w:tr>
        <w:tblPrEx>
          <w:tblW w:w="0" w:type="auto"/>
          <w:tblBorders>
            <w:top w:val="single" w:sz="18" w:space="0" w:color="auto"/>
            <w:left w:val="single" w:sz="18" w:space="0" w:color="auto"/>
            <w:bottom w:val="single" w:sz="18" w:space="0" w:color="auto"/>
            <w:right w:val="single" w:sz="18" w:space="0" w:color="auto"/>
            <w:insideH w:val="single" w:sz="4" w:space="0" w:color="000000"/>
            <w:insideV w:val="single" w:sz="4" w:space="0" w:color="000000"/>
          </w:tblBorders>
          <w:tblLayout w:type="fixed"/>
          <w:tblCellMar>
            <w:top w:w="0" w:type="dxa"/>
            <w:left w:w="108" w:type="dxa"/>
            <w:bottom w:w="0" w:type="dxa"/>
            <w:right w:w="108" w:type="dxa"/>
          </w:tblCellMar>
          <w:tblLook w:val="0000"/>
        </w:tblPrEx>
        <w:tc>
          <w:tcPr>
            <w:tcW w:w="3085" w:type="dxa"/>
            <w:vAlign w:val="center"/>
          </w:tcPr>
          <w:p>
            <w:pPr>
              <w:autoSpaceDE w:val="0"/>
              <w:autoSpaceDN w:val="0"/>
              <w:adjustRightInd w:val="0"/>
              <w:spacing w:line="0" w:lineRule="atLeast"/>
              <w:jc w:val="center"/>
              <w:rPr>
                <w:rFonts w:ascii="宋体" w:hAnsi="宋体"/>
                <w:kern w:val="0"/>
                <w:szCs w:val="21"/>
              </w:rPr>
            </w:pPr>
            <w:r>
              <w:rPr>
                <w:rFonts w:ascii="宋体" w:hAnsi="宋体"/>
                <w:kern w:val="0"/>
                <w:szCs w:val="21"/>
              </w:rPr>
              <w:t>钢丝绳表面磨损或锈蚀量（%）</w:t>
            </w:r>
          </w:p>
        </w:tc>
        <w:tc>
          <w:tcPr>
            <w:tcW w:w="1033"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10</w:t>
            </w:r>
          </w:p>
        </w:tc>
        <w:tc>
          <w:tcPr>
            <w:tcW w:w="1034"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15</w:t>
            </w:r>
          </w:p>
        </w:tc>
        <w:tc>
          <w:tcPr>
            <w:tcW w:w="1033"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20</w:t>
            </w:r>
          </w:p>
        </w:tc>
        <w:tc>
          <w:tcPr>
            <w:tcW w:w="1034"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25</w:t>
            </w:r>
          </w:p>
        </w:tc>
        <w:tc>
          <w:tcPr>
            <w:tcW w:w="1033"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30～40</w:t>
            </w:r>
          </w:p>
        </w:tc>
        <w:tc>
          <w:tcPr>
            <w:tcW w:w="1034"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＞40</w:t>
            </w:r>
          </w:p>
        </w:tc>
      </w:tr>
      <w:tr>
        <w:tblPrEx>
          <w:tblW w:w="0" w:type="auto"/>
          <w:tblLayout w:type="fixed"/>
          <w:tblCellMar>
            <w:top w:w="0" w:type="dxa"/>
            <w:left w:w="108" w:type="dxa"/>
            <w:bottom w:w="0" w:type="dxa"/>
            <w:right w:w="108" w:type="dxa"/>
          </w:tblCellMar>
          <w:tblLook w:val="0000"/>
        </w:tblPrEx>
        <w:tc>
          <w:tcPr>
            <w:tcW w:w="3085" w:type="dxa"/>
            <w:vAlign w:val="center"/>
          </w:tcPr>
          <w:p>
            <w:pPr>
              <w:autoSpaceDE w:val="0"/>
              <w:autoSpaceDN w:val="0"/>
              <w:adjustRightInd w:val="0"/>
              <w:spacing w:line="0" w:lineRule="atLeast"/>
              <w:jc w:val="center"/>
              <w:rPr>
                <w:rFonts w:ascii="宋体" w:hAnsi="宋体"/>
                <w:kern w:val="0"/>
                <w:szCs w:val="21"/>
              </w:rPr>
            </w:pPr>
            <w:r>
              <w:rPr>
                <w:rFonts w:ascii="宋体" w:hAnsi="宋体"/>
                <w:kern w:val="0"/>
                <w:szCs w:val="21"/>
              </w:rPr>
              <w:t>折减系数（%）</w:t>
            </w:r>
          </w:p>
        </w:tc>
        <w:tc>
          <w:tcPr>
            <w:tcW w:w="1033"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85</w:t>
            </w:r>
          </w:p>
        </w:tc>
        <w:tc>
          <w:tcPr>
            <w:tcW w:w="1034"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75</w:t>
            </w:r>
          </w:p>
        </w:tc>
        <w:tc>
          <w:tcPr>
            <w:tcW w:w="1033"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70</w:t>
            </w:r>
          </w:p>
        </w:tc>
        <w:tc>
          <w:tcPr>
            <w:tcW w:w="1034"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60</w:t>
            </w:r>
          </w:p>
        </w:tc>
        <w:tc>
          <w:tcPr>
            <w:tcW w:w="1033"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50</w:t>
            </w:r>
          </w:p>
        </w:tc>
        <w:tc>
          <w:tcPr>
            <w:tcW w:w="1034"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0</w:t>
            </w:r>
          </w:p>
        </w:tc>
      </w:tr>
    </w:tbl>
    <w:p>
      <w:pPr>
        <w:autoSpaceDE w:val="0"/>
        <w:autoSpaceDN w:val="0"/>
        <w:adjustRightInd w:val="0"/>
        <w:spacing w:line="480" w:lineRule="exact"/>
        <w:ind w:firstLine="420" w:firstLineChars="200"/>
        <w:jc w:val="left"/>
        <w:rPr>
          <w:rFonts w:ascii="宋体" w:hAnsi="宋体" w:hint="eastAsia"/>
          <w:kern w:val="0"/>
          <w:szCs w:val="21"/>
        </w:rPr>
      </w:pPr>
      <w:r>
        <w:rPr>
          <w:rFonts w:ascii="宋体" w:hAnsi="宋体"/>
          <w:kern w:val="0"/>
          <w:szCs w:val="21"/>
        </w:rPr>
        <w:t>注</w:t>
      </w:r>
      <w:r>
        <w:rPr>
          <w:rFonts w:ascii="宋体" w:hAnsi="宋体" w:hint="eastAsia"/>
          <w:kern w:val="0"/>
          <w:szCs w:val="21"/>
        </w:rPr>
        <w:t>：</w:t>
      </w:r>
      <w:r>
        <w:rPr>
          <w:rFonts w:ascii="宋体" w:hAnsi="宋体"/>
          <w:kern w:val="0"/>
          <w:szCs w:val="21"/>
        </w:rPr>
        <w:t>钢丝绳表面磨损或锈蚀量是以每根钢丝的直径计</w:t>
      </w:r>
      <w:r>
        <w:rPr>
          <w:rFonts w:ascii="宋体" w:hAnsi="宋体" w:hint="eastAsia"/>
          <w:kern w:val="0"/>
          <w:szCs w:val="21"/>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5、</w:t>
      </w:r>
      <w:r>
        <w:rPr>
          <w:rFonts w:ascii="宋体" w:hAnsi="宋体"/>
          <w:kern w:val="0"/>
          <w:sz w:val="28"/>
          <w:szCs w:val="28"/>
        </w:rPr>
        <w:t>钢丝绳断丝达到</w:t>
      </w:r>
      <w:r>
        <w:rPr>
          <w:rFonts w:ascii="宋体" w:hAnsi="宋体" w:hint="eastAsia"/>
          <w:kern w:val="0"/>
          <w:sz w:val="28"/>
          <w:szCs w:val="28"/>
        </w:rPr>
        <w:t>下</w:t>
      </w:r>
      <w:r>
        <w:rPr>
          <w:rFonts w:ascii="宋体" w:hAnsi="宋体"/>
          <w:kern w:val="0"/>
          <w:sz w:val="28"/>
          <w:szCs w:val="28"/>
        </w:rPr>
        <w:t>表规定时</w:t>
      </w:r>
      <w:r>
        <w:rPr>
          <w:rFonts w:ascii="宋体" w:hAnsi="宋体" w:hint="eastAsia"/>
          <w:kern w:val="0"/>
          <w:sz w:val="28"/>
          <w:szCs w:val="28"/>
        </w:rPr>
        <w:t>，</w:t>
      </w:r>
      <w:r>
        <w:rPr>
          <w:rFonts w:ascii="宋体" w:hAnsi="宋体"/>
          <w:kern w:val="0"/>
          <w:sz w:val="28"/>
          <w:szCs w:val="28"/>
        </w:rPr>
        <w:t>应予更换</w:t>
      </w:r>
      <w:r>
        <w:rPr>
          <w:rFonts w:ascii="宋体" w:hAnsi="宋体" w:hint="eastAsia"/>
          <w:kern w:val="0"/>
          <w:sz w:val="28"/>
          <w:szCs w:val="28"/>
        </w:rPr>
        <w:t>。</w:t>
      </w:r>
    </w:p>
    <w:p>
      <w:pPr>
        <w:autoSpaceDE w:val="0"/>
        <w:autoSpaceDN w:val="0"/>
        <w:adjustRightInd w:val="0"/>
        <w:spacing w:line="480" w:lineRule="exact"/>
        <w:jc w:val="center"/>
        <w:rPr>
          <w:rFonts w:ascii="宋体" w:hAnsi="宋体"/>
          <w:b/>
          <w:kern w:val="0"/>
          <w:sz w:val="28"/>
          <w:szCs w:val="28"/>
        </w:rPr>
      </w:pPr>
      <w:r>
        <w:rPr>
          <w:rFonts w:ascii="宋体" w:hAnsi="宋体"/>
          <w:b/>
          <w:kern w:val="0"/>
          <w:sz w:val="28"/>
          <w:szCs w:val="28"/>
        </w:rPr>
        <w:t>钢丝绳断丝更换标准</w:t>
      </w:r>
    </w:p>
    <w:tbl>
      <w:tblPr>
        <w:tblStyle w:val="TableNormal"/>
        <w:tblW w:w="0" w:type="auto"/>
        <w:tblBorders>
          <w:top w:val="single" w:sz="18" w:space="0" w:color="auto"/>
          <w:left w:val="single" w:sz="18" w:space="0" w:color="auto"/>
          <w:bottom w:val="single" w:sz="18" w:space="0" w:color="auto"/>
          <w:right w:val="single" w:sz="18" w:space="0" w:color="auto"/>
          <w:insideH w:val="single" w:sz="4" w:space="0" w:color="000000"/>
          <w:insideV w:val="single" w:sz="4" w:space="0" w:color="000000"/>
        </w:tblBorders>
        <w:tblLayout w:type="fixed"/>
        <w:tblCellMar>
          <w:top w:w="0" w:type="dxa"/>
          <w:left w:w="108" w:type="dxa"/>
          <w:bottom w:w="0" w:type="dxa"/>
          <w:right w:w="108" w:type="dxa"/>
        </w:tblCellMar>
        <w:tblLook w:val="0000"/>
      </w:tblPr>
      <w:tblGrid>
        <w:gridCol w:w="1031"/>
        <w:gridCol w:w="1031"/>
        <w:gridCol w:w="1032"/>
        <w:gridCol w:w="1032"/>
        <w:gridCol w:w="1032"/>
        <w:gridCol w:w="1032"/>
        <w:gridCol w:w="1032"/>
        <w:gridCol w:w="1032"/>
        <w:gridCol w:w="1032"/>
      </w:tblGrid>
      <w:tr>
        <w:tblPrEx>
          <w:tblW w:w="0" w:type="auto"/>
          <w:tblBorders>
            <w:top w:val="single" w:sz="18" w:space="0" w:color="auto"/>
            <w:left w:val="single" w:sz="18" w:space="0" w:color="auto"/>
            <w:bottom w:val="single" w:sz="18" w:space="0" w:color="auto"/>
            <w:right w:val="single" w:sz="18" w:space="0" w:color="auto"/>
            <w:insideH w:val="single" w:sz="4" w:space="0" w:color="000000"/>
            <w:insideV w:val="single" w:sz="4" w:space="0" w:color="000000"/>
          </w:tblBorders>
          <w:tblLayout w:type="fixed"/>
          <w:tblCellMar>
            <w:top w:w="0" w:type="dxa"/>
            <w:left w:w="108" w:type="dxa"/>
            <w:bottom w:w="0" w:type="dxa"/>
            <w:right w:w="108" w:type="dxa"/>
          </w:tblCellMar>
          <w:tblLook w:val="0000"/>
        </w:tblPrEx>
        <w:tc>
          <w:tcPr>
            <w:tcW w:w="1031"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钢丝绳的股数及处数</w:t>
            </w:r>
          </w:p>
        </w:tc>
        <w:tc>
          <w:tcPr>
            <w:tcW w:w="2063" w:type="dxa"/>
            <w:gridSpan w:val="2"/>
            <w:vAlign w:val="center"/>
          </w:tcPr>
          <w:p>
            <w:pPr>
              <w:autoSpaceDE w:val="0"/>
              <w:autoSpaceDN w:val="0"/>
              <w:adjustRightInd w:val="0"/>
              <w:spacing w:line="0" w:lineRule="atLeast"/>
              <w:jc w:val="center"/>
              <w:rPr>
                <w:rFonts w:ascii="宋体" w:hAnsi="宋体" w:hint="eastAsia"/>
                <w:kern w:val="0"/>
                <w:szCs w:val="21"/>
              </w:rPr>
            </w:pPr>
            <w:r>
              <w:rPr>
                <w:rFonts w:ascii="宋体" w:hAnsi="宋体" w:hint="eastAsia"/>
                <w:kern w:val="0"/>
                <w:szCs w:val="21"/>
              </w:rPr>
              <w:t>6</w:t>
            </w:r>
            <w:r>
              <w:rPr>
                <w:rFonts w:ascii="宋体" w:hAnsi="宋体" w:hint="eastAsia"/>
                <w:kern w:val="0"/>
                <w:szCs w:val="21"/>
              </w:rPr>
              <w:t>×</w:t>
            </w:r>
            <w:r>
              <w:rPr>
                <w:rFonts w:ascii="宋体" w:hAnsi="宋体" w:hint="eastAsia"/>
                <w:kern w:val="0"/>
                <w:szCs w:val="21"/>
              </w:rPr>
              <w:t>19=114</w:t>
            </w:r>
          </w:p>
          <w:p>
            <w:pPr>
              <w:autoSpaceDE w:val="0"/>
              <w:autoSpaceDN w:val="0"/>
              <w:adjustRightInd w:val="0"/>
              <w:spacing w:line="0" w:lineRule="atLeast"/>
              <w:jc w:val="center"/>
              <w:rPr>
                <w:rFonts w:ascii="宋体" w:hAnsi="宋体"/>
                <w:kern w:val="0"/>
                <w:szCs w:val="21"/>
              </w:rPr>
            </w:pPr>
            <w:r>
              <w:rPr>
                <w:rFonts w:ascii="宋体" w:hAnsi="宋体" w:hint="eastAsia"/>
                <w:kern w:val="0"/>
                <w:szCs w:val="21"/>
              </w:rPr>
              <w:t>加麻芯一根</w:t>
            </w:r>
          </w:p>
        </w:tc>
        <w:tc>
          <w:tcPr>
            <w:tcW w:w="2064" w:type="dxa"/>
            <w:gridSpan w:val="2"/>
            <w:vAlign w:val="center"/>
          </w:tcPr>
          <w:p>
            <w:pPr>
              <w:autoSpaceDE w:val="0"/>
              <w:autoSpaceDN w:val="0"/>
              <w:adjustRightInd w:val="0"/>
              <w:spacing w:line="0" w:lineRule="atLeast"/>
              <w:jc w:val="center"/>
              <w:rPr>
                <w:rFonts w:ascii="宋体" w:hAnsi="宋体" w:hint="eastAsia"/>
                <w:kern w:val="0"/>
                <w:szCs w:val="21"/>
              </w:rPr>
            </w:pPr>
            <w:r>
              <w:rPr>
                <w:rFonts w:ascii="宋体" w:hAnsi="宋体" w:hint="eastAsia"/>
                <w:kern w:val="0"/>
                <w:szCs w:val="21"/>
              </w:rPr>
              <w:t>6</w:t>
            </w:r>
            <w:r>
              <w:rPr>
                <w:rFonts w:ascii="宋体" w:hAnsi="宋体" w:hint="eastAsia"/>
                <w:kern w:val="0"/>
                <w:szCs w:val="21"/>
              </w:rPr>
              <w:t>×</w:t>
            </w:r>
            <w:r>
              <w:rPr>
                <w:rFonts w:ascii="宋体" w:hAnsi="宋体" w:hint="eastAsia"/>
                <w:kern w:val="0"/>
                <w:szCs w:val="21"/>
              </w:rPr>
              <w:t>37=222</w:t>
            </w:r>
          </w:p>
          <w:p>
            <w:pPr>
              <w:autoSpaceDE w:val="0"/>
              <w:autoSpaceDN w:val="0"/>
              <w:adjustRightInd w:val="0"/>
              <w:spacing w:line="0" w:lineRule="atLeast"/>
              <w:jc w:val="center"/>
              <w:rPr>
                <w:rFonts w:ascii="宋体" w:hAnsi="宋体"/>
                <w:kern w:val="0"/>
                <w:szCs w:val="21"/>
              </w:rPr>
            </w:pPr>
            <w:r>
              <w:rPr>
                <w:rFonts w:ascii="宋体" w:hAnsi="宋体" w:hint="eastAsia"/>
                <w:kern w:val="0"/>
                <w:szCs w:val="21"/>
              </w:rPr>
              <w:t>加麻芯一根</w:t>
            </w:r>
          </w:p>
        </w:tc>
        <w:tc>
          <w:tcPr>
            <w:tcW w:w="2064" w:type="dxa"/>
            <w:gridSpan w:val="2"/>
            <w:vAlign w:val="center"/>
          </w:tcPr>
          <w:p>
            <w:pPr>
              <w:autoSpaceDE w:val="0"/>
              <w:autoSpaceDN w:val="0"/>
              <w:adjustRightInd w:val="0"/>
              <w:spacing w:line="0" w:lineRule="atLeast"/>
              <w:jc w:val="center"/>
              <w:rPr>
                <w:rFonts w:ascii="宋体" w:hAnsi="宋体" w:hint="eastAsia"/>
                <w:kern w:val="0"/>
                <w:szCs w:val="21"/>
              </w:rPr>
            </w:pPr>
            <w:r>
              <w:rPr>
                <w:rFonts w:ascii="宋体" w:hAnsi="宋体" w:hint="eastAsia"/>
                <w:kern w:val="0"/>
                <w:szCs w:val="21"/>
              </w:rPr>
              <w:t>6</w:t>
            </w:r>
            <w:r>
              <w:rPr>
                <w:rFonts w:ascii="宋体" w:hAnsi="宋体" w:hint="eastAsia"/>
                <w:kern w:val="0"/>
                <w:szCs w:val="21"/>
              </w:rPr>
              <w:t>×</w:t>
            </w:r>
            <w:r>
              <w:rPr>
                <w:rFonts w:ascii="宋体" w:hAnsi="宋体" w:hint="eastAsia"/>
                <w:kern w:val="0"/>
                <w:szCs w:val="21"/>
              </w:rPr>
              <w:t>61=366</w:t>
            </w:r>
          </w:p>
          <w:p>
            <w:pPr>
              <w:autoSpaceDE w:val="0"/>
              <w:autoSpaceDN w:val="0"/>
              <w:adjustRightInd w:val="0"/>
              <w:spacing w:line="0" w:lineRule="atLeast"/>
              <w:jc w:val="center"/>
              <w:rPr>
                <w:rFonts w:ascii="宋体" w:hAnsi="宋体"/>
                <w:kern w:val="0"/>
                <w:szCs w:val="21"/>
              </w:rPr>
            </w:pPr>
            <w:r>
              <w:rPr>
                <w:rFonts w:ascii="宋体" w:hAnsi="宋体" w:hint="eastAsia"/>
                <w:kern w:val="0"/>
                <w:szCs w:val="21"/>
              </w:rPr>
              <w:t>加麻芯一根</w:t>
            </w:r>
          </w:p>
        </w:tc>
        <w:tc>
          <w:tcPr>
            <w:tcW w:w="2064" w:type="dxa"/>
            <w:gridSpan w:val="2"/>
            <w:vAlign w:val="center"/>
          </w:tcPr>
          <w:p>
            <w:pPr>
              <w:autoSpaceDE w:val="0"/>
              <w:autoSpaceDN w:val="0"/>
              <w:adjustRightInd w:val="0"/>
              <w:spacing w:line="0" w:lineRule="atLeast"/>
              <w:jc w:val="center"/>
              <w:rPr>
                <w:rFonts w:ascii="宋体" w:hAnsi="宋体" w:hint="eastAsia"/>
                <w:kern w:val="0"/>
                <w:szCs w:val="21"/>
              </w:rPr>
            </w:pPr>
            <w:r>
              <w:rPr>
                <w:rFonts w:ascii="宋体" w:hAnsi="宋体" w:hint="eastAsia"/>
                <w:kern w:val="0"/>
                <w:szCs w:val="21"/>
              </w:rPr>
              <w:t>18</w:t>
            </w:r>
            <w:r>
              <w:rPr>
                <w:rFonts w:ascii="宋体" w:hAnsi="宋体" w:hint="eastAsia"/>
                <w:kern w:val="0"/>
                <w:szCs w:val="21"/>
              </w:rPr>
              <w:t>×</w:t>
            </w:r>
            <w:r>
              <w:rPr>
                <w:rFonts w:ascii="宋体" w:hAnsi="宋体" w:hint="eastAsia"/>
                <w:kern w:val="0"/>
                <w:szCs w:val="21"/>
              </w:rPr>
              <w:t>19=342</w:t>
            </w:r>
          </w:p>
          <w:p>
            <w:pPr>
              <w:autoSpaceDE w:val="0"/>
              <w:autoSpaceDN w:val="0"/>
              <w:adjustRightInd w:val="0"/>
              <w:spacing w:line="0" w:lineRule="atLeast"/>
              <w:jc w:val="center"/>
              <w:rPr>
                <w:rFonts w:ascii="宋体" w:hAnsi="宋体"/>
                <w:kern w:val="0"/>
                <w:szCs w:val="21"/>
              </w:rPr>
            </w:pPr>
            <w:r>
              <w:rPr>
                <w:rFonts w:ascii="宋体" w:hAnsi="宋体" w:hint="eastAsia"/>
                <w:kern w:val="0"/>
                <w:szCs w:val="21"/>
              </w:rPr>
              <w:t>加麻芯一根</w:t>
            </w:r>
          </w:p>
        </w:tc>
      </w:tr>
      <w:tr>
        <w:tblPrEx>
          <w:tblW w:w="0" w:type="auto"/>
          <w:tblLayout w:type="fixed"/>
          <w:tblCellMar>
            <w:top w:w="0" w:type="dxa"/>
            <w:left w:w="108" w:type="dxa"/>
            <w:bottom w:w="0" w:type="dxa"/>
            <w:right w:w="108" w:type="dxa"/>
          </w:tblCellMar>
          <w:tblLook w:val="0000"/>
        </w:tblPrEx>
        <w:tc>
          <w:tcPr>
            <w:tcW w:w="1031"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钢丝绳结构形式</w:t>
            </w:r>
          </w:p>
        </w:tc>
        <w:tc>
          <w:tcPr>
            <w:tcW w:w="1031"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交叉绞丝</w:t>
            </w:r>
          </w:p>
        </w:tc>
        <w:tc>
          <w:tcPr>
            <w:tcW w:w="1032"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顺向绞丝</w:t>
            </w:r>
          </w:p>
        </w:tc>
        <w:tc>
          <w:tcPr>
            <w:tcW w:w="1032"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交叉绞丝</w:t>
            </w:r>
          </w:p>
        </w:tc>
        <w:tc>
          <w:tcPr>
            <w:tcW w:w="1032"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顺向绞丝</w:t>
            </w:r>
          </w:p>
        </w:tc>
        <w:tc>
          <w:tcPr>
            <w:tcW w:w="1032"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交叉绞丝</w:t>
            </w:r>
          </w:p>
        </w:tc>
        <w:tc>
          <w:tcPr>
            <w:tcW w:w="1032"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顺向绞丝</w:t>
            </w:r>
          </w:p>
        </w:tc>
        <w:tc>
          <w:tcPr>
            <w:tcW w:w="1032"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交叉绞丝</w:t>
            </w:r>
          </w:p>
        </w:tc>
        <w:tc>
          <w:tcPr>
            <w:tcW w:w="1032"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顺向绞丝</w:t>
            </w:r>
          </w:p>
        </w:tc>
      </w:tr>
      <w:tr>
        <w:tblPrEx>
          <w:tblW w:w="0" w:type="auto"/>
          <w:tblLayout w:type="fixed"/>
          <w:tblCellMar>
            <w:top w:w="0" w:type="dxa"/>
            <w:left w:w="108" w:type="dxa"/>
            <w:bottom w:w="0" w:type="dxa"/>
            <w:right w:w="108" w:type="dxa"/>
          </w:tblCellMar>
          <w:tblLook w:val="0000"/>
        </w:tblPrEx>
        <w:tc>
          <w:tcPr>
            <w:tcW w:w="1031" w:type="dxa"/>
            <w:vAlign w:val="center"/>
          </w:tcPr>
          <w:p>
            <w:pPr>
              <w:autoSpaceDE w:val="0"/>
              <w:autoSpaceDN w:val="0"/>
              <w:adjustRightInd w:val="0"/>
              <w:spacing w:after="0" w:line="0" w:lineRule="atLeast"/>
              <w:jc w:val="center"/>
              <w:rPr>
                <w:rFonts w:ascii="宋体" w:hAnsi="宋体"/>
                <w:kern w:val="0"/>
                <w:szCs w:val="21"/>
              </w:rPr>
            </w:pPr>
          </w:p>
        </w:tc>
        <w:tc>
          <w:tcPr>
            <w:tcW w:w="1031"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12</w:t>
            </w:r>
          </w:p>
        </w:tc>
        <w:tc>
          <w:tcPr>
            <w:tcW w:w="1032"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6</w:t>
            </w:r>
          </w:p>
        </w:tc>
        <w:tc>
          <w:tcPr>
            <w:tcW w:w="1032"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22</w:t>
            </w:r>
          </w:p>
        </w:tc>
        <w:tc>
          <w:tcPr>
            <w:tcW w:w="1032"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11</w:t>
            </w:r>
          </w:p>
        </w:tc>
        <w:tc>
          <w:tcPr>
            <w:tcW w:w="1032"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36</w:t>
            </w:r>
          </w:p>
        </w:tc>
        <w:tc>
          <w:tcPr>
            <w:tcW w:w="1032"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18</w:t>
            </w:r>
          </w:p>
        </w:tc>
        <w:tc>
          <w:tcPr>
            <w:tcW w:w="1032"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36</w:t>
            </w:r>
          </w:p>
        </w:tc>
        <w:tc>
          <w:tcPr>
            <w:tcW w:w="1032"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18</w:t>
            </w:r>
          </w:p>
        </w:tc>
      </w:tr>
    </w:tbl>
    <w:p>
      <w:pPr>
        <w:sectPr>
          <w:footerReference w:type="even" r:id="rId25"/>
          <w:type w:val="nextPage"/>
          <w:pgSz w:w="11906" w:h="16838"/>
          <w:pgMar w:top="1134" w:right="1418" w:bottom="1134" w:left="1418" w:header="851" w:footer="567" w:gutter="0"/>
          <w:pgNumType w:start="19"/>
          <w:cols w:space="708"/>
          <w:titlePg w:val="0"/>
          <w:docGrid w:type="lines" w:linePitch="312"/>
        </w:sectPr>
      </w:pPr>
    </w:p>
    <w:tbl>
      <w:tblPr>
        <w:tblStyle w:val="TableNormal"/>
        <w:tblW w:w="0" w:type="auto"/>
        <w:tblBorders>
          <w:top w:val="single" w:sz="18" w:space="0" w:color="auto"/>
          <w:left w:val="single" w:sz="18" w:space="0" w:color="auto"/>
          <w:bottom w:val="single" w:sz="18" w:space="0" w:color="auto"/>
          <w:right w:val="single" w:sz="18" w:space="0" w:color="auto"/>
          <w:insideH w:val="single" w:sz="4" w:space="0" w:color="000000"/>
          <w:insideV w:val="single" w:sz="4" w:space="0" w:color="000000"/>
        </w:tblBorders>
        <w:tblLayout w:type="fixed"/>
        <w:tblCellMar>
          <w:top w:w="0" w:type="dxa"/>
          <w:left w:w="108" w:type="dxa"/>
          <w:bottom w:w="0" w:type="dxa"/>
          <w:right w:w="108" w:type="dxa"/>
        </w:tblCellMar>
        <w:tblLook w:val="0000"/>
      </w:tblPr>
      <w:tblGrid>
        <w:gridCol w:w="1031"/>
        <w:gridCol w:w="1031"/>
        <w:gridCol w:w="1032"/>
        <w:gridCol w:w="1032"/>
        <w:gridCol w:w="1032"/>
        <w:gridCol w:w="1032"/>
        <w:gridCol w:w="1032"/>
        <w:gridCol w:w="1032"/>
        <w:gridCol w:w="1032"/>
      </w:tblGrid>
      <w:tr>
        <w:tblPrEx>
          <w:tblW w:w="0" w:type="auto"/>
          <w:tblBorders>
            <w:top w:val="single" w:sz="18" w:space="0" w:color="auto"/>
            <w:left w:val="single" w:sz="18" w:space="0" w:color="auto"/>
            <w:bottom w:val="single" w:sz="18" w:space="0" w:color="auto"/>
            <w:right w:val="single" w:sz="18" w:space="0" w:color="auto"/>
            <w:insideH w:val="single" w:sz="4" w:space="0" w:color="000000"/>
            <w:insideV w:val="single" w:sz="4" w:space="0" w:color="000000"/>
          </w:tblBorders>
          <w:tblLayout w:type="fixed"/>
          <w:tblCellMar>
            <w:top w:w="0" w:type="dxa"/>
            <w:left w:w="108" w:type="dxa"/>
            <w:bottom w:w="0" w:type="dxa"/>
            <w:right w:w="108" w:type="dxa"/>
          </w:tblCellMar>
          <w:tblLook w:val="0000"/>
        </w:tblPrEx>
        <w:tc>
          <w:tcPr>
            <w:tcW w:w="1031" w:type="dxa"/>
            <w:vAlign w:val="center"/>
          </w:tcPr>
          <w:p>
            <w:pPr>
              <w:autoSpaceDE w:val="0"/>
              <w:autoSpaceDN w:val="0"/>
              <w:adjustRightInd w:val="0"/>
              <w:spacing w:before="0" w:line="0" w:lineRule="atLeast"/>
              <w:jc w:val="center"/>
              <w:rPr>
                <w:rFonts w:ascii="宋体" w:hAnsi="宋体"/>
                <w:kern w:val="0"/>
                <w:szCs w:val="21"/>
              </w:rPr>
            </w:pPr>
            <w:r>
              <w:rPr>
                <w:rFonts w:ascii="宋体" w:hAnsi="宋体" w:hint="eastAsia"/>
                <w:kern w:val="0"/>
                <w:szCs w:val="21"/>
              </w:rPr>
              <w:t>每扭节距中不准超过的断丝数</w:t>
            </w:r>
          </w:p>
        </w:tc>
        <w:tc>
          <w:tcPr>
            <w:tcW w:w="1031" w:type="dxa"/>
            <w:vAlign w:val="center"/>
          </w:tcPr>
          <w:p/>
        </w:tc>
        <w:tc>
          <w:tcPr>
            <w:tcW w:w="1032" w:type="dxa"/>
            <w:vAlign w:val="center"/>
          </w:tcPr>
          <w:p/>
        </w:tc>
        <w:tc>
          <w:tcPr>
            <w:tcW w:w="1032" w:type="dxa"/>
            <w:vAlign w:val="center"/>
          </w:tcPr>
          <w:p/>
        </w:tc>
        <w:tc>
          <w:tcPr>
            <w:tcW w:w="1032" w:type="dxa"/>
            <w:vAlign w:val="center"/>
          </w:tcPr>
          <w:p/>
        </w:tc>
        <w:tc>
          <w:tcPr>
            <w:tcW w:w="1032" w:type="dxa"/>
            <w:vAlign w:val="center"/>
          </w:tcPr>
          <w:p/>
        </w:tc>
        <w:tc>
          <w:tcPr>
            <w:tcW w:w="1032" w:type="dxa"/>
            <w:vAlign w:val="center"/>
          </w:tcPr>
          <w:p/>
        </w:tc>
        <w:tc>
          <w:tcPr>
            <w:tcW w:w="1032" w:type="dxa"/>
            <w:vAlign w:val="center"/>
          </w:tcPr>
          <w:p/>
        </w:tc>
        <w:tc>
          <w:tcPr>
            <w:tcW w:w="1032" w:type="dxa"/>
            <w:vAlign w:val="center"/>
          </w:tcPr>
          <w:p/>
        </w:tc>
      </w:tr>
    </w:tbl>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6、</w:t>
      </w:r>
      <w:r>
        <w:rPr>
          <w:rFonts w:ascii="宋体" w:hAnsi="宋体"/>
          <w:kern w:val="0"/>
          <w:sz w:val="28"/>
          <w:szCs w:val="28"/>
        </w:rPr>
        <w:t>起重吊装用的钢丝绳</w:t>
      </w:r>
      <w:r>
        <w:rPr>
          <w:rFonts w:ascii="宋体" w:hAnsi="宋体" w:hint="eastAsia"/>
          <w:kern w:val="0"/>
          <w:sz w:val="28"/>
          <w:szCs w:val="28"/>
        </w:rPr>
        <w:t>，</w:t>
      </w:r>
      <w:r>
        <w:rPr>
          <w:rFonts w:ascii="宋体" w:hAnsi="宋体"/>
          <w:kern w:val="0"/>
          <w:sz w:val="28"/>
          <w:szCs w:val="28"/>
        </w:rPr>
        <w:t>其安全系数必须符合</w:t>
      </w:r>
      <w:r>
        <w:rPr>
          <w:rFonts w:ascii="宋体" w:hAnsi="宋体" w:hint="eastAsia"/>
          <w:kern w:val="0"/>
          <w:sz w:val="28"/>
          <w:szCs w:val="28"/>
        </w:rPr>
        <w:t>下</w:t>
      </w:r>
      <w:r>
        <w:rPr>
          <w:rFonts w:ascii="宋体" w:hAnsi="宋体"/>
          <w:kern w:val="0"/>
          <w:sz w:val="28"/>
          <w:szCs w:val="28"/>
        </w:rPr>
        <w:t>表的规定</w:t>
      </w:r>
      <w:r>
        <w:rPr>
          <w:rFonts w:ascii="宋体" w:hAnsi="宋体" w:hint="eastAsia"/>
          <w:kern w:val="0"/>
          <w:sz w:val="28"/>
          <w:szCs w:val="28"/>
        </w:rPr>
        <w:t>：</w:t>
      </w:r>
    </w:p>
    <w:p>
      <w:pPr>
        <w:autoSpaceDE w:val="0"/>
        <w:autoSpaceDN w:val="0"/>
        <w:adjustRightInd w:val="0"/>
        <w:spacing w:line="480" w:lineRule="exact"/>
        <w:jc w:val="center"/>
        <w:rPr>
          <w:rFonts w:ascii="宋体" w:hAnsi="宋体"/>
          <w:b/>
          <w:kern w:val="0"/>
          <w:sz w:val="28"/>
          <w:szCs w:val="28"/>
        </w:rPr>
      </w:pPr>
      <w:r>
        <w:rPr>
          <w:rFonts w:ascii="宋体" w:hAnsi="宋体"/>
          <w:b/>
          <w:kern w:val="0"/>
          <w:sz w:val="28"/>
          <w:szCs w:val="28"/>
        </w:rPr>
        <w:t>起重吊装钢丝绳的安全系数</w:t>
      </w:r>
    </w:p>
    <w:tbl>
      <w:tblPr>
        <w:tblStyle w:val="TableNormal"/>
        <w:tblW w:w="0" w:type="auto"/>
        <w:tblBorders>
          <w:top w:val="single" w:sz="18" w:space="0" w:color="auto"/>
          <w:left w:val="single" w:sz="18" w:space="0" w:color="auto"/>
          <w:bottom w:val="single" w:sz="18" w:space="0" w:color="auto"/>
          <w:right w:val="single" w:sz="18" w:space="0" w:color="auto"/>
          <w:insideH w:val="single" w:sz="4" w:space="0" w:color="000000"/>
          <w:insideV w:val="single" w:sz="4" w:space="0" w:color="000000"/>
        </w:tblBorders>
        <w:tblLayout w:type="fixed"/>
        <w:tblCellMar>
          <w:top w:w="0" w:type="dxa"/>
          <w:left w:w="108" w:type="dxa"/>
          <w:bottom w:w="0" w:type="dxa"/>
          <w:right w:w="108" w:type="dxa"/>
        </w:tblCellMar>
        <w:tblLook w:val="0000"/>
      </w:tblPr>
      <w:tblGrid>
        <w:gridCol w:w="2321"/>
        <w:gridCol w:w="2321"/>
        <w:gridCol w:w="2322"/>
        <w:gridCol w:w="2322"/>
      </w:tblGrid>
      <w:tr>
        <w:tblPrEx>
          <w:tblW w:w="0" w:type="auto"/>
          <w:tblBorders>
            <w:top w:val="single" w:sz="18" w:space="0" w:color="auto"/>
            <w:left w:val="single" w:sz="18" w:space="0" w:color="auto"/>
            <w:bottom w:val="single" w:sz="18" w:space="0" w:color="auto"/>
            <w:right w:val="single" w:sz="18" w:space="0" w:color="auto"/>
            <w:insideH w:val="single" w:sz="4" w:space="0" w:color="000000"/>
            <w:insideV w:val="single" w:sz="4" w:space="0" w:color="000000"/>
          </w:tblBorders>
          <w:tblLayout w:type="fixed"/>
          <w:tblCellMar>
            <w:top w:w="0" w:type="dxa"/>
            <w:left w:w="108" w:type="dxa"/>
            <w:bottom w:w="0" w:type="dxa"/>
            <w:right w:w="108" w:type="dxa"/>
          </w:tblCellMar>
          <w:tblLook w:val="0000"/>
        </w:tblPrEx>
        <w:tc>
          <w:tcPr>
            <w:tcW w:w="2321"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用途</w:t>
            </w:r>
          </w:p>
        </w:tc>
        <w:tc>
          <w:tcPr>
            <w:tcW w:w="2321" w:type="dxa"/>
            <w:tcBorders>
              <w:right w:val="double" w:sz="4" w:space="0" w:color="auto"/>
            </w:tcBorders>
            <w:vAlign w:val="center"/>
          </w:tcPr>
          <w:p>
            <w:pPr>
              <w:autoSpaceDE w:val="0"/>
              <w:autoSpaceDN w:val="0"/>
              <w:adjustRightInd w:val="0"/>
              <w:spacing w:line="0" w:lineRule="atLeast"/>
              <w:jc w:val="center"/>
              <w:rPr>
                <w:rFonts w:ascii="宋体" w:hAnsi="宋体"/>
                <w:kern w:val="0"/>
                <w:szCs w:val="21"/>
              </w:rPr>
            </w:pPr>
            <w:r>
              <w:rPr>
                <w:rFonts w:ascii="宋体" w:hAnsi="宋体"/>
                <w:kern w:val="0"/>
                <w:szCs w:val="21"/>
              </w:rPr>
              <w:t>安全系数</w:t>
            </w:r>
          </w:p>
        </w:tc>
        <w:tc>
          <w:tcPr>
            <w:tcW w:w="2322" w:type="dxa"/>
            <w:tcBorders>
              <w:left w:val="double" w:sz="4" w:space="0" w:color="auto"/>
            </w:tcBorders>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用途</w:t>
            </w:r>
          </w:p>
        </w:tc>
        <w:tc>
          <w:tcPr>
            <w:tcW w:w="2322" w:type="dxa"/>
            <w:vAlign w:val="center"/>
          </w:tcPr>
          <w:p>
            <w:pPr>
              <w:autoSpaceDE w:val="0"/>
              <w:autoSpaceDN w:val="0"/>
              <w:adjustRightInd w:val="0"/>
              <w:spacing w:line="0" w:lineRule="atLeast"/>
              <w:jc w:val="center"/>
              <w:rPr>
                <w:rFonts w:ascii="宋体" w:hAnsi="宋体"/>
                <w:kern w:val="0"/>
                <w:szCs w:val="21"/>
              </w:rPr>
            </w:pPr>
            <w:r>
              <w:rPr>
                <w:rFonts w:ascii="宋体" w:hAnsi="宋体"/>
                <w:kern w:val="0"/>
                <w:szCs w:val="21"/>
              </w:rPr>
              <w:t>安全系数</w:t>
            </w:r>
          </w:p>
        </w:tc>
      </w:tr>
      <w:tr>
        <w:tblPrEx>
          <w:tblW w:w="0" w:type="auto"/>
          <w:tblLayout w:type="fixed"/>
          <w:tblCellMar>
            <w:top w:w="0" w:type="dxa"/>
            <w:left w:w="108" w:type="dxa"/>
            <w:bottom w:w="0" w:type="dxa"/>
            <w:right w:w="108" w:type="dxa"/>
          </w:tblCellMar>
          <w:tblLook w:val="0000"/>
        </w:tblPrEx>
        <w:tc>
          <w:tcPr>
            <w:tcW w:w="2321" w:type="dxa"/>
            <w:vAlign w:val="center"/>
          </w:tcPr>
          <w:p>
            <w:pPr>
              <w:autoSpaceDE w:val="0"/>
              <w:autoSpaceDN w:val="0"/>
              <w:adjustRightInd w:val="0"/>
              <w:spacing w:line="0" w:lineRule="atLeast"/>
              <w:jc w:val="center"/>
              <w:rPr>
                <w:rFonts w:ascii="宋体" w:hAnsi="宋体"/>
                <w:kern w:val="0"/>
                <w:szCs w:val="21"/>
              </w:rPr>
            </w:pPr>
            <w:r>
              <w:rPr>
                <w:rFonts w:ascii="宋体" w:hAnsi="宋体"/>
                <w:kern w:val="0"/>
                <w:szCs w:val="21"/>
              </w:rPr>
              <w:t>缆风绳</w:t>
            </w:r>
          </w:p>
        </w:tc>
        <w:tc>
          <w:tcPr>
            <w:tcW w:w="2321" w:type="dxa"/>
            <w:tcBorders>
              <w:right w:val="double" w:sz="4" w:space="0" w:color="auto"/>
            </w:tcBorders>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3</w:t>
            </w:r>
          </w:p>
        </w:tc>
        <w:tc>
          <w:tcPr>
            <w:tcW w:w="2322" w:type="dxa"/>
            <w:tcBorders>
              <w:left w:val="double" w:sz="4" w:space="0" w:color="auto"/>
            </w:tcBorders>
            <w:vAlign w:val="center"/>
          </w:tcPr>
          <w:p>
            <w:pPr>
              <w:autoSpaceDE w:val="0"/>
              <w:autoSpaceDN w:val="0"/>
              <w:adjustRightInd w:val="0"/>
              <w:spacing w:line="0" w:lineRule="atLeast"/>
              <w:jc w:val="center"/>
              <w:rPr>
                <w:rFonts w:ascii="宋体" w:hAnsi="宋体"/>
                <w:kern w:val="0"/>
                <w:szCs w:val="21"/>
              </w:rPr>
            </w:pPr>
            <w:r>
              <w:rPr>
                <w:rFonts w:ascii="宋体" w:hAnsi="宋体"/>
                <w:kern w:val="0"/>
                <w:szCs w:val="21"/>
              </w:rPr>
              <w:t>吊索</w:t>
            </w:r>
            <w:r>
              <w:rPr>
                <w:rFonts w:ascii="宋体" w:hAnsi="宋体" w:hint="eastAsia"/>
                <w:kern w:val="0"/>
                <w:szCs w:val="21"/>
              </w:rPr>
              <w:t>（</w:t>
            </w:r>
            <w:r>
              <w:rPr>
                <w:rFonts w:ascii="宋体" w:hAnsi="宋体"/>
                <w:kern w:val="0"/>
                <w:szCs w:val="21"/>
              </w:rPr>
              <w:t>无弯曲时</w:t>
            </w:r>
            <w:r>
              <w:rPr>
                <w:rFonts w:ascii="宋体" w:hAnsi="宋体" w:hint="eastAsia"/>
                <w:kern w:val="0"/>
                <w:szCs w:val="21"/>
              </w:rPr>
              <w:t>）</w:t>
            </w:r>
          </w:p>
        </w:tc>
        <w:tc>
          <w:tcPr>
            <w:tcW w:w="2322"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6</w:t>
            </w:r>
          </w:p>
        </w:tc>
      </w:tr>
      <w:tr>
        <w:tblPrEx>
          <w:tblW w:w="0" w:type="auto"/>
          <w:tblLayout w:type="fixed"/>
          <w:tblCellMar>
            <w:top w:w="0" w:type="dxa"/>
            <w:left w:w="108" w:type="dxa"/>
            <w:bottom w:w="0" w:type="dxa"/>
            <w:right w:w="108" w:type="dxa"/>
          </w:tblCellMar>
          <w:tblLook w:val="0000"/>
        </w:tblPrEx>
        <w:tc>
          <w:tcPr>
            <w:tcW w:w="2321" w:type="dxa"/>
            <w:vAlign w:val="center"/>
          </w:tcPr>
          <w:p>
            <w:pPr>
              <w:autoSpaceDE w:val="0"/>
              <w:autoSpaceDN w:val="0"/>
              <w:adjustRightInd w:val="0"/>
              <w:spacing w:line="0" w:lineRule="atLeast"/>
              <w:jc w:val="center"/>
              <w:rPr>
                <w:rFonts w:ascii="宋体" w:hAnsi="宋体"/>
                <w:kern w:val="0"/>
                <w:szCs w:val="21"/>
              </w:rPr>
            </w:pPr>
            <w:r>
              <w:rPr>
                <w:rFonts w:ascii="宋体" w:hAnsi="宋体"/>
                <w:kern w:val="0"/>
                <w:szCs w:val="21"/>
              </w:rPr>
              <w:t>手动起重设备</w:t>
            </w:r>
          </w:p>
        </w:tc>
        <w:tc>
          <w:tcPr>
            <w:tcW w:w="2321" w:type="dxa"/>
            <w:tcBorders>
              <w:right w:val="double" w:sz="4" w:space="0" w:color="auto"/>
            </w:tcBorders>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4.5</w:t>
            </w:r>
          </w:p>
        </w:tc>
        <w:tc>
          <w:tcPr>
            <w:tcW w:w="2322" w:type="dxa"/>
            <w:tcBorders>
              <w:left w:val="double" w:sz="4" w:space="0" w:color="auto"/>
            </w:tcBorders>
            <w:vAlign w:val="center"/>
          </w:tcPr>
          <w:p>
            <w:pPr>
              <w:autoSpaceDE w:val="0"/>
              <w:autoSpaceDN w:val="0"/>
              <w:adjustRightInd w:val="0"/>
              <w:spacing w:line="0" w:lineRule="atLeast"/>
              <w:jc w:val="center"/>
              <w:rPr>
                <w:rFonts w:ascii="宋体" w:hAnsi="宋体"/>
                <w:kern w:val="0"/>
                <w:szCs w:val="21"/>
              </w:rPr>
            </w:pPr>
            <w:r>
              <w:rPr>
                <w:rFonts w:ascii="宋体" w:hAnsi="宋体"/>
                <w:kern w:val="0"/>
                <w:szCs w:val="21"/>
              </w:rPr>
              <w:t>捆绑吊索</w:t>
            </w:r>
          </w:p>
        </w:tc>
        <w:tc>
          <w:tcPr>
            <w:tcW w:w="2322"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8</w:t>
            </w:r>
          </w:p>
        </w:tc>
      </w:tr>
      <w:tr>
        <w:tblPrEx>
          <w:tblW w:w="0" w:type="auto"/>
          <w:tblLayout w:type="fixed"/>
          <w:tblCellMar>
            <w:top w:w="0" w:type="dxa"/>
            <w:left w:w="108" w:type="dxa"/>
            <w:bottom w:w="0" w:type="dxa"/>
            <w:right w:w="108" w:type="dxa"/>
          </w:tblCellMar>
          <w:tblLook w:val="0000"/>
        </w:tblPrEx>
        <w:tc>
          <w:tcPr>
            <w:tcW w:w="2321" w:type="dxa"/>
            <w:vAlign w:val="center"/>
          </w:tcPr>
          <w:p>
            <w:pPr>
              <w:autoSpaceDE w:val="0"/>
              <w:autoSpaceDN w:val="0"/>
              <w:adjustRightInd w:val="0"/>
              <w:spacing w:line="0" w:lineRule="atLeast"/>
              <w:jc w:val="center"/>
              <w:rPr>
                <w:rFonts w:ascii="宋体" w:hAnsi="宋体"/>
                <w:kern w:val="0"/>
                <w:szCs w:val="21"/>
              </w:rPr>
            </w:pPr>
            <w:r>
              <w:rPr>
                <w:rFonts w:ascii="宋体" w:hAnsi="宋体"/>
                <w:kern w:val="0"/>
                <w:szCs w:val="21"/>
              </w:rPr>
              <w:t>机动起重设备</w:t>
            </w:r>
          </w:p>
        </w:tc>
        <w:tc>
          <w:tcPr>
            <w:tcW w:w="2321" w:type="dxa"/>
            <w:tcBorders>
              <w:right w:val="double" w:sz="4" w:space="0" w:color="auto"/>
            </w:tcBorders>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5</w:t>
            </w:r>
          </w:p>
        </w:tc>
        <w:tc>
          <w:tcPr>
            <w:tcW w:w="2322" w:type="dxa"/>
            <w:tcBorders>
              <w:left w:val="double" w:sz="4" w:space="0" w:color="auto"/>
            </w:tcBorders>
            <w:vAlign w:val="center"/>
          </w:tcPr>
          <w:p>
            <w:pPr>
              <w:autoSpaceDE w:val="0"/>
              <w:autoSpaceDN w:val="0"/>
              <w:adjustRightInd w:val="0"/>
              <w:spacing w:line="0" w:lineRule="atLeast"/>
              <w:jc w:val="center"/>
              <w:rPr>
                <w:rFonts w:ascii="宋体" w:hAnsi="宋体"/>
                <w:kern w:val="0"/>
                <w:szCs w:val="21"/>
              </w:rPr>
            </w:pPr>
            <w:r>
              <w:rPr>
                <w:rFonts w:ascii="宋体" w:hAnsi="宋体"/>
                <w:kern w:val="0"/>
                <w:szCs w:val="21"/>
              </w:rPr>
              <w:t>载人升降机</w:t>
            </w:r>
          </w:p>
        </w:tc>
        <w:tc>
          <w:tcPr>
            <w:tcW w:w="2322" w:type="dxa"/>
            <w:vAlign w:val="center"/>
          </w:tcPr>
          <w:p>
            <w:pPr>
              <w:autoSpaceDE w:val="0"/>
              <w:autoSpaceDN w:val="0"/>
              <w:adjustRightInd w:val="0"/>
              <w:spacing w:line="0" w:lineRule="atLeast"/>
              <w:jc w:val="center"/>
              <w:rPr>
                <w:rFonts w:ascii="宋体" w:hAnsi="宋体"/>
                <w:kern w:val="0"/>
                <w:szCs w:val="21"/>
              </w:rPr>
            </w:pPr>
            <w:r>
              <w:rPr>
                <w:rFonts w:ascii="宋体" w:hAnsi="宋体" w:hint="eastAsia"/>
                <w:kern w:val="0"/>
                <w:szCs w:val="21"/>
              </w:rPr>
              <w:t>14</w:t>
            </w:r>
          </w:p>
        </w:tc>
      </w:tr>
    </w:tbl>
    <w:p>
      <w:pPr>
        <w:autoSpaceDE w:val="0"/>
        <w:autoSpaceDN w:val="0"/>
        <w:adjustRightInd w:val="0"/>
        <w:spacing w:line="480" w:lineRule="exact"/>
        <w:ind w:firstLine="560" w:firstLineChars="200"/>
        <w:jc w:val="left"/>
        <w:rPr>
          <w:rFonts w:ascii="宋体" w:hAnsi="宋体" w:hint="eastAsia"/>
          <w:b/>
          <w:kern w:val="0"/>
          <w:sz w:val="28"/>
          <w:szCs w:val="28"/>
        </w:rPr>
      </w:pPr>
      <w:r>
        <w:rPr>
          <w:rFonts w:ascii="宋体" w:hAnsi="宋体" w:hint="eastAsia"/>
          <w:b/>
          <w:kern w:val="0"/>
          <w:sz w:val="28"/>
          <w:szCs w:val="28"/>
        </w:rPr>
        <w:t>㈥、</w:t>
      </w:r>
      <w:r>
        <w:rPr>
          <w:rFonts w:ascii="宋体" w:hAnsi="宋体"/>
          <w:b/>
          <w:kern w:val="0"/>
          <w:sz w:val="28"/>
          <w:szCs w:val="28"/>
        </w:rPr>
        <w:t>起重吊装作业应符合下列规定</w:t>
      </w:r>
      <w:r>
        <w:rPr>
          <w:rFonts w:ascii="宋体" w:hAnsi="宋体" w:hint="eastAsia"/>
          <w:b/>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1、</w:t>
      </w:r>
      <w:r>
        <w:rPr>
          <w:rFonts w:ascii="宋体" w:hAnsi="宋体"/>
          <w:kern w:val="0"/>
          <w:sz w:val="28"/>
          <w:szCs w:val="28"/>
        </w:rPr>
        <w:t>起重指挥应由技术培训合格专职人员担任</w:t>
      </w:r>
      <w:r>
        <w:rPr>
          <w:rFonts w:ascii="宋体" w:hAnsi="宋体" w:hint="eastAsia"/>
          <w:kern w:val="0"/>
          <w:sz w:val="28"/>
          <w:szCs w:val="28"/>
        </w:rPr>
        <w:t>。</w:t>
      </w:r>
      <w:r>
        <w:rPr>
          <w:rFonts w:ascii="宋体" w:hAnsi="宋体"/>
          <w:kern w:val="0"/>
          <w:sz w:val="28"/>
          <w:szCs w:val="28"/>
        </w:rPr>
        <w:t>作业前</w:t>
      </w:r>
      <w:r>
        <w:rPr>
          <w:rFonts w:ascii="宋体" w:hAnsi="宋体" w:hint="eastAsia"/>
          <w:kern w:val="0"/>
          <w:sz w:val="28"/>
          <w:szCs w:val="28"/>
        </w:rPr>
        <w:t>，</w:t>
      </w:r>
      <w:r>
        <w:rPr>
          <w:rFonts w:ascii="宋体" w:hAnsi="宋体"/>
          <w:kern w:val="0"/>
          <w:sz w:val="28"/>
          <w:szCs w:val="28"/>
        </w:rPr>
        <w:t>应对起重机械设备</w:t>
      </w:r>
      <w:r>
        <w:rPr>
          <w:rFonts w:ascii="宋体" w:hAnsi="宋体" w:hint="eastAsia"/>
          <w:kern w:val="0"/>
          <w:sz w:val="28"/>
          <w:szCs w:val="28"/>
        </w:rPr>
        <w:t>、</w:t>
      </w:r>
      <w:r>
        <w:rPr>
          <w:rFonts w:ascii="宋体" w:hAnsi="宋体"/>
          <w:kern w:val="0"/>
          <w:sz w:val="28"/>
          <w:szCs w:val="28"/>
        </w:rPr>
        <w:t>现场环境</w:t>
      </w:r>
      <w:r>
        <w:rPr>
          <w:rFonts w:ascii="宋体" w:hAnsi="宋体" w:hint="eastAsia"/>
          <w:kern w:val="0"/>
          <w:sz w:val="28"/>
          <w:szCs w:val="28"/>
        </w:rPr>
        <w:t>、</w:t>
      </w:r>
      <w:r>
        <w:rPr>
          <w:rFonts w:ascii="宋体" w:hAnsi="宋体"/>
          <w:kern w:val="0"/>
          <w:sz w:val="28"/>
          <w:szCs w:val="28"/>
        </w:rPr>
        <w:t>行驶道路</w:t>
      </w:r>
      <w:r>
        <w:rPr>
          <w:rFonts w:ascii="宋体" w:hAnsi="宋体" w:hint="eastAsia"/>
          <w:kern w:val="0"/>
          <w:sz w:val="28"/>
          <w:szCs w:val="28"/>
        </w:rPr>
        <w:t>、</w:t>
      </w:r>
      <w:r>
        <w:rPr>
          <w:rFonts w:ascii="宋体" w:hAnsi="宋体"/>
          <w:kern w:val="0"/>
          <w:sz w:val="28"/>
          <w:szCs w:val="28"/>
        </w:rPr>
        <w:t>架空电线及其他建筑物和吊重物情况进行了解</w:t>
      </w:r>
      <w:r>
        <w:rPr>
          <w:rFonts w:ascii="宋体" w:hAnsi="宋体" w:hint="eastAsia"/>
          <w:kern w:val="0"/>
          <w:sz w:val="28"/>
          <w:szCs w:val="28"/>
        </w:rPr>
        <w:t>，</w:t>
      </w:r>
      <w:r>
        <w:rPr>
          <w:rFonts w:ascii="宋体" w:hAnsi="宋体"/>
          <w:kern w:val="0"/>
          <w:sz w:val="28"/>
          <w:szCs w:val="28"/>
        </w:rPr>
        <w:t>确定吊装方法</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2、</w:t>
      </w:r>
      <w:r>
        <w:rPr>
          <w:rFonts w:ascii="宋体" w:hAnsi="宋体"/>
          <w:kern w:val="0"/>
          <w:sz w:val="28"/>
          <w:szCs w:val="28"/>
        </w:rPr>
        <w:t>有下列情况之一者不得起吊</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⑴</w:t>
      </w:r>
      <w:r>
        <w:rPr>
          <w:rFonts w:ascii="宋体" w:hAnsi="宋体" w:hint="eastAsia"/>
          <w:kern w:val="0"/>
          <w:sz w:val="28"/>
          <w:szCs w:val="28"/>
        </w:rPr>
        <w:t>、</w:t>
      </w:r>
      <w:r>
        <w:rPr>
          <w:rFonts w:ascii="宋体" w:hAnsi="宋体"/>
          <w:kern w:val="0"/>
          <w:sz w:val="28"/>
          <w:szCs w:val="28"/>
        </w:rPr>
        <w:t>起重臂和吊起的重物下面有人停留或行走时</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pict>
          <v:shape id="图片 7" o:spid="_x0000_s1031" type="#_x0000_t75" style="width:69pt;height:67pt;margin-top:756pt;margin-left:317pt;mso-wrap-style:square;position:absolute;z-index:-251653120" filled="f" stroked="f">
            <v:stroke linestyle="single"/>
            <v:imagedata r:id="rId15" o:title="66"/>
            <v:path o:extrusionok="f"/>
            <o:lock v:ext="edit" aspectratio="t"/>
            <w10:anchorlock/>
          </v:shape>
        </w:pict>
      </w:r>
      <w:r>
        <w:rPr>
          <w:rFonts w:ascii="宋体" w:hAnsi="宋体" w:hint="eastAsia"/>
          <w:kern w:val="0"/>
          <w:sz w:val="28"/>
          <w:szCs w:val="28"/>
        </w:rPr>
        <w:t>⑵</w:t>
      </w:r>
      <w:r>
        <w:rPr>
          <w:rFonts w:ascii="宋体" w:hAnsi="宋体" w:hint="eastAsia"/>
          <w:kern w:val="0"/>
          <w:sz w:val="28"/>
          <w:szCs w:val="28"/>
        </w:rPr>
        <w:t>、</w:t>
      </w:r>
      <w:r>
        <w:rPr>
          <w:rFonts w:ascii="宋体" w:hAnsi="宋体"/>
          <w:kern w:val="0"/>
          <w:sz w:val="28"/>
          <w:szCs w:val="28"/>
        </w:rPr>
        <w:t>吊索和附件捆绑不牢时</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⑶</w:t>
      </w:r>
      <w:r>
        <w:rPr>
          <w:rFonts w:ascii="宋体" w:hAnsi="宋体" w:hint="eastAsia"/>
          <w:kern w:val="0"/>
          <w:sz w:val="28"/>
          <w:szCs w:val="28"/>
        </w:rPr>
        <w:t>、</w:t>
      </w:r>
      <w:r>
        <w:rPr>
          <w:rFonts w:ascii="宋体" w:hAnsi="宋体"/>
          <w:kern w:val="0"/>
          <w:sz w:val="28"/>
          <w:szCs w:val="28"/>
        </w:rPr>
        <w:t>吊件上站人或放有活动物时</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⑷</w:t>
      </w:r>
      <w:r>
        <w:rPr>
          <w:rFonts w:ascii="宋体" w:hAnsi="宋体" w:hint="eastAsia"/>
          <w:kern w:val="0"/>
          <w:sz w:val="28"/>
          <w:szCs w:val="28"/>
        </w:rPr>
        <w:t>、</w:t>
      </w:r>
      <w:r>
        <w:rPr>
          <w:rFonts w:ascii="宋体" w:hAnsi="宋体"/>
          <w:kern w:val="0"/>
          <w:sz w:val="28"/>
          <w:szCs w:val="28"/>
        </w:rPr>
        <w:t>重量不明</w:t>
      </w:r>
      <w:r>
        <w:rPr>
          <w:rFonts w:ascii="宋体" w:hAnsi="宋体" w:hint="eastAsia"/>
          <w:kern w:val="0"/>
          <w:sz w:val="28"/>
          <w:szCs w:val="28"/>
        </w:rPr>
        <w:t>、</w:t>
      </w:r>
      <w:r>
        <w:rPr>
          <w:rFonts w:ascii="宋体" w:hAnsi="宋体"/>
          <w:kern w:val="0"/>
          <w:sz w:val="28"/>
          <w:szCs w:val="28"/>
        </w:rPr>
        <w:t>无指挥或信号不清时</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3、</w:t>
      </w:r>
      <w:r>
        <w:rPr>
          <w:rFonts w:ascii="宋体" w:hAnsi="宋体"/>
          <w:kern w:val="0"/>
          <w:sz w:val="28"/>
          <w:szCs w:val="28"/>
        </w:rPr>
        <w:t>起重机的变幅指示器</w:t>
      </w:r>
      <w:r>
        <w:rPr>
          <w:rFonts w:ascii="宋体" w:hAnsi="宋体" w:hint="eastAsia"/>
          <w:kern w:val="0"/>
          <w:sz w:val="28"/>
          <w:szCs w:val="28"/>
        </w:rPr>
        <w:t>、</w:t>
      </w:r>
      <w:r>
        <w:rPr>
          <w:rFonts w:ascii="宋体" w:hAnsi="宋体"/>
          <w:kern w:val="0"/>
          <w:sz w:val="28"/>
          <w:szCs w:val="28"/>
        </w:rPr>
        <w:t>力矩限制以及各种行程限位开关等安全保护</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kern w:val="0"/>
          <w:sz w:val="28"/>
          <w:szCs w:val="28"/>
        </w:rPr>
        <w:t>装置</w:t>
      </w:r>
      <w:r>
        <w:rPr>
          <w:rFonts w:ascii="宋体" w:hAnsi="宋体" w:hint="eastAsia"/>
          <w:kern w:val="0"/>
          <w:sz w:val="28"/>
          <w:szCs w:val="28"/>
        </w:rPr>
        <w:t>，</w:t>
      </w:r>
      <w:r>
        <w:rPr>
          <w:rFonts w:ascii="宋体" w:hAnsi="宋体"/>
          <w:kern w:val="0"/>
          <w:sz w:val="28"/>
          <w:szCs w:val="28"/>
        </w:rPr>
        <w:t>应齐全完整</w:t>
      </w:r>
      <w:r>
        <w:rPr>
          <w:rFonts w:ascii="宋体" w:hAnsi="宋体" w:hint="eastAsia"/>
          <w:kern w:val="0"/>
          <w:sz w:val="28"/>
          <w:szCs w:val="28"/>
        </w:rPr>
        <w:t>，</w:t>
      </w:r>
      <w:r>
        <w:rPr>
          <w:rFonts w:ascii="宋体" w:hAnsi="宋体"/>
          <w:kern w:val="0"/>
          <w:sz w:val="28"/>
          <w:szCs w:val="28"/>
        </w:rPr>
        <w:t>灵敏可靠</w:t>
      </w:r>
      <w:r>
        <w:rPr>
          <w:rFonts w:ascii="宋体" w:hAnsi="宋体" w:hint="eastAsia"/>
          <w:kern w:val="0"/>
          <w:sz w:val="28"/>
          <w:szCs w:val="28"/>
        </w:rPr>
        <w:t>，</w:t>
      </w:r>
      <w:r>
        <w:rPr>
          <w:rFonts w:ascii="宋体" w:hAnsi="宋体"/>
          <w:kern w:val="0"/>
          <w:sz w:val="28"/>
          <w:szCs w:val="28"/>
        </w:rPr>
        <w:t>不得用限位装置代替操纵机构进行停机</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4、</w:t>
      </w:r>
      <w:r>
        <w:rPr>
          <w:rFonts w:ascii="宋体" w:hAnsi="宋体"/>
          <w:kern w:val="0"/>
          <w:sz w:val="28"/>
          <w:szCs w:val="28"/>
        </w:rPr>
        <w:t>不得使用起重机进行斜拉</w:t>
      </w:r>
      <w:r>
        <w:rPr>
          <w:rFonts w:ascii="宋体" w:hAnsi="宋体" w:hint="eastAsia"/>
          <w:kern w:val="0"/>
          <w:sz w:val="28"/>
          <w:szCs w:val="28"/>
        </w:rPr>
        <w:t>、</w:t>
      </w:r>
      <w:r>
        <w:rPr>
          <w:rFonts w:ascii="宋体" w:hAnsi="宋体"/>
          <w:kern w:val="0"/>
          <w:sz w:val="28"/>
          <w:szCs w:val="28"/>
        </w:rPr>
        <w:t>斜吊</w:t>
      </w:r>
      <w:r>
        <w:rPr>
          <w:rFonts w:ascii="宋体" w:hAnsi="宋体" w:hint="eastAsia"/>
          <w:kern w:val="0"/>
          <w:sz w:val="28"/>
          <w:szCs w:val="28"/>
        </w:rPr>
        <w:t>。</w:t>
      </w:r>
      <w:r>
        <w:rPr>
          <w:rFonts w:ascii="宋体" w:hAnsi="宋体"/>
          <w:kern w:val="0"/>
          <w:sz w:val="28"/>
          <w:szCs w:val="28"/>
        </w:rPr>
        <w:t>起吊重物时</w:t>
      </w:r>
      <w:r>
        <w:rPr>
          <w:rFonts w:ascii="宋体" w:hAnsi="宋体" w:hint="eastAsia"/>
          <w:kern w:val="0"/>
          <w:sz w:val="28"/>
          <w:szCs w:val="28"/>
        </w:rPr>
        <w:t>，</w:t>
      </w:r>
      <w:r>
        <w:rPr>
          <w:rFonts w:ascii="宋体" w:hAnsi="宋体"/>
          <w:kern w:val="0"/>
          <w:sz w:val="28"/>
          <w:szCs w:val="28"/>
        </w:rPr>
        <w:t>不得在重物上堆放或悬挂零星物件</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5、</w:t>
      </w:r>
      <w:r>
        <w:rPr>
          <w:rFonts w:ascii="宋体" w:hAnsi="宋体"/>
          <w:kern w:val="0"/>
          <w:sz w:val="28"/>
          <w:szCs w:val="28"/>
        </w:rPr>
        <w:t>起重吊装物件时</w:t>
      </w:r>
      <w:r>
        <w:rPr>
          <w:rFonts w:ascii="宋体" w:hAnsi="宋体" w:hint="eastAsia"/>
          <w:kern w:val="0"/>
          <w:sz w:val="28"/>
          <w:szCs w:val="28"/>
        </w:rPr>
        <w:t>，</w:t>
      </w:r>
      <w:r>
        <w:rPr>
          <w:rFonts w:ascii="宋体" w:hAnsi="宋体"/>
          <w:kern w:val="0"/>
          <w:sz w:val="28"/>
          <w:szCs w:val="28"/>
        </w:rPr>
        <w:t>不得忽快忽慢和突然制动</w:t>
      </w:r>
      <w:r>
        <w:rPr>
          <w:rFonts w:ascii="宋体" w:hAnsi="宋体" w:hint="eastAsia"/>
          <w:kern w:val="0"/>
          <w:sz w:val="28"/>
          <w:szCs w:val="28"/>
        </w:rPr>
        <w:t>。</w:t>
      </w:r>
      <w:r>
        <w:rPr>
          <w:rFonts w:ascii="宋体" w:hAnsi="宋体"/>
          <w:kern w:val="0"/>
          <w:sz w:val="28"/>
          <w:szCs w:val="28"/>
        </w:rPr>
        <w:t>非重力下降式起重机</w:t>
      </w:r>
      <w:r>
        <w:rPr>
          <w:rFonts w:ascii="宋体" w:hAnsi="宋体" w:hint="eastAsia"/>
          <w:kern w:val="0"/>
          <w:sz w:val="28"/>
          <w:szCs w:val="28"/>
        </w:rPr>
        <w:t>，</w:t>
      </w:r>
      <w:r>
        <w:rPr>
          <w:rFonts w:ascii="宋体" w:hAnsi="宋体"/>
          <w:kern w:val="0"/>
          <w:sz w:val="28"/>
          <w:szCs w:val="28"/>
        </w:rPr>
        <w:t>不得带荷自由下落</w:t>
      </w:r>
      <w:r>
        <w:rPr>
          <w:rFonts w:ascii="宋体" w:hAnsi="宋体" w:hint="eastAsia"/>
          <w:kern w:val="0"/>
          <w:sz w:val="28"/>
          <w:szCs w:val="28"/>
        </w:rPr>
        <w:t>。</w:t>
      </w:r>
    </w:p>
    <w:p>
      <w:pPr>
        <w:spacing w:line="480" w:lineRule="exact"/>
        <w:ind w:firstLine="560" w:firstLineChars="200"/>
        <w:rPr>
          <w:rFonts w:ascii="宋体" w:hAnsi="宋体" w:hint="eastAsia"/>
          <w:b/>
          <w:sz w:val="28"/>
          <w:szCs w:val="28"/>
        </w:rPr>
      </w:pPr>
      <w:r>
        <w:rPr>
          <w:rFonts w:ascii="宋体" w:hAnsi="宋体" w:hint="eastAsia"/>
          <w:b/>
          <w:sz w:val="28"/>
          <w:szCs w:val="28"/>
        </w:rPr>
        <w:t>㈦、施工用电安全技术规程：</w:t>
      </w:r>
    </w:p>
    <w:p>
      <w:pPr>
        <w:spacing w:line="480" w:lineRule="exact"/>
        <w:ind w:firstLine="560" w:firstLineChars="200"/>
        <w:rPr>
          <w:rFonts w:ascii="宋体" w:hAnsi="宋体" w:hint="eastAsia"/>
          <w:sz w:val="28"/>
          <w:szCs w:val="28"/>
        </w:rPr>
      </w:pPr>
      <w:r>
        <w:rPr>
          <w:rFonts w:ascii="宋体" w:hAnsi="宋体" w:hint="eastAsia"/>
          <w:sz w:val="28"/>
          <w:szCs w:val="28"/>
        </w:rPr>
        <w:t>1、施工现场用电应采用三相五线制供电系统，且工作接地电阻值不得大于4</w:t>
      </w:r>
      <w:r>
        <w:rPr>
          <w:rFonts w:ascii="宋体" w:hAnsi="宋体" w:hint="eastAsia"/>
          <w:sz w:val="28"/>
          <w:szCs w:val="28"/>
        </w:rPr>
        <w:t>Ω</w:t>
      </w:r>
      <w:r>
        <w:rPr>
          <w:rFonts w:ascii="宋体" w:hAnsi="宋体" w:hint="eastAsia"/>
          <w:sz w:val="28"/>
          <w:szCs w:val="28"/>
        </w:rPr>
        <w:t>；供电线路始端、末端必须作重复接地；当线路较长时，线路中间应增设重复接地，其电阻值不应大于10</w:t>
      </w:r>
      <w:r>
        <w:rPr>
          <w:rFonts w:ascii="宋体" w:hAnsi="宋体" w:hint="eastAsia"/>
          <w:sz w:val="28"/>
          <w:szCs w:val="28"/>
        </w:rPr>
        <w:t>Ω</w:t>
      </w:r>
      <w:r>
        <w:rPr>
          <w:rFonts w:ascii="宋体" w:hAnsi="宋体" w:hint="eastAsia"/>
          <w:sz w:val="28"/>
          <w:szCs w:val="28"/>
        </w:rPr>
        <w:t>。</w:t>
      </w:r>
    </w:p>
    <w:p>
      <w:pPr>
        <w:spacing w:line="480" w:lineRule="exact"/>
        <w:ind w:firstLine="560" w:firstLineChars="200"/>
        <w:rPr>
          <w:rFonts w:ascii="宋体" w:hAnsi="宋体" w:hint="eastAsia"/>
          <w:sz w:val="28"/>
          <w:szCs w:val="28"/>
        </w:rPr>
      </w:pPr>
      <w:r>
        <w:rPr>
          <w:rFonts w:ascii="宋体" w:hAnsi="宋体" w:hint="eastAsia"/>
          <w:sz w:val="28"/>
          <w:szCs w:val="28"/>
        </w:rPr>
        <w:t>2、施工用电应进行施工用电设计，并采取三级配电两级保护方式。</w:t>
      </w:r>
    </w:p>
    <w:p>
      <w:pPr>
        <w:spacing w:line="480" w:lineRule="exact"/>
        <w:ind w:firstLine="560" w:firstLineChars="200"/>
        <w:rPr>
          <w:rFonts w:ascii="宋体" w:hAnsi="宋体" w:hint="eastAsia"/>
          <w:sz w:val="28"/>
          <w:szCs w:val="28"/>
        </w:rPr>
      </w:pPr>
      <w:r>
        <w:rPr>
          <w:rFonts w:ascii="宋体" w:hAnsi="宋体" w:hint="eastAsia"/>
          <w:sz w:val="28"/>
          <w:szCs w:val="28"/>
        </w:rPr>
        <w:t>3、用电设备应实行一机一闸一漏（漏电保护器）一箱（配电箱）；漏电保护装置应与设备相匹配。不得用一个开关直接控制二台及以上的用电设备。</w:t>
      </w:r>
    </w:p>
    <w:p>
      <w:pPr>
        <w:spacing w:line="480" w:lineRule="exact"/>
        <w:ind w:firstLine="560" w:firstLineChars="200"/>
        <w:rPr>
          <w:rFonts w:ascii="宋体" w:hAnsi="宋体" w:hint="eastAsia"/>
          <w:kern w:val="0"/>
          <w:sz w:val="28"/>
          <w:szCs w:val="28"/>
        </w:rPr>
        <w:sectPr>
          <w:footerReference w:type="even" r:id="rId26"/>
          <w:type w:val="nextPage"/>
          <w:pgSz w:w="11906" w:h="16838"/>
          <w:pgMar w:top="1134" w:right="1418" w:bottom="1134" w:left="1418" w:header="851" w:footer="567" w:gutter="0"/>
          <w:pgNumType w:start="20"/>
          <w:cols w:space="708"/>
          <w:titlePg w:val="0"/>
          <w:docGrid w:type="lines" w:linePitch="312"/>
        </w:sectPr>
      </w:pPr>
      <w:r>
        <w:rPr>
          <w:rFonts w:ascii="宋体" w:hAnsi="宋体" w:hint="eastAsia"/>
          <w:sz w:val="28"/>
          <w:szCs w:val="28"/>
        </w:rPr>
        <w:t>4、</w:t>
      </w:r>
      <w:r>
        <w:rPr>
          <w:rFonts w:ascii="宋体" w:hAnsi="宋体"/>
          <w:kern w:val="0"/>
          <w:sz w:val="28"/>
          <w:szCs w:val="28"/>
        </w:rPr>
        <w:t>配电室及其设备应满足下列要求</w:t>
      </w:r>
      <w:r>
        <w:rPr>
          <w:rFonts w:ascii="宋体" w:hAnsi="宋体" w:hint="eastAsia"/>
          <w:kern w:val="0"/>
          <w:sz w:val="28"/>
          <w:szCs w:val="28"/>
        </w:rPr>
        <w:t>：</w:t>
      </w:r>
    </w:p>
    <w:p>
      <w:pPr>
        <w:spacing w:line="480" w:lineRule="exact"/>
        <w:ind w:firstLine="560" w:firstLineChars="200"/>
        <w:rPr>
          <w:rFonts w:ascii="宋体" w:hAnsi="宋体" w:hint="eastAsia"/>
          <w:kern w:val="0"/>
          <w:sz w:val="28"/>
          <w:szCs w:val="28"/>
        </w:rPr>
      </w:pPr>
      <w:r>
        <w:rPr>
          <w:rFonts w:ascii="宋体" w:hAnsi="宋体" w:hint="eastAsia"/>
          <w:kern w:val="0"/>
          <w:sz w:val="28"/>
          <w:szCs w:val="28"/>
        </w:rPr>
        <w:t>⑴</w:t>
      </w:r>
      <w:r>
        <w:rPr>
          <w:rFonts w:ascii="宋体" w:hAnsi="宋体" w:hint="eastAsia"/>
          <w:kern w:val="0"/>
          <w:sz w:val="28"/>
          <w:szCs w:val="28"/>
        </w:rPr>
        <w:t>、</w:t>
      </w:r>
      <w:r>
        <w:rPr>
          <w:rFonts w:ascii="宋体" w:hAnsi="宋体"/>
          <w:kern w:val="0"/>
          <w:sz w:val="28"/>
          <w:szCs w:val="28"/>
        </w:rPr>
        <w:t>配电室应设在靠近电源</w:t>
      </w:r>
      <w:r>
        <w:rPr>
          <w:rFonts w:ascii="宋体" w:hAnsi="宋体" w:hint="eastAsia"/>
          <w:kern w:val="0"/>
          <w:sz w:val="28"/>
          <w:szCs w:val="28"/>
        </w:rPr>
        <w:t>、</w:t>
      </w:r>
      <w:r>
        <w:rPr>
          <w:rFonts w:ascii="宋体" w:hAnsi="宋体"/>
          <w:kern w:val="0"/>
          <w:sz w:val="28"/>
          <w:szCs w:val="28"/>
        </w:rPr>
        <w:t>无尘</w:t>
      </w:r>
      <w:r>
        <w:rPr>
          <w:rFonts w:ascii="宋体" w:hAnsi="宋体" w:hint="eastAsia"/>
          <w:kern w:val="0"/>
          <w:sz w:val="28"/>
          <w:szCs w:val="28"/>
        </w:rPr>
        <w:t>、</w:t>
      </w:r>
      <w:r>
        <w:rPr>
          <w:rFonts w:ascii="宋体" w:hAnsi="宋体"/>
          <w:kern w:val="0"/>
          <w:sz w:val="28"/>
          <w:szCs w:val="28"/>
        </w:rPr>
        <w:t>无蒸汽</w:t>
      </w:r>
      <w:r>
        <w:rPr>
          <w:rFonts w:ascii="宋体" w:hAnsi="宋体" w:hint="eastAsia"/>
          <w:kern w:val="0"/>
          <w:sz w:val="28"/>
          <w:szCs w:val="28"/>
        </w:rPr>
        <w:t>、</w:t>
      </w:r>
      <w:r>
        <w:rPr>
          <w:rFonts w:ascii="宋体" w:hAnsi="宋体"/>
          <w:kern w:val="0"/>
          <w:sz w:val="28"/>
          <w:szCs w:val="28"/>
        </w:rPr>
        <w:t>无腐蚀介质及无震动的地方</w:t>
      </w:r>
      <w:r>
        <w:rPr>
          <w:rFonts w:ascii="宋体" w:hAnsi="宋体" w:hint="eastAsia"/>
          <w:kern w:val="0"/>
          <w:sz w:val="28"/>
          <w:szCs w:val="28"/>
        </w:rPr>
        <w:t>，</w:t>
      </w:r>
      <w:r>
        <w:rPr>
          <w:rFonts w:ascii="宋体" w:hAnsi="宋体"/>
          <w:kern w:val="0"/>
          <w:sz w:val="28"/>
          <w:szCs w:val="28"/>
        </w:rPr>
        <w:t>并应采取防止雨雪和动物侵入的措施</w:t>
      </w:r>
      <w:r>
        <w:rPr>
          <w:rFonts w:ascii="宋体" w:hAnsi="宋体" w:hint="eastAsia"/>
          <w:kern w:val="0"/>
          <w:sz w:val="28"/>
          <w:szCs w:val="28"/>
        </w:rPr>
        <w:t>。</w:t>
      </w:r>
    </w:p>
    <w:p>
      <w:pPr>
        <w:spacing w:line="480" w:lineRule="exact"/>
        <w:ind w:firstLine="560" w:firstLineChars="200"/>
        <w:rPr>
          <w:rFonts w:ascii="宋体" w:hAnsi="宋体" w:hint="eastAsia"/>
          <w:kern w:val="0"/>
          <w:sz w:val="28"/>
          <w:szCs w:val="28"/>
        </w:rPr>
      </w:pPr>
      <w:r>
        <w:rPr>
          <w:rFonts w:ascii="宋体" w:hAnsi="宋体" w:hint="eastAsia"/>
          <w:kern w:val="0"/>
          <w:sz w:val="28"/>
          <w:szCs w:val="28"/>
        </w:rPr>
        <w:t>⑵</w:t>
      </w:r>
      <w:r>
        <w:rPr>
          <w:rFonts w:ascii="宋体" w:hAnsi="宋体" w:hint="eastAsia"/>
          <w:kern w:val="0"/>
          <w:sz w:val="28"/>
          <w:szCs w:val="28"/>
        </w:rPr>
        <w:t>、</w:t>
      </w:r>
      <w:r>
        <w:rPr>
          <w:rFonts w:ascii="宋体" w:hAnsi="宋体"/>
          <w:kern w:val="0"/>
          <w:sz w:val="28"/>
          <w:szCs w:val="28"/>
        </w:rPr>
        <w:t>配电室内应配置砂箱和绝缘灭火器</w:t>
      </w:r>
      <w:r>
        <w:rPr>
          <w:rFonts w:ascii="宋体" w:hAnsi="宋体" w:hint="eastAsia"/>
          <w:kern w:val="0"/>
          <w:sz w:val="28"/>
          <w:szCs w:val="28"/>
        </w:rPr>
        <w:t>。</w:t>
      </w:r>
    </w:p>
    <w:p>
      <w:pPr>
        <w:spacing w:line="480" w:lineRule="exact"/>
        <w:ind w:firstLine="560" w:firstLineChars="200"/>
        <w:rPr>
          <w:rFonts w:ascii="宋体" w:hAnsi="宋体" w:hint="eastAsia"/>
          <w:kern w:val="0"/>
          <w:sz w:val="28"/>
          <w:szCs w:val="28"/>
        </w:rPr>
      </w:pPr>
      <w:r>
        <w:rPr>
          <w:rFonts w:ascii="宋体" w:hAnsi="宋体" w:hint="eastAsia"/>
          <w:kern w:val="0"/>
          <w:sz w:val="28"/>
          <w:szCs w:val="28"/>
        </w:rPr>
        <w:t>⑶</w:t>
      </w:r>
      <w:r>
        <w:rPr>
          <w:rFonts w:ascii="宋体" w:hAnsi="宋体" w:hint="eastAsia"/>
          <w:kern w:val="0"/>
          <w:sz w:val="28"/>
          <w:szCs w:val="28"/>
        </w:rPr>
        <w:t>、</w:t>
      </w:r>
      <w:r>
        <w:rPr>
          <w:rFonts w:ascii="宋体" w:hAnsi="宋体"/>
          <w:kern w:val="0"/>
          <w:sz w:val="28"/>
          <w:szCs w:val="28"/>
        </w:rPr>
        <w:t>室内的配电屏</w:t>
      </w:r>
      <w:r>
        <w:rPr>
          <w:rFonts w:ascii="宋体" w:hAnsi="宋体" w:hint="eastAsia"/>
          <w:kern w:val="0"/>
          <w:sz w:val="28"/>
          <w:szCs w:val="28"/>
        </w:rPr>
        <w:t>（</w:t>
      </w:r>
      <w:r>
        <w:rPr>
          <w:rFonts w:ascii="宋体" w:hAnsi="宋体"/>
          <w:kern w:val="0"/>
          <w:sz w:val="28"/>
          <w:szCs w:val="28"/>
        </w:rPr>
        <w:t>盘</w:t>
      </w:r>
      <w:r>
        <w:rPr>
          <w:rFonts w:ascii="宋体" w:hAnsi="宋体" w:hint="eastAsia"/>
          <w:kern w:val="0"/>
          <w:sz w:val="28"/>
          <w:szCs w:val="28"/>
        </w:rPr>
        <w:t>）</w:t>
      </w:r>
      <w:r>
        <w:rPr>
          <w:rFonts w:ascii="宋体" w:hAnsi="宋体"/>
          <w:kern w:val="0"/>
          <w:sz w:val="28"/>
          <w:szCs w:val="28"/>
        </w:rPr>
        <w:t>和控制台两端应与重复接地及保护接零做电气连接</w:t>
      </w:r>
      <w:r>
        <w:rPr>
          <w:rFonts w:ascii="宋体" w:hAnsi="宋体" w:hint="eastAsia"/>
          <w:kern w:val="0"/>
          <w:sz w:val="28"/>
          <w:szCs w:val="28"/>
        </w:rPr>
        <w:t>。</w:t>
      </w:r>
    </w:p>
    <w:p>
      <w:pPr>
        <w:spacing w:line="480" w:lineRule="exact"/>
        <w:ind w:firstLine="560" w:firstLineChars="200"/>
        <w:rPr>
          <w:rFonts w:ascii="宋体" w:hAnsi="宋体" w:hint="eastAsia"/>
          <w:kern w:val="0"/>
          <w:sz w:val="28"/>
          <w:szCs w:val="28"/>
        </w:rPr>
      </w:pPr>
      <w:r>
        <w:rPr>
          <w:rFonts w:ascii="宋体" w:hAnsi="宋体" w:hint="eastAsia"/>
          <w:kern w:val="0"/>
          <w:sz w:val="28"/>
          <w:szCs w:val="28"/>
        </w:rPr>
        <w:t>⑷</w:t>
      </w:r>
      <w:r>
        <w:rPr>
          <w:rFonts w:ascii="宋体" w:hAnsi="宋体" w:hint="eastAsia"/>
          <w:kern w:val="0"/>
          <w:sz w:val="28"/>
          <w:szCs w:val="28"/>
        </w:rPr>
        <w:t>、</w:t>
      </w:r>
      <w:r>
        <w:rPr>
          <w:rFonts w:ascii="宋体" w:hAnsi="宋体"/>
          <w:kern w:val="0"/>
          <w:sz w:val="28"/>
          <w:szCs w:val="28"/>
        </w:rPr>
        <w:t>配电屏</w:t>
      </w:r>
      <w:r>
        <w:rPr>
          <w:rFonts w:ascii="宋体" w:hAnsi="宋体" w:hint="eastAsia"/>
          <w:kern w:val="0"/>
          <w:sz w:val="28"/>
          <w:szCs w:val="28"/>
        </w:rPr>
        <w:t>（</w:t>
      </w:r>
      <w:r>
        <w:rPr>
          <w:rFonts w:ascii="宋体" w:hAnsi="宋体"/>
          <w:kern w:val="0"/>
          <w:sz w:val="28"/>
          <w:szCs w:val="28"/>
        </w:rPr>
        <w:t>盘</w:t>
      </w:r>
      <w:r>
        <w:rPr>
          <w:rFonts w:ascii="宋体" w:hAnsi="宋体" w:hint="eastAsia"/>
          <w:kern w:val="0"/>
          <w:sz w:val="28"/>
          <w:szCs w:val="28"/>
        </w:rPr>
        <w:t>）</w:t>
      </w:r>
      <w:r>
        <w:rPr>
          <w:rFonts w:ascii="宋体" w:hAnsi="宋体"/>
          <w:kern w:val="0"/>
          <w:sz w:val="28"/>
          <w:szCs w:val="28"/>
        </w:rPr>
        <w:t>应装设短路及过负荷保护装置</w:t>
      </w:r>
      <w:r>
        <w:rPr>
          <w:rFonts w:ascii="宋体" w:hAnsi="宋体" w:hint="eastAsia"/>
          <w:kern w:val="0"/>
          <w:sz w:val="28"/>
          <w:szCs w:val="28"/>
        </w:rPr>
        <w:t>、</w:t>
      </w:r>
      <w:r>
        <w:rPr>
          <w:rFonts w:ascii="宋体" w:hAnsi="宋体"/>
          <w:kern w:val="0"/>
          <w:sz w:val="28"/>
          <w:szCs w:val="28"/>
        </w:rPr>
        <w:t>漏电保护器</w:t>
      </w:r>
      <w:r>
        <w:rPr>
          <w:rFonts w:ascii="宋体" w:hAnsi="宋体" w:hint="eastAsia"/>
          <w:kern w:val="0"/>
          <w:sz w:val="28"/>
          <w:szCs w:val="28"/>
        </w:rPr>
        <w:t>。</w:t>
      </w:r>
    </w:p>
    <w:p>
      <w:pPr>
        <w:spacing w:line="480" w:lineRule="exact"/>
        <w:ind w:firstLine="560" w:firstLineChars="200"/>
        <w:rPr>
          <w:rFonts w:ascii="宋体" w:hAnsi="宋体" w:hint="eastAsia"/>
          <w:kern w:val="0"/>
          <w:sz w:val="28"/>
          <w:szCs w:val="28"/>
        </w:rPr>
      </w:pPr>
      <w:r>
        <w:rPr>
          <w:rFonts w:ascii="宋体" w:hAnsi="宋体" w:hint="eastAsia"/>
          <w:kern w:val="0"/>
          <w:sz w:val="28"/>
          <w:szCs w:val="28"/>
        </w:rPr>
        <w:t>⑸</w:t>
      </w:r>
      <w:r>
        <w:rPr>
          <w:rFonts w:ascii="宋体" w:hAnsi="宋体" w:hint="eastAsia"/>
          <w:kern w:val="0"/>
          <w:sz w:val="28"/>
          <w:szCs w:val="28"/>
        </w:rPr>
        <w:t>、</w:t>
      </w:r>
      <w:r>
        <w:rPr>
          <w:rFonts w:ascii="宋体" w:hAnsi="宋体"/>
          <w:kern w:val="0"/>
          <w:sz w:val="28"/>
          <w:szCs w:val="28"/>
        </w:rPr>
        <w:t>配电屏</w:t>
      </w:r>
      <w:r>
        <w:rPr>
          <w:rFonts w:ascii="宋体" w:hAnsi="宋体" w:hint="eastAsia"/>
          <w:kern w:val="0"/>
          <w:sz w:val="28"/>
          <w:szCs w:val="28"/>
        </w:rPr>
        <w:t>（</w:t>
      </w:r>
      <w:r>
        <w:rPr>
          <w:rFonts w:ascii="宋体" w:hAnsi="宋体"/>
          <w:kern w:val="0"/>
          <w:sz w:val="28"/>
          <w:szCs w:val="28"/>
        </w:rPr>
        <w:t>盘</w:t>
      </w:r>
      <w:r>
        <w:rPr>
          <w:rFonts w:ascii="宋体" w:hAnsi="宋体" w:hint="eastAsia"/>
          <w:kern w:val="0"/>
          <w:sz w:val="28"/>
          <w:szCs w:val="28"/>
        </w:rPr>
        <w:t>）</w:t>
      </w:r>
      <w:r>
        <w:rPr>
          <w:rFonts w:ascii="宋体" w:hAnsi="宋体"/>
          <w:kern w:val="0"/>
          <w:sz w:val="28"/>
          <w:szCs w:val="28"/>
        </w:rPr>
        <w:t>上的各配电线路应编号</w:t>
      </w:r>
      <w:r>
        <w:rPr>
          <w:rFonts w:ascii="宋体" w:hAnsi="宋体" w:hint="eastAsia"/>
          <w:kern w:val="0"/>
          <w:sz w:val="28"/>
          <w:szCs w:val="28"/>
        </w:rPr>
        <w:t>，</w:t>
      </w:r>
      <w:r>
        <w:rPr>
          <w:rFonts w:ascii="宋体" w:hAnsi="宋体"/>
          <w:kern w:val="0"/>
          <w:sz w:val="28"/>
          <w:szCs w:val="28"/>
        </w:rPr>
        <w:t>并标明用途</w:t>
      </w:r>
      <w:r>
        <w:rPr>
          <w:rFonts w:ascii="宋体" w:hAnsi="宋体" w:hint="eastAsia"/>
          <w:kern w:val="0"/>
          <w:sz w:val="28"/>
          <w:szCs w:val="28"/>
        </w:rPr>
        <w:t>。</w:t>
      </w:r>
    </w:p>
    <w:p>
      <w:pPr>
        <w:spacing w:line="480" w:lineRule="exact"/>
        <w:ind w:firstLine="560" w:firstLineChars="200"/>
        <w:rPr>
          <w:rFonts w:ascii="宋体" w:hAnsi="宋体"/>
          <w:b/>
          <w:sz w:val="28"/>
          <w:szCs w:val="28"/>
        </w:rPr>
      </w:pPr>
      <w:r>
        <w:rPr>
          <w:rFonts w:ascii="宋体" w:hAnsi="宋体" w:hint="eastAsia"/>
          <w:kern w:val="0"/>
          <w:sz w:val="28"/>
          <w:szCs w:val="28"/>
        </w:rPr>
        <w:t>⑹</w:t>
      </w:r>
      <w:r>
        <w:rPr>
          <w:rFonts w:ascii="宋体" w:hAnsi="宋体" w:hint="eastAsia"/>
          <w:kern w:val="0"/>
          <w:sz w:val="28"/>
          <w:szCs w:val="28"/>
        </w:rPr>
        <w:t>、</w:t>
      </w:r>
      <w:r>
        <w:rPr>
          <w:rFonts w:ascii="宋体" w:hAnsi="宋体"/>
          <w:kern w:val="0"/>
          <w:sz w:val="28"/>
          <w:szCs w:val="28"/>
        </w:rPr>
        <w:t>配电室应设专人值班</w:t>
      </w:r>
      <w:r>
        <w:rPr>
          <w:rFonts w:ascii="宋体" w:hAnsi="宋体" w:hint="eastAsia"/>
          <w:kern w:val="0"/>
          <w:sz w:val="28"/>
          <w:szCs w:val="28"/>
        </w:rPr>
        <w:t>，</w:t>
      </w:r>
      <w:r>
        <w:rPr>
          <w:rFonts w:ascii="宋体" w:hAnsi="宋体"/>
          <w:kern w:val="0"/>
          <w:sz w:val="28"/>
          <w:szCs w:val="28"/>
        </w:rPr>
        <w:t>停送电应专人负责</w:t>
      </w:r>
      <w:r>
        <w:rPr>
          <w:rFonts w:ascii="宋体" w:hAnsi="宋体" w:hint="eastAsia"/>
          <w:kern w:val="0"/>
          <w:sz w:val="28"/>
          <w:szCs w:val="28"/>
        </w:rPr>
        <w:t>。</w:t>
      </w:r>
    </w:p>
    <w:p>
      <w:pPr>
        <w:spacing w:line="480" w:lineRule="exact"/>
        <w:ind w:firstLine="560" w:firstLineChars="200"/>
        <w:rPr>
          <w:rFonts w:ascii="宋体" w:hAnsi="宋体" w:hint="eastAsia"/>
          <w:sz w:val="28"/>
          <w:szCs w:val="28"/>
        </w:rPr>
      </w:pPr>
      <w:r>
        <w:rPr>
          <w:rFonts w:ascii="宋体" w:hAnsi="宋体" w:hint="eastAsia"/>
          <w:sz w:val="28"/>
          <w:szCs w:val="28"/>
        </w:rPr>
        <w:t>5、自备电源应满足下列要求：</w:t>
      </w:r>
    </w:p>
    <w:p>
      <w:pPr>
        <w:spacing w:line="480" w:lineRule="exact"/>
        <w:ind w:firstLine="560" w:firstLineChars="200"/>
        <w:rPr>
          <w:rFonts w:ascii="宋体" w:hAnsi="宋体" w:hint="eastAsia"/>
          <w:sz w:val="28"/>
          <w:szCs w:val="28"/>
        </w:rPr>
      </w:pPr>
      <w:r>
        <w:rPr>
          <w:rFonts w:ascii="宋体" w:hAnsi="宋体" w:hint="eastAsia"/>
          <w:sz w:val="28"/>
          <w:szCs w:val="28"/>
        </w:rPr>
        <w:t>⑴</w:t>
      </w:r>
      <w:r>
        <w:rPr>
          <w:rFonts w:ascii="宋体" w:hAnsi="宋体" w:hint="eastAsia"/>
          <w:sz w:val="28"/>
          <w:szCs w:val="28"/>
        </w:rPr>
        <w:t>、自备发电机组应采用三相四线制中性点直接接地系统，接地电阻值不得大于4</w:t>
      </w:r>
      <w:r>
        <w:rPr>
          <w:rFonts w:ascii="宋体" w:hAnsi="宋体" w:hint="eastAsia"/>
          <w:sz w:val="28"/>
          <w:szCs w:val="28"/>
        </w:rPr>
        <w:t>Ω</w:t>
      </w:r>
      <w:r>
        <w:rPr>
          <w:rFonts w:ascii="宋体" w:hAnsi="宋体" w:hint="eastAsia"/>
          <w:sz w:val="28"/>
          <w:szCs w:val="28"/>
        </w:rPr>
        <w:t>。</w:t>
      </w:r>
    </w:p>
    <w:p>
      <w:pPr>
        <w:spacing w:line="480" w:lineRule="exact"/>
        <w:ind w:firstLine="560" w:firstLineChars="200"/>
        <w:rPr>
          <w:rFonts w:ascii="宋体" w:hAnsi="宋体" w:hint="eastAsia"/>
          <w:sz w:val="28"/>
          <w:szCs w:val="28"/>
        </w:rPr>
      </w:pPr>
      <w:r>
        <w:rPr>
          <w:rFonts w:ascii="宋体" w:hAnsi="宋体" w:hint="eastAsia"/>
          <w:sz w:val="28"/>
          <w:szCs w:val="28"/>
        </w:rPr>
        <w:t>⑵</w:t>
      </w:r>
      <w:r>
        <w:rPr>
          <w:rFonts w:ascii="宋体" w:hAnsi="宋体" w:hint="eastAsia"/>
          <w:sz w:val="28"/>
          <w:szCs w:val="28"/>
        </w:rPr>
        <w:t>、发电机组与外电线路电源连锁，严禁并列运行。</w:t>
      </w:r>
    </w:p>
    <w:p>
      <w:pPr>
        <w:spacing w:line="480" w:lineRule="exact"/>
        <w:ind w:firstLine="560" w:firstLineChars="200"/>
        <w:rPr>
          <w:rFonts w:ascii="宋体" w:hAnsi="宋体" w:hint="eastAsia"/>
          <w:sz w:val="28"/>
          <w:szCs w:val="28"/>
        </w:rPr>
      </w:pPr>
      <w:r>
        <w:rPr>
          <w:rFonts w:ascii="宋体" w:hAnsi="宋体" w:hint="eastAsia"/>
          <w:sz w:val="28"/>
          <w:szCs w:val="28"/>
        </w:rPr>
        <w:pict>
          <v:shape id="图片 8" o:spid="_x0000_s1032" type="#_x0000_t75" style="width:39pt;height:37pt;margin-top:799pt;margin-left:354pt;mso-wrap-style:square;position:absolute;z-index:-251652096" filled="f" stroked="f">
            <v:stroke linestyle="single"/>
            <v:imagedata r:id="rId21" o:title="38"/>
            <v:path o:extrusionok="f"/>
            <o:lock v:ext="edit" aspectratio="t"/>
            <w10:anchorlock/>
          </v:shape>
        </w:pict>
      </w:r>
      <w:r>
        <w:rPr>
          <w:rFonts w:ascii="宋体" w:hAnsi="宋体" w:hint="eastAsia"/>
          <w:sz w:val="28"/>
          <w:szCs w:val="28"/>
        </w:rPr>
        <w:t>⑶</w:t>
      </w:r>
      <w:r>
        <w:rPr>
          <w:rFonts w:ascii="宋体" w:hAnsi="宋体" w:hint="eastAsia"/>
          <w:sz w:val="28"/>
          <w:szCs w:val="28"/>
        </w:rPr>
        <w:t>、发电机组应设置短路保护和过负荷保护装置。</w:t>
      </w:r>
    </w:p>
    <w:p>
      <w:pPr>
        <w:spacing w:line="480" w:lineRule="exact"/>
        <w:ind w:firstLine="560" w:firstLineChars="200"/>
        <w:rPr>
          <w:rFonts w:ascii="宋体" w:hAnsi="宋体" w:hint="eastAsia"/>
          <w:sz w:val="28"/>
          <w:szCs w:val="28"/>
        </w:rPr>
      </w:pPr>
      <w:r>
        <w:rPr>
          <w:rFonts w:ascii="宋体" w:hAnsi="宋体" w:hint="eastAsia"/>
          <w:sz w:val="28"/>
          <w:szCs w:val="28"/>
        </w:rPr>
        <w:t>⑷</w:t>
      </w:r>
      <w:r>
        <w:rPr>
          <w:rFonts w:ascii="宋体" w:hAnsi="宋体" w:hint="eastAsia"/>
          <w:sz w:val="28"/>
          <w:szCs w:val="28"/>
        </w:rPr>
        <w:t>、多台发电机并列运行时，必须在几组同期后后符合供电。</w:t>
      </w:r>
    </w:p>
    <w:p>
      <w:pPr>
        <w:spacing w:line="480" w:lineRule="exact"/>
        <w:ind w:firstLine="560" w:firstLineChars="200"/>
        <w:rPr>
          <w:rFonts w:ascii="宋体" w:hAnsi="宋体" w:hint="eastAsia"/>
          <w:sz w:val="28"/>
          <w:szCs w:val="28"/>
        </w:rPr>
      </w:pPr>
      <w:r>
        <w:rPr>
          <w:rFonts w:ascii="宋体" w:hAnsi="宋体" w:hint="eastAsia"/>
          <w:sz w:val="28"/>
          <w:szCs w:val="28"/>
        </w:rPr>
        <w:t>6、架空线路应满足下列要求：</w:t>
      </w:r>
    </w:p>
    <w:p>
      <w:pPr>
        <w:spacing w:line="480" w:lineRule="exact"/>
        <w:ind w:firstLine="560" w:firstLineChars="200"/>
        <w:rPr>
          <w:rFonts w:ascii="宋体" w:hAnsi="宋体" w:hint="eastAsia"/>
          <w:sz w:val="28"/>
          <w:szCs w:val="28"/>
        </w:rPr>
      </w:pPr>
      <w:r>
        <w:rPr>
          <w:rFonts w:ascii="宋体" w:hAnsi="宋体" w:hint="eastAsia"/>
          <w:sz w:val="28"/>
          <w:szCs w:val="28"/>
        </w:rPr>
        <w:t>⑴</w:t>
      </w:r>
      <w:r>
        <w:rPr>
          <w:rFonts w:ascii="宋体" w:hAnsi="宋体" w:hint="eastAsia"/>
          <w:sz w:val="28"/>
          <w:szCs w:val="28"/>
        </w:rPr>
        <w:t>、加工线应采用绝缘导线，并架设在专用电杆上，不得挂在树木、脚手架上。</w:t>
      </w:r>
    </w:p>
    <w:p>
      <w:pPr>
        <w:spacing w:line="480" w:lineRule="exact"/>
        <w:ind w:firstLine="560" w:firstLineChars="200"/>
        <w:rPr>
          <w:rFonts w:ascii="宋体" w:hAnsi="宋体" w:hint="eastAsia"/>
          <w:sz w:val="28"/>
          <w:szCs w:val="28"/>
        </w:rPr>
      </w:pPr>
      <w:r>
        <w:rPr>
          <w:rFonts w:ascii="宋体" w:hAnsi="宋体" w:hint="eastAsia"/>
          <w:sz w:val="28"/>
          <w:szCs w:val="28"/>
        </w:rPr>
        <w:t>⑵</w:t>
      </w:r>
      <w:r>
        <w:rPr>
          <w:rFonts w:ascii="宋体" w:hAnsi="宋体" w:hint="eastAsia"/>
          <w:sz w:val="28"/>
          <w:szCs w:val="28"/>
        </w:rPr>
        <w:t>、导线的选用应根据负荷大小、允许电压损失、机械强度等确定。</w:t>
      </w:r>
    </w:p>
    <w:p>
      <w:pPr>
        <w:spacing w:line="480" w:lineRule="exact"/>
        <w:ind w:firstLine="560" w:firstLineChars="200"/>
        <w:rPr>
          <w:rFonts w:ascii="宋体" w:hAnsi="宋体" w:hint="eastAsia"/>
          <w:sz w:val="28"/>
          <w:szCs w:val="28"/>
        </w:rPr>
      </w:pPr>
      <w:r>
        <w:rPr>
          <w:rFonts w:ascii="宋体" w:hAnsi="宋体" w:hint="eastAsia"/>
          <w:sz w:val="28"/>
          <w:szCs w:val="28"/>
        </w:rPr>
        <w:t>⑶</w:t>
      </w:r>
      <w:r>
        <w:rPr>
          <w:rFonts w:ascii="宋体" w:hAnsi="宋体" w:hint="eastAsia"/>
          <w:sz w:val="28"/>
          <w:szCs w:val="28"/>
        </w:rPr>
        <w:t>、架空线路之间及与各种设施之间最小安全距离应满足下列要求：</w:t>
      </w:r>
    </w:p>
    <w:p>
      <w:pPr>
        <w:numPr>
          <w:ilvl w:val="1"/>
          <w:numId w:val="8"/>
        </w:numPr>
        <w:tabs>
          <w:tab w:val="left" w:pos="2075"/>
        </w:tabs>
        <w:spacing w:line="480" w:lineRule="exact"/>
        <w:rPr>
          <w:rFonts w:ascii="宋体" w:hAnsi="宋体" w:hint="eastAsia"/>
          <w:sz w:val="28"/>
          <w:szCs w:val="28"/>
        </w:rPr>
      </w:pPr>
      <w:r>
        <w:rPr>
          <w:rFonts w:ascii="宋体" w:hAnsi="宋体" w:hint="eastAsia"/>
          <w:sz w:val="28"/>
          <w:szCs w:val="28"/>
        </w:rPr>
        <w:t>外电架空线与施工现场机动车道交叉时，其最低点与路面的垂直距离不应小于下表规定：</w:t>
      </w:r>
    </w:p>
    <w:p>
      <w:pPr>
        <w:spacing w:line="480" w:lineRule="exact"/>
        <w:jc w:val="center"/>
        <w:rPr>
          <w:rFonts w:ascii="宋体" w:hAnsi="宋体" w:hint="eastAsia"/>
          <w:b/>
          <w:sz w:val="28"/>
          <w:szCs w:val="28"/>
        </w:rPr>
      </w:pPr>
      <w:r>
        <w:rPr>
          <w:rFonts w:ascii="宋体" w:hAnsi="宋体" w:hint="eastAsia"/>
          <w:b/>
          <w:sz w:val="28"/>
          <w:szCs w:val="28"/>
        </w:rPr>
        <w:t>机动车道路与外电架空线路交叉时的最小垂直距离</w:t>
      </w:r>
    </w:p>
    <w:tbl>
      <w:tblPr>
        <w:tblStyle w:val="TableNormal"/>
        <w:tblW w:w="0" w:type="auto"/>
        <w:tblBorders>
          <w:top w:val="single" w:sz="18" w:space="0" w:color="auto"/>
          <w:left w:val="single" w:sz="18" w:space="0" w:color="auto"/>
          <w:bottom w:val="single" w:sz="18" w:space="0" w:color="auto"/>
          <w:right w:val="single" w:sz="18" w:space="0" w:color="auto"/>
          <w:insideH w:val="single" w:sz="4" w:space="0" w:color="000000"/>
          <w:insideV w:val="single" w:sz="4" w:space="0" w:color="000000"/>
        </w:tblBorders>
        <w:tblLayout w:type="fixed"/>
        <w:tblCellMar>
          <w:top w:w="0" w:type="dxa"/>
          <w:left w:w="108" w:type="dxa"/>
          <w:bottom w:w="0" w:type="dxa"/>
          <w:right w:w="108" w:type="dxa"/>
        </w:tblCellMar>
        <w:tblLook w:val="0000"/>
      </w:tblPr>
      <w:tblGrid>
        <w:gridCol w:w="2321"/>
        <w:gridCol w:w="2321"/>
        <w:gridCol w:w="2322"/>
        <w:gridCol w:w="2322"/>
      </w:tblGrid>
      <w:tr>
        <w:tblPrEx>
          <w:tblW w:w="0" w:type="auto"/>
          <w:tblBorders>
            <w:top w:val="single" w:sz="18" w:space="0" w:color="auto"/>
            <w:left w:val="single" w:sz="18" w:space="0" w:color="auto"/>
            <w:bottom w:val="single" w:sz="18" w:space="0" w:color="auto"/>
            <w:right w:val="single" w:sz="18" w:space="0" w:color="auto"/>
            <w:insideH w:val="single" w:sz="4" w:space="0" w:color="000000"/>
            <w:insideV w:val="single" w:sz="4" w:space="0" w:color="000000"/>
          </w:tblBorders>
          <w:tblLayout w:type="fixed"/>
          <w:tblCellMar>
            <w:top w:w="0" w:type="dxa"/>
            <w:left w:w="108" w:type="dxa"/>
            <w:bottom w:w="0" w:type="dxa"/>
            <w:right w:w="108" w:type="dxa"/>
          </w:tblCellMar>
          <w:tblLook w:val="0000"/>
        </w:tblPrEx>
        <w:tc>
          <w:tcPr>
            <w:tcW w:w="2321" w:type="dxa"/>
            <w:vAlign w:val="center"/>
          </w:tcPr>
          <w:p>
            <w:pPr>
              <w:spacing w:line="0" w:lineRule="atLeast"/>
              <w:jc w:val="center"/>
              <w:rPr>
                <w:rFonts w:ascii="宋体" w:hAnsi="宋体" w:hint="eastAsia"/>
                <w:szCs w:val="21"/>
              </w:rPr>
            </w:pPr>
            <w:r>
              <w:rPr>
                <w:rFonts w:ascii="宋体" w:hAnsi="宋体" w:hint="eastAsia"/>
                <w:szCs w:val="21"/>
              </w:rPr>
              <w:t>外电线路电压</w:t>
            </w:r>
          </w:p>
        </w:tc>
        <w:tc>
          <w:tcPr>
            <w:tcW w:w="2321" w:type="dxa"/>
            <w:vAlign w:val="center"/>
          </w:tcPr>
          <w:p>
            <w:pPr>
              <w:spacing w:line="0" w:lineRule="atLeast"/>
              <w:jc w:val="center"/>
              <w:rPr>
                <w:rFonts w:ascii="宋体" w:hAnsi="宋体" w:hint="eastAsia"/>
                <w:szCs w:val="21"/>
              </w:rPr>
            </w:pPr>
            <w:r>
              <w:rPr>
                <w:rFonts w:ascii="宋体" w:hAnsi="宋体" w:hint="eastAsia"/>
                <w:szCs w:val="21"/>
              </w:rPr>
              <w:t>1KV以下</w:t>
            </w:r>
          </w:p>
        </w:tc>
        <w:tc>
          <w:tcPr>
            <w:tcW w:w="2322" w:type="dxa"/>
            <w:vAlign w:val="center"/>
          </w:tcPr>
          <w:p>
            <w:pPr>
              <w:spacing w:line="0" w:lineRule="atLeast"/>
              <w:jc w:val="center"/>
              <w:rPr>
                <w:rFonts w:ascii="宋体" w:hAnsi="宋体" w:hint="eastAsia"/>
                <w:szCs w:val="21"/>
              </w:rPr>
            </w:pPr>
            <w:r>
              <w:rPr>
                <w:rFonts w:ascii="宋体" w:hAnsi="宋体" w:hint="eastAsia"/>
                <w:szCs w:val="21"/>
              </w:rPr>
              <w:t>1～10KV</w:t>
            </w:r>
          </w:p>
        </w:tc>
        <w:tc>
          <w:tcPr>
            <w:tcW w:w="2322" w:type="dxa"/>
            <w:vAlign w:val="center"/>
          </w:tcPr>
          <w:p>
            <w:pPr>
              <w:spacing w:line="0" w:lineRule="atLeast"/>
              <w:jc w:val="center"/>
              <w:rPr>
                <w:rFonts w:ascii="宋体" w:hAnsi="宋体" w:hint="eastAsia"/>
                <w:szCs w:val="21"/>
              </w:rPr>
            </w:pPr>
            <w:r>
              <w:rPr>
                <w:rFonts w:ascii="宋体" w:hAnsi="宋体" w:hint="eastAsia"/>
                <w:szCs w:val="21"/>
              </w:rPr>
              <w:t>35KV</w:t>
            </w:r>
          </w:p>
        </w:tc>
      </w:tr>
      <w:tr>
        <w:tblPrEx>
          <w:tblW w:w="0" w:type="auto"/>
          <w:tblLayout w:type="fixed"/>
          <w:tblCellMar>
            <w:top w:w="0" w:type="dxa"/>
            <w:left w:w="108" w:type="dxa"/>
            <w:bottom w:w="0" w:type="dxa"/>
            <w:right w:w="108" w:type="dxa"/>
          </w:tblCellMar>
          <w:tblLook w:val="0000"/>
        </w:tblPrEx>
        <w:tc>
          <w:tcPr>
            <w:tcW w:w="2321" w:type="dxa"/>
            <w:vAlign w:val="center"/>
          </w:tcPr>
          <w:p>
            <w:pPr>
              <w:spacing w:line="0" w:lineRule="atLeast"/>
              <w:jc w:val="center"/>
              <w:rPr>
                <w:rFonts w:ascii="宋体" w:hAnsi="宋体" w:hint="eastAsia"/>
                <w:szCs w:val="21"/>
              </w:rPr>
            </w:pPr>
            <w:r>
              <w:rPr>
                <w:rFonts w:ascii="宋体" w:hAnsi="宋体" w:hint="eastAsia"/>
                <w:szCs w:val="21"/>
              </w:rPr>
              <w:t>最小垂直距离（m）</w:t>
            </w:r>
          </w:p>
        </w:tc>
        <w:tc>
          <w:tcPr>
            <w:tcW w:w="2321" w:type="dxa"/>
            <w:vAlign w:val="center"/>
          </w:tcPr>
          <w:p>
            <w:pPr>
              <w:spacing w:line="0" w:lineRule="atLeast"/>
              <w:jc w:val="center"/>
              <w:rPr>
                <w:rFonts w:ascii="宋体" w:hAnsi="宋体" w:hint="eastAsia"/>
                <w:szCs w:val="21"/>
              </w:rPr>
            </w:pPr>
            <w:r>
              <w:rPr>
                <w:rFonts w:ascii="宋体" w:hAnsi="宋体" w:hint="eastAsia"/>
                <w:szCs w:val="21"/>
              </w:rPr>
              <w:t>6</w:t>
            </w:r>
          </w:p>
        </w:tc>
        <w:tc>
          <w:tcPr>
            <w:tcW w:w="2322" w:type="dxa"/>
            <w:vAlign w:val="center"/>
          </w:tcPr>
          <w:p>
            <w:pPr>
              <w:spacing w:line="0" w:lineRule="atLeast"/>
              <w:jc w:val="center"/>
              <w:rPr>
                <w:rFonts w:ascii="宋体" w:hAnsi="宋体" w:hint="eastAsia"/>
                <w:szCs w:val="21"/>
              </w:rPr>
            </w:pPr>
            <w:r>
              <w:rPr>
                <w:rFonts w:ascii="宋体" w:hAnsi="宋体" w:hint="eastAsia"/>
                <w:szCs w:val="21"/>
              </w:rPr>
              <w:t>7</w:t>
            </w:r>
          </w:p>
        </w:tc>
        <w:tc>
          <w:tcPr>
            <w:tcW w:w="2322" w:type="dxa"/>
            <w:vAlign w:val="center"/>
          </w:tcPr>
          <w:p>
            <w:pPr>
              <w:spacing w:line="0" w:lineRule="atLeast"/>
              <w:jc w:val="center"/>
              <w:rPr>
                <w:rFonts w:ascii="宋体" w:hAnsi="宋体" w:hint="eastAsia"/>
                <w:szCs w:val="21"/>
              </w:rPr>
            </w:pPr>
            <w:r>
              <w:rPr>
                <w:rFonts w:ascii="宋体" w:hAnsi="宋体" w:hint="eastAsia"/>
                <w:szCs w:val="21"/>
              </w:rPr>
              <w:t>7</w:t>
            </w:r>
          </w:p>
        </w:tc>
      </w:tr>
    </w:tbl>
    <w:p>
      <w:pPr>
        <w:spacing w:line="480" w:lineRule="exact"/>
        <w:ind w:firstLine="560" w:firstLineChars="200"/>
        <w:rPr>
          <w:rFonts w:ascii="宋体" w:hAnsi="宋体" w:hint="eastAsia"/>
          <w:sz w:val="28"/>
          <w:szCs w:val="28"/>
        </w:rPr>
      </w:pPr>
      <w:r>
        <w:rPr>
          <w:rFonts w:ascii="宋体" w:hAnsi="宋体" w:hint="eastAsia"/>
          <w:sz w:val="28"/>
          <w:szCs w:val="28"/>
        </w:rPr>
        <w:t>②</w:t>
      </w:r>
      <w:r>
        <w:rPr>
          <w:rFonts w:ascii="宋体" w:hAnsi="宋体" w:hint="eastAsia"/>
          <w:sz w:val="28"/>
          <w:szCs w:val="28"/>
        </w:rPr>
        <w:t>、通信线路与低压线路之间的距离不得小于1.5m，低压线路之间的距离不得小于0.6m，低压线路与10KV以上的高压线之间的距离不得小于1.2m，10KV高压线相互之间的距离不得小于0.8m。</w:t>
      </w:r>
    </w:p>
    <w:p>
      <w:pPr>
        <w:spacing w:line="480" w:lineRule="exact"/>
        <w:ind w:firstLine="560" w:firstLineChars="200"/>
        <w:rPr>
          <w:rFonts w:ascii="宋体" w:hAnsi="宋体" w:hint="eastAsia"/>
          <w:sz w:val="28"/>
          <w:szCs w:val="28"/>
        </w:rPr>
      </w:pPr>
      <w:r>
        <w:rPr>
          <w:rFonts w:ascii="宋体" w:hAnsi="宋体" w:hint="eastAsia"/>
          <w:sz w:val="28"/>
          <w:szCs w:val="28"/>
        </w:rPr>
        <w:t>③</w:t>
      </w:r>
      <w:r>
        <w:rPr>
          <w:rFonts w:ascii="宋体" w:hAnsi="宋体" w:hint="eastAsia"/>
          <w:sz w:val="28"/>
          <w:szCs w:val="28"/>
        </w:rPr>
        <w:t>、在建工程（含脚手架具）的外侧与外电架空线路边线之间应保持下表规定的最小安全操作距离。当不能满足时，应采取增设屏障、遮拦或保护网，并悬挂警告标志牌等防护措施。</w:t>
      </w:r>
    </w:p>
    <w:p>
      <w:pPr>
        <w:spacing w:line="480" w:lineRule="exact"/>
        <w:ind w:firstLine="560" w:firstLineChars="200"/>
        <w:rPr>
          <w:rFonts w:ascii="宋体" w:hAnsi="宋体" w:hint="eastAsia"/>
          <w:sz w:val="28"/>
          <w:szCs w:val="28"/>
        </w:rPr>
        <w:sectPr>
          <w:footerReference w:type="even" r:id="rId27"/>
          <w:type w:val="nextPage"/>
          <w:pgSz w:w="11906" w:h="16838"/>
          <w:pgMar w:top="1134" w:right="1418" w:bottom="1134" w:left="1418" w:header="851" w:footer="567" w:gutter="0"/>
          <w:pgNumType w:start="21"/>
          <w:cols w:space="708"/>
          <w:titlePg w:val="0"/>
          <w:docGrid w:type="lines" w:linePitch="312"/>
        </w:sectPr>
      </w:pPr>
    </w:p>
    <w:p>
      <w:pPr>
        <w:spacing w:line="480" w:lineRule="exact"/>
        <w:jc w:val="center"/>
        <w:rPr>
          <w:rFonts w:ascii="宋体" w:hAnsi="宋体" w:hint="eastAsia"/>
          <w:b/>
          <w:sz w:val="24"/>
        </w:rPr>
      </w:pPr>
      <w:r>
        <w:rPr>
          <w:rFonts w:ascii="宋体" w:hAnsi="宋体" w:hint="eastAsia"/>
          <w:b/>
          <w:sz w:val="24"/>
        </w:rPr>
        <w:t>脚手架的外侧边缘与外电架空线路边线之间的最小安全操作距离</w:t>
      </w:r>
    </w:p>
    <w:tbl>
      <w:tblPr>
        <w:tblStyle w:val="TableNormal"/>
        <w:tblW w:w="0" w:type="auto"/>
        <w:tblBorders>
          <w:top w:val="single" w:sz="18" w:space="0" w:color="auto"/>
          <w:left w:val="single" w:sz="18" w:space="0" w:color="auto"/>
          <w:bottom w:val="single" w:sz="18" w:space="0" w:color="auto"/>
          <w:right w:val="single" w:sz="18" w:space="0" w:color="auto"/>
          <w:insideH w:val="single" w:sz="4" w:space="0" w:color="000000"/>
          <w:insideV w:val="single" w:sz="4" w:space="0" w:color="000000"/>
        </w:tblBorders>
        <w:tblLayout w:type="fixed"/>
        <w:tblCellMar>
          <w:top w:w="0" w:type="dxa"/>
          <w:left w:w="108" w:type="dxa"/>
          <w:bottom w:w="0" w:type="dxa"/>
          <w:right w:w="108" w:type="dxa"/>
        </w:tblCellMar>
        <w:tblLook w:val="0000"/>
      </w:tblPr>
      <w:tblGrid>
        <w:gridCol w:w="1547"/>
        <w:gridCol w:w="1547"/>
        <w:gridCol w:w="1548"/>
        <w:gridCol w:w="1548"/>
        <w:gridCol w:w="1548"/>
        <w:gridCol w:w="1548"/>
      </w:tblGrid>
      <w:tr>
        <w:tblPrEx>
          <w:tblW w:w="0" w:type="auto"/>
          <w:tblBorders>
            <w:top w:val="single" w:sz="18" w:space="0" w:color="auto"/>
            <w:left w:val="single" w:sz="18" w:space="0" w:color="auto"/>
            <w:bottom w:val="single" w:sz="18" w:space="0" w:color="auto"/>
            <w:right w:val="single" w:sz="18" w:space="0" w:color="auto"/>
            <w:insideH w:val="single" w:sz="4" w:space="0" w:color="000000"/>
            <w:insideV w:val="single" w:sz="4" w:space="0" w:color="000000"/>
          </w:tblBorders>
          <w:tblLayout w:type="fixed"/>
          <w:tblCellMar>
            <w:top w:w="0" w:type="dxa"/>
            <w:left w:w="108" w:type="dxa"/>
            <w:bottom w:w="0" w:type="dxa"/>
            <w:right w:w="108" w:type="dxa"/>
          </w:tblCellMar>
          <w:tblLook w:val="0000"/>
        </w:tblPrEx>
        <w:tc>
          <w:tcPr>
            <w:tcW w:w="1547" w:type="dxa"/>
            <w:vAlign w:val="center"/>
          </w:tcPr>
          <w:p>
            <w:pPr>
              <w:spacing w:line="0" w:lineRule="atLeast"/>
              <w:jc w:val="center"/>
              <w:rPr>
                <w:rFonts w:ascii="宋体" w:hAnsi="宋体" w:hint="eastAsia"/>
                <w:szCs w:val="21"/>
              </w:rPr>
            </w:pPr>
            <w:r>
              <w:rPr>
                <w:rFonts w:ascii="宋体" w:hAnsi="宋体" w:hint="eastAsia"/>
                <w:szCs w:val="21"/>
              </w:rPr>
              <w:t>外电线路电压</w:t>
            </w:r>
          </w:p>
        </w:tc>
        <w:tc>
          <w:tcPr>
            <w:tcW w:w="1547" w:type="dxa"/>
            <w:vAlign w:val="center"/>
          </w:tcPr>
          <w:p>
            <w:pPr>
              <w:spacing w:line="0" w:lineRule="atLeast"/>
              <w:jc w:val="center"/>
              <w:rPr>
                <w:rFonts w:ascii="宋体" w:hAnsi="宋体" w:hint="eastAsia"/>
                <w:szCs w:val="21"/>
              </w:rPr>
            </w:pPr>
            <w:r>
              <w:rPr>
                <w:rFonts w:ascii="宋体" w:hAnsi="宋体" w:hint="eastAsia"/>
                <w:szCs w:val="21"/>
              </w:rPr>
              <w:t>1KV</w:t>
            </w:r>
          </w:p>
        </w:tc>
        <w:tc>
          <w:tcPr>
            <w:tcW w:w="1548" w:type="dxa"/>
            <w:vAlign w:val="center"/>
          </w:tcPr>
          <w:p>
            <w:pPr>
              <w:spacing w:line="0" w:lineRule="atLeast"/>
              <w:jc w:val="center"/>
              <w:rPr>
                <w:rFonts w:ascii="宋体" w:hAnsi="宋体" w:hint="eastAsia"/>
                <w:szCs w:val="21"/>
              </w:rPr>
            </w:pPr>
            <w:r>
              <w:rPr>
                <w:rFonts w:ascii="宋体" w:hAnsi="宋体" w:hint="eastAsia"/>
                <w:szCs w:val="21"/>
              </w:rPr>
              <w:t>1～10KV</w:t>
            </w:r>
          </w:p>
        </w:tc>
        <w:tc>
          <w:tcPr>
            <w:tcW w:w="1548" w:type="dxa"/>
            <w:vAlign w:val="center"/>
          </w:tcPr>
          <w:p>
            <w:pPr>
              <w:spacing w:line="0" w:lineRule="atLeast"/>
              <w:jc w:val="center"/>
              <w:rPr>
                <w:rFonts w:ascii="宋体" w:hAnsi="宋体" w:hint="eastAsia"/>
                <w:szCs w:val="21"/>
              </w:rPr>
            </w:pPr>
            <w:r>
              <w:rPr>
                <w:rFonts w:ascii="宋体" w:hAnsi="宋体" w:hint="eastAsia"/>
                <w:szCs w:val="21"/>
              </w:rPr>
              <w:t>35～110KV</w:t>
            </w:r>
          </w:p>
        </w:tc>
        <w:tc>
          <w:tcPr>
            <w:tcW w:w="1548" w:type="dxa"/>
            <w:vAlign w:val="center"/>
          </w:tcPr>
          <w:p>
            <w:pPr>
              <w:spacing w:line="0" w:lineRule="atLeast"/>
              <w:jc w:val="center"/>
              <w:rPr>
                <w:rFonts w:ascii="宋体" w:hAnsi="宋体" w:hint="eastAsia"/>
                <w:szCs w:val="21"/>
              </w:rPr>
            </w:pPr>
            <w:r>
              <w:rPr>
                <w:rFonts w:ascii="宋体" w:hAnsi="宋体" w:hint="eastAsia"/>
                <w:szCs w:val="21"/>
              </w:rPr>
              <w:t>154～220KV</w:t>
            </w:r>
          </w:p>
        </w:tc>
        <w:tc>
          <w:tcPr>
            <w:tcW w:w="1548" w:type="dxa"/>
            <w:vAlign w:val="center"/>
          </w:tcPr>
          <w:p>
            <w:pPr>
              <w:spacing w:line="0" w:lineRule="atLeast"/>
              <w:jc w:val="center"/>
              <w:rPr>
                <w:rFonts w:ascii="宋体" w:hAnsi="宋体" w:hint="eastAsia"/>
                <w:szCs w:val="21"/>
              </w:rPr>
            </w:pPr>
            <w:r>
              <w:rPr>
                <w:rFonts w:ascii="宋体" w:hAnsi="宋体" w:hint="eastAsia"/>
                <w:szCs w:val="21"/>
              </w:rPr>
              <w:t>330～500KV</w:t>
            </w:r>
          </w:p>
        </w:tc>
      </w:tr>
      <w:tr>
        <w:tblPrEx>
          <w:tblW w:w="0" w:type="auto"/>
          <w:tblLayout w:type="fixed"/>
          <w:tblCellMar>
            <w:top w:w="0" w:type="dxa"/>
            <w:left w:w="108" w:type="dxa"/>
            <w:bottom w:w="0" w:type="dxa"/>
            <w:right w:w="108" w:type="dxa"/>
          </w:tblCellMar>
          <w:tblLook w:val="0000"/>
        </w:tblPrEx>
        <w:tc>
          <w:tcPr>
            <w:tcW w:w="1547" w:type="dxa"/>
            <w:vAlign w:val="center"/>
          </w:tcPr>
          <w:p>
            <w:pPr>
              <w:spacing w:line="0" w:lineRule="atLeast"/>
              <w:jc w:val="center"/>
              <w:rPr>
                <w:rFonts w:ascii="宋体" w:hAnsi="宋体" w:hint="eastAsia"/>
                <w:szCs w:val="21"/>
              </w:rPr>
            </w:pPr>
            <w:r>
              <w:rPr>
                <w:rFonts w:ascii="宋体" w:hAnsi="宋体" w:hint="eastAsia"/>
                <w:szCs w:val="21"/>
              </w:rPr>
              <w:t>安全操作距离（m）</w:t>
            </w:r>
          </w:p>
        </w:tc>
        <w:tc>
          <w:tcPr>
            <w:tcW w:w="1547" w:type="dxa"/>
            <w:vAlign w:val="center"/>
          </w:tcPr>
          <w:p>
            <w:pPr>
              <w:spacing w:line="0" w:lineRule="atLeast"/>
              <w:jc w:val="center"/>
              <w:rPr>
                <w:rFonts w:ascii="宋体" w:hAnsi="宋体" w:hint="eastAsia"/>
                <w:szCs w:val="21"/>
              </w:rPr>
            </w:pPr>
            <w:r>
              <w:rPr>
                <w:rFonts w:ascii="宋体" w:hAnsi="宋体" w:hint="eastAsia"/>
                <w:szCs w:val="21"/>
              </w:rPr>
              <w:t>4</w:t>
            </w:r>
          </w:p>
        </w:tc>
        <w:tc>
          <w:tcPr>
            <w:tcW w:w="1548" w:type="dxa"/>
            <w:vAlign w:val="center"/>
          </w:tcPr>
          <w:p>
            <w:pPr>
              <w:spacing w:line="0" w:lineRule="atLeast"/>
              <w:jc w:val="center"/>
              <w:rPr>
                <w:rFonts w:ascii="宋体" w:hAnsi="宋体" w:hint="eastAsia"/>
                <w:szCs w:val="21"/>
              </w:rPr>
            </w:pPr>
            <w:r>
              <w:rPr>
                <w:rFonts w:ascii="宋体" w:hAnsi="宋体" w:hint="eastAsia"/>
                <w:szCs w:val="21"/>
              </w:rPr>
              <w:t>6</w:t>
            </w:r>
          </w:p>
        </w:tc>
        <w:tc>
          <w:tcPr>
            <w:tcW w:w="1548" w:type="dxa"/>
            <w:vAlign w:val="center"/>
          </w:tcPr>
          <w:p>
            <w:pPr>
              <w:spacing w:line="0" w:lineRule="atLeast"/>
              <w:jc w:val="center"/>
              <w:rPr>
                <w:rFonts w:ascii="宋体" w:hAnsi="宋体" w:hint="eastAsia"/>
                <w:szCs w:val="21"/>
              </w:rPr>
            </w:pPr>
            <w:r>
              <w:rPr>
                <w:rFonts w:ascii="宋体" w:hAnsi="宋体" w:hint="eastAsia"/>
                <w:szCs w:val="21"/>
              </w:rPr>
              <w:t>8</w:t>
            </w:r>
          </w:p>
        </w:tc>
        <w:tc>
          <w:tcPr>
            <w:tcW w:w="1548" w:type="dxa"/>
            <w:vAlign w:val="center"/>
          </w:tcPr>
          <w:p>
            <w:pPr>
              <w:spacing w:line="0" w:lineRule="atLeast"/>
              <w:jc w:val="center"/>
              <w:rPr>
                <w:rFonts w:ascii="宋体" w:hAnsi="宋体" w:hint="eastAsia"/>
                <w:szCs w:val="21"/>
              </w:rPr>
            </w:pPr>
            <w:r>
              <w:rPr>
                <w:rFonts w:ascii="宋体" w:hAnsi="宋体" w:hint="eastAsia"/>
                <w:szCs w:val="21"/>
              </w:rPr>
              <w:t>10</w:t>
            </w:r>
          </w:p>
        </w:tc>
        <w:tc>
          <w:tcPr>
            <w:tcW w:w="1548" w:type="dxa"/>
            <w:vAlign w:val="center"/>
          </w:tcPr>
          <w:p>
            <w:pPr>
              <w:spacing w:line="0" w:lineRule="atLeast"/>
              <w:jc w:val="center"/>
              <w:rPr>
                <w:rFonts w:ascii="宋体" w:hAnsi="宋体" w:hint="eastAsia"/>
                <w:szCs w:val="21"/>
              </w:rPr>
            </w:pPr>
            <w:r>
              <w:rPr>
                <w:rFonts w:ascii="宋体" w:hAnsi="宋体" w:hint="eastAsia"/>
                <w:szCs w:val="21"/>
              </w:rPr>
              <w:t>15</w:t>
            </w:r>
          </w:p>
        </w:tc>
      </w:tr>
    </w:tbl>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7、</w:t>
      </w:r>
      <w:r>
        <w:rPr>
          <w:rFonts w:ascii="宋体" w:hAnsi="宋体"/>
          <w:kern w:val="0"/>
          <w:sz w:val="28"/>
          <w:szCs w:val="28"/>
        </w:rPr>
        <w:t>电缆线路敷设应符合下列规定</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⑴</w:t>
      </w:r>
      <w:r>
        <w:rPr>
          <w:rFonts w:ascii="宋体" w:hAnsi="宋体" w:hint="eastAsia"/>
          <w:kern w:val="0"/>
          <w:sz w:val="28"/>
          <w:szCs w:val="28"/>
        </w:rPr>
        <w:t>、</w:t>
      </w:r>
      <w:r>
        <w:rPr>
          <w:rFonts w:ascii="宋体" w:hAnsi="宋体"/>
          <w:kern w:val="0"/>
          <w:sz w:val="28"/>
          <w:szCs w:val="28"/>
        </w:rPr>
        <w:t>电缆线应根据环境条件</w:t>
      </w:r>
      <w:r>
        <w:rPr>
          <w:rFonts w:ascii="宋体" w:hAnsi="宋体" w:hint="eastAsia"/>
          <w:kern w:val="0"/>
          <w:sz w:val="28"/>
          <w:szCs w:val="28"/>
        </w:rPr>
        <w:t>，</w:t>
      </w:r>
      <w:r>
        <w:rPr>
          <w:rFonts w:ascii="宋体" w:hAnsi="宋体"/>
          <w:kern w:val="0"/>
          <w:sz w:val="28"/>
          <w:szCs w:val="28"/>
        </w:rPr>
        <w:t>采取埋地或架空敷设</w:t>
      </w:r>
      <w:r>
        <w:rPr>
          <w:rFonts w:ascii="宋体" w:hAnsi="宋体" w:hint="eastAsia"/>
          <w:kern w:val="0"/>
          <w:sz w:val="28"/>
          <w:szCs w:val="28"/>
        </w:rPr>
        <w:t>，</w:t>
      </w:r>
      <w:r>
        <w:rPr>
          <w:rFonts w:ascii="宋体" w:hAnsi="宋体"/>
          <w:kern w:val="0"/>
          <w:sz w:val="28"/>
          <w:szCs w:val="28"/>
        </w:rPr>
        <w:t>严禁沿地面敷设</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⑵</w:t>
      </w:r>
      <w:r>
        <w:rPr>
          <w:rFonts w:ascii="宋体" w:hAnsi="宋体" w:hint="eastAsia"/>
          <w:kern w:val="0"/>
          <w:sz w:val="28"/>
          <w:szCs w:val="28"/>
        </w:rPr>
        <w:t>、</w:t>
      </w:r>
      <w:r>
        <w:rPr>
          <w:rFonts w:ascii="宋体" w:hAnsi="宋体"/>
          <w:kern w:val="0"/>
          <w:sz w:val="28"/>
          <w:szCs w:val="28"/>
        </w:rPr>
        <w:t>电缆类型应根据负荷大小</w:t>
      </w:r>
      <w:r>
        <w:rPr>
          <w:rFonts w:ascii="宋体" w:hAnsi="宋体" w:hint="eastAsia"/>
          <w:kern w:val="0"/>
          <w:sz w:val="28"/>
          <w:szCs w:val="28"/>
        </w:rPr>
        <w:t>，</w:t>
      </w:r>
      <w:r>
        <w:rPr>
          <w:rFonts w:ascii="宋体" w:hAnsi="宋体"/>
          <w:kern w:val="0"/>
          <w:sz w:val="28"/>
          <w:szCs w:val="28"/>
        </w:rPr>
        <w:t>允许电压损失计算确定</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⑶</w:t>
      </w:r>
      <w:r>
        <w:rPr>
          <w:rFonts w:ascii="宋体" w:hAnsi="宋体" w:hint="eastAsia"/>
          <w:kern w:val="0"/>
          <w:sz w:val="28"/>
          <w:szCs w:val="28"/>
        </w:rPr>
        <w:t>、</w:t>
      </w:r>
      <w:r>
        <w:rPr>
          <w:rFonts w:ascii="宋体" w:hAnsi="宋体"/>
          <w:kern w:val="0"/>
          <w:sz w:val="28"/>
          <w:szCs w:val="28"/>
        </w:rPr>
        <w:t>电缆线路与热力管道的平行间距不得小于</w:t>
      </w:r>
      <w:r>
        <w:rPr>
          <w:rFonts w:ascii="宋体" w:hAnsi="宋体" w:hint="eastAsia"/>
          <w:kern w:val="0"/>
          <w:sz w:val="28"/>
          <w:szCs w:val="28"/>
        </w:rPr>
        <w:t>2m，</w:t>
      </w:r>
      <w:r>
        <w:rPr>
          <w:rFonts w:ascii="宋体" w:hAnsi="宋体"/>
          <w:kern w:val="0"/>
          <w:sz w:val="28"/>
          <w:szCs w:val="28"/>
        </w:rPr>
        <w:t>交叉间距不得小于</w:t>
      </w:r>
      <w:r>
        <w:rPr>
          <w:rFonts w:ascii="宋体" w:hAnsi="宋体" w:hint="eastAsia"/>
          <w:kern w:val="0"/>
          <w:sz w:val="28"/>
          <w:szCs w:val="28"/>
        </w:rPr>
        <w:t>1m。</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8、</w:t>
      </w:r>
      <w:r>
        <w:rPr>
          <w:rFonts w:ascii="宋体" w:hAnsi="宋体"/>
          <w:kern w:val="0"/>
          <w:sz w:val="28"/>
          <w:szCs w:val="28"/>
        </w:rPr>
        <w:t>配电箱及开关箱应满足下列要求</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⑴</w:t>
      </w:r>
      <w:r>
        <w:rPr>
          <w:rFonts w:ascii="宋体" w:hAnsi="宋体" w:hint="eastAsia"/>
          <w:kern w:val="0"/>
          <w:sz w:val="28"/>
          <w:szCs w:val="28"/>
        </w:rPr>
        <w:t>、</w:t>
      </w:r>
      <w:r>
        <w:rPr>
          <w:rFonts w:ascii="宋体" w:hAnsi="宋体"/>
          <w:kern w:val="0"/>
          <w:sz w:val="28"/>
          <w:szCs w:val="28"/>
        </w:rPr>
        <w:t>固定式配电箱及开关箱的底面与地面垂直距离不得小于</w:t>
      </w:r>
      <w:r>
        <w:rPr>
          <w:rFonts w:ascii="宋体" w:hAnsi="宋体" w:hint="eastAsia"/>
          <w:kern w:val="0"/>
          <w:sz w:val="28"/>
          <w:szCs w:val="28"/>
        </w:rPr>
        <w:t>1.3m，</w:t>
      </w:r>
      <w:r>
        <w:rPr>
          <w:rFonts w:ascii="宋体" w:hAnsi="宋体"/>
          <w:kern w:val="0"/>
          <w:sz w:val="28"/>
          <w:szCs w:val="28"/>
        </w:rPr>
        <w:t>移动式配电箱及开关箱的底面与地面垂直距离应大于</w:t>
      </w:r>
      <w:r>
        <w:rPr>
          <w:rFonts w:ascii="宋体" w:hAnsi="宋体" w:hint="eastAsia"/>
          <w:kern w:val="0"/>
          <w:sz w:val="28"/>
          <w:szCs w:val="28"/>
        </w:rPr>
        <w:t>0.6m。</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⑵</w:t>
      </w:r>
      <w:r>
        <w:rPr>
          <w:rFonts w:ascii="宋体" w:hAnsi="宋体" w:hint="eastAsia"/>
          <w:kern w:val="0"/>
          <w:sz w:val="28"/>
          <w:szCs w:val="28"/>
        </w:rPr>
        <w:t>、</w:t>
      </w:r>
      <w:r>
        <w:rPr>
          <w:rFonts w:ascii="宋体" w:hAnsi="宋体"/>
          <w:kern w:val="0"/>
          <w:sz w:val="28"/>
          <w:szCs w:val="28"/>
        </w:rPr>
        <w:t>配电箱及开关箱应安装在干燥</w:t>
      </w:r>
      <w:r>
        <w:rPr>
          <w:rFonts w:ascii="宋体" w:hAnsi="宋体" w:hint="eastAsia"/>
          <w:kern w:val="0"/>
          <w:sz w:val="28"/>
          <w:szCs w:val="28"/>
        </w:rPr>
        <w:t>、</w:t>
      </w:r>
      <w:r>
        <w:rPr>
          <w:rFonts w:ascii="宋体" w:hAnsi="宋体"/>
          <w:kern w:val="0"/>
          <w:sz w:val="28"/>
          <w:szCs w:val="28"/>
        </w:rPr>
        <w:t>通风及常温场所</w:t>
      </w:r>
      <w:r>
        <w:rPr>
          <w:rFonts w:ascii="宋体" w:hAnsi="宋体" w:hint="eastAsia"/>
          <w:kern w:val="0"/>
          <w:sz w:val="28"/>
          <w:szCs w:val="28"/>
        </w:rPr>
        <w:t>，</w:t>
      </w:r>
      <w:r>
        <w:rPr>
          <w:rFonts w:ascii="宋体" w:hAnsi="宋体"/>
          <w:kern w:val="0"/>
          <w:sz w:val="28"/>
          <w:szCs w:val="28"/>
        </w:rPr>
        <w:t>严禁设在有瓦斯</w:t>
      </w:r>
      <w:r>
        <w:rPr>
          <w:rFonts w:ascii="宋体" w:hAnsi="宋体" w:hint="eastAsia"/>
          <w:kern w:val="0"/>
          <w:sz w:val="28"/>
          <w:szCs w:val="28"/>
        </w:rPr>
        <w:t>、</w:t>
      </w:r>
      <w:r>
        <w:rPr>
          <w:rFonts w:ascii="宋体" w:hAnsi="宋体"/>
          <w:kern w:val="0"/>
          <w:sz w:val="28"/>
          <w:szCs w:val="28"/>
        </w:rPr>
        <w:t>烟气</w:t>
      </w:r>
      <w:r>
        <w:rPr>
          <w:rFonts w:ascii="宋体" w:hAnsi="宋体" w:hint="eastAsia"/>
          <w:kern w:val="0"/>
          <w:sz w:val="28"/>
          <w:szCs w:val="28"/>
        </w:rPr>
        <w:t>、</w:t>
      </w:r>
      <w:r>
        <w:rPr>
          <w:rFonts w:ascii="宋体" w:hAnsi="宋体"/>
          <w:kern w:val="0"/>
          <w:sz w:val="28"/>
          <w:szCs w:val="28"/>
        </w:rPr>
        <w:t>蒸汽及其他介质中</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⑶</w:t>
      </w:r>
      <w:r>
        <w:rPr>
          <w:rFonts w:ascii="宋体" w:hAnsi="宋体" w:hint="eastAsia"/>
          <w:kern w:val="0"/>
          <w:sz w:val="28"/>
          <w:szCs w:val="28"/>
        </w:rPr>
        <w:t>、</w:t>
      </w:r>
      <w:r>
        <w:rPr>
          <w:rFonts w:ascii="宋体" w:hAnsi="宋体"/>
          <w:kern w:val="0"/>
          <w:sz w:val="28"/>
          <w:szCs w:val="28"/>
        </w:rPr>
        <w:t>配电箱及开关箱内应分设工作接零和保护接零端子汇流排</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⑷</w:t>
      </w:r>
      <w:r>
        <w:rPr>
          <w:rFonts w:ascii="宋体" w:hAnsi="宋体" w:hint="eastAsia"/>
          <w:kern w:val="0"/>
          <w:sz w:val="28"/>
          <w:szCs w:val="28"/>
        </w:rPr>
        <w:t>、</w:t>
      </w:r>
      <w:r>
        <w:rPr>
          <w:rFonts w:ascii="宋体" w:hAnsi="宋体"/>
          <w:kern w:val="0"/>
          <w:sz w:val="28"/>
          <w:szCs w:val="28"/>
        </w:rPr>
        <w:t>配电箱应采取防晒</w:t>
      </w:r>
      <w:r>
        <w:rPr>
          <w:rFonts w:ascii="宋体" w:hAnsi="宋体" w:hint="eastAsia"/>
          <w:kern w:val="0"/>
          <w:sz w:val="28"/>
          <w:szCs w:val="28"/>
        </w:rPr>
        <w:t>、</w:t>
      </w:r>
      <w:r>
        <w:rPr>
          <w:rFonts w:ascii="宋体" w:hAnsi="宋体"/>
          <w:kern w:val="0"/>
          <w:sz w:val="28"/>
          <w:szCs w:val="28"/>
        </w:rPr>
        <w:t>防尘措施</w:t>
      </w:r>
      <w:r>
        <w:rPr>
          <w:rFonts w:ascii="宋体" w:hAnsi="宋体" w:hint="eastAsia"/>
          <w:kern w:val="0"/>
          <w:sz w:val="28"/>
          <w:szCs w:val="28"/>
        </w:rPr>
        <w:t>，</w:t>
      </w:r>
      <w:r>
        <w:rPr>
          <w:rFonts w:ascii="宋体" w:hAnsi="宋体"/>
          <w:kern w:val="0"/>
          <w:sz w:val="28"/>
          <w:szCs w:val="28"/>
        </w:rPr>
        <w:t>并配锁</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9、</w:t>
      </w:r>
      <w:r>
        <w:rPr>
          <w:rFonts w:ascii="宋体" w:hAnsi="宋体"/>
          <w:kern w:val="0"/>
          <w:sz w:val="28"/>
          <w:szCs w:val="28"/>
        </w:rPr>
        <w:t>施工照明和行灯的安全电压应符合下列规定</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kern w:val="0"/>
          <w:sz w:val="28"/>
          <w:szCs w:val="28"/>
        </w:rPr>
        <w:t>在金属容器内作业或特别潮湿的环境中应使用</w:t>
      </w:r>
      <w:r>
        <w:rPr>
          <w:rFonts w:ascii="宋体" w:hAnsi="宋体" w:hint="eastAsia"/>
          <w:kern w:val="0"/>
          <w:sz w:val="28"/>
          <w:szCs w:val="28"/>
        </w:rPr>
        <w:t>12V</w:t>
      </w:r>
      <w:r>
        <w:rPr>
          <w:rFonts w:ascii="宋体" w:hAnsi="宋体"/>
          <w:kern w:val="0"/>
          <w:sz w:val="28"/>
          <w:szCs w:val="28"/>
        </w:rPr>
        <w:t>安全电压</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kern w:val="0"/>
          <w:sz w:val="28"/>
          <w:szCs w:val="28"/>
        </w:rPr>
        <w:t>在隧道开挖工作面</w:t>
      </w:r>
      <w:r>
        <w:rPr>
          <w:rFonts w:ascii="宋体" w:hAnsi="宋体" w:hint="eastAsia"/>
          <w:kern w:val="0"/>
          <w:sz w:val="28"/>
          <w:szCs w:val="28"/>
        </w:rPr>
        <w:t>，</w:t>
      </w:r>
      <w:r>
        <w:rPr>
          <w:rFonts w:ascii="宋体" w:hAnsi="宋体"/>
          <w:kern w:val="0"/>
          <w:sz w:val="28"/>
          <w:szCs w:val="28"/>
        </w:rPr>
        <w:t>桥梁基础的井下作业和夜间滑爬模提升</w:t>
      </w:r>
      <w:r>
        <w:rPr>
          <w:rFonts w:ascii="宋体" w:hAnsi="宋体" w:hint="eastAsia"/>
          <w:kern w:val="0"/>
          <w:sz w:val="28"/>
          <w:szCs w:val="28"/>
        </w:rPr>
        <w:t>，</w:t>
      </w:r>
      <w:r>
        <w:rPr>
          <w:rFonts w:ascii="宋体" w:hAnsi="宋体"/>
          <w:kern w:val="0"/>
          <w:sz w:val="28"/>
          <w:szCs w:val="28"/>
        </w:rPr>
        <w:t>组合钢模板作业</w:t>
      </w:r>
      <w:r>
        <w:rPr>
          <w:rFonts w:ascii="宋体" w:hAnsi="宋体" w:hint="eastAsia"/>
          <w:kern w:val="0"/>
          <w:sz w:val="28"/>
          <w:szCs w:val="28"/>
        </w:rPr>
        <w:t>，</w:t>
      </w:r>
      <w:r>
        <w:rPr>
          <w:rFonts w:ascii="宋体" w:hAnsi="宋体"/>
          <w:kern w:val="0"/>
          <w:sz w:val="28"/>
          <w:szCs w:val="28"/>
        </w:rPr>
        <w:t>给排水的大口径井下作业</w:t>
      </w:r>
      <w:r>
        <w:rPr>
          <w:rFonts w:ascii="宋体" w:hAnsi="宋体" w:hint="eastAsia"/>
          <w:kern w:val="0"/>
          <w:sz w:val="28"/>
          <w:szCs w:val="28"/>
        </w:rPr>
        <w:t>，</w:t>
      </w:r>
      <w:r>
        <w:rPr>
          <w:rFonts w:ascii="宋体" w:hAnsi="宋体"/>
          <w:kern w:val="0"/>
          <w:sz w:val="28"/>
          <w:szCs w:val="28"/>
        </w:rPr>
        <w:t>房屋的狭小空间和沟</w:t>
      </w:r>
      <w:r>
        <w:rPr>
          <w:rFonts w:ascii="宋体" w:hAnsi="宋体" w:hint="eastAsia"/>
          <w:kern w:val="0"/>
          <w:sz w:val="28"/>
          <w:szCs w:val="28"/>
        </w:rPr>
        <w:t>、</w:t>
      </w:r>
      <w:r>
        <w:rPr>
          <w:rFonts w:ascii="宋体" w:hAnsi="宋体"/>
          <w:kern w:val="0"/>
          <w:sz w:val="28"/>
          <w:szCs w:val="28"/>
        </w:rPr>
        <w:t>槽</w:t>
      </w:r>
      <w:r>
        <w:rPr>
          <w:rFonts w:ascii="宋体" w:hAnsi="宋体" w:hint="eastAsia"/>
          <w:kern w:val="0"/>
          <w:sz w:val="28"/>
          <w:szCs w:val="28"/>
        </w:rPr>
        <w:t>、</w:t>
      </w:r>
      <w:r>
        <w:rPr>
          <w:rFonts w:ascii="宋体" w:hAnsi="宋体"/>
          <w:kern w:val="0"/>
          <w:sz w:val="28"/>
          <w:szCs w:val="28"/>
        </w:rPr>
        <w:t>池内施工以及各种机床和其他易发生电击危险场所应使用</w:t>
      </w:r>
      <w:r>
        <w:rPr>
          <w:rFonts w:ascii="宋体" w:hAnsi="宋体" w:hint="eastAsia"/>
          <w:kern w:val="0"/>
          <w:sz w:val="28"/>
          <w:szCs w:val="28"/>
        </w:rPr>
        <w:t>36V</w:t>
      </w:r>
      <w:r>
        <w:rPr>
          <w:rFonts w:ascii="宋体" w:hAnsi="宋体"/>
          <w:kern w:val="0"/>
          <w:sz w:val="28"/>
          <w:szCs w:val="28"/>
        </w:rPr>
        <w:t>安全电压</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10、</w:t>
      </w:r>
      <w:r>
        <w:rPr>
          <w:rFonts w:ascii="宋体" w:hAnsi="宋体"/>
          <w:kern w:val="0"/>
          <w:sz w:val="28"/>
          <w:szCs w:val="28"/>
        </w:rPr>
        <w:t>生活照明用电</w:t>
      </w:r>
      <w:r>
        <w:rPr>
          <w:rFonts w:ascii="宋体" w:hAnsi="宋体" w:hint="eastAsia"/>
          <w:kern w:val="0"/>
          <w:sz w:val="28"/>
          <w:szCs w:val="28"/>
        </w:rPr>
        <w:t>，</w:t>
      </w:r>
      <w:r>
        <w:rPr>
          <w:rFonts w:ascii="宋体" w:hAnsi="宋体"/>
          <w:kern w:val="0"/>
          <w:sz w:val="28"/>
          <w:szCs w:val="28"/>
        </w:rPr>
        <w:t>不得擅自拉线</w:t>
      </w:r>
      <w:r>
        <w:rPr>
          <w:rFonts w:ascii="宋体" w:hAnsi="宋体" w:hint="eastAsia"/>
          <w:kern w:val="0"/>
          <w:sz w:val="28"/>
          <w:szCs w:val="28"/>
        </w:rPr>
        <w:t>、</w:t>
      </w:r>
      <w:r>
        <w:rPr>
          <w:rFonts w:ascii="宋体" w:hAnsi="宋体"/>
          <w:kern w:val="0"/>
          <w:sz w:val="28"/>
          <w:szCs w:val="28"/>
        </w:rPr>
        <w:t>装插座</w:t>
      </w:r>
      <w:r>
        <w:rPr>
          <w:rFonts w:ascii="宋体" w:hAnsi="宋体" w:hint="eastAsia"/>
          <w:kern w:val="0"/>
          <w:sz w:val="28"/>
          <w:szCs w:val="28"/>
        </w:rPr>
        <w:t>，</w:t>
      </w:r>
      <w:r>
        <w:rPr>
          <w:rFonts w:ascii="宋体" w:hAnsi="宋体"/>
          <w:kern w:val="0"/>
          <w:sz w:val="28"/>
          <w:szCs w:val="28"/>
        </w:rPr>
        <w:t>不得私自使用电炉及其他功率较大的电器</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11、</w:t>
      </w:r>
      <w:r>
        <w:rPr>
          <w:rFonts w:ascii="宋体" w:hAnsi="宋体"/>
          <w:kern w:val="0"/>
          <w:sz w:val="28"/>
          <w:szCs w:val="28"/>
        </w:rPr>
        <w:t>漏电保护器必须符合现行国家标准</w:t>
      </w:r>
      <w:r>
        <w:rPr>
          <w:rFonts w:ascii="宋体" w:hAnsi="宋体" w:hint="eastAsia"/>
          <w:kern w:val="0"/>
          <w:sz w:val="28"/>
          <w:szCs w:val="28"/>
        </w:rPr>
        <w:t>《</w:t>
      </w:r>
      <w:r>
        <w:rPr>
          <w:rFonts w:ascii="宋体" w:hAnsi="宋体"/>
          <w:kern w:val="0"/>
          <w:sz w:val="28"/>
          <w:szCs w:val="28"/>
        </w:rPr>
        <w:t>剩余电流动作保护器的一般要求</w:t>
      </w:r>
      <w:r>
        <w:rPr>
          <w:rFonts w:ascii="宋体" w:hAnsi="宋体" w:hint="eastAsia"/>
          <w:kern w:val="0"/>
          <w:sz w:val="28"/>
          <w:szCs w:val="28"/>
        </w:rPr>
        <w:t>》（CB6829），</w:t>
      </w:r>
      <w:r>
        <w:rPr>
          <w:rFonts w:ascii="宋体" w:hAnsi="宋体"/>
          <w:kern w:val="0"/>
          <w:sz w:val="28"/>
          <w:szCs w:val="28"/>
        </w:rPr>
        <w:t>并应定期检查</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sz w:val="28"/>
          <w:szCs w:val="28"/>
        </w:rPr>
      </w:pPr>
      <w:r>
        <w:rPr>
          <w:rFonts w:ascii="宋体" w:hAnsi="宋体" w:hint="eastAsia"/>
          <w:kern w:val="0"/>
          <w:sz w:val="28"/>
          <w:szCs w:val="28"/>
        </w:rPr>
        <w:t>12、</w:t>
      </w:r>
      <w:r>
        <w:rPr>
          <w:rFonts w:ascii="宋体" w:hAnsi="宋体"/>
          <w:kern w:val="0"/>
          <w:sz w:val="28"/>
          <w:szCs w:val="28"/>
        </w:rPr>
        <w:t>夜间和井</w:t>
      </w:r>
      <w:r>
        <w:rPr>
          <w:rFonts w:ascii="宋体" w:hAnsi="宋体" w:hint="eastAsia"/>
          <w:kern w:val="0"/>
          <w:sz w:val="28"/>
          <w:szCs w:val="28"/>
        </w:rPr>
        <w:t>、</w:t>
      </w:r>
      <w:r>
        <w:rPr>
          <w:rFonts w:ascii="宋体" w:hAnsi="宋体"/>
          <w:kern w:val="0"/>
          <w:sz w:val="28"/>
          <w:szCs w:val="28"/>
        </w:rPr>
        <w:t>地下及影响施工安全作业场所照明标准应符合有关规定</w:t>
      </w:r>
      <w:r>
        <w:rPr>
          <w:rFonts w:ascii="宋体" w:hAnsi="宋体" w:hint="eastAsia"/>
          <w:kern w:val="0"/>
          <w:sz w:val="28"/>
          <w:szCs w:val="28"/>
        </w:rPr>
        <w:t>。</w:t>
      </w:r>
    </w:p>
    <w:p>
      <w:pPr>
        <w:spacing w:line="480" w:lineRule="exact"/>
        <w:ind w:firstLine="560" w:firstLineChars="200"/>
        <w:rPr>
          <w:rFonts w:ascii="宋体" w:hAnsi="宋体" w:hint="eastAsia"/>
          <w:b/>
          <w:sz w:val="28"/>
          <w:szCs w:val="28"/>
        </w:rPr>
      </w:pPr>
      <w:r>
        <w:rPr>
          <w:rFonts w:ascii="宋体" w:hAnsi="宋体" w:hint="eastAsia"/>
          <w:b/>
          <w:sz w:val="28"/>
          <w:szCs w:val="28"/>
        </w:rPr>
        <w:t>㈧、爆破作业安全技术规程：</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1、</w:t>
      </w:r>
      <w:r>
        <w:rPr>
          <w:rFonts w:ascii="宋体" w:hAnsi="宋体"/>
          <w:kern w:val="0"/>
          <w:sz w:val="28"/>
          <w:szCs w:val="28"/>
        </w:rPr>
        <w:t>爆破作业必须按现行国家标准</w:t>
      </w:r>
      <w:r>
        <w:rPr>
          <w:rFonts w:ascii="宋体" w:hAnsi="宋体" w:hint="eastAsia"/>
          <w:kern w:val="0"/>
          <w:sz w:val="28"/>
          <w:szCs w:val="28"/>
        </w:rPr>
        <w:t>《</w:t>
      </w:r>
      <w:r>
        <w:rPr>
          <w:rFonts w:ascii="宋体" w:hAnsi="宋体"/>
          <w:kern w:val="0"/>
          <w:sz w:val="28"/>
          <w:szCs w:val="28"/>
        </w:rPr>
        <w:t>爆破安全规程</w:t>
      </w:r>
      <w:r>
        <w:rPr>
          <w:rFonts w:ascii="宋体" w:hAnsi="宋体" w:hint="eastAsia"/>
          <w:kern w:val="0"/>
          <w:sz w:val="28"/>
          <w:szCs w:val="28"/>
        </w:rPr>
        <w:t>》（GB6722）</w:t>
      </w:r>
      <w:r>
        <w:rPr>
          <w:rFonts w:ascii="宋体" w:hAnsi="宋体"/>
          <w:kern w:val="0"/>
          <w:sz w:val="28"/>
          <w:szCs w:val="28"/>
        </w:rPr>
        <w:t>要求</w:t>
      </w:r>
      <w:r>
        <w:rPr>
          <w:rFonts w:ascii="宋体" w:hAnsi="宋体" w:hint="eastAsia"/>
          <w:kern w:val="0"/>
          <w:sz w:val="28"/>
          <w:szCs w:val="28"/>
        </w:rPr>
        <w:t>，</w:t>
      </w:r>
      <w:r>
        <w:rPr>
          <w:rFonts w:ascii="宋体" w:hAnsi="宋体"/>
          <w:kern w:val="0"/>
          <w:sz w:val="28"/>
          <w:szCs w:val="28"/>
        </w:rPr>
        <w:t>编制爆破设计方案</w:t>
      </w:r>
      <w:r>
        <w:rPr>
          <w:rFonts w:ascii="宋体" w:hAnsi="宋体" w:hint="eastAsia"/>
          <w:kern w:val="0"/>
          <w:sz w:val="28"/>
          <w:szCs w:val="28"/>
        </w:rPr>
        <w:t>，</w:t>
      </w:r>
      <w:r>
        <w:rPr>
          <w:rFonts w:ascii="宋体" w:hAnsi="宋体"/>
          <w:kern w:val="0"/>
          <w:sz w:val="28"/>
          <w:szCs w:val="28"/>
        </w:rPr>
        <w:t>制定相应的技术措施</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sectPr>
          <w:footerReference w:type="even" r:id="rId28"/>
          <w:type w:val="nextPage"/>
          <w:pgSz w:w="11906" w:h="16838"/>
          <w:pgMar w:top="1134" w:right="1418" w:bottom="1134" w:left="1418" w:header="851" w:footer="567" w:gutter="0"/>
          <w:pgNumType w:start="22"/>
          <w:cols w:space="708"/>
          <w:titlePg w:val="0"/>
          <w:docGrid w:type="lines" w:linePitch="312"/>
        </w:sectPr>
      </w:pPr>
      <w:r>
        <w:rPr>
          <w:rFonts w:ascii="宋体" w:hAnsi="宋体" w:hint="eastAsia"/>
          <w:kern w:val="0"/>
          <w:sz w:val="28"/>
          <w:szCs w:val="28"/>
        </w:rPr>
        <w:t>2、</w:t>
      </w:r>
      <w:r>
        <w:rPr>
          <w:rFonts w:ascii="宋体" w:hAnsi="宋体"/>
          <w:kern w:val="0"/>
          <w:sz w:val="28"/>
          <w:szCs w:val="28"/>
        </w:rPr>
        <w:t>爆破作业应根据地形</w:t>
      </w:r>
      <w:r>
        <w:rPr>
          <w:rFonts w:ascii="宋体" w:hAnsi="宋体" w:hint="eastAsia"/>
          <w:kern w:val="0"/>
          <w:sz w:val="28"/>
          <w:szCs w:val="28"/>
        </w:rPr>
        <w:t>、</w:t>
      </w:r>
      <w:r>
        <w:rPr>
          <w:rFonts w:ascii="宋体" w:hAnsi="宋体"/>
          <w:kern w:val="0"/>
          <w:sz w:val="28"/>
          <w:szCs w:val="28"/>
        </w:rPr>
        <w:t>地质和施工地区环境的具体情况</w:t>
      </w:r>
      <w:r>
        <w:rPr>
          <w:rFonts w:ascii="宋体" w:hAnsi="宋体" w:hint="eastAsia"/>
          <w:kern w:val="0"/>
          <w:sz w:val="28"/>
          <w:szCs w:val="28"/>
        </w:rPr>
        <w:t>，</w:t>
      </w:r>
      <w:r>
        <w:rPr>
          <w:rFonts w:ascii="宋体" w:hAnsi="宋体"/>
          <w:kern w:val="0"/>
          <w:sz w:val="28"/>
          <w:szCs w:val="28"/>
        </w:rPr>
        <w:t>采取相应的防护措施</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3、</w:t>
      </w:r>
      <w:r>
        <w:rPr>
          <w:rFonts w:ascii="宋体" w:hAnsi="宋体"/>
          <w:kern w:val="0"/>
          <w:sz w:val="28"/>
          <w:szCs w:val="28"/>
        </w:rPr>
        <w:t>爆破器材应由装炮负责人按一次需用量提取</w:t>
      </w:r>
      <w:r>
        <w:rPr>
          <w:rFonts w:ascii="宋体" w:hAnsi="宋体" w:hint="eastAsia"/>
          <w:kern w:val="0"/>
          <w:sz w:val="28"/>
          <w:szCs w:val="28"/>
        </w:rPr>
        <w:t>，</w:t>
      </w:r>
      <w:r>
        <w:rPr>
          <w:rFonts w:ascii="宋体" w:hAnsi="宋体"/>
          <w:kern w:val="0"/>
          <w:sz w:val="28"/>
          <w:szCs w:val="28"/>
        </w:rPr>
        <w:t>随用随取</w:t>
      </w:r>
      <w:r>
        <w:rPr>
          <w:rFonts w:ascii="宋体" w:hAnsi="宋体" w:hint="eastAsia"/>
          <w:kern w:val="0"/>
          <w:sz w:val="28"/>
          <w:szCs w:val="28"/>
        </w:rPr>
        <w:t>。</w:t>
      </w:r>
      <w:r>
        <w:rPr>
          <w:rFonts w:ascii="宋体" w:hAnsi="宋体"/>
          <w:kern w:val="0"/>
          <w:sz w:val="28"/>
          <w:szCs w:val="28"/>
        </w:rPr>
        <w:t>放炮后的剩余材料</w:t>
      </w:r>
      <w:r>
        <w:rPr>
          <w:rFonts w:ascii="宋体" w:hAnsi="宋体" w:hint="eastAsia"/>
          <w:kern w:val="0"/>
          <w:sz w:val="28"/>
          <w:szCs w:val="28"/>
        </w:rPr>
        <w:t>，</w:t>
      </w:r>
      <w:r>
        <w:rPr>
          <w:rFonts w:ascii="宋体" w:hAnsi="宋体"/>
          <w:kern w:val="0"/>
          <w:sz w:val="28"/>
          <w:szCs w:val="28"/>
        </w:rPr>
        <w:t>应经专人检查核对后及时交还入库</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4、</w:t>
      </w:r>
      <w:r>
        <w:rPr>
          <w:rFonts w:ascii="宋体" w:hAnsi="宋体"/>
          <w:kern w:val="0"/>
          <w:sz w:val="28"/>
          <w:szCs w:val="28"/>
        </w:rPr>
        <w:t>装药应符合下列规定</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⑴</w:t>
      </w:r>
      <w:r>
        <w:rPr>
          <w:rFonts w:ascii="宋体" w:hAnsi="宋体" w:hint="eastAsia"/>
          <w:kern w:val="0"/>
          <w:sz w:val="28"/>
          <w:szCs w:val="28"/>
        </w:rPr>
        <w:t>、</w:t>
      </w:r>
      <w:r>
        <w:rPr>
          <w:rFonts w:ascii="宋体" w:hAnsi="宋体"/>
          <w:kern w:val="0"/>
          <w:sz w:val="28"/>
          <w:szCs w:val="28"/>
        </w:rPr>
        <w:t>装药前</w:t>
      </w:r>
      <w:r>
        <w:rPr>
          <w:rFonts w:ascii="宋体" w:hAnsi="宋体" w:hint="eastAsia"/>
          <w:kern w:val="0"/>
          <w:sz w:val="28"/>
          <w:szCs w:val="28"/>
        </w:rPr>
        <w:t>，</w:t>
      </w:r>
      <w:r>
        <w:rPr>
          <w:rFonts w:ascii="宋体" w:hAnsi="宋体"/>
          <w:kern w:val="0"/>
          <w:sz w:val="28"/>
          <w:szCs w:val="28"/>
        </w:rPr>
        <w:t>非装药人员应撤离装药地点</w:t>
      </w:r>
      <w:r>
        <w:rPr>
          <w:rFonts w:ascii="宋体" w:hAnsi="宋体" w:hint="eastAsia"/>
          <w:kern w:val="0"/>
          <w:sz w:val="28"/>
          <w:szCs w:val="28"/>
        </w:rPr>
        <w:t>；</w:t>
      </w:r>
      <w:r>
        <w:rPr>
          <w:rFonts w:ascii="宋体" w:hAnsi="宋体"/>
          <w:kern w:val="0"/>
          <w:sz w:val="28"/>
          <w:szCs w:val="28"/>
        </w:rPr>
        <w:t>装药区内禁止烟火</w:t>
      </w:r>
      <w:r>
        <w:rPr>
          <w:rFonts w:ascii="宋体" w:hAnsi="宋体" w:hint="eastAsia"/>
          <w:kern w:val="0"/>
          <w:sz w:val="28"/>
          <w:szCs w:val="28"/>
        </w:rPr>
        <w:t>；</w:t>
      </w:r>
      <w:r>
        <w:rPr>
          <w:rFonts w:ascii="宋体" w:hAnsi="宋体"/>
          <w:kern w:val="0"/>
          <w:sz w:val="28"/>
          <w:szCs w:val="28"/>
        </w:rPr>
        <w:t>装药完毕</w:t>
      </w:r>
      <w:r>
        <w:rPr>
          <w:rFonts w:ascii="宋体" w:hAnsi="宋体" w:hint="eastAsia"/>
          <w:kern w:val="0"/>
          <w:sz w:val="28"/>
          <w:szCs w:val="28"/>
        </w:rPr>
        <w:t>，</w:t>
      </w:r>
      <w:r>
        <w:rPr>
          <w:rFonts w:ascii="宋体" w:hAnsi="宋体"/>
          <w:kern w:val="0"/>
          <w:sz w:val="28"/>
          <w:szCs w:val="28"/>
        </w:rPr>
        <w:t>应检查并记录装炮个数</w:t>
      </w:r>
      <w:r>
        <w:rPr>
          <w:rFonts w:ascii="宋体" w:hAnsi="宋体" w:hint="eastAsia"/>
          <w:kern w:val="0"/>
          <w:sz w:val="28"/>
          <w:szCs w:val="28"/>
        </w:rPr>
        <w:t>、</w:t>
      </w:r>
      <w:r>
        <w:rPr>
          <w:rFonts w:ascii="宋体" w:hAnsi="宋体"/>
          <w:kern w:val="0"/>
          <w:sz w:val="28"/>
          <w:szCs w:val="28"/>
        </w:rPr>
        <w:t>地点</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⑵</w:t>
      </w:r>
      <w:r>
        <w:rPr>
          <w:rFonts w:ascii="宋体" w:hAnsi="宋体" w:hint="eastAsia"/>
          <w:kern w:val="0"/>
          <w:sz w:val="28"/>
          <w:szCs w:val="28"/>
        </w:rPr>
        <w:t>、</w:t>
      </w:r>
      <w:r>
        <w:rPr>
          <w:rFonts w:ascii="宋体" w:hAnsi="宋体"/>
          <w:kern w:val="0"/>
          <w:sz w:val="28"/>
          <w:szCs w:val="28"/>
        </w:rPr>
        <w:t>不得使用金属器皿装药</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⑶</w:t>
      </w:r>
      <w:r>
        <w:rPr>
          <w:rFonts w:ascii="宋体" w:hAnsi="宋体" w:hint="eastAsia"/>
          <w:kern w:val="0"/>
          <w:sz w:val="28"/>
          <w:szCs w:val="28"/>
        </w:rPr>
        <w:t>、</w:t>
      </w:r>
      <w:r>
        <w:rPr>
          <w:rFonts w:ascii="宋体" w:hAnsi="宋体"/>
          <w:kern w:val="0"/>
          <w:sz w:val="28"/>
          <w:szCs w:val="28"/>
        </w:rPr>
        <w:t>起爆药包应在现场装药时制作</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kern w:val="0"/>
          <w:sz w:val="28"/>
          <w:szCs w:val="28"/>
        </w:rPr>
      </w:pPr>
      <w:r>
        <w:rPr>
          <w:rFonts w:ascii="宋体" w:hAnsi="宋体" w:hint="eastAsia"/>
          <w:kern w:val="0"/>
          <w:sz w:val="28"/>
          <w:szCs w:val="28"/>
        </w:rPr>
        <w:t>5、</w:t>
      </w:r>
      <w:r>
        <w:rPr>
          <w:rFonts w:ascii="宋体" w:hAnsi="宋体"/>
          <w:kern w:val="0"/>
          <w:sz w:val="28"/>
          <w:szCs w:val="28"/>
        </w:rPr>
        <w:t>大雾天</w:t>
      </w:r>
      <w:r>
        <w:rPr>
          <w:rFonts w:ascii="宋体" w:hAnsi="宋体" w:hint="eastAsia"/>
          <w:kern w:val="0"/>
          <w:sz w:val="28"/>
          <w:szCs w:val="28"/>
        </w:rPr>
        <w:t>、</w:t>
      </w:r>
      <w:r>
        <w:rPr>
          <w:rFonts w:ascii="宋体" w:hAnsi="宋体"/>
          <w:kern w:val="0"/>
          <w:sz w:val="28"/>
          <w:szCs w:val="28"/>
        </w:rPr>
        <w:t>黄昏和夜间不应进行爆破</w:t>
      </w:r>
      <w:r>
        <w:rPr>
          <w:rFonts w:ascii="宋体" w:hAnsi="宋体" w:hint="eastAsia"/>
          <w:kern w:val="0"/>
          <w:sz w:val="28"/>
          <w:szCs w:val="28"/>
        </w:rPr>
        <w:t>。</w:t>
      </w:r>
      <w:r>
        <w:rPr>
          <w:rFonts w:ascii="宋体" w:hAnsi="宋体"/>
          <w:kern w:val="0"/>
          <w:sz w:val="28"/>
          <w:szCs w:val="28"/>
        </w:rPr>
        <w:t>确需在夜间爆破时</w:t>
      </w:r>
      <w:r>
        <w:rPr>
          <w:rFonts w:ascii="宋体" w:hAnsi="宋体" w:hint="eastAsia"/>
          <w:kern w:val="0"/>
          <w:sz w:val="28"/>
          <w:szCs w:val="28"/>
        </w:rPr>
        <w:t>，</w:t>
      </w:r>
      <w:r>
        <w:rPr>
          <w:rFonts w:ascii="宋体" w:hAnsi="宋体"/>
          <w:kern w:val="0"/>
          <w:sz w:val="28"/>
          <w:szCs w:val="28"/>
        </w:rPr>
        <w:t>应采取有效的安全措施</w:t>
      </w:r>
      <w:r>
        <w:rPr>
          <w:rFonts w:ascii="宋体" w:hAnsi="宋体" w:hint="eastAsia"/>
          <w:kern w:val="0"/>
          <w:sz w:val="28"/>
          <w:szCs w:val="28"/>
        </w:rPr>
        <w:t>。</w:t>
      </w:r>
      <w:r>
        <w:rPr>
          <w:rFonts w:ascii="宋体" w:hAnsi="宋体"/>
          <w:kern w:val="0"/>
          <w:sz w:val="28"/>
          <w:szCs w:val="28"/>
        </w:rPr>
        <w:t>遇雷雨时应停止爆破作业</w:t>
      </w:r>
      <w:r>
        <w:rPr>
          <w:rFonts w:ascii="宋体" w:hAnsi="宋体" w:hint="eastAsia"/>
          <w:kern w:val="0"/>
          <w:sz w:val="28"/>
          <w:szCs w:val="28"/>
        </w:rPr>
        <w:t>，</w:t>
      </w:r>
      <w:r>
        <w:rPr>
          <w:rFonts w:ascii="宋体" w:hAnsi="宋体"/>
          <w:kern w:val="0"/>
          <w:sz w:val="28"/>
          <w:szCs w:val="28"/>
        </w:rPr>
        <w:t>并迅速撤离危险区</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6、</w:t>
      </w:r>
      <w:r>
        <w:rPr>
          <w:rFonts w:ascii="宋体" w:hAnsi="宋体"/>
          <w:kern w:val="0"/>
          <w:sz w:val="28"/>
          <w:szCs w:val="28"/>
        </w:rPr>
        <w:t>起爆前应作好下列防护工作</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⑴</w:t>
      </w:r>
      <w:r>
        <w:rPr>
          <w:rFonts w:ascii="宋体" w:hAnsi="宋体" w:hint="eastAsia"/>
          <w:kern w:val="0"/>
          <w:sz w:val="28"/>
          <w:szCs w:val="28"/>
        </w:rPr>
        <w:t>、</w:t>
      </w:r>
      <w:r>
        <w:rPr>
          <w:rFonts w:ascii="宋体" w:hAnsi="宋体"/>
          <w:kern w:val="0"/>
          <w:sz w:val="28"/>
          <w:szCs w:val="28"/>
        </w:rPr>
        <w:t>起爆应由值班人员监督和统一指挥</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⑵</w:t>
      </w:r>
      <w:r>
        <w:rPr>
          <w:rFonts w:ascii="宋体" w:hAnsi="宋体" w:hint="eastAsia"/>
          <w:kern w:val="0"/>
          <w:sz w:val="28"/>
          <w:szCs w:val="28"/>
        </w:rPr>
        <w:t>、</w:t>
      </w:r>
      <w:r>
        <w:rPr>
          <w:rFonts w:ascii="宋体" w:hAnsi="宋体"/>
          <w:kern w:val="0"/>
          <w:sz w:val="28"/>
          <w:szCs w:val="28"/>
        </w:rPr>
        <w:t>警戒区周围必须设警戒人员</w:t>
      </w:r>
      <w:r>
        <w:rPr>
          <w:rFonts w:ascii="宋体" w:hAnsi="宋体" w:hint="eastAsia"/>
          <w:kern w:val="0"/>
          <w:sz w:val="28"/>
          <w:szCs w:val="28"/>
        </w:rPr>
        <w:t>；</w:t>
      </w:r>
      <w:r>
        <w:rPr>
          <w:rFonts w:ascii="宋体" w:hAnsi="宋体"/>
          <w:kern w:val="0"/>
          <w:sz w:val="28"/>
          <w:szCs w:val="28"/>
        </w:rPr>
        <w:t>警戒范围</w:t>
      </w:r>
      <w:r>
        <w:rPr>
          <w:rFonts w:ascii="宋体" w:hAnsi="宋体" w:hint="eastAsia"/>
          <w:kern w:val="0"/>
          <w:sz w:val="28"/>
          <w:szCs w:val="28"/>
        </w:rPr>
        <w:t>：</w:t>
      </w:r>
      <w:r>
        <w:rPr>
          <w:rFonts w:ascii="宋体" w:hAnsi="宋体"/>
          <w:kern w:val="0"/>
          <w:sz w:val="28"/>
          <w:szCs w:val="28"/>
        </w:rPr>
        <w:t>小药量爆破应距离放炮</w:t>
      </w:r>
      <w:r>
        <w:rPr>
          <w:rFonts w:ascii="宋体" w:hAnsi="宋体"/>
          <w:kern w:val="0"/>
          <w:sz w:val="28"/>
          <w:szCs w:val="28"/>
        </w:rPr>
        <w:pict>
          <v:shape id="图片 9" o:spid="_x0000_s1033" type="#_x0000_t75" style="width:113pt;height:16pt;margin-top:772pt;margin-left:397pt;mso-wrap-style:square;position:absolute;z-index:-251651072" filled="f" stroked="f">
            <v:stroke linestyle="single"/>
            <v:imagedata r:id="rId12" o:title="108"/>
            <v:path o:extrusionok="f"/>
            <o:lock v:ext="edit" aspectratio="t"/>
            <w10:anchorlock/>
          </v:shape>
        </w:pict>
      </w:r>
      <w:r>
        <w:rPr>
          <w:rFonts w:ascii="宋体" w:hAnsi="宋体"/>
          <w:kern w:val="0"/>
          <w:sz w:val="28"/>
          <w:szCs w:val="28"/>
        </w:rPr>
        <w:t>地点</w:t>
      </w:r>
      <w:r>
        <w:rPr>
          <w:rFonts w:ascii="宋体" w:hAnsi="宋体" w:hint="eastAsia"/>
          <w:kern w:val="0"/>
          <w:sz w:val="28"/>
          <w:szCs w:val="28"/>
          <w:lang w:eastAsia="zh-CN"/>
        </w:rPr>
        <w:t>201</w:t>
      </w:r>
      <w:r>
        <w:rPr>
          <w:rFonts w:ascii="宋体" w:hAnsi="宋体" w:hint="eastAsia"/>
          <w:kern w:val="0"/>
          <w:sz w:val="28"/>
          <w:szCs w:val="28"/>
        </w:rPr>
        <w:t>m</w:t>
      </w:r>
      <w:r>
        <w:rPr>
          <w:rFonts w:ascii="宋体" w:hAnsi="宋体"/>
          <w:kern w:val="0"/>
          <w:sz w:val="28"/>
          <w:szCs w:val="28"/>
        </w:rPr>
        <w:t>以外</w:t>
      </w:r>
      <w:r>
        <w:rPr>
          <w:rFonts w:ascii="宋体" w:hAnsi="宋体" w:hint="eastAsia"/>
          <w:kern w:val="0"/>
          <w:sz w:val="28"/>
          <w:szCs w:val="28"/>
        </w:rPr>
        <w:t>，</w:t>
      </w:r>
      <w:r>
        <w:rPr>
          <w:rFonts w:ascii="宋体" w:hAnsi="宋体"/>
          <w:kern w:val="0"/>
          <w:sz w:val="28"/>
          <w:szCs w:val="28"/>
        </w:rPr>
        <w:t>用药量较多的爆破的警戒距离应经过计算确定</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⑶</w:t>
      </w:r>
      <w:r>
        <w:rPr>
          <w:rFonts w:ascii="宋体" w:hAnsi="宋体" w:hint="eastAsia"/>
          <w:kern w:val="0"/>
          <w:sz w:val="28"/>
          <w:szCs w:val="28"/>
        </w:rPr>
        <w:t>、</w:t>
      </w:r>
      <w:r>
        <w:rPr>
          <w:rFonts w:ascii="宋体" w:hAnsi="宋体"/>
          <w:kern w:val="0"/>
          <w:sz w:val="28"/>
          <w:szCs w:val="28"/>
        </w:rPr>
        <w:t>警戒区内的人</w:t>
      </w:r>
      <w:r>
        <w:rPr>
          <w:rFonts w:ascii="宋体" w:hAnsi="宋体" w:hint="eastAsia"/>
          <w:kern w:val="0"/>
          <w:sz w:val="28"/>
          <w:szCs w:val="28"/>
        </w:rPr>
        <w:t>、</w:t>
      </w:r>
      <w:r>
        <w:rPr>
          <w:rFonts w:ascii="宋体" w:hAnsi="宋体"/>
          <w:kern w:val="0"/>
          <w:sz w:val="28"/>
          <w:szCs w:val="28"/>
        </w:rPr>
        <w:t>畜应撤离</w:t>
      </w:r>
      <w:r>
        <w:rPr>
          <w:rFonts w:ascii="宋体" w:hAnsi="宋体" w:hint="eastAsia"/>
          <w:kern w:val="0"/>
          <w:sz w:val="28"/>
          <w:szCs w:val="28"/>
        </w:rPr>
        <w:t>，</w:t>
      </w:r>
      <w:r>
        <w:rPr>
          <w:rFonts w:ascii="宋体" w:hAnsi="宋体"/>
          <w:kern w:val="0"/>
          <w:sz w:val="28"/>
          <w:szCs w:val="28"/>
        </w:rPr>
        <w:t>施工机具不能撤离的应有可靠的防护</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⑷</w:t>
      </w:r>
      <w:r>
        <w:rPr>
          <w:rFonts w:ascii="宋体" w:hAnsi="宋体" w:hint="eastAsia"/>
          <w:kern w:val="0"/>
          <w:sz w:val="28"/>
          <w:szCs w:val="28"/>
        </w:rPr>
        <w:t>、</w:t>
      </w:r>
      <w:r>
        <w:rPr>
          <w:rFonts w:ascii="宋体" w:hAnsi="宋体"/>
          <w:kern w:val="0"/>
          <w:sz w:val="28"/>
          <w:szCs w:val="28"/>
        </w:rPr>
        <w:t>在有车</w:t>
      </w:r>
      <w:r>
        <w:rPr>
          <w:rFonts w:ascii="宋体" w:hAnsi="宋体" w:hint="eastAsia"/>
          <w:kern w:val="0"/>
          <w:sz w:val="28"/>
          <w:szCs w:val="28"/>
        </w:rPr>
        <w:t>、</w:t>
      </w:r>
      <w:r>
        <w:rPr>
          <w:rFonts w:ascii="宋体" w:hAnsi="宋体"/>
          <w:kern w:val="0"/>
          <w:sz w:val="28"/>
          <w:szCs w:val="28"/>
        </w:rPr>
        <w:t>船通过的施工地段</w:t>
      </w:r>
      <w:r>
        <w:rPr>
          <w:rFonts w:ascii="宋体" w:hAnsi="宋体" w:hint="eastAsia"/>
          <w:kern w:val="0"/>
          <w:sz w:val="28"/>
          <w:szCs w:val="28"/>
        </w:rPr>
        <w:t>，</w:t>
      </w:r>
      <w:r>
        <w:rPr>
          <w:rFonts w:ascii="宋体" w:hAnsi="宋体"/>
          <w:kern w:val="0"/>
          <w:sz w:val="28"/>
          <w:szCs w:val="28"/>
        </w:rPr>
        <w:t>确定爆破时间</w:t>
      </w:r>
      <w:r>
        <w:rPr>
          <w:rFonts w:ascii="宋体" w:hAnsi="宋体" w:hint="eastAsia"/>
          <w:kern w:val="0"/>
          <w:sz w:val="28"/>
          <w:szCs w:val="28"/>
        </w:rPr>
        <w:t>，</w:t>
      </w:r>
      <w:r>
        <w:rPr>
          <w:rFonts w:ascii="宋体" w:hAnsi="宋体"/>
          <w:kern w:val="0"/>
          <w:sz w:val="28"/>
          <w:szCs w:val="28"/>
        </w:rPr>
        <w:t>应事先与有关运输部门取得联系</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kern w:val="0"/>
          <w:sz w:val="28"/>
          <w:szCs w:val="28"/>
        </w:rPr>
      </w:pPr>
      <w:r>
        <w:rPr>
          <w:rFonts w:ascii="宋体" w:hAnsi="宋体" w:hint="eastAsia"/>
          <w:kern w:val="0"/>
          <w:sz w:val="28"/>
          <w:szCs w:val="28"/>
        </w:rPr>
        <w:t>7、</w:t>
      </w:r>
      <w:r>
        <w:rPr>
          <w:rFonts w:ascii="宋体" w:hAnsi="宋体"/>
          <w:kern w:val="0"/>
          <w:sz w:val="28"/>
          <w:szCs w:val="28"/>
        </w:rPr>
        <w:t>起爆应符合下列规定</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⑴</w:t>
      </w:r>
      <w:r>
        <w:rPr>
          <w:rFonts w:ascii="宋体" w:hAnsi="宋体" w:hint="eastAsia"/>
          <w:kern w:val="0"/>
          <w:sz w:val="28"/>
          <w:szCs w:val="28"/>
        </w:rPr>
        <w:t>、</w:t>
      </w:r>
      <w:r>
        <w:rPr>
          <w:rFonts w:ascii="宋体" w:hAnsi="宋体"/>
          <w:kern w:val="0"/>
          <w:sz w:val="28"/>
          <w:szCs w:val="28"/>
        </w:rPr>
        <w:t>导火索起爆时</w:t>
      </w:r>
      <w:r>
        <w:rPr>
          <w:rFonts w:ascii="宋体" w:hAnsi="宋体" w:hint="eastAsia"/>
          <w:kern w:val="0"/>
          <w:sz w:val="28"/>
          <w:szCs w:val="28"/>
        </w:rPr>
        <w:t>，</w:t>
      </w:r>
      <w:r>
        <w:rPr>
          <w:rFonts w:ascii="宋体" w:hAnsi="宋体"/>
          <w:kern w:val="0"/>
          <w:sz w:val="28"/>
          <w:szCs w:val="28"/>
        </w:rPr>
        <w:t>点炮人员必须有计划地依次点炮并选好撤离线路及躲炮地点</w:t>
      </w:r>
      <w:r>
        <w:rPr>
          <w:rFonts w:ascii="宋体" w:hAnsi="宋体" w:hint="eastAsia"/>
          <w:kern w:val="0"/>
          <w:sz w:val="28"/>
          <w:szCs w:val="28"/>
        </w:rPr>
        <w:t>。</w:t>
      </w:r>
      <w:r>
        <w:rPr>
          <w:rFonts w:ascii="宋体" w:hAnsi="宋体"/>
          <w:kern w:val="0"/>
          <w:sz w:val="28"/>
          <w:szCs w:val="28"/>
        </w:rPr>
        <w:t>每人每次点火应以信号雷管控制点炮时间</w:t>
      </w:r>
      <w:r>
        <w:rPr>
          <w:rFonts w:ascii="宋体" w:hAnsi="宋体" w:hint="eastAsia"/>
          <w:kern w:val="0"/>
          <w:sz w:val="28"/>
          <w:szCs w:val="28"/>
        </w:rPr>
        <w:t>。</w:t>
      </w:r>
      <w:r>
        <w:rPr>
          <w:rFonts w:ascii="宋体" w:hAnsi="宋体"/>
          <w:kern w:val="0"/>
          <w:sz w:val="28"/>
          <w:szCs w:val="28"/>
        </w:rPr>
        <w:t>信号雷管的引线长度应比最短的点炮引线短</w:t>
      </w:r>
      <w:r>
        <w:rPr>
          <w:rFonts w:ascii="宋体" w:hAnsi="宋体" w:hint="eastAsia"/>
          <w:kern w:val="0"/>
          <w:sz w:val="28"/>
          <w:szCs w:val="28"/>
        </w:rPr>
        <w:t>0.8m，</w:t>
      </w:r>
      <w:r>
        <w:rPr>
          <w:rFonts w:ascii="宋体" w:hAnsi="宋体"/>
          <w:kern w:val="0"/>
          <w:sz w:val="28"/>
          <w:szCs w:val="28"/>
        </w:rPr>
        <w:t>其总长不得小于</w:t>
      </w:r>
      <w:r>
        <w:rPr>
          <w:rFonts w:ascii="宋体" w:hAnsi="宋体" w:hint="eastAsia"/>
          <w:kern w:val="0"/>
          <w:sz w:val="28"/>
          <w:szCs w:val="28"/>
        </w:rPr>
        <w:t>1m。</w:t>
      </w:r>
    </w:p>
    <w:p>
      <w:pPr>
        <w:numPr>
          <w:ilvl w:val="0"/>
          <w:numId w:val="5"/>
        </w:numPr>
        <w:tabs>
          <w:tab w:val="left" w:pos="1685"/>
        </w:tabs>
        <w:autoSpaceDE w:val="0"/>
        <w:autoSpaceDN w:val="0"/>
        <w:adjustRightInd w:val="0"/>
        <w:spacing w:line="480" w:lineRule="exact"/>
        <w:jc w:val="left"/>
        <w:rPr>
          <w:rFonts w:ascii="宋体" w:hAnsi="宋体" w:hint="eastAsia"/>
          <w:kern w:val="0"/>
          <w:sz w:val="28"/>
          <w:szCs w:val="28"/>
        </w:rPr>
      </w:pPr>
      <w:r>
        <w:rPr>
          <w:rFonts w:ascii="宋体" w:hAnsi="宋体"/>
          <w:kern w:val="0"/>
          <w:sz w:val="28"/>
          <w:szCs w:val="28"/>
        </w:rPr>
        <w:t>火花起爆必须用导火索或专用点火器材</w:t>
      </w:r>
      <w:r>
        <w:rPr>
          <w:rFonts w:ascii="宋体" w:hAnsi="宋体" w:hint="eastAsia"/>
          <w:kern w:val="0"/>
          <w:sz w:val="28"/>
          <w:szCs w:val="28"/>
        </w:rPr>
        <w:t>，</w:t>
      </w:r>
      <w:r>
        <w:rPr>
          <w:rFonts w:ascii="宋体" w:hAnsi="宋体"/>
          <w:kern w:val="0"/>
          <w:sz w:val="28"/>
          <w:szCs w:val="28"/>
        </w:rPr>
        <w:t>严禁用火柴</w:t>
      </w:r>
      <w:r>
        <w:rPr>
          <w:rFonts w:ascii="宋体" w:hAnsi="宋体" w:hint="eastAsia"/>
          <w:kern w:val="0"/>
          <w:sz w:val="28"/>
          <w:szCs w:val="28"/>
        </w:rPr>
        <w:t>、</w:t>
      </w:r>
      <w:r>
        <w:rPr>
          <w:rFonts w:ascii="宋体" w:hAnsi="宋体"/>
          <w:kern w:val="0"/>
          <w:sz w:val="28"/>
          <w:szCs w:val="28"/>
        </w:rPr>
        <w:t>烟头和打</w:t>
      </w:r>
    </w:p>
    <w:p>
      <w:pPr>
        <w:numPr>
          <w:ilvl w:val="0"/>
          <w:numId w:val="5"/>
        </w:numPr>
        <w:tabs>
          <w:tab w:val="left" w:pos="1685"/>
        </w:tabs>
        <w:autoSpaceDE w:val="0"/>
        <w:autoSpaceDN w:val="0"/>
        <w:adjustRightInd w:val="0"/>
        <w:spacing w:line="480" w:lineRule="exact"/>
        <w:jc w:val="left"/>
        <w:rPr>
          <w:rFonts w:ascii="宋体" w:hAnsi="宋体" w:hint="eastAsia"/>
          <w:kern w:val="0"/>
          <w:sz w:val="28"/>
          <w:szCs w:val="28"/>
        </w:rPr>
      </w:pPr>
      <w:r>
        <w:rPr>
          <w:rFonts w:ascii="宋体" w:hAnsi="宋体"/>
          <w:kern w:val="0"/>
          <w:sz w:val="28"/>
          <w:szCs w:val="28"/>
        </w:rPr>
        <w:t>火机</w:t>
      </w:r>
      <w:r>
        <w:rPr>
          <w:rFonts w:ascii="宋体" w:hAnsi="宋体" w:hint="eastAsia"/>
          <w:kern w:val="0"/>
          <w:sz w:val="28"/>
          <w:szCs w:val="28"/>
        </w:rPr>
        <w:t>。</w:t>
      </w:r>
      <w:r>
        <w:rPr>
          <w:rFonts w:ascii="宋体" w:hAnsi="宋体"/>
          <w:kern w:val="0"/>
          <w:sz w:val="28"/>
          <w:szCs w:val="28"/>
        </w:rPr>
        <w:t>爆破中应记录起爆个数</w:t>
      </w:r>
      <w:r>
        <w:rPr>
          <w:rFonts w:ascii="宋体" w:hAnsi="宋体" w:hint="eastAsia"/>
          <w:kern w:val="0"/>
          <w:sz w:val="28"/>
          <w:szCs w:val="28"/>
        </w:rPr>
        <w:t>，</w:t>
      </w:r>
      <w:r>
        <w:rPr>
          <w:rFonts w:ascii="宋体" w:hAnsi="宋体"/>
          <w:kern w:val="0"/>
          <w:sz w:val="28"/>
          <w:szCs w:val="28"/>
        </w:rPr>
        <w:t>最后一炮响后</w:t>
      </w:r>
      <w:r>
        <w:rPr>
          <w:rFonts w:ascii="宋体" w:hAnsi="宋体" w:hint="eastAsia"/>
          <w:kern w:val="0"/>
          <w:sz w:val="28"/>
          <w:szCs w:val="28"/>
        </w:rPr>
        <w:t>20min，</w:t>
      </w:r>
      <w:r>
        <w:rPr>
          <w:rFonts w:ascii="宋体" w:hAnsi="宋体"/>
          <w:kern w:val="0"/>
          <w:sz w:val="28"/>
          <w:szCs w:val="28"/>
        </w:rPr>
        <w:t>方准进入爆破区检查</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kern w:val="0"/>
          <w:sz w:val="28"/>
          <w:szCs w:val="28"/>
        </w:rPr>
      </w:pPr>
      <w:r>
        <w:rPr>
          <w:rFonts w:ascii="宋体" w:hAnsi="宋体" w:hint="eastAsia"/>
          <w:kern w:val="0"/>
          <w:sz w:val="28"/>
          <w:szCs w:val="28"/>
        </w:rPr>
        <w:t>⑶</w:t>
      </w:r>
      <w:r>
        <w:rPr>
          <w:rFonts w:ascii="宋体" w:hAnsi="宋体" w:hint="eastAsia"/>
          <w:kern w:val="0"/>
          <w:sz w:val="28"/>
          <w:szCs w:val="28"/>
        </w:rPr>
        <w:t>、</w:t>
      </w:r>
      <w:r>
        <w:rPr>
          <w:rFonts w:ascii="宋体" w:hAnsi="宋体"/>
          <w:kern w:val="0"/>
          <w:sz w:val="28"/>
          <w:szCs w:val="28"/>
        </w:rPr>
        <w:t>当近处有闪电和雷声或云雨弥漫可能突然发生雷电时</w:t>
      </w:r>
      <w:r>
        <w:rPr>
          <w:rFonts w:ascii="宋体" w:hAnsi="宋体" w:hint="eastAsia"/>
          <w:kern w:val="0"/>
          <w:sz w:val="28"/>
          <w:szCs w:val="28"/>
        </w:rPr>
        <w:t>，</w:t>
      </w:r>
      <w:r>
        <w:rPr>
          <w:rFonts w:ascii="宋体" w:hAnsi="宋体"/>
          <w:kern w:val="0"/>
          <w:sz w:val="28"/>
          <w:szCs w:val="28"/>
        </w:rPr>
        <w:t>严禁使用电雷管起爆</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kern w:val="0"/>
          <w:sz w:val="28"/>
          <w:szCs w:val="28"/>
        </w:rPr>
      </w:pPr>
      <w:r>
        <w:rPr>
          <w:rFonts w:ascii="宋体" w:hAnsi="宋体" w:hint="eastAsia"/>
          <w:kern w:val="0"/>
          <w:sz w:val="28"/>
          <w:szCs w:val="28"/>
        </w:rPr>
        <w:t>⑷</w:t>
      </w:r>
      <w:r>
        <w:rPr>
          <w:rFonts w:ascii="宋体" w:hAnsi="宋体" w:hint="eastAsia"/>
          <w:kern w:val="0"/>
          <w:sz w:val="28"/>
          <w:szCs w:val="28"/>
        </w:rPr>
        <w:t>、</w:t>
      </w:r>
      <w:r>
        <w:rPr>
          <w:rFonts w:ascii="宋体" w:hAnsi="宋体"/>
          <w:kern w:val="0"/>
          <w:sz w:val="28"/>
          <w:szCs w:val="28"/>
        </w:rPr>
        <w:t>同一施工地段有若干工点同时爆破时</w:t>
      </w:r>
      <w:r>
        <w:rPr>
          <w:rFonts w:ascii="宋体" w:hAnsi="宋体" w:hint="eastAsia"/>
          <w:kern w:val="0"/>
          <w:sz w:val="28"/>
          <w:szCs w:val="28"/>
        </w:rPr>
        <w:t>，</w:t>
      </w:r>
      <w:r>
        <w:rPr>
          <w:rFonts w:ascii="宋体" w:hAnsi="宋体"/>
          <w:kern w:val="0"/>
          <w:sz w:val="28"/>
          <w:szCs w:val="28"/>
        </w:rPr>
        <w:t>必须统一指挥</w:t>
      </w:r>
      <w:r>
        <w:rPr>
          <w:rFonts w:ascii="宋体" w:hAnsi="宋体" w:hint="eastAsia"/>
          <w:kern w:val="0"/>
          <w:sz w:val="28"/>
          <w:szCs w:val="28"/>
        </w:rPr>
        <w:t>，</w:t>
      </w:r>
      <w:r>
        <w:rPr>
          <w:rFonts w:ascii="宋体" w:hAnsi="宋体"/>
          <w:kern w:val="0"/>
          <w:sz w:val="28"/>
          <w:szCs w:val="28"/>
        </w:rPr>
        <w:t>在全部警戒和防护工作未完成之前</w:t>
      </w:r>
      <w:r>
        <w:rPr>
          <w:rFonts w:ascii="宋体" w:hAnsi="宋体" w:hint="eastAsia"/>
          <w:kern w:val="0"/>
          <w:sz w:val="28"/>
          <w:szCs w:val="28"/>
        </w:rPr>
        <w:t>，</w:t>
      </w:r>
      <w:r>
        <w:rPr>
          <w:rFonts w:ascii="宋体" w:hAnsi="宋体"/>
          <w:kern w:val="0"/>
          <w:sz w:val="28"/>
          <w:szCs w:val="28"/>
        </w:rPr>
        <w:t>严禁任何一处起爆</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8、</w:t>
      </w:r>
      <w:r>
        <w:rPr>
          <w:rFonts w:ascii="宋体" w:hAnsi="宋体"/>
          <w:kern w:val="0"/>
          <w:sz w:val="28"/>
          <w:szCs w:val="28"/>
        </w:rPr>
        <w:t>起爆器的手柄应始终由爆破组长一人保管</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sectPr>
          <w:footerReference w:type="even" r:id="rId29"/>
          <w:type w:val="nextPage"/>
          <w:pgSz w:w="11906" w:h="16838"/>
          <w:pgMar w:top="1134" w:right="1418" w:bottom="1134" w:left="1418" w:header="851" w:footer="567" w:gutter="0"/>
          <w:pgNumType w:start="23"/>
          <w:cols w:space="708"/>
          <w:titlePg w:val="0"/>
          <w:docGrid w:type="lines" w:linePitch="312"/>
        </w:sectPr>
      </w:pPr>
      <w:r>
        <w:rPr>
          <w:rFonts w:ascii="宋体" w:hAnsi="宋体" w:hint="eastAsia"/>
          <w:kern w:val="0"/>
          <w:sz w:val="28"/>
          <w:szCs w:val="28"/>
        </w:rPr>
        <w:t>9、</w:t>
      </w:r>
      <w:r>
        <w:rPr>
          <w:rFonts w:ascii="宋体" w:hAnsi="宋体"/>
          <w:kern w:val="0"/>
          <w:sz w:val="28"/>
          <w:szCs w:val="28"/>
        </w:rPr>
        <w:t>处理瞎炮应符合下列规定</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kern w:val="0"/>
          <w:sz w:val="28"/>
          <w:szCs w:val="28"/>
        </w:rPr>
      </w:pPr>
      <w:r>
        <w:rPr>
          <w:rFonts w:ascii="宋体" w:hAnsi="宋体" w:hint="eastAsia"/>
          <w:kern w:val="0"/>
          <w:sz w:val="28"/>
          <w:szCs w:val="28"/>
        </w:rPr>
        <w:t>⑴</w:t>
      </w:r>
      <w:r>
        <w:rPr>
          <w:rFonts w:ascii="宋体" w:hAnsi="宋体" w:hint="eastAsia"/>
          <w:kern w:val="0"/>
          <w:sz w:val="28"/>
          <w:szCs w:val="28"/>
        </w:rPr>
        <w:t>、</w:t>
      </w:r>
      <w:r>
        <w:rPr>
          <w:rFonts w:ascii="宋体" w:hAnsi="宋体"/>
          <w:kern w:val="0"/>
          <w:sz w:val="28"/>
          <w:szCs w:val="28"/>
        </w:rPr>
        <w:t>应由原装药人当场处理</w:t>
      </w:r>
      <w:r>
        <w:rPr>
          <w:rFonts w:ascii="宋体" w:hAnsi="宋体" w:hint="eastAsia"/>
          <w:kern w:val="0"/>
          <w:sz w:val="28"/>
          <w:szCs w:val="28"/>
        </w:rPr>
        <w:t>；</w:t>
      </w:r>
      <w:r>
        <w:rPr>
          <w:rFonts w:ascii="宋体" w:hAnsi="宋体"/>
          <w:kern w:val="0"/>
          <w:sz w:val="28"/>
          <w:szCs w:val="28"/>
        </w:rPr>
        <w:t>处理瞎炮时</w:t>
      </w:r>
      <w:r>
        <w:rPr>
          <w:rFonts w:ascii="宋体" w:hAnsi="宋体" w:hint="eastAsia"/>
          <w:kern w:val="0"/>
          <w:sz w:val="28"/>
          <w:szCs w:val="28"/>
        </w:rPr>
        <w:t>，</w:t>
      </w:r>
      <w:r>
        <w:rPr>
          <w:rFonts w:ascii="宋体" w:hAnsi="宋体"/>
          <w:kern w:val="0"/>
          <w:sz w:val="28"/>
          <w:szCs w:val="28"/>
        </w:rPr>
        <w:t>不得撤除警戒</w:t>
      </w:r>
      <w:r>
        <w:rPr>
          <w:rFonts w:ascii="宋体" w:hAnsi="宋体" w:hint="eastAsia"/>
          <w:kern w:val="0"/>
          <w:sz w:val="28"/>
          <w:szCs w:val="28"/>
        </w:rPr>
        <w:t>；</w:t>
      </w:r>
      <w:r>
        <w:rPr>
          <w:rFonts w:ascii="宋体" w:hAnsi="宋体"/>
          <w:kern w:val="0"/>
          <w:sz w:val="28"/>
          <w:szCs w:val="28"/>
        </w:rPr>
        <w:t>遇特殊情况</w:t>
      </w:r>
      <w:r>
        <w:rPr>
          <w:rFonts w:ascii="宋体" w:hAnsi="宋体" w:hint="eastAsia"/>
          <w:kern w:val="0"/>
          <w:sz w:val="28"/>
          <w:szCs w:val="28"/>
        </w:rPr>
        <w:t>，</w:t>
      </w:r>
      <w:r>
        <w:rPr>
          <w:rFonts w:ascii="宋体" w:hAnsi="宋体"/>
          <w:kern w:val="0"/>
          <w:sz w:val="28"/>
          <w:szCs w:val="28"/>
        </w:rPr>
        <w:t>经施工负责人准许后</w:t>
      </w:r>
      <w:r>
        <w:rPr>
          <w:rFonts w:ascii="宋体" w:hAnsi="宋体" w:hint="eastAsia"/>
          <w:kern w:val="0"/>
          <w:sz w:val="28"/>
          <w:szCs w:val="28"/>
        </w:rPr>
        <w:t>，</w:t>
      </w:r>
      <w:r>
        <w:rPr>
          <w:rFonts w:ascii="宋体" w:hAnsi="宋体"/>
          <w:kern w:val="0"/>
          <w:sz w:val="28"/>
          <w:szCs w:val="28"/>
        </w:rPr>
        <w:t>可在下次放炮或休息时处理</w:t>
      </w:r>
      <w:r>
        <w:rPr>
          <w:rFonts w:ascii="宋体" w:hAnsi="宋体" w:hint="eastAsia"/>
          <w:kern w:val="0"/>
          <w:sz w:val="28"/>
          <w:szCs w:val="28"/>
        </w:rPr>
        <w:t>；</w:t>
      </w:r>
      <w:r>
        <w:rPr>
          <w:rFonts w:ascii="宋体" w:hAnsi="宋体"/>
          <w:kern w:val="0"/>
          <w:sz w:val="28"/>
          <w:szCs w:val="28"/>
        </w:rPr>
        <w:t>瞎炮位置应设明显标志</w:t>
      </w:r>
      <w:r>
        <w:rPr>
          <w:rFonts w:ascii="宋体" w:hAnsi="宋体" w:hint="eastAsia"/>
          <w:kern w:val="0"/>
          <w:sz w:val="28"/>
          <w:szCs w:val="28"/>
        </w:rPr>
        <w:t>，</w:t>
      </w:r>
      <w:r>
        <w:rPr>
          <w:rFonts w:ascii="宋体" w:hAnsi="宋体"/>
          <w:kern w:val="0"/>
          <w:sz w:val="28"/>
          <w:szCs w:val="28"/>
        </w:rPr>
        <w:t>其周围</w:t>
      </w:r>
      <w:r>
        <w:rPr>
          <w:rFonts w:ascii="宋体" w:hAnsi="宋体" w:hint="eastAsia"/>
          <w:kern w:val="0"/>
          <w:sz w:val="28"/>
          <w:szCs w:val="28"/>
        </w:rPr>
        <w:t>5m</w:t>
      </w:r>
      <w:r>
        <w:rPr>
          <w:rFonts w:ascii="宋体" w:hAnsi="宋体"/>
          <w:kern w:val="0"/>
          <w:sz w:val="28"/>
          <w:szCs w:val="28"/>
        </w:rPr>
        <w:t xml:space="preserve"> 内禁止人员通行</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kern w:val="0"/>
          <w:sz w:val="28"/>
          <w:szCs w:val="28"/>
        </w:rPr>
      </w:pPr>
      <w:r>
        <w:rPr>
          <w:rFonts w:ascii="宋体" w:hAnsi="宋体" w:hint="eastAsia"/>
          <w:kern w:val="0"/>
          <w:sz w:val="28"/>
          <w:szCs w:val="28"/>
        </w:rPr>
        <w:t>⑵</w:t>
      </w:r>
      <w:r>
        <w:rPr>
          <w:rFonts w:ascii="宋体" w:hAnsi="宋体" w:hint="eastAsia"/>
          <w:kern w:val="0"/>
          <w:sz w:val="28"/>
          <w:szCs w:val="28"/>
        </w:rPr>
        <w:t>、</w:t>
      </w:r>
      <w:r>
        <w:rPr>
          <w:rFonts w:ascii="宋体" w:hAnsi="宋体"/>
          <w:kern w:val="0"/>
          <w:sz w:val="28"/>
          <w:szCs w:val="28"/>
        </w:rPr>
        <w:t>炮眼中的爆破线路</w:t>
      </w:r>
      <w:r>
        <w:rPr>
          <w:rFonts w:ascii="宋体" w:hAnsi="宋体" w:hint="eastAsia"/>
          <w:kern w:val="0"/>
          <w:sz w:val="28"/>
          <w:szCs w:val="28"/>
        </w:rPr>
        <w:t>、</w:t>
      </w:r>
      <w:r>
        <w:rPr>
          <w:rFonts w:ascii="宋体" w:hAnsi="宋体"/>
          <w:kern w:val="0"/>
          <w:sz w:val="28"/>
          <w:szCs w:val="28"/>
        </w:rPr>
        <w:t>导火索</w:t>
      </w:r>
      <w:r>
        <w:rPr>
          <w:rFonts w:ascii="宋体" w:hAnsi="宋体" w:hint="eastAsia"/>
          <w:kern w:val="0"/>
          <w:sz w:val="28"/>
          <w:szCs w:val="28"/>
        </w:rPr>
        <w:t>、</w:t>
      </w:r>
      <w:r>
        <w:rPr>
          <w:rFonts w:ascii="宋体" w:hAnsi="宋体"/>
          <w:kern w:val="0"/>
          <w:sz w:val="28"/>
          <w:szCs w:val="28"/>
        </w:rPr>
        <w:t>导爆索等检查完好时可将引线或电线重新接通</w:t>
      </w:r>
      <w:r>
        <w:rPr>
          <w:rFonts w:ascii="宋体" w:hAnsi="宋体" w:hint="eastAsia"/>
          <w:kern w:val="0"/>
          <w:sz w:val="28"/>
          <w:szCs w:val="28"/>
        </w:rPr>
        <w:t>，</w:t>
      </w:r>
      <w:r>
        <w:rPr>
          <w:rFonts w:ascii="宋体" w:hAnsi="宋体"/>
          <w:kern w:val="0"/>
          <w:sz w:val="28"/>
          <w:szCs w:val="28"/>
        </w:rPr>
        <w:t>再行起爆</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⑶</w:t>
      </w:r>
      <w:r>
        <w:rPr>
          <w:rFonts w:ascii="宋体" w:hAnsi="宋体" w:hint="eastAsia"/>
          <w:kern w:val="0"/>
          <w:sz w:val="28"/>
          <w:szCs w:val="28"/>
        </w:rPr>
        <w:t>、</w:t>
      </w:r>
      <w:r>
        <w:rPr>
          <w:rFonts w:ascii="宋体" w:hAnsi="宋体"/>
          <w:kern w:val="0"/>
          <w:sz w:val="28"/>
          <w:szCs w:val="28"/>
        </w:rPr>
        <w:t>应在取出堵塞物后重装起爆药包</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⑷</w:t>
      </w:r>
      <w:r>
        <w:rPr>
          <w:rFonts w:ascii="宋体" w:hAnsi="宋体" w:hint="eastAsia"/>
          <w:kern w:val="0"/>
          <w:sz w:val="28"/>
          <w:szCs w:val="28"/>
        </w:rPr>
        <w:t>、</w:t>
      </w:r>
      <w:r>
        <w:rPr>
          <w:rFonts w:ascii="宋体" w:hAnsi="宋体"/>
          <w:kern w:val="0"/>
          <w:sz w:val="28"/>
          <w:szCs w:val="28"/>
        </w:rPr>
        <w:t>不得在残眼中继续打眼</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hint="eastAsia"/>
          <w:kern w:val="0"/>
          <w:sz w:val="28"/>
          <w:szCs w:val="28"/>
        </w:rPr>
      </w:pPr>
      <w:r>
        <w:rPr>
          <w:rFonts w:ascii="宋体" w:hAnsi="宋体" w:hint="eastAsia"/>
          <w:kern w:val="0"/>
          <w:sz w:val="28"/>
          <w:szCs w:val="28"/>
        </w:rPr>
        <w:t>⑸</w:t>
      </w:r>
      <w:r>
        <w:rPr>
          <w:rFonts w:ascii="宋体" w:hAnsi="宋体" w:hint="eastAsia"/>
          <w:kern w:val="0"/>
          <w:sz w:val="28"/>
          <w:szCs w:val="28"/>
        </w:rPr>
        <w:t>、</w:t>
      </w:r>
      <w:r>
        <w:rPr>
          <w:rFonts w:ascii="宋体" w:hAnsi="宋体"/>
          <w:kern w:val="0"/>
          <w:sz w:val="28"/>
          <w:szCs w:val="28"/>
        </w:rPr>
        <w:t>可在距瞎炮不小于</w:t>
      </w:r>
      <w:r>
        <w:rPr>
          <w:rFonts w:ascii="宋体" w:hAnsi="宋体" w:hint="eastAsia"/>
          <w:kern w:val="0"/>
          <w:sz w:val="28"/>
          <w:szCs w:val="28"/>
        </w:rPr>
        <w:t>0.6m</w:t>
      </w:r>
      <w:r>
        <w:rPr>
          <w:rFonts w:ascii="宋体" w:hAnsi="宋体"/>
          <w:kern w:val="0"/>
          <w:sz w:val="28"/>
          <w:szCs w:val="28"/>
        </w:rPr>
        <w:t>处打一平行炮眼进行诱爆</w:t>
      </w:r>
      <w:r>
        <w:rPr>
          <w:rFonts w:ascii="宋体" w:hAnsi="宋体" w:hint="eastAsia"/>
          <w:kern w:val="0"/>
          <w:sz w:val="28"/>
          <w:szCs w:val="28"/>
        </w:rPr>
        <w:t>。</w:t>
      </w:r>
    </w:p>
    <w:p>
      <w:pPr>
        <w:autoSpaceDE w:val="0"/>
        <w:autoSpaceDN w:val="0"/>
        <w:adjustRightInd w:val="0"/>
        <w:spacing w:line="480" w:lineRule="exact"/>
        <w:ind w:firstLine="560" w:firstLineChars="200"/>
        <w:jc w:val="left"/>
        <w:rPr>
          <w:rFonts w:ascii="宋体" w:hAnsi="宋体"/>
          <w:sz w:val="28"/>
          <w:szCs w:val="28"/>
        </w:rPr>
      </w:pPr>
      <w:r>
        <w:rPr>
          <w:rFonts w:ascii="宋体" w:hAnsi="宋体" w:hint="eastAsia"/>
          <w:kern w:val="0"/>
          <w:sz w:val="28"/>
          <w:szCs w:val="28"/>
        </w:rPr>
        <w:t>⑹</w:t>
      </w:r>
      <w:r>
        <w:rPr>
          <w:rFonts w:ascii="宋体" w:hAnsi="宋体" w:hint="eastAsia"/>
          <w:kern w:val="0"/>
          <w:sz w:val="28"/>
          <w:szCs w:val="28"/>
        </w:rPr>
        <w:t>、</w:t>
      </w:r>
      <w:r>
        <w:rPr>
          <w:rFonts w:ascii="宋体" w:hAnsi="宋体"/>
          <w:kern w:val="0"/>
          <w:sz w:val="28"/>
          <w:szCs w:val="28"/>
        </w:rPr>
        <w:t>硝铵类炸药可用水冲淡</w:t>
      </w:r>
      <w:r>
        <w:rPr>
          <w:rFonts w:ascii="宋体" w:hAnsi="宋体" w:hint="eastAsia"/>
          <w:kern w:val="0"/>
          <w:sz w:val="28"/>
          <w:szCs w:val="28"/>
        </w:rPr>
        <w:t>。</w:t>
      </w:r>
    </w:p>
    <w:p>
      <w:pPr>
        <w:spacing w:line="480" w:lineRule="exact"/>
        <w:ind w:firstLine="555"/>
        <w:rPr>
          <w:rFonts w:ascii="宋体" w:hAnsi="宋体" w:hint="eastAsia"/>
          <w:b/>
          <w:sz w:val="28"/>
          <w:szCs w:val="28"/>
        </w:rPr>
      </w:pPr>
      <w:r>
        <w:rPr>
          <w:rFonts w:ascii="宋体" w:hAnsi="宋体" w:hint="eastAsia"/>
          <w:b/>
          <w:sz w:val="28"/>
          <w:szCs w:val="28"/>
        </w:rPr>
        <w:t>三、</w:t>
      </w:r>
      <w:r>
        <w:rPr>
          <w:rFonts w:ascii="宋体" w:hAnsi="宋体"/>
          <w:b/>
          <w:sz w:val="28"/>
          <w:szCs w:val="28"/>
        </w:rPr>
        <w:t>对周边环境的安全保护</w:t>
      </w:r>
      <w:r>
        <w:rPr>
          <w:rFonts w:ascii="宋体" w:hAnsi="宋体" w:hint="eastAsia"/>
          <w:b/>
          <w:sz w:val="28"/>
          <w:szCs w:val="28"/>
        </w:rPr>
        <w:t>措施</w:t>
      </w:r>
    </w:p>
    <w:p>
      <w:pPr>
        <w:spacing w:line="480" w:lineRule="exact"/>
        <w:ind w:firstLine="555"/>
        <w:rPr>
          <w:rFonts w:ascii="宋体" w:hAnsi="宋体"/>
          <w:sz w:val="28"/>
          <w:szCs w:val="28"/>
        </w:rPr>
      </w:pPr>
      <w:r>
        <w:rPr>
          <w:rFonts w:ascii="宋体" w:hAnsi="宋体" w:hint="eastAsia"/>
          <w:sz w:val="28"/>
          <w:szCs w:val="28"/>
        </w:rPr>
        <w:t>㈠</w:t>
      </w:r>
      <w:r>
        <w:rPr>
          <w:rFonts w:ascii="宋体" w:hAnsi="宋体"/>
          <w:sz w:val="28"/>
          <w:szCs w:val="28"/>
        </w:rPr>
        <w:t>、工地与其外围道路、居民之间设置全封闭围挡，确保施工、行车、居民互不干扰，确保安全生产。</w:t>
      </w:r>
    </w:p>
    <w:p>
      <w:pPr>
        <w:spacing w:line="480" w:lineRule="exact"/>
        <w:ind w:firstLine="555"/>
        <w:rPr>
          <w:rFonts w:ascii="宋体" w:hAnsi="宋体" w:hint="eastAsia"/>
          <w:sz w:val="28"/>
          <w:szCs w:val="28"/>
        </w:rPr>
      </w:pPr>
      <w:r>
        <w:rPr>
          <w:rFonts w:ascii="宋体" w:hAnsi="宋体" w:hint="eastAsia"/>
          <w:sz w:val="28"/>
          <w:szCs w:val="28"/>
        </w:rPr>
        <w:t>㈡</w:t>
      </w:r>
      <w:r>
        <w:rPr>
          <w:rFonts w:ascii="宋体" w:hAnsi="宋体"/>
          <w:sz w:val="28"/>
          <w:szCs w:val="28"/>
        </w:rPr>
        <w:t>、施工车辆按照右进右出的行车规则进出工地，各种出入口、临时绕行道路及弯道处按规定设置醒目的夜间反光出入、限速、弯道等标志牌。</w:t>
      </w:r>
    </w:p>
    <w:p>
      <w:pPr>
        <w:spacing w:line="480" w:lineRule="exact"/>
        <w:ind w:firstLine="560" w:firstLineChars="200"/>
        <w:rPr>
          <w:rFonts w:ascii="宋体" w:hAnsi="宋体" w:hint="eastAsia"/>
          <w:b/>
          <w:sz w:val="28"/>
          <w:szCs w:val="28"/>
        </w:rPr>
      </w:pPr>
      <w:r>
        <w:rPr>
          <w:rFonts w:ascii="宋体" w:hAnsi="宋体" w:hint="eastAsia"/>
          <w:b/>
          <w:sz w:val="28"/>
          <w:szCs w:val="28"/>
        </w:rPr>
        <w:pict>
          <v:shape id="图片 10" o:spid="_x0000_s1034" type="#_x0000_t75" style="width:39pt;height:37pt;margin-top:800pt;margin-left:362pt;mso-wrap-style:square;position:absolute;z-index:-251649024" filled="f" stroked="f">
            <v:stroke linestyle="single"/>
            <v:imagedata r:id="rId21" o:title="38"/>
            <v:path o:extrusionok="f"/>
            <o:lock v:ext="edit" aspectratio="t"/>
            <w10:anchorlock/>
          </v:shape>
        </w:pict>
      </w:r>
      <w:r>
        <w:rPr>
          <w:rFonts w:ascii="宋体" w:hAnsi="宋体" w:hint="eastAsia"/>
          <w:b/>
          <w:sz w:val="28"/>
          <w:szCs w:val="28"/>
        </w:rPr>
        <w:t>四</w:t>
      </w:r>
      <w:r>
        <w:rPr>
          <w:rFonts w:ascii="宋体" w:hAnsi="宋体"/>
          <w:b/>
          <w:sz w:val="28"/>
          <w:szCs w:val="28"/>
        </w:rPr>
        <w:t>、</w:t>
      </w:r>
      <w:r>
        <w:rPr>
          <w:rFonts w:ascii="宋体" w:hAnsi="宋体" w:hint="eastAsia"/>
          <w:b/>
          <w:sz w:val="28"/>
          <w:szCs w:val="28"/>
        </w:rPr>
        <w:t>临边、上下通道及基坑监护措施</w:t>
      </w:r>
    </w:p>
    <w:p>
      <w:pPr>
        <w:spacing w:line="480" w:lineRule="exact"/>
        <w:ind w:firstLine="560" w:firstLineChars="200"/>
        <w:rPr>
          <w:rFonts w:ascii="宋体" w:hAnsi="宋体" w:hint="eastAsia"/>
          <w:sz w:val="28"/>
          <w:szCs w:val="28"/>
        </w:rPr>
      </w:pPr>
      <w:r>
        <w:rPr>
          <w:rFonts w:ascii="宋体" w:hAnsi="宋体" w:hint="eastAsia"/>
          <w:sz w:val="28"/>
          <w:szCs w:val="28"/>
        </w:rPr>
        <w:t>㈠</w:t>
      </w:r>
      <w:r>
        <w:rPr>
          <w:rFonts w:ascii="宋体" w:hAnsi="宋体"/>
          <w:sz w:val="28"/>
          <w:szCs w:val="28"/>
        </w:rPr>
        <w:t>、临边防护：</w:t>
      </w:r>
    </w:p>
    <w:p>
      <w:pPr>
        <w:spacing w:line="480" w:lineRule="exact"/>
        <w:ind w:firstLine="560" w:firstLineChars="200"/>
        <w:rPr>
          <w:rFonts w:ascii="宋体" w:hAnsi="宋体" w:hint="eastAsia"/>
          <w:sz w:val="28"/>
          <w:szCs w:val="28"/>
        </w:rPr>
      </w:pPr>
      <w:r>
        <w:rPr>
          <w:rFonts w:ascii="宋体" w:hAnsi="宋体" w:hint="eastAsia"/>
          <w:sz w:val="28"/>
          <w:szCs w:val="28"/>
        </w:rPr>
        <w:t>1、</w:t>
      </w:r>
      <w:r>
        <w:rPr>
          <w:rFonts w:ascii="宋体" w:hAnsi="宋体"/>
          <w:sz w:val="28"/>
          <w:szCs w:val="28"/>
        </w:rPr>
        <w:t>挖出的土要随挖随时</w:t>
      </w:r>
      <w:r>
        <w:rPr>
          <w:rFonts w:ascii="宋体" w:hAnsi="宋体" w:hint="eastAsia"/>
          <w:sz w:val="28"/>
          <w:szCs w:val="28"/>
        </w:rPr>
        <w:t>运</w:t>
      </w:r>
      <w:r>
        <w:rPr>
          <w:rFonts w:ascii="宋体" w:hAnsi="宋体"/>
          <w:sz w:val="28"/>
          <w:szCs w:val="28"/>
        </w:rPr>
        <w:t>走，不得在坑边</w:t>
      </w:r>
      <w:r>
        <w:rPr>
          <w:rFonts w:ascii="宋体" w:hAnsi="宋体" w:hint="eastAsia"/>
          <w:sz w:val="28"/>
          <w:szCs w:val="28"/>
        </w:rPr>
        <w:t>长期</w:t>
      </w:r>
      <w:r>
        <w:rPr>
          <w:rFonts w:ascii="宋体" w:hAnsi="宋体"/>
          <w:sz w:val="28"/>
          <w:szCs w:val="28"/>
        </w:rPr>
        <w:t>存放；</w:t>
      </w:r>
    </w:p>
    <w:p>
      <w:pPr>
        <w:spacing w:line="480" w:lineRule="exact"/>
        <w:ind w:firstLine="560" w:firstLineChars="200"/>
        <w:rPr>
          <w:rFonts w:ascii="宋体" w:hAnsi="宋体"/>
          <w:sz w:val="28"/>
          <w:szCs w:val="28"/>
        </w:rPr>
      </w:pPr>
      <w:r>
        <w:rPr>
          <w:rFonts w:ascii="宋体" w:hAnsi="宋体" w:hint="eastAsia"/>
          <w:sz w:val="28"/>
          <w:szCs w:val="28"/>
        </w:rPr>
        <w:t>2、</w:t>
      </w:r>
      <w:r>
        <w:rPr>
          <w:rFonts w:ascii="宋体" w:hAnsi="宋体"/>
          <w:sz w:val="28"/>
          <w:szCs w:val="28"/>
        </w:rPr>
        <w:t>坡上部不准堆放弃土和材料设备等，堆放重物距土坡安全距离不</w:t>
      </w:r>
      <w:r>
        <w:rPr>
          <w:rFonts w:ascii="宋体" w:hAnsi="宋体"/>
          <w:sz w:val="28"/>
          <w:szCs w:val="28"/>
        </w:rPr>
        <w:pict>
          <v:shape id="图片 11" o:spid="_x0000_s1035" type="#_x0000_t75" style="width:114pt;height:16pt;margin-top:571pt;margin-left:273pt;mso-wrap-style:square;position:absolute;z-index:-251650048" filled="f" stroked="f">
            <v:stroke linestyle="single"/>
            <v:imagedata r:id="rId12" o:title="108"/>
            <v:path o:extrusionok="f"/>
            <o:lock v:ext="edit" aspectratio="t"/>
            <w10:anchorlock/>
          </v:shape>
        </w:pict>
      </w:r>
      <w:r>
        <w:rPr>
          <w:rFonts w:ascii="宋体" w:hAnsi="宋体"/>
          <w:sz w:val="28"/>
          <w:szCs w:val="28"/>
        </w:rPr>
        <w:t>得小于4m，临时材料不得小于2m；</w:t>
      </w:r>
    </w:p>
    <w:p>
      <w:pPr>
        <w:spacing w:line="480" w:lineRule="exact"/>
        <w:ind w:firstLine="560" w:firstLineChars="200"/>
        <w:rPr>
          <w:rFonts w:ascii="宋体" w:hAnsi="宋体"/>
          <w:sz w:val="28"/>
          <w:szCs w:val="28"/>
        </w:rPr>
      </w:pPr>
      <w:r>
        <w:rPr>
          <w:rFonts w:ascii="宋体" w:hAnsi="宋体" w:hint="eastAsia"/>
          <w:sz w:val="28"/>
          <w:szCs w:val="28"/>
        </w:rPr>
        <w:t>3、</w:t>
      </w:r>
      <w:r>
        <w:rPr>
          <w:rFonts w:ascii="宋体" w:hAnsi="宋体"/>
          <w:sz w:val="28"/>
          <w:szCs w:val="28"/>
        </w:rPr>
        <w:t>距离坡上线1.5m外用钢管插入地下做立杆搭设0.6 m，1.2 m高两道水平栏杆，并用密目安全网全封闭；</w:t>
      </w:r>
    </w:p>
    <w:p>
      <w:pPr>
        <w:spacing w:line="480" w:lineRule="exact"/>
        <w:ind w:firstLine="560" w:firstLineChars="200"/>
        <w:rPr>
          <w:rFonts w:ascii="宋体" w:hAnsi="宋体"/>
          <w:sz w:val="28"/>
          <w:szCs w:val="28"/>
        </w:rPr>
      </w:pPr>
      <w:r>
        <w:rPr>
          <w:rFonts w:ascii="宋体" w:hAnsi="宋体" w:hint="eastAsia"/>
          <w:sz w:val="28"/>
          <w:szCs w:val="28"/>
        </w:rPr>
        <w:t>4</w:t>
      </w:r>
      <w:r>
        <w:rPr>
          <w:rFonts w:ascii="宋体" w:hAnsi="宋体"/>
          <w:sz w:val="28"/>
          <w:szCs w:val="28"/>
        </w:rPr>
        <w:t>、夜间在防护栏杆上部挂红灯警示；</w:t>
      </w:r>
    </w:p>
    <w:p>
      <w:pPr>
        <w:spacing w:line="480" w:lineRule="exact"/>
        <w:ind w:firstLine="560" w:firstLineChars="200"/>
        <w:rPr>
          <w:rFonts w:ascii="宋体" w:hAnsi="宋体"/>
          <w:sz w:val="28"/>
          <w:szCs w:val="28"/>
        </w:rPr>
      </w:pPr>
      <w:r>
        <w:rPr>
          <w:rFonts w:ascii="宋体" w:hAnsi="宋体" w:hint="eastAsia"/>
          <w:sz w:val="28"/>
          <w:szCs w:val="28"/>
        </w:rPr>
        <w:t>5</w:t>
      </w:r>
      <w:r>
        <w:rPr>
          <w:rFonts w:ascii="宋体" w:hAnsi="宋体"/>
          <w:sz w:val="28"/>
          <w:szCs w:val="28"/>
        </w:rPr>
        <w:t>、栏杆刷一米长红白相间颜色警示；</w:t>
      </w:r>
    </w:p>
    <w:p>
      <w:pPr>
        <w:spacing w:line="480" w:lineRule="exact"/>
        <w:ind w:firstLine="560" w:firstLineChars="200"/>
        <w:rPr>
          <w:rFonts w:ascii="宋体" w:hAnsi="宋体"/>
          <w:sz w:val="28"/>
          <w:szCs w:val="28"/>
        </w:rPr>
      </w:pPr>
      <w:r>
        <w:rPr>
          <w:rFonts w:ascii="宋体" w:hAnsi="宋体" w:hint="eastAsia"/>
          <w:sz w:val="28"/>
          <w:szCs w:val="28"/>
        </w:rPr>
        <w:t>㈡</w:t>
      </w:r>
      <w:r>
        <w:rPr>
          <w:rFonts w:ascii="宋体" w:hAnsi="宋体"/>
          <w:sz w:val="28"/>
          <w:szCs w:val="28"/>
        </w:rPr>
        <w:t>、上下通道：</w:t>
      </w:r>
    </w:p>
    <w:p>
      <w:pPr>
        <w:spacing w:line="480" w:lineRule="exact"/>
        <w:ind w:firstLine="560" w:firstLineChars="200"/>
        <w:rPr>
          <w:rFonts w:ascii="宋体" w:hAnsi="宋体"/>
          <w:sz w:val="28"/>
          <w:szCs w:val="28"/>
        </w:rPr>
      </w:pPr>
      <w:r>
        <w:rPr>
          <w:rFonts w:ascii="宋体" w:hAnsi="宋体"/>
          <w:sz w:val="28"/>
          <w:szCs w:val="28"/>
        </w:rPr>
        <w:t>用钢管和桥板搭设人行坡道，坡道必须满足多人同时上下行走，并保证其承载力，坡道底部支撑必须放置在300mm宽的承托板上，不得直接置于土中，坡道要有扶手护栏等齐全的安全设施。不准使用木梯上下，坡道要设防滑条，间距不大于300mm。</w:t>
      </w:r>
    </w:p>
    <w:p>
      <w:pPr>
        <w:spacing w:line="480" w:lineRule="exact"/>
        <w:ind w:firstLine="560" w:firstLineChars="200"/>
        <w:rPr>
          <w:rFonts w:ascii="宋体" w:hAnsi="宋体"/>
          <w:sz w:val="28"/>
          <w:szCs w:val="28"/>
        </w:rPr>
      </w:pPr>
      <w:r>
        <w:rPr>
          <w:rFonts w:ascii="宋体" w:hAnsi="宋体" w:hint="eastAsia"/>
          <w:sz w:val="28"/>
          <w:szCs w:val="28"/>
        </w:rPr>
        <w:t>㈢、</w:t>
      </w:r>
      <w:r>
        <w:rPr>
          <w:rFonts w:ascii="宋体" w:hAnsi="宋体"/>
          <w:sz w:val="28"/>
          <w:szCs w:val="28"/>
        </w:rPr>
        <w:t>基坑监护：</w:t>
      </w:r>
    </w:p>
    <w:p>
      <w:pPr>
        <w:spacing w:line="480" w:lineRule="exact"/>
        <w:ind w:firstLine="560" w:firstLineChars="200"/>
        <w:rPr>
          <w:rFonts w:ascii="宋体" w:hAnsi="宋体"/>
          <w:sz w:val="28"/>
          <w:szCs w:val="28"/>
        </w:rPr>
        <w:sectPr>
          <w:footerReference w:type="even" r:id="rId30"/>
          <w:type w:val="nextPage"/>
          <w:pgSz w:w="11906" w:h="16838"/>
          <w:pgMar w:top="1134" w:right="1418" w:bottom="1134" w:left="1418" w:header="851" w:footer="567" w:gutter="0"/>
          <w:pgNumType w:start="24"/>
          <w:cols w:space="708"/>
          <w:titlePg w:val="0"/>
          <w:docGrid w:type="lines" w:linePitch="312"/>
        </w:sectPr>
      </w:pPr>
      <w:r>
        <w:rPr>
          <w:rFonts w:ascii="宋体" w:hAnsi="宋体" w:hint="eastAsia"/>
          <w:sz w:val="28"/>
          <w:szCs w:val="28"/>
        </w:rPr>
        <w:t>各</w:t>
      </w:r>
    </w:p>
    <w:p>
      <w:pPr>
        <w:spacing w:line="480" w:lineRule="exact"/>
        <w:ind w:firstLine="560" w:firstLineChars="200"/>
        <w:rPr>
          <w:rFonts w:ascii="宋体" w:hAnsi="宋体"/>
          <w:sz w:val="28"/>
          <w:szCs w:val="28"/>
        </w:rPr>
      </w:pPr>
      <w:r>
        <w:rPr>
          <w:rFonts w:ascii="宋体" w:hAnsi="宋体"/>
          <w:sz w:val="28"/>
          <w:szCs w:val="28"/>
        </w:rPr>
        <w:t>基础放坡坡度不大，但仍不排除有坍塌的危险，故设一名专职监护人员，进行全天监测，并做好沉降记录，如发现有松动、变形、裂缝现象，立刻撤离现场作业人员，并及时报告上级有关部门，采取防范措施，确保安全生产。</w:t>
      </w:r>
    </w:p>
    <w:p>
      <w:pPr>
        <w:spacing w:line="480" w:lineRule="exact"/>
        <w:ind w:firstLine="560" w:firstLineChars="200"/>
        <w:rPr>
          <w:rFonts w:ascii="宋体" w:hAnsi="宋体"/>
          <w:b/>
          <w:sz w:val="28"/>
          <w:szCs w:val="28"/>
        </w:rPr>
      </w:pPr>
      <w:r>
        <w:rPr>
          <w:rFonts w:ascii="宋体" w:hAnsi="宋体" w:hint="eastAsia"/>
          <w:b/>
          <w:sz w:val="28"/>
          <w:szCs w:val="28"/>
        </w:rPr>
        <w:t>五</w:t>
      </w:r>
      <w:r>
        <w:rPr>
          <w:rFonts w:ascii="宋体" w:hAnsi="宋体"/>
          <w:b/>
          <w:sz w:val="28"/>
          <w:szCs w:val="28"/>
        </w:rPr>
        <w:t>、</w:t>
      </w:r>
      <w:r>
        <w:rPr>
          <w:rFonts w:ascii="宋体" w:hAnsi="宋体" w:hint="eastAsia"/>
          <w:b/>
          <w:sz w:val="28"/>
          <w:szCs w:val="28"/>
        </w:rPr>
        <w:t>人员及设备</w:t>
      </w:r>
      <w:r>
        <w:rPr>
          <w:rFonts w:ascii="宋体" w:hAnsi="宋体"/>
          <w:b/>
          <w:sz w:val="28"/>
          <w:szCs w:val="28"/>
        </w:rPr>
        <w:t>安全措施</w:t>
      </w:r>
    </w:p>
    <w:p>
      <w:pPr>
        <w:spacing w:line="480" w:lineRule="exact"/>
        <w:ind w:firstLine="560" w:firstLineChars="200"/>
        <w:rPr>
          <w:rFonts w:ascii="宋体" w:hAnsi="宋体"/>
          <w:sz w:val="28"/>
          <w:szCs w:val="28"/>
        </w:rPr>
      </w:pPr>
      <w:r>
        <w:rPr>
          <w:rFonts w:ascii="宋体" w:hAnsi="宋体" w:hint="eastAsia"/>
          <w:sz w:val="28"/>
          <w:szCs w:val="28"/>
        </w:rPr>
        <w:t>㈠</w:t>
      </w:r>
      <w:r>
        <w:rPr>
          <w:rFonts w:ascii="宋体" w:hAnsi="宋体"/>
          <w:sz w:val="28"/>
          <w:szCs w:val="28"/>
        </w:rPr>
        <w:t>、人员安全</w:t>
      </w:r>
    </w:p>
    <w:p>
      <w:pPr>
        <w:spacing w:line="480" w:lineRule="exact"/>
        <w:ind w:firstLine="560" w:firstLineChars="200"/>
        <w:rPr>
          <w:rFonts w:ascii="宋体" w:hAnsi="宋体"/>
          <w:sz w:val="28"/>
          <w:szCs w:val="28"/>
        </w:rPr>
      </w:pPr>
      <w:r>
        <w:rPr>
          <w:rFonts w:ascii="宋体" w:hAnsi="宋体" w:hint="eastAsia"/>
          <w:sz w:val="28"/>
          <w:szCs w:val="28"/>
        </w:rPr>
        <w:t>1</w:t>
      </w:r>
      <w:r>
        <w:rPr>
          <w:rFonts w:ascii="宋体" w:hAnsi="宋体"/>
          <w:sz w:val="28"/>
          <w:szCs w:val="28"/>
        </w:rPr>
        <w:t>、施工区实行按工作类别每天召开班前会，将作业环境及安全要求、安全操作方法向工人交底；</w:t>
      </w:r>
    </w:p>
    <w:p>
      <w:pPr>
        <w:spacing w:line="480" w:lineRule="exact"/>
        <w:ind w:firstLine="560" w:firstLineChars="200"/>
        <w:rPr>
          <w:rFonts w:ascii="宋体" w:hAnsi="宋体"/>
          <w:sz w:val="28"/>
          <w:szCs w:val="28"/>
        </w:rPr>
      </w:pPr>
      <w:r>
        <w:rPr>
          <w:rFonts w:ascii="宋体" w:hAnsi="宋体" w:hint="eastAsia"/>
          <w:sz w:val="28"/>
          <w:szCs w:val="28"/>
        </w:rPr>
        <w:t>2</w:t>
      </w:r>
      <w:r>
        <w:rPr>
          <w:rFonts w:ascii="宋体" w:hAnsi="宋体"/>
          <w:sz w:val="28"/>
          <w:szCs w:val="28"/>
        </w:rPr>
        <w:t>、做好后勤保障工作，保证作业人员充足睡眠，严禁疲劳作业；</w:t>
      </w:r>
    </w:p>
    <w:p>
      <w:pPr>
        <w:spacing w:line="480" w:lineRule="exact"/>
        <w:ind w:firstLine="560" w:firstLineChars="200"/>
        <w:rPr>
          <w:rFonts w:ascii="宋体" w:hAnsi="宋体"/>
          <w:sz w:val="28"/>
          <w:szCs w:val="28"/>
        </w:rPr>
      </w:pPr>
      <w:r>
        <w:rPr>
          <w:rFonts w:ascii="宋体" w:hAnsi="宋体" w:hint="eastAsia"/>
          <w:sz w:val="28"/>
          <w:szCs w:val="28"/>
        </w:rPr>
        <w:t>3</w:t>
      </w:r>
      <w:r>
        <w:rPr>
          <w:rFonts w:ascii="宋体" w:hAnsi="宋体"/>
          <w:sz w:val="28"/>
          <w:szCs w:val="28"/>
        </w:rPr>
        <w:t>、建立电工作业、吊车驾驶等特殊作业人员花名册，特种作业人员必须持证上岗；</w:t>
      </w:r>
    </w:p>
    <w:p>
      <w:pPr>
        <w:spacing w:line="480" w:lineRule="exact"/>
        <w:ind w:firstLine="560" w:firstLineChars="200"/>
        <w:rPr>
          <w:rFonts w:ascii="宋体" w:hAnsi="宋体" w:hint="eastAsia"/>
          <w:sz w:val="28"/>
          <w:szCs w:val="28"/>
        </w:rPr>
      </w:pPr>
      <w:r>
        <w:rPr>
          <w:rFonts w:ascii="宋体" w:hAnsi="宋体" w:hint="eastAsia"/>
          <w:sz w:val="28"/>
          <w:szCs w:val="28"/>
        </w:rPr>
        <w:t>4</w:t>
      </w:r>
      <w:r>
        <w:rPr>
          <w:rFonts w:ascii="宋体" w:hAnsi="宋体"/>
          <w:sz w:val="28"/>
          <w:szCs w:val="28"/>
        </w:rPr>
        <w:t>、建立健全安全检查制度，安全检查应定期和不定期进行，检查要抓住重点部位，危险岗位，并有书面记录和履行签字手续，对查出的重大事故隐患，要发整改通知单，做到定人、定时间措施，进行整改，并履行复查手续；</w:t>
      </w:r>
    </w:p>
    <w:p>
      <w:pPr>
        <w:spacing w:line="480" w:lineRule="exact"/>
        <w:ind w:firstLine="560" w:firstLineChars="200"/>
        <w:rPr>
          <w:rFonts w:ascii="宋体" w:hAnsi="宋体"/>
          <w:sz w:val="28"/>
          <w:szCs w:val="28"/>
        </w:rPr>
      </w:pPr>
      <w:r>
        <w:rPr>
          <w:rFonts w:ascii="宋体" w:hAnsi="宋体" w:hint="eastAsia"/>
          <w:sz w:val="28"/>
          <w:szCs w:val="28"/>
        </w:rPr>
        <w:pict>
          <v:shape id="图片 12" o:spid="_x0000_s1036" type="#_x0000_t75" style="width:41pt;height:39pt;margin-top:676pt;margin-left:314pt;mso-wrap-style:square;position:absolute;z-index:-251646976" filled="f" stroked="f">
            <v:stroke linestyle="single"/>
            <v:imagedata r:id="rId21" o:title="38"/>
            <v:path o:extrusionok="f"/>
            <o:lock v:ext="edit" aspectratio="t"/>
            <w10:anchorlock/>
          </v:shape>
        </w:pict>
      </w:r>
      <w:r>
        <w:rPr>
          <w:rFonts w:ascii="宋体" w:hAnsi="宋体" w:hint="eastAsia"/>
          <w:sz w:val="28"/>
          <w:szCs w:val="28"/>
        </w:rPr>
        <w:pict>
          <v:shape id="图片 13" o:spid="_x0000_s1037" type="#_x0000_t75" style="width:71pt;height:69pt;margin-top:559pt;margin-left:235pt;mso-wrap-style:square;position:absolute;z-index:-251648000" filled="f" stroked="f">
            <v:stroke linestyle="single"/>
            <v:imagedata r:id="rId15" o:title="66"/>
            <v:path o:extrusionok="f"/>
            <o:lock v:ext="edit" aspectratio="t"/>
            <w10:anchorlock/>
          </v:shape>
        </w:pict>
      </w:r>
      <w:r>
        <w:rPr>
          <w:rFonts w:ascii="宋体" w:hAnsi="宋体" w:hint="eastAsia"/>
          <w:sz w:val="28"/>
          <w:szCs w:val="28"/>
        </w:rPr>
        <w:t>5</w:t>
      </w:r>
      <w:r>
        <w:rPr>
          <w:rFonts w:ascii="宋体" w:hAnsi="宋体"/>
          <w:sz w:val="28"/>
          <w:szCs w:val="28"/>
        </w:rPr>
        <w:t>、进入施工现场必须遵章守纪，并按规定色标配戴安全帽，其中现场管理人员必须戴证卡，做到每个关键作业点都有管理人员。</w:t>
      </w:r>
    </w:p>
    <w:p>
      <w:pPr>
        <w:spacing w:line="480" w:lineRule="exact"/>
        <w:ind w:firstLine="560" w:firstLineChars="200"/>
        <w:rPr>
          <w:rFonts w:ascii="宋体" w:hAnsi="宋体"/>
          <w:sz w:val="28"/>
          <w:szCs w:val="28"/>
        </w:rPr>
      </w:pPr>
      <w:r>
        <w:rPr>
          <w:rFonts w:ascii="宋体" w:hAnsi="宋体" w:hint="eastAsia"/>
          <w:sz w:val="28"/>
          <w:szCs w:val="28"/>
        </w:rPr>
        <w:t>㈡</w:t>
      </w:r>
      <w:r>
        <w:rPr>
          <w:rFonts w:ascii="宋体" w:hAnsi="宋体"/>
          <w:sz w:val="28"/>
          <w:szCs w:val="28"/>
        </w:rPr>
        <w:t>、设备安全</w:t>
      </w:r>
    </w:p>
    <w:p>
      <w:pPr>
        <w:spacing w:line="480" w:lineRule="exact"/>
        <w:ind w:firstLine="560" w:firstLineChars="200"/>
        <w:rPr>
          <w:rFonts w:ascii="宋体" w:hAnsi="宋体" w:hint="eastAsia"/>
          <w:sz w:val="28"/>
          <w:szCs w:val="28"/>
        </w:rPr>
      </w:pPr>
      <w:r>
        <w:rPr>
          <w:rFonts w:ascii="宋体" w:hAnsi="宋体" w:hint="eastAsia"/>
          <w:sz w:val="28"/>
          <w:szCs w:val="28"/>
        </w:rPr>
        <w:t>1</w:t>
      </w:r>
      <w:r>
        <w:rPr>
          <w:rFonts w:ascii="宋体" w:hAnsi="宋体"/>
          <w:sz w:val="28"/>
          <w:szCs w:val="28"/>
        </w:rPr>
        <w:t>、工地所有设备使用前均需进行安</w:t>
      </w:r>
      <w:r>
        <w:rPr>
          <w:rFonts w:ascii="宋体" w:hAnsi="宋体" w:hint="eastAsia"/>
          <w:sz w:val="28"/>
          <w:szCs w:val="28"/>
        </w:rPr>
        <w:t>全</w:t>
      </w:r>
      <w:r>
        <w:rPr>
          <w:rFonts w:ascii="宋体" w:hAnsi="宋体"/>
          <w:sz w:val="28"/>
          <w:szCs w:val="28"/>
        </w:rPr>
        <w:t>鉴定，由项目部专职安全员组织各班组长巡检做好设备鉴定记录，不合格设备严禁使用；</w:t>
      </w:r>
    </w:p>
    <w:p>
      <w:pPr>
        <w:spacing w:line="480" w:lineRule="exact"/>
        <w:ind w:firstLine="560" w:firstLineChars="200"/>
        <w:rPr>
          <w:rFonts w:ascii="宋体" w:hAnsi="宋体" w:hint="eastAsia"/>
          <w:sz w:val="28"/>
          <w:szCs w:val="28"/>
        </w:rPr>
      </w:pPr>
      <w:r>
        <w:rPr>
          <w:rFonts w:ascii="宋体" w:hAnsi="宋体" w:hint="eastAsia"/>
          <w:sz w:val="28"/>
          <w:szCs w:val="28"/>
        </w:rPr>
        <w:t>2</w:t>
      </w:r>
      <w:r>
        <w:rPr>
          <w:rFonts w:ascii="宋体" w:hAnsi="宋体"/>
          <w:sz w:val="28"/>
          <w:szCs w:val="28"/>
        </w:rPr>
        <w:t>、对使用安全有环境，操作等参数要求指标的设备，必须严格按操作规程及程序进行，严禁野蛮施工造成设备的损坏。</w:t>
      </w:r>
    </w:p>
    <w:p>
      <w:pPr>
        <w:spacing w:line="480" w:lineRule="exact"/>
        <w:ind w:firstLine="560" w:firstLineChars="200"/>
        <w:rPr>
          <w:rFonts w:ascii="宋体" w:hAnsi="宋体" w:hint="eastAsia"/>
          <w:sz w:val="28"/>
          <w:szCs w:val="28"/>
        </w:rPr>
      </w:pPr>
      <w:r>
        <w:rPr>
          <w:rFonts w:ascii="宋体" w:hAnsi="宋体" w:hint="eastAsia"/>
          <w:sz w:val="28"/>
          <w:szCs w:val="28"/>
        </w:rPr>
        <w:t>3、施工机械在特殊环境中作业应符合下列规定：</w:t>
      </w:r>
    </w:p>
    <w:p>
      <w:pPr>
        <w:spacing w:line="480" w:lineRule="exact"/>
        <w:ind w:firstLine="560" w:firstLineChars="200"/>
        <w:rPr>
          <w:rFonts w:ascii="宋体" w:hAnsi="宋体" w:hint="eastAsia"/>
          <w:sz w:val="28"/>
          <w:szCs w:val="28"/>
        </w:rPr>
      </w:pPr>
      <w:r>
        <w:rPr>
          <w:rFonts w:ascii="宋体" w:hAnsi="宋体" w:hint="eastAsia"/>
          <w:sz w:val="28"/>
          <w:szCs w:val="28"/>
        </w:rPr>
        <w:t>⑴</w:t>
      </w:r>
      <w:r>
        <w:rPr>
          <w:rFonts w:ascii="宋体" w:hAnsi="宋体" w:hint="eastAsia"/>
          <w:sz w:val="28"/>
          <w:szCs w:val="28"/>
        </w:rPr>
        <w:t>、危险地段作业时，应设立安全警示标志，并设专人指挥；</w:t>
      </w:r>
    </w:p>
    <w:p>
      <w:pPr>
        <w:numPr>
          <w:ilvl w:val="0"/>
          <w:numId w:val="5"/>
        </w:numPr>
        <w:tabs>
          <w:tab w:val="left" w:pos="1685"/>
        </w:tabs>
        <w:spacing w:line="480" w:lineRule="exact"/>
        <w:rPr>
          <w:rFonts w:ascii="宋体" w:hAnsi="宋体" w:hint="eastAsia"/>
          <w:sz w:val="28"/>
          <w:szCs w:val="28"/>
        </w:rPr>
      </w:pPr>
      <w:r>
        <w:rPr>
          <w:rFonts w:ascii="宋体" w:hAnsi="宋体" w:hint="eastAsia"/>
          <w:sz w:val="28"/>
          <w:szCs w:val="28"/>
        </w:rPr>
        <w:t>在高压电线下附近作业或通过时，施工机械与输电线之间的安全距离不得小于下表的规定：</w:t>
      </w:r>
    </w:p>
    <w:p>
      <w:pPr>
        <w:spacing w:line="480" w:lineRule="exact"/>
        <w:ind w:firstLine="560" w:firstLineChars="200"/>
        <w:rPr>
          <w:rFonts w:ascii="宋体" w:hAnsi="宋体" w:hint="eastAsia"/>
          <w:sz w:val="28"/>
          <w:szCs w:val="28"/>
        </w:rPr>
      </w:pPr>
      <w:r>
        <w:rPr>
          <w:rFonts w:ascii="宋体" w:hAnsi="宋体" w:hint="eastAsia"/>
          <w:sz w:val="28"/>
          <w:szCs w:val="28"/>
        </w:rPr>
        <w:t>施工机械与输电线之间的安全距离（m）</w:t>
      </w:r>
    </w:p>
    <w:tbl>
      <w:tblPr>
        <w:tblStyle w:val="TableNormal"/>
        <w:tblW w:w="0" w:type="auto"/>
        <w:tblBorders>
          <w:top w:val="single" w:sz="18" w:space="0" w:color="auto"/>
          <w:left w:val="single" w:sz="18" w:space="0" w:color="auto"/>
          <w:bottom w:val="single" w:sz="18" w:space="0" w:color="auto"/>
          <w:right w:val="single" w:sz="18" w:space="0" w:color="auto"/>
          <w:insideH w:val="single" w:sz="4" w:space="0" w:color="000000"/>
          <w:insideV w:val="single" w:sz="4" w:space="0" w:color="000000"/>
        </w:tblBorders>
        <w:tblLayout w:type="fixed"/>
        <w:tblCellMar>
          <w:top w:w="0" w:type="dxa"/>
          <w:left w:w="108" w:type="dxa"/>
          <w:bottom w:w="0" w:type="dxa"/>
          <w:right w:w="108" w:type="dxa"/>
        </w:tblCellMar>
        <w:tblLook w:val="0000"/>
      </w:tblPr>
      <w:tblGrid>
        <w:gridCol w:w="1242"/>
        <w:gridCol w:w="851"/>
        <w:gridCol w:w="983"/>
        <w:gridCol w:w="636"/>
        <w:gridCol w:w="929"/>
        <w:gridCol w:w="929"/>
        <w:gridCol w:w="929"/>
        <w:gridCol w:w="929"/>
        <w:gridCol w:w="929"/>
        <w:gridCol w:w="929"/>
      </w:tblGrid>
      <w:tr>
        <w:tblPrEx>
          <w:tblW w:w="0" w:type="auto"/>
          <w:tblBorders>
            <w:top w:val="single" w:sz="18" w:space="0" w:color="auto"/>
            <w:left w:val="single" w:sz="18" w:space="0" w:color="auto"/>
            <w:bottom w:val="single" w:sz="18" w:space="0" w:color="auto"/>
            <w:right w:val="single" w:sz="18" w:space="0" w:color="auto"/>
            <w:insideH w:val="single" w:sz="4" w:space="0" w:color="000000"/>
            <w:insideV w:val="single" w:sz="4" w:space="0" w:color="000000"/>
          </w:tblBorders>
          <w:tblLayout w:type="fixed"/>
          <w:tblCellMar>
            <w:top w:w="0" w:type="dxa"/>
            <w:left w:w="108" w:type="dxa"/>
            <w:bottom w:w="0" w:type="dxa"/>
            <w:right w:w="108" w:type="dxa"/>
          </w:tblCellMar>
          <w:tblLook w:val="0000"/>
        </w:tblPrEx>
        <w:tc>
          <w:tcPr>
            <w:tcW w:w="1242" w:type="dxa"/>
            <w:vMerge w:val="restart"/>
            <w:vAlign w:val="center"/>
          </w:tcPr>
          <w:p>
            <w:pPr>
              <w:spacing w:line="0" w:lineRule="atLeast"/>
              <w:jc w:val="center"/>
              <w:rPr>
                <w:rFonts w:ascii="宋体" w:hAnsi="宋体" w:hint="eastAsia"/>
                <w:sz w:val="18"/>
                <w:szCs w:val="18"/>
              </w:rPr>
            </w:pPr>
            <w:r>
              <w:rPr>
                <w:rFonts w:ascii="宋体" w:hAnsi="宋体" w:hint="eastAsia"/>
                <w:sz w:val="18"/>
                <w:szCs w:val="18"/>
              </w:rPr>
              <w:t>机械类型</w:t>
            </w:r>
          </w:p>
          <w:p>
            <w:pPr>
              <w:spacing w:line="0" w:lineRule="atLeast"/>
              <w:jc w:val="center"/>
              <w:rPr>
                <w:rFonts w:ascii="宋体" w:hAnsi="宋体" w:hint="eastAsia"/>
                <w:sz w:val="18"/>
                <w:szCs w:val="18"/>
              </w:rPr>
            </w:pPr>
            <w:r>
              <w:rPr>
                <w:rFonts w:ascii="宋体" w:hAnsi="宋体" w:hint="eastAsia"/>
                <w:sz w:val="18"/>
                <w:szCs w:val="18"/>
              </w:rPr>
              <w:t>电压（KV）</w:t>
            </w:r>
          </w:p>
          <w:p>
            <w:pPr>
              <w:spacing w:line="0" w:lineRule="atLeast"/>
              <w:jc w:val="center"/>
              <w:rPr>
                <w:rFonts w:ascii="宋体" w:hAnsi="宋体" w:hint="eastAsia"/>
                <w:sz w:val="18"/>
                <w:szCs w:val="18"/>
              </w:rPr>
            </w:pPr>
            <w:r>
              <w:rPr>
                <w:rFonts w:ascii="宋体" w:hAnsi="宋体" w:hint="eastAsia"/>
                <w:sz w:val="18"/>
                <w:szCs w:val="18"/>
              </w:rPr>
              <w:t>位置</w:t>
            </w:r>
          </w:p>
        </w:tc>
        <w:tc>
          <w:tcPr>
            <w:tcW w:w="4328" w:type="dxa"/>
            <w:gridSpan w:val="5"/>
            <w:vAlign w:val="center"/>
          </w:tcPr>
          <w:p>
            <w:pPr>
              <w:spacing w:line="0" w:lineRule="atLeast"/>
              <w:jc w:val="center"/>
              <w:rPr>
                <w:rFonts w:ascii="宋体" w:hAnsi="宋体" w:hint="eastAsia"/>
                <w:sz w:val="18"/>
                <w:szCs w:val="18"/>
              </w:rPr>
            </w:pPr>
            <w:r>
              <w:rPr>
                <w:rFonts w:ascii="宋体" w:hAnsi="宋体" w:hint="eastAsia"/>
                <w:sz w:val="18"/>
                <w:szCs w:val="18"/>
              </w:rPr>
              <w:t>起重机械</w:t>
            </w:r>
          </w:p>
        </w:tc>
        <w:tc>
          <w:tcPr>
            <w:tcW w:w="3716" w:type="dxa"/>
            <w:gridSpan w:val="4"/>
            <w:vAlign w:val="center"/>
          </w:tcPr>
          <w:p>
            <w:pPr>
              <w:spacing w:line="0" w:lineRule="atLeast"/>
              <w:jc w:val="center"/>
              <w:rPr>
                <w:rFonts w:ascii="宋体" w:hAnsi="宋体" w:hint="eastAsia"/>
                <w:sz w:val="18"/>
                <w:szCs w:val="18"/>
              </w:rPr>
            </w:pPr>
            <w:r>
              <w:rPr>
                <w:rFonts w:ascii="宋体" w:hAnsi="宋体" w:hint="eastAsia"/>
                <w:sz w:val="18"/>
                <w:szCs w:val="18"/>
              </w:rPr>
              <w:t>其他施工机械</w:t>
            </w:r>
          </w:p>
        </w:tc>
      </w:tr>
      <w:tr>
        <w:tblPrEx>
          <w:tblW w:w="0" w:type="auto"/>
          <w:tblLayout w:type="fixed"/>
          <w:tblCellMar>
            <w:top w:w="0" w:type="dxa"/>
            <w:left w:w="108" w:type="dxa"/>
            <w:bottom w:w="0" w:type="dxa"/>
            <w:right w:w="108" w:type="dxa"/>
          </w:tblCellMar>
          <w:tblLook w:val="0000"/>
        </w:tblPrEx>
        <w:tc>
          <w:tcPr>
            <w:tcW w:w="1242" w:type="dxa"/>
            <w:vMerge/>
            <w:vAlign w:val="center"/>
          </w:tcPr>
          <w:p>
            <w:pPr>
              <w:spacing w:line="0" w:lineRule="atLeast"/>
              <w:jc w:val="center"/>
              <w:rPr>
                <w:rFonts w:ascii="宋体" w:hAnsi="宋体" w:hint="eastAsia"/>
                <w:sz w:val="18"/>
                <w:szCs w:val="18"/>
              </w:rPr>
            </w:pPr>
          </w:p>
        </w:tc>
        <w:tc>
          <w:tcPr>
            <w:tcW w:w="851" w:type="dxa"/>
            <w:vAlign w:val="center"/>
          </w:tcPr>
          <w:p>
            <w:pPr>
              <w:spacing w:line="0" w:lineRule="atLeast"/>
              <w:jc w:val="center"/>
              <w:rPr>
                <w:rFonts w:ascii="宋体" w:hAnsi="宋体" w:hint="eastAsia"/>
                <w:sz w:val="18"/>
                <w:szCs w:val="18"/>
              </w:rPr>
            </w:pPr>
            <w:r>
              <w:rPr>
                <w:rFonts w:ascii="宋体" w:hAnsi="宋体" w:hint="eastAsia"/>
                <w:sz w:val="18"/>
                <w:szCs w:val="18"/>
              </w:rPr>
              <w:t>＜1</w:t>
            </w:r>
          </w:p>
        </w:tc>
        <w:tc>
          <w:tcPr>
            <w:tcW w:w="983" w:type="dxa"/>
            <w:vAlign w:val="center"/>
          </w:tcPr>
          <w:p>
            <w:pPr>
              <w:spacing w:line="0" w:lineRule="atLeast"/>
              <w:jc w:val="center"/>
              <w:rPr>
                <w:rFonts w:ascii="宋体" w:hAnsi="宋体" w:hint="eastAsia"/>
                <w:sz w:val="18"/>
                <w:szCs w:val="18"/>
              </w:rPr>
            </w:pPr>
            <w:r>
              <w:rPr>
                <w:rFonts w:ascii="宋体" w:hAnsi="宋体" w:hint="eastAsia"/>
                <w:sz w:val="18"/>
                <w:szCs w:val="18"/>
              </w:rPr>
              <w:t>1～15</w:t>
            </w:r>
          </w:p>
        </w:tc>
        <w:tc>
          <w:tcPr>
            <w:tcW w:w="636" w:type="dxa"/>
            <w:vAlign w:val="center"/>
          </w:tcPr>
          <w:p>
            <w:pPr>
              <w:spacing w:line="0" w:lineRule="atLeast"/>
              <w:jc w:val="center"/>
              <w:rPr>
                <w:rFonts w:ascii="宋体" w:hAnsi="宋体" w:hint="eastAsia"/>
                <w:sz w:val="18"/>
                <w:szCs w:val="18"/>
              </w:rPr>
            </w:pPr>
            <w:r>
              <w:rPr>
                <w:rFonts w:ascii="宋体" w:hAnsi="宋体" w:hint="eastAsia"/>
                <w:sz w:val="18"/>
                <w:szCs w:val="18"/>
              </w:rPr>
              <w:t>20～40</w:t>
            </w:r>
          </w:p>
        </w:tc>
        <w:tc>
          <w:tcPr>
            <w:tcW w:w="929" w:type="dxa"/>
            <w:vAlign w:val="center"/>
          </w:tcPr>
          <w:p>
            <w:pPr>
              <w:spacing w:line="0" w:lineRule="atLeast"/>
              <w:jc w:val="center"/>
              <w:rPr>
                <w:rFonts w:ascii="宋体" w:hAnsi="宋体" w:hint="eastAsia"/>
                <w:sz w:val="18"/>
                <w:szCs w:val="18"/>
              </w:rPr>
            </w:pPr>
            <w:r>
              <w:rPr>
                <w:rFonts w:ascii="宋体" w:hAnsi="宋体" w:hint="eastAsia"/>
                <w:sz w:val="18"/>
                <w:szCs w:val="18"/>
              </w:rPr>
              <w:t>50～110</w:t>
            </w:r>
          </w:p>
        </w:tc>
        <w:tc>
          <w:tcPr>
            <w:tcW w:w="929" w:type="dxa"/>
            <w:vAlign w:val="center"/>
          </w:tcPr>
          <w:p>
            <w:pPr>
              <w:spacing w:line="0" w:lineRule="atLeast"/>
              <w:jc w:val="center"/>
              <w:rPr>
                <w:rFonts w:ascii="宋体" w:eastAsia="宋体" w:hAnsi="宋体" w:hint="eastAsia"/>
                <w:sz w:val="18"/>
                <w:szCs w:val="18"/>
              </w:rPr>
            </w:pPr>
            <w:r>
              <w:rPr>
                <w:rFonts w:ascii="宋体" w:hAnsi="宋体" w:hint="eastAsia"/>
                <w:sz w:val="18"/>
                <w:szCs w:val="18"/>
                <w:lang w:eastAsia="zh-CN"/>
              </w:rPr>
              <w:t>201</w:t>
            </w:r>
          </w:p>
        </w:tc>
        <w:tc>
          <w:tcPr>
            <w:tcW w:w="929" w:type="dxa"/>
            <w:vAlign w:val="center"/>
          </w:tcPr>
          <w:p>
            <w:pPr>
              <w:spacing w:line="0" w:lineRule="atLeast"/>
              <w:jc w:val="center"/>
              <w:rPr>
                <w:rFonts w:ascii="宋体" w:hAnsi="宋体" w:hint="eastAsia"/>
                <w:sz w:val="18"/>
                <w:szCs w:val="18"/>
              </w:rPr>
            </w:pPr>
            <w:r>
              <w:rPr>
                <w:rFonts w:ascii="宋体" w:hAnsi="宋体" w:hint="eastAsia"/>
                <w:sz w:val="18"/>
                <w:szCs w:val="18"/>
              </w:rPr>
              <w:t>＜1</w:t>
            </w:r>
          </w:p>
        </w:tc>
        <w:tc>
          <w:tcPr>
            <w:tcW w:w="929" w:type="dxa"/>
            <w:vAlign w:val="center"/>
          </w:tcPr>
          <w:p>
            <w:pPr>
              <w:spacing w:line="0" w:lineRule="atLeast"/>
              <w:jc w:val="center"/>
              <w:rPr>
                <w:rFonts w:ascii="宋体" w:hAnsi="宋体" w:hint="eastAsia"/>
                <w:sz w:val="18"/>
                <w:szCs w:val="18"/>
              </w:rPr>
            </w:pPr>
            <w:r>
              <w:rPr>
                <w:rFonts w:ascii="宋体" w:hAnsi="宋体" w:hint="eastAsia"/>
                <w:sz w:val="18"/>
                <w:szCs w:val="18"/>
              </w:rPr>
              <w:t>1～25（不含）</w:t>
            </w:r>
          </w:p>
        </w:tc>
        <w:tc>
          <w:tcPr>
            <w:tcW w:w="929" w:type="dxa"/>
            <w:vAlign w:val="center"/>
          </w:tcPr>
          <w:p>
            <w:pPr>
              <w:spacing w:line="0" w:lineRule="atLeast"/>
              <w:jc w:val="center"/>
              <w:rPr>
                <w:rFonts w:ascii="宋体" w:hAnsi="宋体" w:hint="eastAsia"/>
                <w:sz w:val="18"/>
                <w:szCs w:val="18"/>
              </w:rPr>
            </w:pPr>
            <w:r>
              <w:rPr>
                <w:rFonts w:ascii="宋体" w:hAnsi="宋体" w:hint="eastAsia"/>
                <w:sz w:val="18"/>
                <w:szCs w:val="18"/>
              </w:rPr>
              <w:t>25～110（不含）</w:t>
            </w:r>
          </w:p>
        </w:tc>
        <w:tc>
          <w:tcPr>
            <w:tcW w:w="929" w:type="dxa"/>
            <w:vAlign w:val="center"/>
          </w:tcPr>
          <w:p>
            <w:pPr>
              <w:spacing w:line="0" w:lineRule="atLeast"/>
              <w:jc w:val="center"/>
              <w:rPr>
                <w:rFonts w:ascii="宋体" w:hAnsi="宋体" w:hint="eastAsia"/>
                <w:sz w:val="18"/>
                <w:szCs w:val="18"/>
              </w:rPr>
            </w:pPr>
            <w:r>
              <w:rPr>
                <w:rFonts w:ascii="宋体" w:hAnsi="宋体" w:hint="eastAsia"/>
                <w:sz w:val="18"/>
                <w:szCs w:val="18"/>
              </w:rPr>
              <w:t>110～</w:t>
            </w:r>
            <w:r>
              <w:rPr>
                <w:rFonts w:ascii="宋体" w:hAnsi="宋体" w:hint="eastAsia"/>
                <w:sz w:val="18"/>
                <w:szCs w:val="18"/>
                <w:lang w:eastAsia="zh-CN"/>
              </w:rPr>
              <w:t>201</w:t>
            </w:r>
            <w:r>
              <w:rPr>
                <w:rFonts w:ascii="宋体" w:hAnsi="宋体" w:hint="eastAsia"/>
                <w:sz w:val="18"/>
                <w:szCs w:val="18"/>
              </w:rPr>
              <w:t>（不含）</w:t>
            </w:r>
          </w:p>
        </w:tc>
      </w:tr>
      <w:tr>
        <w:tblPrEx>
          <w:tblW w:w="0" w:type="auto"/>
          <w:tblLayout w:type="fixed"/>
          <w:tblCellMar>
            <w:top w:w="0" w:type="dxa"/>
            <w:left w:w="108" w:type="dxa"/>
            <w:bottom w:w="0" w:type="dxa"/>
            <w:right w:w="108" w:type="dxa"/>
          </w:tblCellMar>
          <w:tblLook w:val="0000"/>
        </w:tblPrEx>
        <w:tc>
          <w:tcPr>
            <w:tcW w:w="1242" w:type="dxa"/>
            <w:vAlign w:val="center"/>
          </w:tcPr>
          <w:p>
            <w:pPr>
              <w:spacing w:line="0" w:lineRule="atLeast"/>
              <w:jc w:val="center"/>
              <w:rPr>
                <w:rFonts w:ascii="宋体" w:hAnsi="宋体" w:hint="eastAsia"/>
                <w:sz w:val="18"/>
                <w:szCs w:val="18"/>
              </w:rPr>
            </w:pPr>
            <w:r>
              <w:rPr>
                <w:rFonts w:ascii="宋体" w:hAnsi="宋体" w:hint="eastAsia"/>
                <w:sz w:val="18"/>
                <w:szCs w:val="18"/>
              </w:rPr>
              <w:t>沿垂直方向</w:t>
            </w:r>
          </w:p>
        </w:tc>
        <w:tc>
          <w:tcPr>
            <w:tcW w:w="851" w:type="dxa"/>
            <w:vAlign w:val="center"/>
          </w:tcPr>
          <w:p>
            <w:pPr>
              <w:spacing w:line="0" w:lineRule="atLeast"/>
              <w:jc w:val="center"/>
              <w:rPr>
                <w:rFonts w:ascii="宋体" w:hAnsi="宋体" w:hint="eastAsia"/>
                <w:sz w:val="18"/>
                <w:szCs w:val="18"/>
              </w:rPr>
            </w:pPr>
            <w:r>
              <w:rPr>
                <w:rFonts w:ascii="宋体" w:hAnsi="宋体" w:hint="eastAsia"/>
                <w:sz w:val="18"/>
                <w:szCs w:val="18"/>
              </w:rPr>
              <w:t>1.5</w:t>
            </w:r>
          </w:p>
        </w:tc>
        <w:tc>
          <w:tcPr>
            <w:tcW w:w="983" w:type="dxa"/>
            <w:vAlign w:val="center"/>
          </w:tcPr>
          <w:p>
            <w:pPr>
              <w:spacing w:line="0" w:lineRule="atLeast"/>
              <w:jc w:val="center"/>
              <w:rPr>
                <w:rFonts w:ascii="宋体" w:hAnsi="宋体" w:hint="eastAsia"/>
                <w:sz w:val="18"/>
                <w:szCs w:val="18"/>
              </w:rPr>
            </w:pPr>
            <w:r>
              <w:rPr>
                <w:rFonts w:ascii="宋体" w:hAnsi="宋体" w:hint="eastAsia"/>
                <w:sz w:val="18"/>
                <w:szCs w:val="18"/>
              </w:rPr>
              <w:t>3.0</w:t>
            </w:r>
          </w:p>
        </w:tc>
        <w:tc>
          <w:tcPr>
            <w:tcW w:w="636" w:type="dxa"/>
            <w:vAlign w:val="center"/>
          </w:tcPr>
          <w:p>
            <w:pPr>
              <w:spacing w:line="0" w:lineRule="atLeast"/>
              <w:jc w:val="center"/>
              <w:rPr>
                <w:rFonts w:ascii="宋体" w:hAnsi="宋体" w:hint="eastAsia"/>
                <w:sz w:val="18"/>
                <w:szCs w:val="18"/>
              </w:rPr>
            </w:pPr>
            <w:r>
              <w:rPr>
                <w:rFonts w:ascii="宋体" w:hAnsi="宋体" w:hint="eastAsia"/>
                <w:sz w:val="18"/>
                <w:szCs w:val="18"/>
              </w:rPr>
              <w:t>4.0</w:t>
            </w:r>
          </w:p>
        </w:tc>
        <w:tc>
          <w:tcPr>
            <w:tcW w:w="929" w:type="dxa"/>
            <w:vAlign w:val="center"/>
          </w:tcPr>
          <w:p>
            <w:pPr>
              <w:spacing w:line="0" w:lineRule="atLeast"/>
              <w:jc w:val="center"/>
              <w:rPr>
                <w:rFonts w:ascii="宋体" w:hAnsi="宋体" w:hint="eastAsia"/>
                <w:sz w:val="18"/>
                <w:szCs w:val="18"/>
              </w:rPr>
            </w:pPr>
            <w:r>
              <w:rPr>
                <w:rFonts w:ascii="宋体" w:hAnsi="宋体" w:hint="eastAsia"/>
                <w:sz w:val="18"/>
                <w:szCs w:val="18"/>
              </w:rPr>
              <w:t>5.0</w:t>
            </w:r>
          </w:p>
        </w:tc>
        <w:tc>
          <w:tcPr>
            <w:tcW w:w="929" w:type="dxa"/>
            <w:vAlign w:val="center"/>
          </w:tcPr>
          <w:p>
            <w:pPr>
              <w:spacing w:line="0" w:lineRule="atLeast"/>
              <w:jc w:val="center"/>
              <w:rPr>
                <w:rFonts w:ascii="宋体" w:hAnsi="宋体" w:hint="eastAsia"/>
                <w:sz w:val="18"/>
                <w:szCs w:val="18"/>
              </w:rPr>
            </w:pPr>
            <w:r>
              <w:rPr>
                <w:rFonts w:ascii="宋体" w:hAnsi="宋体" w:hint="eastAsia"/>
                <w:sz w:val="18"/>
                <w:szCs w:val="18"/>
              </w:rPr>
              <w:t>6.0</w:t>
            </w:r>
          </w:p>
        </w:tc>
        <w:tc>
          <w:tcPr>
            <w:tcW w:w="929" w:type="dxa"/>
            <w:vAlign w:val="center"/>
          </w:tcPr>
          <w:p>
            <w:pPr>
              <w:spacing w:line="0" w:lineRule="atLeast"/>
              <w:jc w:val="center"/>
              <w:rPr>
                <w:rFonts w:ascii="宋体" w:hAnsi="宋体" w:hint="eastAsia"/>
                <w:sz w:val="18"/>
                <w:szCs w:val="18"/>
              </w:rPr>
            </w:pPr>
            <w:r>
              <w:rPr>
                <w:rFonts w:ascii="宋体" w:hAnsi="宋体" w:hint="eastAsia"/>
                <w:sz w:val="18"/>
                <w:szCs w:val="18"/>
              </w:rPr>
              <w:t>1.0</w:t>
            </w:r>
          </w:p>
        </w:tc>
        <w:tc>
          <w:tcPr>
            <w:tcW w:w="929" w:type="dxa"/>
            <w:vAlign w:val="center"/>
          </w:tcPr>
          <w:p>
            <w:pPr>
              <w:spacing w:line="0" w:lineRule="atLeast"/>
              <w:jc w:val="center"/>
              <w:rPr>
                <w:rFonts w:ascii="宋体" w:hAnsi="宋体" w:hint="eastAsia"/>
                <w:sz w:val="18"/>
                <w:szCs w:val="18"/>
              </w:rPr>
            </w:pPr>
            <w:r>
              <w:rPr>
                <w:rFonts w:ascii="宋体" w:hAnsi="宋体" w:hint="eastAsia"/>
                <w:sz w:val="18"/>
                <w:szCs w:val="18"/>
              </w:rPr>
              <w:t>2.0</w:t>
            </w:r>
          </w:p>
        </w:tc>
        <w:tc>
          <w:tcPr>
            <w:tcW w:w="929" w:type="dxa"/>
            <w:vAlign w:val="center"/>
          </w:tcPr>
          <w:p>
            <w:pPr>
              <w:spacing w:line="0" w:lineRule="atLeast"/>
              <w:jc w:val="center"/>
              <w:rPr>
                <w:rFonts w:ascii="宋体" w:hAnsi="宋体" w:hint="eastAsia"/>
                <w:sz w:val="18"/>
                <w:szCs w:val="18"/>
              </w:rPr>
            </w:pPr>
            <w:r>
              <w:rPr>
                <w:rFonts w:ascii="宋体" w:hAnsi="宋体" w:hint="eastAsia"/>
                <w:sz w:val="18"/>
                <w:szCs w:val="18"/>
              </w:rPr>
              <w:t>2.5</w:t>
            </w:r>
          </w:p>
        </w:tc>
        <w:tc>
          <w:tcPr>
            <w:tcW w:w="929" w:type="dxa"/>
            <w:vAlign w:val="center"/>
          </w:tcPr>
          <w:p>
            <w:pPr>
              <w:spacing w:line="0" w:lineRule="atLeast"/>
              <w:jc w:val="center"/>
              <w:rPr>
                <w:rFonts w:ascii="宋体" w:hAnsi="宋体" w:hint="eastAsia"/>
                <w:sz w:val="18"/>
                <w:szCs w:val="18"/>
              </w:rPr>
            </w:pPr>
            <w:r>
              <w:rPr>
                <w:rFonts w:ascii="宋体" w:hAnsi="宋体" w:hint="eastAsia"/>
                <w:sz w:val="18"/>
                <w:szCs w:val="18"/>
              </w:rPr>
              <w:t>3.0</w:t>
            </w:r>
          </w:p>
        </w:tc>
      </w:tr>
      <w:tr>
        <w:tblPrEx>
          <w:tblW w:w="0" w:type="auto"/>
          <w:tblLayout w:type="fixed"/>
          <w:tblCellMar>
            <w:top w:w="0" w:type="dxa"/>
            <w:left w:w="108" w:type="dxa"/>
            <w:bottom w:w="0" w:type="dxa"/>
            <w:right w:w="108" w:type="dxa"/>
          </w:tblCellMar>
          <w:tblLook w:val="0000"/>
        </w:tblPrEx>
        <w:tc>
          <w:tcPr>
            <w:tcW w:w="1242" w:type="dxa"/>
            <w:vAlign w:val="center"/>
          </w:tcPr>
          <w:p>
            <w:pPr>
              <w:spacing w:line="0" w:lineRule="atLeast"/>
              <w:jc w:val="center"/>
              <w:rPr>
                <w:rFonts w:ascii="宋体" w:hAnsi="宋体" w:hint="eastAsia"/>
                <w:sz w:val="18"/>
                <w:szCs w:val="18"/>
              </w:rPr>
            </w:pPr>
            <w:r>
              <w:rPr>
                <w:rFonts w:ascii="宋体" w:hAnsi="宋体" w:hint="eastAsia"/>
                <w:sz w:val="18"/>
                <w:szCs w:val="18"/>
              </w:rPr>
              <w:t>沿水平方向</w:t>
            </w:r>
          </w:p>
        </w:tc>
        <w:tc>
          <w:tcPr>
            <w:tcW w:w="851" w:type="dxa"/>
            <w:vAlign w:val="center"/>
          </w:tcPr>
          <w:p>
            <w:pPr>
              <w:spacing w:line="0" w:lineRule="atLeast"/>
              <w:jc w:val="center"/>
              <w:rPr>
                <w:rFonts w:ascii="宋体" w:hAnsi="宋体" w:hint="eastAsia"/>
                <w:sz w:val="18"/>
                <w:szCs w:val="18"/>
              </w:rPr>
            </w:pPr>
            <w:r>
              <w:rPr>
                <w:rFonts w:ascii="宋体" w:hAnsi="宋体" w:hint="eastAsia"/>
                <w:sz w:val="18"/>
                <w:szCs w:val="18"/>
              </w:rPr>
              <w:t>1.0</w:t>
            </w:r>
          </w:p>
        </w:tc>
        <w:tc>
          <w:tcPr>
            <w:tcW w:w="983" w:type="dxa"/>
            <w:vAlign w:val="center"/>
          </w:tcPr>
          <w:p>
            <w:pPr>
              <w:spacing w:line="0" w:lineRule="atLeast"/>
              <w:jc w:val="center"/>
              <w:rPr>
                <w:rFonts w:ascii="宋体" w:hAnsi="宋体" w:hint="eastAsia"/>
                <w:sz w:val="18"/>
                <w:szCs w:val="18"/>
              </w:rPr>
            </w:pPr>
            <w:r>
              <w:rPr>
                <w:rFonts w:ascii="宋体" w:hAnsi="宋体" w:hint="eastAsia"/>
                <w:sz w:val="18"/>
                <w:szCs w:val="18"/>
              </w:rPr>
              <w:t>1.5</w:t>
            </w:r>
          </w:p>
        </w:tc>
        <w:tc>
          <w:tcPr>
            <w:tcW w:w="636" w:type="dxa"/>
            <w:vAlign w:val="center"/>
          </w:tcPr>
          <w:p>
            <w:pPr>
              <w:spacing w:line="0" w:lineRule="atLeast"/>
              <w:jc w:val="center"/>
              <w:rPr>
                <w:rFonts w:ascii="宋体" w:hAnsi="宋体" w:hint="eastAsia"/>
                <w:sz w:val="18"/>
                <w:szCs w:val="18"/>
              </w:rPr>
            </w:pPr>
            <w:r>
              <w:rPr>
                <w:rFonts w:ascii="宋体" w:hAnsi="宋体" w:hint="eastAsia"/>
                <w:sz w:val="18"/>
                <w:szCs w:val="18"/>
              </w:rPr>
              <w:t>2.0</w:t>
            </w:r>
          </w:p>
        </w:tc>
        <w:tc>
          <w:tcPr>
            <w:tcW w:w="929" w:type="dxa"/>
            <w:vAlign w:val="center"/>
          </w:tcPr>
          <w:p>
            <w:pPr>
              <w:spacing w:line="0" w:lineRule="atLeast"/>
              <w:jc w:val="center"/>
              <w:rPr>
                <w:rFonts w:ascii="宋体" w:hAnsi="宋体" w:hint="eastAsia"/>
                <w:sz w:val="18"/>
                <w:szCs w:val="18"/>
              </w:rPr>
            </w:pPr>
            <w:r>
              <w:rPr>
                <w:rFonts w:ascii="宋体" w:hAnsi="宋体" w:hint="eastAsia"/>
                <w:sz w:val="18"/>
                <w:szCs w:val="18"/>
              </w:rPr>
              <w:t>4.0</w:t>
            </w:r>
          </w:p>
        </w:tc>
        <w:tc>
          <w:tcPr>
            <w:tcW w:w="929" w:type="dxa"/>
            <w:vAlign w:val="center"/>
          </w:tcPr>
          <w:p>
            <w:pPr>
              <w:spacing w:line="0" w:lineRule="atLeast"/>
              <w:jc w:val="center"/>
              <w:rPr>
                <w:rFonts w:ascii="宋体" w:hAnsi="宋体" w:hint="eastAsia"/>
                <w:sz w:val="18"/>
                <w:szCs w:val="18"/>
              </w:rPr>
            </w:pPr>
            <w:r>
              <w:rPr>
                <w:rFonts w:ascii="宋体" w:hAnsi="宋体" w:hint="eastAsia"/>
                <w:sz w:val="18"/>
                <w:szCs w:val="18"/>
              </w:rPr>
              <w:t>6.0</w:t>
            </w:r>
          </w:p>
        </w:tc>
        <w:tc>
          <w:tcPr>
            <w:tcW w:w="929" w:type="dxa"/>
            <w:vAlign w:val="center"/>
          </w:tcPr>
          <w:p>
            <w:pPr>
              <w:spacing w:line="0" w:lineRule="atLeast"/>
              <w:jc w:val="center"/>
              <w:rPr>
                <w:rFonts w:ascii="宋体" w:hAnsi="宋体" w:hint="eastAsia"/>
                <w:sz w:val="18"/>
                <w:szCs w:val="18"/>
              </w:rPr>
            </w:pPr>
            <w:r>
              <w:rPr>
                <w:rFonts w:ascii="宋体" w:hAnsi="宋体" w:hint="eastAsia"/>
                <w:sz w:val="18"/>
                <w:szCs w:val="18"/>
              </w:rPr>
              <w:t>1.0</w:t>
            </w:r>
          </w:p>
        </w:tc>
        <w:tc>
          <w:tcPr>
            <w:tcW w:w="929" w:type="dxa"/>
            <w:vAlign w:val="center"/>
          </w:tcPr>
          <w:p>
            <w:pPr>
              <w:spacing w:line="0" w:lineRule="atLeast"/>
              <w:jc w:val="center"/>
              <w:rPr>
                <w:rFonts w:ascii="宋体" w:hAnsi="宋体" w:hint="eastAsia"/>
                <w:sz w:val="18"/>
                <w:szCs w:val="18"/>
              </w:rPr>
            </w:pPr>
            <w:r>
              <w:rPr>
                <w:rFonts w:ascii="宋体" w:hAnsi="宋体" w:hint="eastAsia"/>
                <w:sz w:val="18"/>
                <w:szCs w:val="18"/>
              </w:rPr>
              <w:t>2.0</w:t>
            </w:r>
          </w:p>
        </w:tc>
        <w:tc>
          <w:tcPr>
            <w:tcW w:w="929" w:type="dxa"/>
            <w:vAlign w:val="center"/>
          </w:tcPr>
          <w:p>
            <w:pPr>
              <w:spacing w:line="0" w:lineRule="atLeast"/>
              <w:jc w:val="center"/>
              <w:rPr>
                <w:rFonts w:ascii="宋体" w:hAnsi="宋体" w:hint="eastAsia"/>
                <w:sz w:val="18"/>
                <w:szCs w:val="18"/>
              </w:rPr>
            </w:pPr>
            <w:r>
              <w:rPr>
                <w:rFonts w:ascii="宋体" w:hAnsi="宋体" w:hint="eastAsia"/>
                <w:sz w:val="18"/>
                <w:szCs w:val="18"/>
              </w:rPr>
              <w:t>4.0</w:t>
            </w:r>
          </w:p>
        </w:tc>
        <w:tc>
          <w:tcPr>
            <w:tcW w:w="929" w:type="dxa"/>
            <w:vAlign w:val="center"/>
          </w:tcPr>
          <w:p>
            <w:pPr>
              <w:spacing w:line="0" w:lineRule="atLeast"/>
              <w:jc w:val="center"/>
              <w:rPr>
                <w:rFonts w:ascii="宋体" w:hAnsi="宋体" w:hint="eastAsia"/>
                <w:sz w:val="18"/>
                <w:szCs w:val="18"/>
              </w:rPr>
            </w:pPr>
            <w:r>
              <w:rPr>
                <w:rFonts w:ascii="宋体" w:hAnsi="宋体" w:hint="eastAsia"/>
                <w:sz w:val="18"/>
                <w:szCs w:val="18"/>
              </w:rPr>
              <w:t>6.0</w:t>
            </w:r>
          </w:p>
        </w:tc>
      </w:tr>
    </w:tbl>
    <w:p>
      <w:pPr>
        <w:spacing w:line="480" w:lineRule="exact"/>
        <w:ind w:firstLine="560" w:firstLineChars="200"/>
        <w:rPr>
          <w:rFonts w:ascii="宋体" w:hAnsi="宋体" w:hint="eastAsia"/>
          <w:sz w:val="28"/>
          <w:szCs w:val="28"/>
        </w:rPr>
        <w:sectPr>
          <w:footerReference w:type="even" r:id="rId31"/>
          <w:type w:val="nextPage"/>
          <w:pgSz w:w="11906" w:h="16838"/>
          <w:pgMar w:top="1134" w:right="1418" w:bottom="1134" w:left="1418" w:header="851" w:footer="567" w:gutter="0"/>
          <w:pgNumType w:start="25"/>
          <w:cols w:space="708"/>
          <w:titlePg w:val="0"/>
          <w:docGrid w:type="lines" w:linePitch="312"/>
        </w:sectPr>
      </w:pPr>
      <w:r>
        <w:rPr>
          <w:rFonts w:ascii="宋体" w:hAnsi="宋体" w:hint="eastAsia"/>
          <w:sz w:val="28"/>
          <w:szCs w:val="28"/>
        </w:rPr>
        <w:t>⑶</w:t>
      </w:r>
    </w:p>
    <w:p>
      <w:pPr>
        <w:spacing w:line="480" w:lineRule="exact"/>
        <w:ind w:firstLine="560" w:firstLineChars="200"/>
        <w:rPr>
          <w:rFonts w:ascii="宋体" w:hAnsi="宋体" w:hint="eastAsia"/>
          <w:sz w:val="28"/>
          <w:szCs w:val="28"/>
        </w:rPr>
      </w:pPr>
      <w:r>
        <w:rPr>
          <w:rFonts w:ascii="宋体" w:hAnsi="宋体" w:hint="eastAsia"/>
          <w:sz w:val="28"/>
          <w:szCs w:val="28"/>
        </w:rPr>
        <w:t>、在电杆附近挖土时，其周围应加固。对于不能取消的拉线、地垄及杆身，应留出土台。土台半径：电杆为1～1.5m，拉线为1.5～2.5m，并视土质情况决定坡度，土台周围应插标杆警示。</w:t>
      </w:r>
    </w:p>
    <w:p>
      <w:pPr>
        <w:spacing w:line="480" w:lineRule="exact"/>
        <w:ind w:firstLine="560" w:firstLineChars="200"/>
        <w:rPr>
          <w:rFonts w:ascii="宋体" w:hAnsi="宋体" w:hint="eastAsia"/>
          <w:sz w:val="28"/>
          <w:szCs w:val="28"/>
        </w:rPr>
      </w:pPr>
      <w:r>
        <w:rPr>
          <w:rFonts w:ascii="宋体" w:hAnsi="宋体" w:hint="eastAsia"/>
          <w:sz w:val="28"/>
          <w:szCs w:val="28"/>
        </w:rPr>
        <w:t>⑷</w:t>
      </w:r>
      <w:r>
        <w:rPr>
          <w:rFonts w:ascii="宋体" w:hAnsi="宋体" w:hint="eastAsia"/>
          <w:sz w:val="28"/>
          <w:szCs w:val="28"/>
        </w:rPr>
        <w:t>、在埋有电缆、管道的地点作业时，施工前应在地面设立安全警示标志，并制定施工安全措施。未探明地下设施位置走向前，应由专人现场监护作业。严禁使用挖掘机、装载机、推土机等大型机械盲目作业。</w:t>
      </w:r>
    </w:p>
    <w:p>
      <w:pPr>
        <w:spacing w:line="480" w:lineRule="exact"/>
        <w:ind w:firstLine="560" w:firstLineChars="200"/>
        <w:rPr>
          <w:rFonts w:ascii="宋体" w:hAnsi="宋体"/>
          <w:sz w:val="28"/>
          <w:szCs w:val="28"/>
        </w:rPr>
      </w:pPr>
      <w:r>
        <w:rPr>
          <w:rFonts w:ascii="宋体" w:hAnsi="宋体" w:hint="eastAsia"/>
          <w:sz w:val="28"/>
          <w:szCs w:val="28"/>
        </w:rPr>
        <w:t>4</w:t>
      </w:r>
      <w:r>
        <w:rPr>
          <w:rFonts w:ascii="宋体" w:hAnsi="宋体"/>
          <w:sz w:val="28"/>
          <w:szCs w:val="28"/>
        </w:rPr>
        <w:t>、</w:t>
      </w:r>
      <w:r>
        <w:rPr>
          <w:rFonts w:ascii="宋体" w:hAnsi="宋体" w:hint="eastAsia"/>
          <w:sz w:val="28"/>
          <w:szCs w:val="28"/>
        </w:rPr>
        <w:t>其它</w:t>
      </w:r>
      <w:r>
        <w:rPr>
          <w:rFonts w:ascii="宋体" w:hAnsi="宋体"/>
          <w:sz w:val="28"/>
          <w:szCs w:val="28"/>
        </w:rPr>
        <w:t>安全</w:t>
      </w:r>
      <w:r>
        <w:rPr>
          <w:rFonts w:ascii="宋体" w:hAnsi="宋体" w:hint="eastAsia"/>
          <w:sz w:val="28"/>
          <w:szCs w:val="28"/>
        </w:rPr>
        <w:t>技术</w:t>
      </w:r>
      <w:r>
        <w:rPr>
          <w:rFonts w:ascii="宋体" w:hAnsi="宋体"/>
          <w:sz w:val="28"/>
          <w:szCs w:val="28"/>
        </w:rPr>
        <w:t>措施：</w:t>
      </w:r>
    </w:p>
    <w:p>
      <w:pPr>
        <w:autoSpaceDE w:val="0"/>
        <w:autoSpaceDN w:val="0"/>
        <w:adjustRightInd w:val="0"/>
        <w:spacing w:line="480" w:lineRule="exact"/>
        <w:ind w:firstLine="524" w:firstLineChars="187"/>
        <w:jc w:val="left"/>
        <w:rPr>
          <w:rFonts w:ascii="宋体" w:hAnsi="宋体" w:hint="eastAsia"/>
          <w:sz w:val="28"/>
          <w:szCs w:val="28"/>
        </w:rPr>
      </w:pPr>
      <w:r>
        <w:rPr>
          <w:rFonts w:ascii="宋体" w:hAnsi="宋体" w:hint="eastAsia"/>
          <w:sz w:val="28"/>
          <w:szCs w:val="28"/>
        </w:rPr>
        <w:t>⑴</w:t>
      </w:r>
      <w:r>
        <w:rPr>
          <w:rFonts w:ascii="宋体" w:hAnsi="宋体" w:hint="eastAsia"/>
          <w:sz w:val="28"/>
          <w:szCs w:val="28"/>
        </w:rPr>
        <w:t>、</w:t>
      </w:r>
      <w:r>
        <w:rPr>
          <w:rFonts w:ascii="宋体" w:hAnsi="宋体"/>
          <w:sz w:val="28"/>
          <w:szCs w:val="28"/>
        </w:rPr>
        <w:t>开挖边坡土方</w:t>
      </w:r>
      <w:r>
        <w:rPr>
          <w:rFonts w:ascii="宋体" w:hAnsi="宋体" w:hint="eastAsia"/>
          <w:sz w:val="28"/>
          <w:szCs w:val="28"/>
        </w:rPr>
        <w:t>，</w:t>
      </w:r>
      <w:r>
        <w:rPr>
          <w:rFonts w:ascii="宋体" w:hAnsi="宋体"/>
          <w:sz w:val="28"/>
          <w:szCs w:val="28"/>
        </w:rPr>
        <w:t>严禁切割坡脚</w:t>
      </w:r>
      <w:r>
        <w:rPr>
          <w:rFonts w:ascii="宋体" w:hAnsi="宋体" w:hint="eastAsia"/>
          <w:sz w:val="28"/>
          <w:szCs w:val="28"/>
        </w:rPr>
        <w:t>，</w:t>
      </w:r>
      <w:r>
        <w:rPr>
          <w:rFonts w:ascii="宋体" w:hAnsi="宋体"/>
          <w:sz w:val="28"/>
          <w:szCs w:val="28"/>
        </w:rPr>
        <w:t>以防导致边坡失稳</w:t>
      </w:r>
      <w:r>
        <w:rPr>
          <w:rFonts w:ascii="宋体" w:hAnsi="宋体" w:hint="eastAsia"/>
          <w:sz w:val="28"/>
          <w:szCs w:val="28"/>
        </w:rPr>
        <w:t>；</w:t>
      </w:r>
      <w:r>
        <w:rPr>
          <w:rFonts w:ascii="宋体" w:hAnsi="宋体"/>
          <w:sz w:val="28"/>
          <w:szCs w:val="28"/>
        </w:rPr>
        <w:t>当山坡坡度陡于五分之一</w:t>
      </w:r>
      <w:r>
        <w:rPr>
          <w:rFonts w:ascii="宋体" w:hAnsi="宋体" w:hint="eastAsia"/>
          <w:sz w:val="28"/>
          <w:szCs w:val="28"/>
        </w:rPr>
        <w:t>，</w:t>
      </w:r>
      <w:r>
        <w:rPr>
          <w:rFonts w:ascii="宋体" w:hAnsi="宋体"/>
          <w:sz w:val="28"/>
          <w:szCs w:val="28"/>
        </w:rPr>
        <w:t>不得在挖方上侧堆</w:t>
      </w:r>
      <w:r>
        <w:rPr>
          <w:rFonts w:ascii="宋体" w:hAnsi="宋体" w:hint="eastAsia"/>
          <w:sz w:val="28"/>
          <w:szCs w:val="28"/>
        </w:rPr>
        <w:t>土</w:t>
      </w:r>
      <w:r>
        <w:rPr>
          <w:rFonts w:ascii="宋体" w:hAnsi="宋体"/>
          <w:sz w:val="28"/>
          <w:szCs w:val="28"/>
        </w:rPr>
        <w:t>。</w:t>
      </w:r>
    </w:p>
    <w:p>
      <w:pPr>
        <w:autoSpaceDE w:val="0"/>
        <w:autoSpaceDN w:val="0"/>
        <w:adjustRightInd w:val="0"/>
        <w:spacing w:line="480" w:lineRule="exact"/>
        <w:ind w:firstLine="524" w:firstLineChars="187"/>
        <w:jc w:val="left"/>
        <w:rPr>
          <w:rFonts w:ascii="宋体" w:hAnsi="宋体"/>
          <w:sz w:val="28"/>
          <w:szCs w:val="28"/>
        </w:rPr>
      </w:pPr>
      <w:r>
        <w:rPr>
          <w:rFonts w:ascii="宋体" w:hAnsi="宋体" w:hint="eastAsia"/>
          <w:sz w:val="28"/>
          <w:szCs w:val="28"/>
        </w:rPr>
        <w:t>⑵</w:t>
      </w:r>
      <w:r>
        <w:rPr>
          <w:rFonts w:ascii="宋体" w:hAnsi="宋体" w:hint="eastAsia"/>
          <w:sz w:val="28"/>
          <w:szCs w:val="28"/>
        </w:rPr>
        <w:t>、</w:t>
      </w:r>
      <w:r>
        <w:rPr>
          <w:rFonts w:ascii="宋体" w:hAnsi="宋体"/>
          <w:sz w:val="28"/>
          <w:szCs w:val="28"/>
        </w:rPr>
        <w:t>机械行驶道路平整、坚实</w:t>
      </w:r>
      <w:r>
        <w:rPr>
          <w:rFonts w:ascii="宋体" w:hAnsi="宋体" w:hint="eastAsia"/>
          <w:sz w:val="28"/>
          <w:szCs w:val="28"/>
        </w:rPr>
        <w:t>，</w:t>
      </w:r>
      <w:r>
        <w:rPr>
          <w:rFonts w:ascii="宋体" w:hAnsi="宋体"/>
          <w:sz w:val="28"/>
          <w:szCs w:val="28"/>
        </w:rPr>
        <w:t xml:space="preserve">防止作业时下陷； </w:t>
      </w:r>
    </w:p>
    <w:p>
      <w:pPr>
        <w:autoSpaceDE w:val="0"/>
        <w:autoSpaceDN w:val="0"/>
        <w:adjustRightInd w:val="0"/>
        <w:spacing w:line="480" w:lineRule="exact"/>
        <w:ind w:firstLine="524" w:firstLineChars="187"/>
        <w:jc w:val="left"/>
        <w:rPr>
          <w:rFonts w:ascii="宋体" w:hAnsi="宋体" w:hint="eastAsia"/>
          <w:sz w:val="28"/>
          <w:szCs w:val="28"/>
        </w:rPr>
      </w:pPr>
      <w:r>
        <w:rPr>
          <w:rFonts w:ascii="宋体" w:hAnsi="宋体" w:hint="eastAsia"/>
          <w:sz w:val="28"/>
          <w:szCs w:val="28"/>
        </w:rPr>
        <w:t>⑶</w:t>
      </w:r>
      <w:r>
        <w:rPr>
          <w:rFonts w:ascii="宋体" w:hAnsi="宋体" w:hint="eastAsia"/>
          <w:sz w:val="28"/>
          <w:szCs w:val="28"/>
        </w:rPr>
        <w:t>、</w:t>
      </w:r>
      <w:r>
        <w:rPr>
          <w:rFonts w:ascii="宋体" w:hAnsi="宋体"/>
          <w:sz w:val="28"/>
          <w:szCs w:val="28"/>
        </w:rPr>
        <w:t>机械挖土分层进行，合理放坡， 防止塌方、溜坡等造成机械倾翻、淹埋等事故。</w:t>
      </w:r>
    </w:p>
    <w:p>
      <w:pPr>
        <w:autoSpaceDE w:val="0"/>
        <w:autoSpaceDN w:val="0"/>
        <w:adjustRightInd w:val="0"/>
        <w:spacing w:line="480" w:lineRule="exact"/>
        <w:ind w:firstLine="524" w:firstLineChars="187"/>
        <w:jc w:val="left"/>
        <w:rPr>
          <w:rFonts w:ascii="宋体" w:hAnsi="宋体" w:hint="eastAsia"/>
          <w:sz w:val="28"/>
          <w:szCs w:val="28"/>
        </w:rPr>
      </w:pPr>
      <w:r>
        <w:rPr>
          <w:rFonts w:ascii="宋体" w:hAnsi="宋体" w:hint="eastAsia"/>
          <w:sz w:val="28"/>
          <w:szCs w:val="28"/>
        </w:rPr>
        <w:t>基坑内回填土分层回填时采用推土机进行推土作业。</w:t>
      </w:r>
      <w:r>
        <w:rPr>
          <w:rFonts w:ascii="宋体" w:hAnsi="宋体"/>
          <w:sz w:val="28"/>
          <w:szCs w:val="28"/>
        </w:rPr>
        <w:t>用推土机回填</w:t>
      </w:r>
      <w:r>
        <w:rPr>
          <w:rFonts w:ascii="宋体" w:hAnsi="宋体" w:hint="eastAsia"/>
          <w:sz w:val="28"/>
          <w:szCs w:val="28"/>
        </w:rPr>
        <w:t>基坑时，</w:t>
      </w:r>
      <w:r>
        <w:rPr>
          <w:rFonts w:ascii="宋体" w:hAnsi="宋体"/>
          <w:sz w:val="28"/>
          <w:szCs w:val="28"/>
        </w:rPr>
        <w:t>铲刀不得超出坡沿，以防倾覆。陡坡地段堆土设专人指挥，严禁在陡坡上转弯。推土机陷车时，用钢丝绳缓缓拖出，不得用另一台推土机直接</w:t>
      </w:r>
      <w:r>
        <w:rPr>
          <w:rFonts w:ascii="宋体" w:hAnsi="宋体"/>
          <w:sz w:val="28"/>
          <w:szCs w:val="28"/>
        </w:rPr>
        <w:pict>
          <v:shape id="图片 14" o:spid="_x0000_s1038" type="#_x0000_t75" style="width:67pt;height:65pt;margin-top:699pt;margin-left:322pt;mso-wrap-style:square;position:absolute;z-index:-251645952" filled="f" stroked="f">
            <v:stroke linestyle="single"/>
            <v:imagedata r:id="rId15" o:title="66"/>
            <v:path o:extrusionok="f"/>
            <o:lock v:ext="edit" aspectratio="t"/>
            <w10:anchorlock/>
          </v:shape>
        </w:pict>
      </w:r>
      <w:r>
        <w:rPr>
          <w:rFonts w:ascii="宋体" w:hAnsi="宋体"/>
          <w:sz w:val="28"/>
          <w:szCs w:val="28"/>
        </w:rPr>
        <w:t>推出。</w:t>
      </w:r>
    </w:p>
    <w:p>
      <w:pPr>
        <w:autoSpaceDE w:val="0"/>
        <w:autoSpaceDN w:val="0"/>
        <w:adjustRightInd w:val="0"/>
        <w:spacing w:line="480" w:lineRule="exact"/>
        <w:ind w:firstLine="524" w:firstLineChars="187"/>
        <w:jc w:val="left"/>
        <w:rPr>
          <w:rFonts w:ascii="宋体" w:hAnsi="宋体"/>
          <w:sz w:val="28"/>
          <w:szCs w:val="28"/>
        </w:rPr>
      </w:pPr>
      <w:r>
        <w:rPr>
          <w:rFonts w:ascii="宋体" w:hAnsi="宋体" w:hint="eastAsia"/>
          <w:sz w:val="28"/>
          <w:szCs w:val="28"/>
        </w:rPr>
        <w:t>推土机安全操作要求：行驶时，驾驶室外不得载人；推土机在边坡推土时，刀片不得超过坡边，并在换好档位后，才能提升刀片倒车。上下坡不得超过35度。横坡行驶不得超过1度；停止作业后，铲刀应落地放置。</w:t>
      </w:r>
    </w:p>
    <w:p>
      <w:pPr>
        <w:autoSpaceDE w:val="0"/>
        <w:autoSpaceDN w:val="0"/>
        <w:adjustRightInd w:val="0"/>
        <w:spacing w:line="480" w:lineRule="exact"/>
        <w:ind w:firstLine="524" w:firstLineChars="187"/>
        <w:jc w:val="left"/>
        <w:rPr>
          <w:rFonts w:ascii="宋体" w:hAnsi="宋体"/>
          <w:sz w:val="28"/>
          <w:szCs w:val="28"/>
        </w:rPr>
      </w:pPr>
      <w:r>
        <w:rPr>
          <w:rFonts w:ascii="宋体" w:hAnsi="宋体" w:hint="eastAsia"/>
          <w:sz w:val="28"/>
          <w:szCs w:val="28"/>
        </w:rPr>
        <w:t>⑷</w:t>
      </w:r>
      <w:r>
        <w:rPr>
          <w:rFonts w:ascii="宋体" w:hAnsi="宋体" w:hint="eastAsia"/>
          <w:sz w:val="28"/>
          <w:szCs w:val="28"/>
        </w:rPr>
        <w:t>、</w:t>
      </w:r>
      <w:r>
        <w:rPr>
          <w:rFonts w:ascii="宋体" w:hAnsi="宋体"/>
          <w:sz w:val="28"/>
          <w:szCs w:val="28"/>
        </w:rPr>
        <w:t>多台挖掘机在同一作业面机械开挖，挖掘机间距应大于10m</w:t>
      </w:r>
      <w:r>
        <w:rPr>
          <w:rFonts w:ascii="宋体" w:hAnsi="宋体" w:hint="eastAsia"/>
          <w:sz w:val="28"/>
          <w:szCs w:val="28"/>
        </w:rPr>
        <w:t>；</w:t>
      </w:r>
      <w:r>
        <w:rPr>
          <w:rFonts w:ascii="宋体" w:hAnsi="宋体"/>
          <w:sz w:val="28"/>
          <w:szCs w:val="28"/>
        </w:rPr>
        <w:t>多台挖掘机械在不同台阶同时开挖，应验算边坡稳定，上下台阶挖掘机前后应相距 30m 以上，挖掘机离下部边坡有一定的安全距离，以防造成翻车事故。</w:t>
      </w:r>
    </w:p>
    <w:p>
      <w:pPr>
        <w:autoSpaceDE w:val="0"/>
        <w:autoSpaceDN w:val="0"/>
        <w:adjustRightInd w:val="0"/>
        <w:spacing w:line="480" w:lineRule="exact"/>
        <w:ind w:firstLine="524" w:firstLineChars="187"/>
        <w:rPr>
          <w:rFonts w:ascii="宋体" w:hAnsi="宋体" w:hint="eastAsia"/>
          <w:sz w:val="28"/>
          <w:szCs w:val="28"/>
        </w:rPr>
      </w:pPr>
      <w:r>
        <w:rPr>
          <w:rFonts w:ascii="宋体" w:hAnsi="宋体" w:hint="eastAsia"/>
          <w:sz w:val="28"/>
          <w:szCs w:val="28"/>
        </w:rPr>
        <w:t>⑸</w:t>
      </w:r>
      <w:r>
        <w:rPr>
          <w:rFonts w:ascii="宋体" w:hAnsi="宋体" w:hint="eastAsia"/>
          <w:sz w:val="28"/>
          <w:szCs w:val="28"/>
        </w:rPr>
        <w:t>、</w:t>
      </w:r>
      <w:r>
        <w:rPr>
          <w:rFonts w:ascii="宋体" w:hAnsi="宋体"/>
          <w:sz w:val="28"/>
          <w:szCs w:val="28"/>
        </w:rPr>
        <w:t>机械施工区域禁止无关人员进人场地内。挖掘机工作回转半径内不</w:t>
      </w:r>
    </w:p>
    <w:p>
      <w:pPr>
        <w:autoSpaceDE w:val="0"/>
        <w:autoSpaceDN w:val="0"/>
        <w:adjustRightInd w:val="0"/>
        <w:spacing w:line="480" w:lineRule="exact"/>
        <w:ind w:firstLine="524" w:firstLineChars="187"/>
        <w:rPr>
          <w:rFonts w:ascii="宋体" w:hAnsi="宋体" w:hint="eastAsia"/>
          <w:sz w:val="28"/>
          <w:szCs w:val="28"/>
        </w:rPr>
      </w:pPr>
      <w:r>
        <w:rPr>
          <w:rFonts w:ascii="宋体" w:hAnsi="宋体"/>
          <w:sz w:val="28"/>
          <w:szCs w:val="28"/>
        </w:rPr>
        <w:t>得站人或进行其他作业。挖掘机、装载机卸土，应待整机停稳后进行，不得将铲斗从运输汽车驾驶室顶部越过；装土时人都不得停留在装土车上。</w:t>
      </w:r>
    </w:p>
    <w:p>
      <w:pPr>
        <w:autoSpaceDE w:val="0"/>
        <w:autoSpaceDN w:val="0"/>
        <w:adjustRightInd w:val="0"/>
        <w:spacing w:line="480" w:lineRule="exact"/>
        <w:ind w:firstLine="524" w:firstLineChars="187"/>
        <w:rPr>
          <w:rFonts w:ascii="宋体" w:hAnsi="宋体" w:hint="eastAsia"/>
          <w:sz w:val="28"/>
          <w:szCs w:val="28"/>
        </w:rPr>
      </w:pPr>
      <w:r>
        <w:rPr>
          <w:rFonts w:ascii="宋体" w:hAnsi="宋体" w:hint="eastAsia"/>
          <w:sz w:val="28"/>
          <w:szCs w:val="28"/>
        </w:rPr>
        <w:t>⑹</w:t>
      </w:r>
      <w:r>
        <w:rPr>
          <w:rFonts w:ascii="宋体" w:hAnsi="宋体" w:hint="eastAsia"/>
          <w:sz w:val="28"/>
          <w:szCs w:val="28"/>
        </w:rPr>
        <w:t>、</w:t>
      </w:r>
      <w:r>
        <w:rPr>
          <w:rFonts w:ascii="宋体" w:hAnsi="宋体"/>
          <w:sz w:val="28"/>
          <w:szCs w:val="28"/>
        </w:rPr>
        <w:t>挖掘机操作和汽车装土行驶要听从现场指挥； 所有车辆必须严格按规定的开行路线行驶，防止撞车。</w:t>
      </w:r>
    </w:p>
    <w:p>
      <w:pPr>
        <w:autoSpaceDE w:val="0"/>
        <w:autoSpaceDN w:val="0"/>
        <w:adjustRightInd w:val="0"/>
        <w:spacing w:line="480" w:lineRule="exact"/>
        <w:ind w:firstLine="524" w:firstLineChars="187"/>
        <w:rPr>
          <w:rFonts w:ascii="宋体" w:hAnsi="宋体" w:hint="eastAsia"/>
          <w:sz w:val="28"/>
          <w:szCs w:val="28"/>
        </w:rPr>
      </w:pPr>
      <w:r>
        <w:rPr>
          <w:rFonts w:ascii="宋体" w:hAnsi="宋体" w:hint="eastAsia"/>
          <w:sz w:val="28"/>
          <w:szCs w:val="28"/>
        </w:rPr>
        <w:t>⑺</w:t>
      </w:r>
      <w:r>
        <w:rPr>
          <w:rFonts w:ascii="宋体" w:hAnsi="宋体" w:hint="eastAsia"/>
          <w:sz w:val="28"/>
          <w:szCs w:val="28"/>
        </w:rPr>
        <w:t>、</w:t>
      </w:r>
      <w:r>
        <w:rPr>
          <w:rFonts w:ascii="宋体" w:hAnsi="宋体"/>
          <w:sz w:val="28"/>
          <w:szCs w:val="28"/>
        </w:rPr>
        <w:t>挖掘机行走和自卸汽车卸土时， 必须注意上空电线，不得在架空输电线路下工作;如在架空输电线一侧工作时，垂直与水平距离分别不得小于 2.5m 与 4～6m(110~22OKV 时 ) 。</w:t>
      </w:r>
    </w:p>
    <w:p>
      <w:pPr>
        <w:autoSpaceDE w:val="0"/>
        <w:autoSpaceDN w:val="0"/>
        <w:adjustRightInd w:val="0"/>
        <w:spacing w:line="480" w:lineRule="exact"/>
        <w:ind w:firstLine="524" w:firstLineChars="187"/>
        <w:rPr>
          <w:rFonts w:ascii="宋体" w:hAnsi="宋体" w:hint="eastAsia"/>
          <w:sz w:val="28"/>
          <w:szCs w:val="28"/>
        </w:rPr>
        <w:sectPr>
          <w:footerReference w:type="even" r:id="rId32"/>
          <w:type w:val="nextPage"/>
          <w:pgSz w:w="11906" w:h="16838"/>
          <w:pgMar w:top="1134" w:right="1418" w:bottom="1134" w:left="1418" w:header="851" w:footer="567" w:gutter="0"/>
          <w:pgNumType w:start="26"/>
          <w:cols w:space="708"/>
          <w:titlePg w:val="0"/>
          <w:docGrid w:type="lines" w:linePitch="312"/>
        </w:sectPr>
      </w:pPr>
      <w:r>
        <w:rPr>
          <w:rFonts w:ascii="宋体" w:hAnsi="宋体" w:hint="eastAsia"/>
          <w:sz w:val="28"/>
          <w:szCs w:val="28"/>
        </w:rPr>
        <w:t>⑻</w:t>
      </w:r>
      <w:r>
        <w:rPr>
          <w:rFonts w:ascii="宋体" w:hAnsi="宋体" w:hint="eastAsia"/>
          <w:sz w:val="28"/>
          <w:szCs w:val="28"/>
        </w:rPr>
        <w:t>、</w:t>
      </w:r>
    </w:p>
    <w:p>
      <w:pPr>
        <w:autoSpaceDE w:val="0"/>
        <w:autoSpaceDN w:val="0"/>
        <w:adjustRightInd w:val="0"/>
        <w:spacing w:line="480" w:lineRule="exact"/>
        <w:ind w:firstLine="524" w:firstLineChars="187"/>
        <w:rPr>
          <w:rFonts w:ascii="宋体" w:hAnsi="宋体" w:hint="eastAsia"/>
          <w:sz w:val="28"/>
          <w:szCs w:val="28"/>
        </w:rPr>
      </w:pPr>
      <w:r>
        <w:rPr>
          <w:rFonts w:ascii="宋体" w:hAnsi="宋体"/>
          <w:sz w:val="28"/>
          <w:szCs w:val="28"/>
        </w:rPr>
        <w:t>基坑四周做1.2米高的临时围栏，并用密目网封闭，1米以内不得堆土堆料。夜间设红色警示标志。</w:t>
      </w:r>
    </w:p>
    <w:p>
      <w:pPr>
        <w:spacing w:line="480" w:lineRule="exact"/>
        <w:ind w:firstLine="540"/>
        <w:outlineLvl w:val="0"/>
        <w:rPr>
          <w:rFonts w:ascii="宋体" w:hAnsi="宋体" w:hint="eastAsia"/>
          <w:b/>
          <w:sz w:val="28"/>
          <w:szCs w:val="28"/>
        </w:rPr>
      </w:pPr>
      <w:r>
        <w:rPr>
          <w:rFonts w:ascii="宋体" w:hAnsi="宋体" w:hint="eastAsia"/>
          <w:b/>
          <w:sz w:val="28"/>
          <w:szCs w:val="28"/>
        </w:rPr>
        <w:t>六</w:t>
      </w:r>
      <w:r>
        <w:rPr>
          <w:rFonts w:ascii="宋体" w:hAnsi="宋体"/>
          <w:b/>
          <w:sz w:val="28"/>
          <w:szCs w:val="28"/>
        </w:rPr>
        <w:t>、施工现场安全管理制度</w:t>
      </w:r>
      <w:bookmarkStart w:id="23" w:name="_Toc109704894"/>
    </w:p>
    <w:p>
      <w:pPr>
        <w:spacing w:line="480" w:lineRule="exact"/>
        <w:ind w:firstLine="540"/>
        <w:outlineLvl w:val="0"/>
        <w:rPr>
          <w:rFonts w:ascii="宋体" w:hAnsi="宋体" w:hint="eastAsia"/>
          <w:b/>
          <w:sz w:val="28"/>
          <w:szCs w:val="28"/>
        </w:rPr>
      </w:pPr>
      <w:r>
        <w:rPr>
          <w:rFonts w:ascii="宋体" w:hAnsi="宋体"/>
          <w:b/>
          <w:sz w:val="28"/>
          <w:szCs w:val="28"/>
        </w:rPr>
        <w:t>㈠、交接班制度</w:t>
      </w:r>
      <w:bookmarkEnd w:id="23"/>
    </w:p>
    <w:p>
      <w:pPr>
        <w:spacing w:line="480" w:lineRule="exact"/>
        <w:ind w:firstLine="540"/>
        <w:outlineLvl w:val="0"/>
        <w:rPr>
          <w:rFonts w:ascii="宋体" w:hAnsi="宋体" w:hint="eastAsia"/>
          <w:sz w:val="28"/>
          <w:szCs w:val="28"/>
        </w:rPr>
      </w:pPr>
      <w:r>
        <w:rPr>
          <w:rFonts w:ascii="宋体" w:hAnsi="宋体"/>
          <w:sz w:val="28"/>
          <w:szCs w:val="28"/>
        </w:rPr>
        <w:t>1、轮班作业的工点，建立执行交接班制度。</w:t>
      </w:r>
    </w:p>
    <w:p>
      <w:pPr>
        <w:spacing w:line="480" w:lineRule="exact"/>
        <w:ind w:firstLine="540"/>
        <w:outlineLvl w:val="0"/>
        <w:rPr>
          <w:rFonts w:ascii="宋体" w:hAnsi="宋体" w:hint="eastAsia"/>
          <w:sz w:val="28"/>
          <w:szCs w:val="28"/>
        </w:rPr>
      </w:pPr>
      <w:r>
        <w:rPr>
          <w:rFonts w:ascii="宋体" w:hAnsi="宋体"/>
          <w:sz w:val="28"/>
          <w:szCs w:val="28"/>
        </w:rPr>
        <w:t>2、交接班完毕后，由交接班负责人填写“交接班记录薄”并签字。</w:t>
      </w:r>
    </w:p>
    <w:p>
      <w:pPr>
        <w:spacing w:line="480" w:lineRule="exact"/>
        <w:ind w:firstLine="540"/>
        <w:outlineLvl w:val="0"/>
        <w:rPr>
          <w:rFonts w:ascii="宋体" w:hAnsi="宋体" w:hint="eastAsia"/>
          <w:sz w:val="28"/>
          <w:szCs w:val="28"/>
        </w:rPr>
      </w:pPr>
      <w:r>
        <w:rPr>
          <w:rFonts w:ascii="宋体" w:hAnsi="宋体"/>
          <w:sz w:val="28"/>
          <w:szCs w:val="28"/>
        </w:rPr>
        <w:t>3、交接班时必须做到：对情况要看到；对工地各点要走到；对不安全因素要指到；对预防事故措施要说到。</w:t>
      </w:r>
    </w:p>
    <w:p>
      <w:pPr>
        <w:spacing w:line="480" w:lineRule="exact"/>
        <w:ind w:firstLine="540"/>
        <w:outlineLvl w:val="0"/>
        <w:rPr>
          <w:rFonts w:ascii="宋体" w:hAnsi="宋体"/>
          <w:sz w:val="28"/>
          <w:szCs w:val="28"/>
        </w:rPr>
      </w:pPr>
      <w:r>
        <w:rPr>
          <w:rFonts w:ascii="宋体" w:hAnsi="宋体"/>
          <w:sz w:val="28"/>
          <w:szCs w:val="28"/>
        </w:rPr>
        <w:t>4、交接班双方交接主要内容：一是施工进度，上一班的操作方法，下一班应采取的方法。二是作业场所的不安全因素及消除不安全因素的对策。三是工地负责人及安监（检）人员对本工点的要求，上一班的执行情况，本班还应继续做些什么。四是生产工具，机械设备及保安设施完好情况。五是一个工点有几个工种同时施工时，除班长参加交接工作外，组长也参加交接工作。交接完毕后。接班负责人向生产员工布置工作的同时，必须交待上班安全情况，提出本班安全要求。</w:t>
      </w:r>
    </w:p>
    <w:p>
      <w:pPr>
        <w:spacing w:line="480" w:lineRule="exact"/>
        <w:ind w:firstLine="540"/>
        <w:outlineLvl w:val="0"/>
        <w:rPr>
          <w:rFonts w:ascii="宋体" w:hAnsi="宋体" w:hint="eastAsia"/>
          <w:b/>
          <w:sz w:val="28"/>
          <w:szCs w:val="28"/>
        </w:rPr>
      </w:pPr>
      <w:bookmarkStart w:id="24" w:name="_Toc109704895"/>
      <w:r>
        <w:rPr>
          <w:rFonts w:ascii="宋体" w:hAnsi="宋体"/>
          <w:b/>
          <w:sz w:val="28"/>
          <w:szCs w:val="28"/>
        </w:rPr>
        <w:pict>
          <v:shape id="图片 15" o:spid="_x0000_s1039" type="#_x0000_t75" style="width:75pt;height:73pt;margin-top:798pt;margin-left:356pt;mso-wrap-style:square;position:absolute;z-index:-251643904" filled="f" stroked="f">
            <v:stroke linestyle="single"/>
            <v:imagedata r:id="rId15" o:title="66"/>
            <v:path o:extrusionok="f"/>
            <o:lock v:ext="edit" aspectratio="t"/>
            <w10:anchorlock/>
          </v:shape>
        </w:pict>
      </w:r>
      <w:r>
        <w:rPr>
          <w:rFonts w:ascii="宋体" w:hAnsi="宋体"/>
          <w:b/>
          <w:sz w:val="28"/>
          <w:szCs w:val="28"/>
        </w:rPr>
        <w:pict>
          <v:shape id="图片 16" o:spid="_x0000_s1040" type="#_x0000_t75" style="width:74pt;height:1in;margin-top:529pt;margin-left:259pt;mso-wrap-style:square;position:absolute;z-index:-251644928" filled="f" stroked="f">
            <v:stroke linestyle="single"/>
            <v:imagedata r:id="rId15" o:title="66"/>
            <v:path o:extrusionok="f"/>
            <o:lock v:ext="edit" aspectratio="t"/>
            <w10:anchorlock/>
          </v:shape>
        </w:pict>
      </w:r>
      <w:r>
        <w:rPr>
          <w:rFonts w:ascii="宋体" w:hAnsi="宋体"/>
          <w:b/>
          <w:sz w:val="28"/>
          <w:szCs w:val="28"/>
        </w:rPr>
        <w:t>㈡、班前、班中、班后三检查制度。</w:t>
      </w:r>
      <w:bookmarkEnd w:id="24"/>
    </w:p>
    <w:p>
      <w:pPr>
        <w:spacing w:line="480" w:lineRule="exact"/>
        <w:ind w:firstLine="540"/>
        <w:outlineLvl w:val="0"/>
        <w:rPr>
          <w:rFonts w:ascii="宋体" w:hAnsi="宋体" w:hint="eastAsia"/>
          <w:sz w:val="28"/>
          <w:szCs w:val="28"/>
        </w:rPr>
      </w:pPr>
      <w:r>
        <w:rPr>
          <w:rFonts w:ascii="宋体" w:hAnsi="宋体"/>
          <w:sz w:val="28"/>
          <w:szCs w:val="28"/>
        </w:rPr>
        <w:t>1、施工生产班（组）必须执行班前、班中、班后三检查制度，对检查中发现的问题，及时解决，无法解决的立即上报，求得解决。</w:t>
      </w:r>
    </w:p>
    <w:p>
      <w:pPr>
        <w:spacing w:line="480" w:lineRule="exact"/>
        <w:ind w:firstLine="540"/>
        <w:outlineLvl w:val="0"/>
        <w:rPr>
          <w:rFonts w:ascii="宋体" w:hAnsi="宋体" w:hint="eastAsia"/>
          <w:sz w:val="28"/>
          <w:szCs w:val="28"/>
        </w:rPr>
      </w:pPr>
      <w:r>
        <w:rPr>
          <w:rFonts w:ascii="宋体" w:hAnsi="宋体"/>
          <w:sz w:val="28"/>
          <w:szCs w:val="28"/>
        </w:rPr>
        <w:t>2、班前检查内容： 一是作业场所是否安全，工具、设备及其安全装置等是否良好。二是检查生产人员是否精神充沛。</w:t>
      </w:r>
    </w:p>
    <w:p>
      <w:pPr>
        <w:spacing w:line="480" w:lineRule="exact"/>
        <w:ind w:firstLine="540"/>
        <w:outlineLvl w:val="0"/>
        <w:rPr>
          <w:rFonts w:ascii="宋体" w:hAnsi="宋体" w:hint="eastAsia"/>
          <w:sz w:val="28"/>
          <w:szCs w:val="28"/>
        </w:rPr>
      </w:pPr>
      <w:r>
        <w:rPr>
          <w:rFonts w:ascii="宋体" w:hAnsi="宋体"/>
          <w:sz w:val="28"/>
          <w:szCs w:val="28"/>
        </w:rPr>
        <w:t>3、班中检查内容：一是作业场所安全情况是否发生变化。二是检查生产人员是否执行安全技术操作规则。</w:t>
      </w:r>
    </w:p>
    <w:p>
      <w:pPr>
        <w:spacing w:line="480" w:lineRule="exact"/>
        <w:ind w:firstLine="540"/>
        <w:outlineLvl w:val="0"/>
        <w:rPr>
          <w:rFonts w:ascii="宋体" w:hAnsi="宋体" w:hint="eastAsia"/>
          <w:sz w:val="28"/>
          <w:szCs w:val="28"/>
        </w:rPr>
      </w:pPr>
      <w:r>
        <w:rPr>
          <w:rFonts w:ascii="宋体" w:hAnsi="宋体"/>
          <w:sz w:val="28"/>
          <w:szCs w:val="28"/>
        </w:rPr>
        <w:pict>
          <v:shapetype id="_x0000_t202" coordsize="21600,21600" o:spt="202" path="m,l,21600r21600,l21600,xe">
            <v:stroke joinstyle="miter"/>
            <v:path gradientshapeok="t" o:connecttype="rect"/>
          </v:shapetype>
          <v:shape id="文本框 17" o:spid="_x0000_s1041" type="#_x0000_t202" style="width:98.55pt;height:62.4pt;margin-top:-58pt;margin-left:307.05pt;mso-position-vertical-relative:page;mso-wrap-style:none;position:absolute;z-index:251673600" o:allowoverlap="f" filled="f" stroked="f">
            <v:stroke linestyle="single"/>
            <o:lock v:ext="edit" aspectratio="f"/>
            <o:callout v:ext="edit" lengthspecified="t"/>
            <v:textbox style="mso-fit-shape-to-text:t" inset="0,0,0,0">
              <w:txbxContent>
                <w:p>
                  <w:r>
                    <w:pict>
                      <v:shape id="图片 1" o:spid="_x0000_i1042" type="#_x0000_t75" style="width:98.53pt;height:47.84pt;mso-position-horizontal-relative:page;mso-position-vertical-relative:page;mso-wrap-style:square" filled="f" stroked="f">
                        <v:stroke linestyle="single"/>
                        <v:imagedata r:id="rId33" o:title="logo"/>
                        <v:path o:extrusionok="f"/>
                        <o:lock v:ext="edit" aspectratio="t"/>
                      </v:shape>
                    </w:pict>
                  </w:r>
                </w:p>
              </w:txbxContent>
            </v:textbox>
          </v:shape>
        </w:pict>
      </w:r>
      <w:r>
        <w:rPr>
          <w:rFonts w:ascii="宋体" w:hAnsi="宋体"/>
          <w:sz w:val="28"/>
          <w:szCs w:val="28"/>
        </w:rPr>
        <w:t>4、班后检查内容：一是分析目前工地上还有哪些不安全因素，提出解</w:t>
      </w:r>
    </w:p>
    <w:p>
      <w:pPr>
        <w:spacing w:line="480" w:lineRule="exact"/>
        <w:ind w:firstLine="540"/>
        <w:outlineLvl w:val="0"/>
        <w:rPr>
          <w:rFonts w:ascii="宋体" w:hAnsi="宋体"/>
          <w:sz w:val="28"/>
          <w:szCs w:val="28"/>
        </w:rPr>
      </w:pPr>
      <w:r>
        <w:rPr>
          <w:rFonts w:ascii="宋体" w:hAnsi="宋体"/>
          <w:sz w:val="28"/>
          <w:szCs w:val="28"/>
        </w:rPr>
        <w:t>决办法；二是对不遵守劳动纪律及违章作业人员进行批评，分析追查事故及未遂事故。</w:t>
      </w:r>
    </w:p>
    <w:p>
      <w:pPr>
        <w:spacing w:line="480" w:lineRule="exact"/>
        <w:ind w:firstLine="540"/>
        <w:outlineLvl w:val="0"/>
        <w:rPr>
          <w:rFonts w:ascii="宋体" w:hAnsi="宋体" w:hint="eastAsia"/>
          <w:b/>
          <w:sz w:val="28"/>
          <w:szCs w:val="28"/>
        </w:rPr>
      </w:pPr>
      <w:bookmarkStart w:id="25" w:name="_Toc109704896"/>
      <w:r>
        <w:rPr>
          <w:rFonts w:ascii="宋体" w:hAnsi="宋体"/>
          <w:b/>
          <w:sz w:val="28"/>
          <w:szCs w:val="28"/>
        </w:rPr>
        <w:t>㈢、安全无事故挂牌，事故次数登记制度。</w:t>
      </w:r>
      <w:bookmarkEnd w:id="25"/>
    </w:p>
    <w:p>
      <w:pPr>
        <w:spacing w:line="480" w:lineRule="exact"/>
        <w:ind w:firstLine="540"/>
        <w:outlineLvl w:val="0"/>
        <w:rPr>
          <w:rFonts w:ascii="宋体" w:hAnsi="宋体" w:hint="eastAsia"/>
          <w:sz w:val="28"/>
          <w:szCs w:val="28"/>
        </w:rPr>
      </w:pPr>
      <w:r>
        <w:rPr>
          <w:rFonts w:ascii="宋体" w:hAnsi="宋体"/>
          <w:sz w:val="28"/>
          <w:szCs w:val="28"/>
        </w:rPr>
        <w:t>1、实行安全无事故挂牌、登记制度，是为了牢固树立“安全第一”的思想，激发干部职工的安全生产集体荣誉感。</w:t>
      </w:r>
    </w:p>
    <w:p>
      <w:pPr>
        <w:spacing w:line="480" w:lineRule="exact"/>
        <w:ind w:firstLine="540"/>
        <w:outlineLvl w:val="0"/>
        <w:rPr>
          <w:rFonts w:ascii="宋体" w:hAnsi="宋体"/>
          <w:sz w:val="28"/>
          <w:szCs w:val="28"/>
        </w:rPr>
      </w:pPr>
      <w:r>
        <w:rPr>
          <w:rFonts w:ascii="宋体" w:hAnsi="宋体"/>
          <w:sz w:val="28"/>
          <w:szCs w:val="28"/>
        </w:rPr>
        <w:t>2、各工区必须在群众集会的或出工必经处设置安全无事故牌，并做好事故次数登记，每天一次填写各工班累计安全无事故天数和发生事故次数。</w:t>
      </w:r>
    </w:p>
    <w:p>
      <w:pPr>
        <w:spacing w:line="480" w:lineRule="exact"/>
        <w:ind w:firstLine="540"/>
        <w:outlineLvl w:val="0"/>
        <w:rPr>
          <w:rFonts w:ascii="宋体" w:hAnsi="宋体" w:hint="eastAsia"/>
          <w:b/>
          <w:sz w:val="28"/>
          <w:szCs w:val="28"/>
        </w:rPr>
      </w:pPr>
      <w:bookmarkStart w:id="26" w:name="_Toc109704897"/>
      <w:r>
        <w:rPr>
          <w:rFonts w:ascii="宋体" w:hAnsi="宋体"/>
          <w:b/>
          <w:sz w:val="28"/>
          <w:szCs w:val="28"/>
        </w:rPr>
        <w:t>㈣、班组安全员及安全岗哨制度</w:t>
      </w:r>
      <w:bookmarkEnd w:id="26"/>
      <w:r>
        <w:rPr>
          <w:rFonts w:ascii="宋体" w:hAnsi="宋体" w:hint="eastAsia"/>
          <w:b/>
          <w:sz w:val="28"/>
          <w:szCs w:val="28"/>
        </w:rPr>
        <w:br/>
      </w:r>
      <w:r>
        <w:rPr>
          <w:rFonts w:ascii="宋体" w:hAnsi="宋体" w:hint="eastAsia"/>
          <w:b/>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4" w:history="1">
        <w:r>
          <w:rPr>
            <w:rFonts w:ascii="SimSun" w:eastAsia="SimSun" w:hAnsi="SimSun" w:cs="SimSun"/>
            <w:b/>
            <w:bCs/>
            <w:color w:val="0000EE"/>
            <w:kern w:val="0"/>
            <w:sz w:val="30"/>
            <w:szCs w:val="30"/>
            <w:u w:val="single" w:color="0000EE"/>
          </w:rPr>
          <w:t>https://d.book118.com/598017003062006022</w:t>
        </w:r>
      </w:hyperlink>
    </w:p>
    <w:p>
      <w:pPr>
        <w:spacing w:line="480" w:lineRule="exact"/>
        <w:ind w:firstLine="540"/>
        <w:outlineLvl w:val="0"/>
        <w:rPr>
          <w:rFonts w:ascii="宋体" w:hAnsi="宋体" w:hint="eastAsia"/>
          <w:b/>
          <w:sz w:val="28"/>
          <w:szCs w:val="28"/>
        </w:rPr>
      </w:pPr>
    </w:p>
    <w:sectPr>
      <w:footerReference w:type="even" r:id="rId35"/>
      <w:type w:val="nextPage"/>
      <w:pgSz w:w="11906" w:h="16838"/>
      <w:pgMar w:top="1134" w:right="1418" w:bottom="1134" w:left="1418" w:header="851" w:footer="567" w:gutter="0"/>
      <w:pgNumType w:start="27"/>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黑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1" w:usb1="080E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lvl w:ilvl="0">
      <w:start w:val="4"/>
      <w:numFmt w:val="decimal"/>
      <w:suff w:val="nothing"/>
      <w:lvlText w:val="%1、"/>
      <w:lvlJc w:val="left"/>
    </w:lvl>
  </w:abstractNum>
  <w:abstractNum w:abstractNumId="1">
    <w:nsid w:val="00000009"/>
    <w:multiLevelType w:val="multilevel"/>
    <w:tmpl w:val="00000009"/>
    <w:lvl w:ilvl="0">
      <w:start w:val="1"/>
      <w:numFmt w:val="decimalEnclosedParen"/>
      <w:lvlText w:val="%1、"/>
      <w:lvlJc w:val="left"/>
      <w:pPr>
        <w:tabs>
          <w:tab w:val="num" w:pos="1685"/>
        </w:tabs>
        <w:ind w:left="1685" w:hanging="1125"/>
      </w:pPr>
      <w:rPr>
        <w:rFonts w:hint="default"/>
      </w:rPr>
    </w:lvl>
    <w:lvl w:ilvl="1">
      <w:start w:val="1"/>
      <w:numFmt w:val="lowerLetter"/>
      <w:lvlText w:val="%2)"/>
      <w:lvlJc w:val="left"/>
      <w:pPr>
        <w:tabs>
          <w:tab w:val="num" w:pos="1400"/>
        </w:tabs>
        <w:ind w:left="1400" w:hanging="420"/>
      </w:pPr>
    </w:lvl>
    <w:lvl w:ilvl="2">
      <w:start w:val="1"/>
      <w:numFmt w:val="lowerRoman"/>
      <w:lvlText w:val="%3."/>
      <w:lvlJc w:val="right"/>
      <w:pPr>
        <w:tabs>
          <w:tab w:val="num" w:pos="1820"/>
        </w:tabs>
        <w:ind w:left="1820" w:hanging="420"/>
      </w:pPr>
    </w:lvl>
    <w:lvl w:ilvl="3">
      <w:start w:val="1"/>
      <w:numFmt w:val="decimal"/>
      <w:lvlText w:val="%4."/>
      <w:lvlJc w:val="left"/>
      <w:pPr>
        <w:tabs>
          <w:tab w:val="num" w:pos="2240"/>
        </w:tabs>
        <w:ind w:left="2240" w:hanging="420"/>
      </w:pPr>
    </w:lvl>
    <w:lvl w:ilvl="4">
      <w:start w:val="1"/>
      <w:numFmt w:val="lowerLetter"/>
      <w:lvlText w:val="%5)"/>
      <w:lvlJc w:val="left"/>
      <w:pPr>
        <w:tabs>
          <w:tab w:val="num" w:pos="2660"/>
        </w:tabs>
        <w:ind w:left="2660" w:hanging="420"/>
      </w:pPr>
    </w:lvl>
    <w:lvl w:ilvl="5">
      <w:start w:val="1"/>
      <w:numFmt w:val="lowerRoman"/>
      <w:lvlText w:val="%6."/>
      <w:lvlJc w:val="right"/>
      <w:pPr>
        <w:tabs>
          <w:tab w:val="num" w:pos="3080"/>
        </w:tabs>
        <w:ind w:left="3080" w:hanging="420"/>
      </w:pPr>
    </w:lvl>
    <w:lvl w:ilvl="6">
      <w:start w:val="1"/>
      <w:numFmt w:val="decimal"/>
      <w:lvlText w:val="%7."/>
      <w:lvlJc w:val="left"/>
      <w:pPr>
        <w:tabs>
          <w:tab w:val="num" w:pos="3500"/>
        </w:tabs>
        <w:ind w:left="3500" w:hanging="420"/>
      </w:pPr>
    </w:lvl>
    <w:lvl w:ilvl="7">
      <w:start w:val="1"/>
      <w:numFmt w:val="lowerLetter"/>
      <w:lvlText w:val="%8)"/>
      <w:lvlJc w:val="left"/>
      <w:pPr>
        <w:tabs>
          <w:tab w:val="num" w:pos="3920"/>
        </w:tabs>
        <w:ind w:left="3920" w:hanging="420"/>
      </w:pPr>
    </w:lvl>
    <w:lvl w:ilvl="8">
      <w:start w:val="1"/>
      <w:numFmt w:val="lowerRoman"/>
      <w:lvlText w:val="%9."/>
      <w:lvlJc w:val="right"/>
      <w:pPr>
        <w:tabs>
          <w:tab w:val="num" w:pos="4340"/>
        </w:tabs>
        <w:ind w:left="4340" w:hanging="420"/>
      </w:pPr>
    </w:lvl>
  </w:abstractNum>
  <w:abstractNum w:abstractNumId="2">
    <w:nsid w:val="0000000F"/>
    <w:multiLevelType w:val="multilevel"/>
    <w:tmpl w:val="0000000F"/>
    <w:lvl w:ilvl="0">
      <w:start w:val="1"/>
      <w:numFmt w:val="japaneseCounting"/>
      <w:lvlText w:val="第%1章"/>
      <w:lvlJc w:val="left"/>
      <w:pPr>
        <w:tabs>
          <w:tab w:val="num" w:pos="2178"/>
        </w:tabs>
        <w:ind w:left="2178" w:hanging="1455"/>
      </w:pPr>
      <w:rPr>
        <w:rFonts w:hint="default"/>
      </w:rPr>
    </w:lvl>
    <w:lvl w:ilvl="1">
      <w:start w:val="1"/>
      <w:numFmt w:val="lowerLetter"/>
      <w:lvlText w:val="%2)"/>
      <w:lvlJc w:val="left"/>
      <w:pPr>
        <w:tabs>
          <w:tab w:val="num" w:pos="1563"/>
        </w:tabs>
        <w:ind w:left="1563" w:hanging="420"/>
      </w:pPr>
    </w:lvl>
    <w:lvl w:ilvl="2">
      <w:start w:val="1"/>
      <w:numFmt w:val="lowerRoman"/>
      <w:lvlText w:val="%3."/>
      <w:lvlJc w:val="right"/>
      <w:pPr>
        <w:tabs>
          <w:tab w:val="num" w:pos="1983"/>
        </w:tabs>
        <w:ind w:left="1983" w:hanging="420"/>
      </w:pPr>
    </w:lvl>
    <w:lvl w:ilvl="3">
      <w:start w:val="1"/>
      <w:numFmt w:val="decimal"/>
      <w:lvlText w:val="%4."/>
      <w:lvlJc w:val="left"/>
      <w:pPr>
        <w:tabs>
          <w:tab w:val="num" w:pos="2403"/>
        </w:tabs>
        <w:ind w:left="2403" w:hanging="420"/>
      </w:pPr>
    </w:lvl>
    <w:lvl w:ilvl="4">
      <w:start w:val="1"/>
      <w:numFmt w:val="lowerLetter"/>
      <w:lvlText w:val="%5)"/>
      <w:lvlJc w:val="left"/>
      <w:pPr>
        <w:tabs>
          <w:tab w:val="num" w:pos="2823"/>
        </w:tabs>
        <w:ind w:left="2823" w:hanging="420"/>
      </w:pPr>
    </w:lvl>
    <w:lvl w:ilvl="5">
      <w:start w:val="1"/>
      <w:numFmt w:val="lowerRoman"/>
      <w:lvlText w:val="%6."/>
      <w:lvlJc w:val="right"/>
      <w:pPr>
        <w:tabs>
          <w:tab w:val="num" w:pos="3243"/>
        </w:tabs>
        <w:ind w:left="3243" w:hanging="420"/>
      </w:pPr>
    </w:lvl>
    <w:lvl w:ilvl="6">
      <w:start w:val="1"/>
      <w:numFmt w:val="decimal"/>
      <w:lvlText w:val="%7."/>
      <w:lvlJc w:val="left"/>
      <w:pPr>
        <w:tabs>
          <w:tab w:val="num" w:pos="3663"/>
        </w:tabs>
        <w:ind w:left="3663" w:hanging="420"/>
      </w:pPr>
    </w:lvl>
    <w:lvl w:ilvl="7">
      <w:start w:val="1"/>
      <w:numFmt w:val="lowerLetter"/>
      <w:lvlText w:val="%8)"/>
      <w:lvlJc w:val="left"/>
      <w:pPr>
        <w:tabs>
          <w:tab w:val="num" w:pos="4083"/>
        </w:tabs>
        <w:ind w:left="4083" w:hanging="420"/>
      </w:pPr>
    </w:lvl>
    <w:lvl w:ilvl="8">
      <w:start w:val="1"/>
      <w:numFmt w:val="lowerRoman"/>
      <w:lvlText w:val="%9."/>
      <w:lvlJc w:val="right"/>
      <w:pPr>
        <w:tabs>
          <w:tab w:val="num" w:pos="4503"/>
        </w:tabs>
        <w:ind w:left="4503" w:hanging="420"/>
      </w:pPr>
    </w:lvl>
  </w:abstractNum>
  <w:abstractNum w:abstractNumId="3">
    <w:nsid w:val="00000012"/>
    <w:multiLevelType w:val="multilevel"/>
    <w:tmpl w:val="00000012"/>
    <w:lvl w:ilvl="0">
      <w:start w:val="2"/>
      <w:numFmt w:val="decimal"/>
      <w:lvlText w:val="%1、"/>
      <w:lvlJc w:val="left"/>
      <w:pPr>
        <w:ind w:left="1280" w:hanging="720"/>
      </w:pPr>
      <w:rPr>
        <w:rFonts w:hint="default"/>
      </w:rPr>
    </w:lvl>
    <w:lvl w:ilvl="1">
      <w:start w:val="1"/>
      <w:numFmt w:val="decimalEnclosedCircle"/>
      <w:lvlText w:val="%2、"/>
      <w:lvlJc w:val="left"/>
      <w:pPr>
        <w:tabs>
          <w:tab w:val="num" w:pos="2075"/>
        </w:tabs>
        <w:ind w:left="2075" w:hanging="1095"/>
      </w:pPr>
      <w:rPr>
        <w:rFonts w:hint="default"/>
      </w:r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4">
    <w:nsid w:val="00000014"/>
    <w:multiLevelType w:val="singleLevel"/>
    <w:tmpl w:val="00000014"/>
    <w:lvl w:ilvl="0">
      <w:start w:val="4"/>
      <w:numFmt w:val="decimal"/>
      <w:suff w:val="nothing"/>
      <w:lvlText w:val="（%1）"/>
      <w:lvlJc w:val="left"/>
    </w:lvl>
  </w:abstractNum>
  <w:abstractNum w:abstractNumId="5">
    <w:nsid w:val="4BEF6B50"/>
    <w:multiLevelType w:val="multilevel"/>
    <w:tmpl w:val="00000012"/>
    <w:lvl w:ilvl="0">
      <w:start w:val="2"/>
      <w:numFmt w:val="decimal"/>
      <w:lvlText w:val="%1、"/>
      <w:lvlJc w:val="left"/>
      <w:pPr>
        <w:ind w:left="1280" w:hanging="720"/>
      </w:pPr>
      <w:rPr>
        <w:rFonts w:hint="default"/>
      </w:rPr>
    </w:lvl>
    <w:lvl w:ilvl="1">
      <w:start w:val="1"/>
      <w:numFmt w:val="decimalEnclosedCircle"/>
      <w:lvlText w:val="%2、"/>
      <w:lvlJc w:val="left"/>
      <w:pPr>
        <w:tabs>
          <w:tab w:val="num" w:pos="2075"/>
        </w:tabs>
        <w:ind w:left="2075" w:hanging="1095"/>
      </w:pPr>
      <w:rPr>
        <w:rFonts w:hint="default"/>
      </w:r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6">
    <w:nsid w:val="4C0F8650"/>
    <w:multiLevelType w:val="singleLevel"/>
    <w:tmpl w:val="00000004"/>
    <w:lvl w:ilvl="0">
      <w:start w:val="4"/>
      <w:numFmt w:val="decimal"/>
      <w:suff w:val="nothing"/>
      <w:lvlText w:val="%1、"/>
      <w:lvlJc w:val="left"/>
    </w:lvl>
  </w:abstractNum>
  <w:abstractNum w:abstractNumId="7">
    <w:nsid w:val="5EF47C32"/>
    <w:multiLevelType w:val="singleLevel"/>
    <w:tmpl w:val="5EF47C32"/>
    <w:lvl w:ilvl="0">
      <w:start w:val="199"/>
      <w:numFmt w:val="bullet"/>
      <w:lvlText w:val="□"/>
      <w:lvlJc w:val="left"/>
      <w:pPr>
        <w:tabs>
          <w:tab w:val="num" w:pos="630"/>
        </w:tabs>
        <w:ind w:left="630" w:hanging="210"/>
      </w:pPr>
      <w:rPr>
        <w:rFonts w:hint="eastAsia"/>
      </w:rPr>
    </w:lvl>
  </w:abstractNum>
  <w:num w:numId="1">
    <w:abstractNumId w:val="2"/>
  </w:num>
  <w:num w:numId="2">
    <w:abstractNumId w:val="0"/>
  </w:num>
  <w:num w:numId="3">
    <w:abstractNumId w:val="4"/>
  </w:num>
  <w:num w:numId="4">
    <w:abstractNumId w:val="3"/>
  </w:num>
  <w:num w:numId="5">
    <w:abstractNumId w:val="1"/>
  </w:num>
  <w:num w:numId="6">
    <w:abstractNumId w:val="7"/>
  </w:num>
  <w:num w:numId="7">
    <w:abstractNumId w:val="6"/>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31DA"/>
    <w:rsid w:val="00092310"/>
    <w:rsid w:val="000A7BB4"/>
    <w:rsid w:val="000B297A"/>
    <w:rsid w:val="000C710D"/>
    <w:rsid w:val="000F51F1"/>
    <w:rsid w:val="00111AD9"/>
    <w:rsid w:val="00116F69"/>
    <w:rsid w:val="00134623"/>
    <w:rsid w:val="00146CB2"/>
    <w:rsid w:val="00180611"/>
    <w:rsid w:val="001B0F90"/>
    <w:rsid w:val="001B16D6"/>
    <w:rsid w:val="001C243E"/>
    <w:rsid w:val="00234541"/>
    <w:rsid w:val="0024144C"/>
    <w:rsid w:val="00251D71"/>
    <w:rsid w:val="0026089B"/>
    <w:rsid w:val="00264716"/>
    <w:rsid w:val="002660CC"/>
    <w:rsid w:val="00296E89"/>
    <w:rsid w:val="002B0116"/>
    <w:rsid w:val="002B58CE"/>
    <w:rsid w:val="002E19E8"/>
    <w:rsid w:val="003074D6"/>
    <w:rsid w:val="00311975"/>
    <w:rsid w:val="003278F5"/>
    <w:rsid w:val="003348E4"/>
    <w:rsid w:val="00340FBB"/>
    <w:rsid w:val="00341769"/>
    <w:rsid w:val="003523BD"/>
    <w:rsid w:val="00354AA8"/>
    <w:rsid w:val="00354C78"/>
    <w:rsid w:val="00371A7C"/>
    <w:rsid w:val="003742AD"/>
    <w:rsid w:val="00381A4A"/>
    <w:rsid w:val="003854A9"/>
    <w:rsid w:val="0039451D"/>
    <w:rsid w:val="0039562B"/>
    <w:rsid w:val="003B15D2"/>
    <w:rsid w:val="003F0C0B"/>
    <w:rsid w:val="004258A3"/>
    <w:rsid w:val="0043640A"/>
    <w:rsid w:val="00464B24"/>
    <w:rsid w:val="00472621"/>
    <w:rsid w:val="004976DD"/>
    <w:rsid w:val="004A732D"/>
    <w:rsid w:val="004B6A04"/>
    <w:rsid w:val="004D31D1"/>
    <w:rsid w:val="004E6333"/>
    <w:rsid w:val="004E7137"/>
    <w:rsid w:val="00500165"/>
    <w:rsid w:val="005529E7"/>
    <w:rsid w:val="00554327"/>
    <w:rsid w:val="00554DC0"/>
    <w:rsid w:val="00566A61"/>
    <w:rsid w:val="005958C7"/>
    <w:rsid w:val="005A39B3"/>
    <w:rsid w:val="005A3FB7"/>
    <w:rsid w:val="005A4495"/>
    <w:rsid w:val="005B5199"/>
    <w:rsid w:val="005E3454"/>
    <w:rsid w:val="00607CFB"/>
    <w:rsid w:val="00622877"/>
    <w:rsid w:val="006452BA"/>
    <w:rsid w:val="00647C93"/>
    <w:rsid w:val="00655C95"/>
    <w:rsid w:val="00667E98"/>
    <w:rsid w:val="00670472"/>
    <w:rsid w:val="00670C53"/>
    <w:rsid w:val="00675A0B"/>
    <w:rsid w:val="0068609D"/>
    <w:rsid w:val="006875F8"/>
    <w:rsid w:val="006A07F8"/>
    <w:rsid w:val="006E32E6"/>
    <w:rsid w:val="006F11F1"/>
    <w:rsid w:val="00702765"/>
    <w:rsid w:val="00715A48"/>
    <w:rsid w:val="00731145"/>
    <w:rsid w:val="00737E91"/>
    <w:rsid w:val="00750901"/>
    <w:rsid w:val="00760685"/>
    <w:rsid w:val="00761806"/>
    <w:rsid w:val="00775DC8"/>
    <w:rsid w:val="00782C25"/>
    <w:rsid w:val="00795473"/>
    <w:rsid w:val="007C4EEA"/>
    <w:rsid w:val="007E5AD9"/>
    <w:rsid w:val="0087078F"/>
    <w:rsid w:val="00871685"/>
    <w:rsid w:val="00871C04"/>
    <w:rsid w:val="008749F7"/>
    <w:rsid w:val="008752FB"/>
    <w:rsid w:val="00876F10"/>
    <w:rsid w:val="00884B38"/>
    <w:rsid w:val="00891CFE"/>
    <w:rsid w:val="008A669E"/>
    <w:rsid w:val="008A6848"/>
    <w:rsid w:val="008D6CA4"/>
    <w:rsid w:val="008F158C"/>
    <w:rsid w:val="00903D8C"/>
    <w:rsid w:val="00920643"/>
    <w:rsid w:val="0092572D"/>
    <w:rsid w:val="0093079D"/>
    <w:rsid w:val="009319F9"/>
    <w:rsid w:val="00972539"/>
    <w:rsid w:val="00973A7E"/>
    <w:rsid w:val="009772B4"/>
    <w:rsid w:val="00986076"/>
    <w:rsid w:val="009B54C8"/>
    <w:rsid w:val="009D4B42"/>
    <w:rsid w:val="009F1FA3"/>
    <w:rsid w:val="009F5581"/>
    <w:rsid w:val="009F633D"/>
    <w:rsid w:val="00A03DA4"/>
    <w:rsid w:val="00A05F80"/>
    <w:rsid w:val="00A60D8A"/>
    <w:rsid w:val="00A63B0E"/>
    <w:rsid w:val="00A960EB"/>
    <w:rsid w:val="00AA4B92"/>
    <w:rsid w:val="00AD5B9F"/>
    <w:rsid w:val="00AD69DB"/>
    <w:rsid w:val="00AF2AEB"/>
    <w:rsid w:val="00AF7761"/>
    <w:rsid w:val="00B05A23"/>
    <w:rsid w:val="00B11733"/>
    <w:rsid w:val="00B147B7"/>
    <w:rsid w:val="00B24732"/>
    <w:rsid w:val="00B37330"/>
    <w:rsid w:val="00B5368D"/>
    <w:rsid w:val="00B579F6"/>
    <w:rsid w:val="00B76500"/>
    <w:rsid w:val="00B850EE"/>
    <w:rsid w:val="00B85D10"/>
    <w:rsid w:val="00B95B8B"/>
    <w:rsid w:val="00B96309"/>
    <w:rsid w:val="00BC5A69"/>
    <w:rsid w:val="00BC6679"/>
    <w:rsid w:val="00BD119C"/>
    <w:rsid w:val="00BF4A4C"/>
    <w:rsid w:val="00C11A54"/>
    <w:rsid w:val="00C3243E"/>
    <w:rsid w:val="00C54C4D"/>
    <w:rsid w:val="00C80E86"/>
    <w:rsid w:val="00C87E8F"/>
    <w:rsid w:val="00CA2F7D"/>
    <w:rsid w:val="00CB1B83"/>
    <w:rsid w:val="00CB1EE0"/>
    <w:rsid w:val="00CC444D"/>
    <w:rsid w:val="00CC4E64"/>
    <w:rsid w:val="00CD6780"/>
    <w:rsid w:val="00D036BF"/>
    <w:rsid w:val="00D31451"/>
    <w:rsid w:val="00D46576"/>
    <w:rsid w:val="00D71A4A"/>
    <w:rsid w:val="00D74320"/>
    <w:rsid w:val="00DB51B1"/>
    <w:rsid w:val="00DC6272"/>
    <w:rsid w:val="00DC7889"/>
    <w:rsid w:val="00DF3B8F"/>
    <w:rsid w:val="00E2338E"/>
    <w:rsid w:val="00E42760"/>
    <w:rsid w:val="00E63F2E"/>
    <w:rsid w:val="00E669EE"/>
    <w:rsid w:val="00E93460"/>
    <w:rsid w:val="00E96C94"/>
    <w:rsid w:val="00EA5F5A"/>
    <w:rsid w:val="00EB3FC3"/>
    <w:rsid w:val="00EE62F1"/>
    <w:rsid w:val="00EF473D"/>
    <w:rsid w:val="00F2750C"/>
    <w:rsid w:val="00F31EB5"/>
    <w:rsid w:val="00F4113F"/>
    <w:rsid w:val="00F44406"/>
    <w:rsid w:val="00F51176"/>
    <w:rsid w:val="00F539EC"/>
    <w:rsid w:val="00F53D7B"/>
    <w:rsid w:val="00F67CD2"/>
    <w:rsid w:val="00F87E56"/>
    <w:rsid w:val="00F959A8"/>
    <w:rsid w:val="00FB28A4"/>
    <w:rsid w:val="00FB3310"/>
    <w:rsid w:val="00FD1969"/>
    <w:rsid w:val="00FD57E4"/>
    <w:rsid w:val="00FE4607"/>
    <w:rsid w:val="00FE4CED"/>
    <w:rsid w:val="00FE6B81"/>
    <w:rsid w:val="0D4B280C"/>
    <w:rsid w:val="0E330C5D"/>
    <w:rsid w:val="15BE1AC7"/>
    <w:rsid w:val="18DB2CF7"/>
    <w:rsid w:val="1B1D2E24"/>
    <w:rsid w:val="25BE71D5"/>
    <w:rsid w:val="29417969"/>
    <w:rsid w:val="3B307047"/>
    <w:rsid w:val="3F70041E"/>
    <w:rsid w:val="3F732E6A"/>
    <w:rsid w:val="3FD84540"/>
    <w:rsid w:val="47ED3310"/>
    <w:rsid w:val="5F9630BC"/>
    <w:rsid w:val="636E262F"/>
    <w:rsid w:val="708A08EB"/>
    <w:rsid w:val="73C80ECB"/>
    <w:rsid w:val="74D80B53"/>
    <w:rsid w:val="787A4DEC"/>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pPr>
      <w:keepNext/>
      <w:spacing w:after="240"/>
      <w:jc w:val="right"/>
      <w:outlineLvl w:val="0"/>
    </w:pPr>
    <w:rPr>
      <w:rFonts w:ascii="Times New Roman" w:eastAsia="微软雅黑" w:hAnsi="Times New Roman" w:cs="Times New Roman"/>
      <w:b/>
      <w:sz w:val="28"/>
      <w:szCs w:val="20"/>
    </w:rPr>
  </w:style>
  <w:style w:type="paragraph" w:styleId="Heading2">
    <w:name w:val="heading 2"/>
    <w:basedOn w:val="Normal"/>
    <w:next w:val="Normal"/>
    <w:pPr>
      <w:keepNext/>
      <w:ind w:firstLine="5880"/>
      <w:jc w:val="center"/>
      <w:outlineLvl w:val="1"/>
    </w:pPr>
    <w:rPr>
      <w:rFonts w:ascii="Times New Roman" w:eastAsia="宋体" w:hAnsi="Times New Roman" w:cs="Times New Roman"/>
      <w:sz w:val="28"/>
      <w:szCs w:val="20"/>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DocumentMap">
    <w:name w:val="Document Map"/>
    <w:basedOn w:val="Normal"/>
    <w:pPr>
      <w:shd w:val="clear" w:color="auto" w:fill="000080"/>
    </w:pPr>
  </w:style>
  <w:style w:type="paragraph" w:styleId="BodyText3">
    <w:name w:val="Body Text 3"/>
    <w:basedOn w:val="Normal"/>
    <w:pPr>
      <w:spacing w:line="240" w:lineRule="atLeast"/>
    </w:pPr>
    <w:rPr>
      <w:rFonts w:ascii="Times New Roman" w:eastAsia="楷体" w:hAnsi="Times New Roman" w:cs="Times New Roman"/>
      <w:bCs/>
      <w:sz w:val="24"/>
      <w:szCs w:val="20"/>
    </w:rPr>
  </w:style>
  <w:style w:type="paragraph" w:styleId="BodyText">
    <w:name w:val="Body Text"/>
    <w:basedOn w:val="Normal"/>
    <w:pPr>
      <w:jc w:val="center"/>
    </w:pPr>
    <w:rPr>
      <w:rFonts w:ascii="宋体" w:eastAsia="宋体" w:hAnsi="宋体" w:cs="Times New Roman"/>
      <w:szCs w:val="20"/>
    </w:rPr>
  </w:style>
  <w:style w:type="paragraph" w:styleId="BodyTextIndent">
    <w:name w:val="Body Text Indent"/>
    <w:basedOn w:val="Normal"/>
    <w:pPr>
      <w:ind w:left="3990" w:hanging="1260" w:leftChars="1300" w:hangingChars="600"/>
    </w:pPr>
    <w:rPr>
      <w:rFonts w:ascii="Times New Roman" w:eastAsia="宋体" w:hAnsi="Times New Roman" w:cs="Times New Roman"/>
      <w:szCs w:val="20"/>
    </w:rPr>
  </w:style>
  <w:style w:type="paragraph" w:styleId="PlainText">
    <w:name w:val="Plain Text"/>
    <w:basedOn w:val="Normal"/>
    <w:link w:val="a"/>
    <w:rPr>
      <w:rFonts w:ascii="宋体" w:eastAsia="宋体" w:hAnsi="Courier New"/>
      <w:kern w:val="2"/>
      <w:sz w:val="24"/>
      <w:lang w:val="en-US" w:eastAsia="zh-CN" w:bidi="ar-SA"/>
    </w:rPr>
  </w:style>
  <w:style w:type="character" w:customStyle="1" w:styleId="a">
    <w:name w:val="纯文本 字符"/>
    <w:link w:val="PlainText"/>
    <w:rPr>
      <w:rFonts w:ascii="宋体" w:eastAsia="宋体" w:hAnsi="Courier New"/>
      <w:kern w:val="2"/>
      <w:sz w:val="24"/>
      <w:lang w:val="en-US" w:eastAsia="zh-CN" w:bidi="ar-SA"/>
    </w:rPr>
  </w:style>
  <w:style w:type="paragraph" w:styleId="BodyTextIndent2">
    <w:name w:val="Body Text Indent 2"/>
    <w:basedOn w:val="Normal"/>
    <w:pPr>
      <w:widowControl/>
      <w:ind w:firstLine="420" w:firstLineChars="200"/>
    </w:pPr>
    <w:rPr>
      <w:rFonts w:ascii="Times New Roman" w:eastAsia="宋体" w:hAnsi="Times New Roman" w:cs="Times New Roman"/>
      <w:szCs w:val="20"/>
    </w:rPr>
  </w:style>
  <w:style w:type="paragraph" w:styleId="BalloonText">
    <w:name w:val="Balloon Text"/>
    <w:basedOn w:val="Normal"/>
    <w:link w:val="a0"/>
    <w:rPr>
      <w:rFonts w:eastAsia="宋体"/>
      <w:kern w:val="2"/>
      <w:sz w:val="18"/>
      <w:szCs w:val="18"/>
      <w:lang w:val="en-US" w:eastAsia="zh-CN" w:bidi="ar-SA"/>
    </w:rPr>
  </w:style>
  <w:style w:type="character" w:customStyle="1" w:styleId="a0">
    <w:name w:val="批注框文本 字符"/>
    <w:link w:val="BalloonText"/>
    <w:rPr>
      <w:rFonts w:eastAsia="宋体"/>
      <w:kern w:val="2"/>
      <w:sz w:val="18"/>
      <w:szCs w:val="18"/>
      <w:lang w:val="en-US" w:eastAsia="zh-CN" w:bidi="ar-SA"/>
    </w:rPr>
  </w:style>
  <w:style w:type="paragraph" w:styleId="Footer">
    <w:name w:val="footer"/>
    <w:basedOn w:val="Normal"/>
    <w:link w:val="a1"/>
    <w:pPr>
      <w:tabs>
        <w:tab w:val="center" w:pos="4153"/>
        <w:tab w:val="right" w:pos="8306"/>
      </w:tabs>
      <w:snapToGrid w:val="0"/>
      <w:jc w:val="left"/>
    </w:pPr>
    <w:rPr>
      <w:rFonts w:eastAsia="宋体"/>
      <w:kern w:val="2"/>
      <w:sz w:val="18"/>
      <w:szCs w:val="18"/>
      <w:lang w:val="en-US" w:eastAsia="zh-CN" w:bidi="ar-SA"/>
    </w:rPr>
  </w:style>
  <w:style w:type="character" w:customStyle="1" w:styleId="a1">
    <w:name w:val="页脚 字符"/>
    <w:link w:val="Footer"/>
    <w:rPr>
      <w:rFonts w:eastAsia="宋体"/>
      <w:kern w:val="2"/>
      <w:sz w:val="18"/>
      <w:szCs w:val="18"/>
      <w:lang w:val="en-US" w:eastAsia="zh-CN" w:bidi="ar-SA"/>
    </w:rPr>
  </w:style>
  <w:style w:type="paragraph" w:styleId="Header">
    <w:name w:val="header"/>
    <w:basedOn w:val="Normal"/>
    <w:link w:val="a2"/>
    <w:pPr>
      <w:pBdr>
        <w:bottom w:val="single" w:sz="6" w:space="1" w:color="auto"/>
      </w:pBdr>
      <w:tabs>
        <w:tab w:val="center" w:pos="4153"/>
        <w:tab w:val="right" w:pos="8306"/>
      </w:tabs>
      <w:snapToGrid w:val="0"/>
      <w:jc w:val="center"/>
    </w:pPr>
    <w:rPr>
      <w:rFonts w:eastAsia="宋体"/>
      <w:kern w:val="2"/>
      <w:sz w:val="18"/>
      <w:szCs w:val="18"/>
      <w:lang w:val="en-US" w:eastAsia="zh-CN" w:bidi="ar-SA"/>
    </w:rPr>
  </w:style>
  <w:style w:type="character" w:customStyle="1" w:styleId="a2">
    <w:name w:val="页眉 字符"/>
    <w:link w:val="Header"/>
    <w:rPr>
      <w:rFonts w:eastAsia="宋体"/>
      <w:kern w:val="2"/>
      <w:sz w:val="18"/>
      <w:szCs w:val="18"/>
      <w:lang w:val="en-US" w:eastAsia="zh-CN" w:bidi="ar-SA"/>
    </w:rPr>
  </w:style>
  <w:style w:type="paragraph" w:styleId="TOC1">
    <w:name w:val="toc 1"/>
    <w:basedOn w:val="Normal"/>
    <w:next w:val="Normal"/>
    <w:pPr>
      <w:tabs>
        <w:tab w:val="right" w:leader="dot" w:pos="9061"/>
      </w:tabs>
      <w:spacing w:before="120" w:beforeLines="0"/>
      <w:ind w:firstLine="422" w:firstLineChars="200"/>
      <w:jc w:val="left"/>
    </w:pPr>
    <w:rPr>
      <w:rFonts w:ascii="Calibri" w:hAnsi="Calibri"/>
      <w:b/>
      <w:bCs/>
      <w:iCs/>
    </w:rPr>
  </w:style>
  <w:style w:type="paragraph" w:styleId="BodyTextIndent3">
    <w:name w:val="Body Text Indent 3"/>
    <w:basedOn w:val="Normal"/>
    <w:link w:val="3"/>
    <w:pPr>
      <w:spacing w:after="120" w:afterLines="0"/>
      <w:ind w:left="420" w:leftChars="200"/>
    </w:pPr>
    <w:rPr>
      <w:rFonts w:eastAsia="宋体"/>
      <w:kern w:val="2"/>
      <w:sz w:val="16"/>
      <w:szCs w:val="16"/>
      <w:lang w:val="en-US" w:eastAsia="zh-CN" w:bidi="ar-SA"/>
    </w:rPr>
  </w:style>
  <w:style w:type="character" w:customStyle="1" w:styleId="3">
    <w:name w:val="正文文本缩进 3 字符"/>
    <w:link w:val="BodyTextIndent3"/>
    <w:rPr>
      <w:rFonts w:eastAsia="宋体"/>
      <w:kern w:val="2"/>
      <w:sz w:val="16"/>
      <w:szCs w:val="16"/>
      <w:lang w:val="en-US" w:eastAsia="zh-CN" w:bidi="ar-SA"/>
    </w:rPr>
  </w:style>
  <w:style w:type="paragraph" w:styleId="TOC2">
    <w:name w:val="toc 2"/>
    <w:basedOn w:val="Normal"/>
    <w:next w:val="Normal"/>
    <w:pPr>
      <w:spacing w:line="400" w:lineRule="exact"/>
      <w:ind w:left="210" w:right="210" w:leftChars="100" w:rightChars="100"/>
      <w:jc w:val="center"/>
    </w:pPr>
    <w:rPr>
      <w:rFonts w:ascii="Calibri" w:hAnsi="Calibri"/>
      <w:b/>
      <w:bCs/>
      <w:sz w:val="28"/>
      <w:szCs w:val="28"/>
    </w:rPr>
  </w:style>
  <w:style w:type="paragraph" w:styleId="BodyText2">
    <w:name w:val="Body Text 2"/>
    <w:basedOn w:val="Normal"/>
    <w:pPr>
      <w:jc w:val="center"/>
    </w:pPr>
    <w:rPr>
      <w:rFonts w:ascii="宋体" w:eastAsia="宋体" w:hAnsi="宋体" w:cs="Times New Roman"/>
      <w:sz w:val="18"/>
      <w:szCs w:val="20"/>
    </w:rPr>
  </w:style>
  <w:style w:type="paragraph" w:styleId="NormalWeb">
    <w:name w:val="Normal (Web)"/>
    <w:basedOn w:val="Normal"/>
    <w:pPr>
      <w:widowControl/>
      <w:spacing w:before="150" w:line="360" w:lineRule="auto"/>
      <w:jc w:val="left"/>
    </w:pPr>
    <w:rPr>
      <w:rFonts w:ascii="宋体" w:eastAsia="宋体" w:hAnsi="宋体" w:cs="宋体"/>
      <w:kern w:val="0"/>
      <w:sz w:val="24"/>
    </w:rPr>
  </w:style>
  <w:style w:type="character" w:styleId="PageNumber">
    <w:name w:val="page number"/>
    <w:basedOn w:val="DefaultParagraphFont"/>
  </w:style>
  <w:style w:type="character" w:styleId="Hyperlink">
    <w:name w:val="Hyperlink"/>
    <w:rPr>
      <w:color w:val="552C55"/>
      <w:u w:val="none"/>
    </w:rPr>
  </w:style>
  <w:style w:type="paragraph" w:customStyle="1" w:styleId="a3">
    <w:name w:val="图表名"/>
    <w:pPr>
      <w:spacing w:line="500" w:lineRule="exact"/>
      <w:ind w:firstLine="200" w:firstLineChars="200"/>
      <w:jc w:val="center"/>
    </w:pPr>
    <w:rPr>
      <w:rFonts w:ascii="黑体" w:eastAsia="黑体"/>
      <w:b/>
      <w:snapToGrid w:val="0"/>
      <w:spacing w:val="64"/>
      <w:sz w:val="21"/>
      <w:lang w:val="en-US" w:eastAsia="zh-CN" w:bidi="ar-SA"/>
    </w:rPr>
  </w:style>
  <w:style w:type="paragraph" w:customStyle="1" w:styleId="a4">
    <w:name w:val="标书正文"/>
    <w:pPr>
      <w:widowControl w:val="0"/>
      <w:overflowPunct w:val="0"/>
      <w:autoSpaceDE w:val="0"/>
      <w:autoSpaceDN w:val="0"/>
      <w:adjustRightInd w:val="0"/>
      <w:snapToGrid w:val="0"/>
      <w:spacing w:line="300" w:lineRule="auto"/>
      <w:ind w:firstLine="200" w:firstLineChars="200"/>
      <w:jc w:val="both"/>
    </w:pPr>
    <w:rPr>
      <w:rFonts w:ascii="仿宋_GB2312" w:eastAsia="仿宋_GB2312"/>
      <w:snapToGrid w:val="0"/>
      <w:sz w:val="28"/>
      <w:lang w:val="en-US" w:eastAsia="zh-CN" w:bidi="ar-SA"/>
    </w:rPr>
  </w:style>
  <w:style w:type="paragraph" w:customStyle="1" w:styleId="a5">
    <w:name w:val="图表正文居中"/>
    <w:pPr>
      <w:adjustRightInd w:val="0"/>
      <w:snapToGrid w:val="0"/>
      <w:spacing w:line="240" w:lineRule="atLeast"/>
      <w:ind w:firstLine="200" w:firstLineChars="200"/>
      <w:jc w:val="center"/>
    </w:pPr>
    <w:rPr>
      <w:rFonts w:ascii="仿宋_GB2312" w:eastAsia="仿宋_GB2312"/>
      <w:snapToGrid w:val="0"/>
      <w:sz w:val="21"/>
      <w:lang w:val="en-US" w:eastAsia="zh-CN" w:bidi="ar-SA"/>
    </w:r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image" Target="media/image1.png" /><Relationship Id="rId13" Type="http://schemas.openxmlformats.org/officeDocument/2006/relationships/footer" Target="footer9.xml" /><Relationship Id="rId14" Type="http://schemas.openxmlformats.org/officeDocument/2006/relationships/footer" Target="footer10.xml" /><Relationship Id="rId15" Type="http://schemas.openxmlformats.org/officeDocument/2006/relationships/image" Target="media/image2.png" /><Relationship Id="rId16" Type="http://schemas.openxmlformats.org/officeDocument/2006/relationships/footer" Target="footer11.xml" /><Relationship Id="rId17" Type="http://schemas.openxmlformats.org/officeDocument/2006/relationships/footer" Target="footer12.xml" /><Relationship Id="rId18" Type="http://schemas.openxmlformats.org/officeDocument/2006/relationships/footer" Target="footer13.xml" /><Relationship Id="rId19" Type="http://schemas.openxmlformats.org/officeDocument/2006/relationships/footer" Target="footer14.xml" /><Relationship Id="rId2" Type="http://schemas.openxmlformats.org/officeDocument/2006/relationships/webSettings" Target="webSettings.xml" /><Relationship Id="rId20" Type="http://schemas.openxmlformats.org/officeDocument/2006/relationships/footer" Target="footer15.xml" /><Relationship Id="rId21" Type="http://schemas.openxmlformats.org/officeDocument/2006/relationships/image" Target="media/image3.png" /><Relationship Id="rId22" Type="http://schemas.openxmlformats.org/officeDocument/2006/relationships/footer" Target="footer16.xml" /><Relationship Id="rId23" Type="http://schemas.openxmlformats.org/officeDocument/2006/relationships/footer" Target="footer17.xml" /><Relationship Id="rId24" Type="http://schemas.openxmlformats.org/officeDocument/2006/relationships/footer" Target="footer18.xml" /><Relationship Id="rId25" Type="http://schemas.openxmlformats.org/officeDocument/2006/relationships/footer" Target="footer19.xml" /><Relationship Id="rId26" Type="http://schemas.openxmlformats.org/officeDocument/2006/relationships/footer" Target="footer20.xml" /><Relationship Id="rId27" Type="http://schemas.openxmlformats.org/officeDocument/2006/relationships/footer" Target="footer21.xml" /><Relationship Id="rId28" Type="http://schemas.openxmlformats.org/officeDocument/2006/relationships/footer" Target="footer22.xml" /><Relationship Id="rId29" Type="http://schemas.openxmlformats.org/officeDocument/2006/relationships/footer" Target="footer23.xml" /><Relationship Id="rId3" Type="http://schemas.openxmlformats.org/officeDocument/2006/relationships/fontTable" Target="fontTable.xml" /><Relationship Id="rId30" Type="http://schemas.openxmlformats.org/officeDocument/2006/relationships/footer" Target="footer24.xml" /><Relationship Id="rId31" Type="http://schemas.openxmlformats.org/officeDocument/2006/relationships/footer" Target="footer25.xml" /><Relationship Id="rId32" Type="http://schemas.openxmlformats.org/officeDocument/2006/relationships/footer" Target="footer26.xml" /><Relationship Id="rId33" Type="http://schemas.openxmlformats.org/officeDocument/2006/relationships/image" Target="media/image4.png" /><Relationship Id="rId34" Type="http://schemas.openxmlformats.org/officeDocument/2006/relationships/hyperlink" Target="https://d.book118.com/598017003062006022" TargetMode="External" /><Relationship Id="rId35" Type="http://schemas.openxmlformats.org/officeDocument/2006/relationships/footer" Target="footer27.xml" /><Relationship Id="rId36" Type="http://schemas.openxmlformats.org/officeDocument/2006/relationships/theme" Target="theme/theme1.xml" /><Relationship Id="rId37" Type="http://schemas.openxmlformats.org/officeDocument/2006/relationships/numbering" Target="numbering.xml" /><Relationship Id="rId38"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3963</Words>
  <Characters>22590</Characters>
  <Application>Microsoft Office Word</Application>
  <DocSecurity>0</DocSecurity>
  <Lines>188</Lines>
  <Paragraphs>52</Paragraphs>
  <ScaleCrop>false</ScaleCrop>
  <Company>微软中国</Company>
  <LinksUpToDate>false</LinksUpToDate>
  <CharactersWithSpaces>26501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广珠铁路某标深基坑作业专项安全施工方案</dc:title>
  <dc:creator>张 新;袁晶;微软用户</dc:creator>
  <cp:lastModifiedBy>张新</cp:lastModifiedBy>
  <cp:revision>3</cp:revision>
  <cp:lastPrinted>2019-07-11T11:54:00Z</cp:lastPrinted>
  <dcterms:created xsi:type="dcterms:W3CDTF">2010-11-21T02:28:00Z</dcterms:created>
  <dcterms:modified xsi:type="dcterms:W3CDTF">2023-12-23T06:07:08Z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6519250B61144FB586BADC117CAEF06D_13</vt:lpwstr>
  </property>
  <property fmtid="{D5CDD505-2E9C-101B-9397-08002B2CF9AE}" pid="3" name="KSOProductBuildVer">
    <vt:lpwstr>2052-12.1.0.16120</vt:lpwstr>
  </property>
</Properties>
</file>