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7" w:history="1">
        <w:r>
          <w:rPr>
            <w:rFonts w:ascii="仿宋" w:eastAsia="仿宋" w:hAnsi="仿宋" w:cs="仿宋" w:hint="eastAsia"/>
            <w:lang w:eastAsia="zh-CN"/>
          </w:rPr>
          <w:t>概论</w:t>
        </w:r>
        <w:r>
          <w:tab/>
        </w:r>
        <w:r>
          <w:fldChar w:fldCharType="begin"/>
        </w:r>
        <w:r>
          <w:instrText xml:space="preserve"> PAGEREF _Toc12467 \h </w:instrText>
        </w:r>
        <w:r>
          <w:fldChar w:fldCharType="separate"/>
        </w:r>
        <w:r>
          <w:t>3</w:t>
        </w:r>
        <w:r>
          <w:fldChar w:fldCharType="end"/>
        </w:r>
      </w:hyperlink>
    </w:p>
    <w:p>
      <w:pPr>
        <w:pStyle w:val="TOC1"/>
        <w:tabs>
          <w:tab w:val="right" w:leader="dot" w:pos="8306"/>
        </w:tabs>
      </w:pPr>
      <w:hyperlink w:anchor="_Toc339" w:history="1">
        <w:r>
          <w:rPr>
            <w:rFonts w:ascii="仿宋" w:eastAsia="仿宋" w:hAnsi="仿宋" w:cs="仿宋" w:hint="eastAsia"/>
            <w:lang w:eastAsia="zh-CN"/>
          </w:rPr>
          <w:t>一、血液净化类产品项目危机管理</w:t>
        </w:r>
        <w:r>
          <w:tab/>
        </w:r>
        <w:r>
          <w:fldChar w:fldCharType="begin"/>
        </w:r>
        <w:r>
          <w:instrText xml:space="preserve"> PAGEREF _Toc339 \h </w:instrText>
        </w:r>
        <w:r>
          <w:fldChar w:fldCharType="separate"/>
        </w:r>
        <w:r>
          <w:t>3</w:t>
        </w:r>
        <w:r>
          <w:fldChar w:fldCharType="end"/>
        </w:r>
      </w:hyperlink>
    </w:p>
    <w:p>
      <w:pPr>
        <w:pStyle w:val="TOC2"/>
        <w:tabs>
          <w:tab w:val="right" w:leader="dot" w:pos="8306"/>
        </w:tabs>
      </w:pPr>
      <w:hyperlink w:anchor="_Toc185" w:history="1">
        <w:r>
          <w:rPr>
            <w:rFonts w:ascii="仿宋" w:eastAsia="仿宋" w:hAnsi="仿宋" w:cs="仿宋" w:hint="eastAsia"/>
            <w:lang w:eastAsia="zh-CN"/>
          </w:rPr>
          <w:t>(一)、危机预警与识别</w:t>
        </w:r>
        <w:r>
          <w:tab/>
        </w:r>
        <w:r>
          <w:fldChar w:fldCharType="begin"/>
        </w:r>
        <w:r>
          <w:instrText xml:space="preserve"> PAGEREF _Toc185 \h </w:instrText>
        </w:r>
        <w:r>
          <w:fldChar w:fldCharType="separate"/>
        </w:r>
        <w:r>
          <w:t>3</w:t>
        </w:r>
        <w:r>
          <w:fldChar w:fldCharType="end"/>
        </w:r>
      </w:hyperlink>
    </w:p>
    <w:p>
      <w:pPr>
        <w:pStyle w:val="TOC2"/>
        <w:tabs>
          <w:tab w:val="right" w:leader="dot" w:pos="8306"/>
        </w:tabs>
      </w:pPr>
      <w:hyperlink w:anchor="_Toc22816" w:history="1">
        <w:r>
          <w:rPr>
            <w:rFonts w:ascii="仿宋" w:eastAsia="仿宋" w:hAnsi="仿宋" w:cs="仿宋" w:hint="eastAsia"/>
            <w:lang w:eastAsia="zh-CN"/>
          </w:rPr>
          <w:t>(二)、危机应对与恢复</w:t>
        </w:r>
        <w:r>
          <w:tab/>
        </w:r>
        <w:r>
          <w:fldChar w:fldCharType="begin"/>
        </w:r>
        <w:r>
          <w:instrText xml:space="preserve"> PAGEREF _Toc22816 \h </w:instrText>
        </w:r>
        <w:r>
          <w:fldChar w:fldCharType="separate"/>
        </w:r>
        <w:r>
          <w:t>4</w:t>
        </w:r>
        <w:r>
          <w:fldChar w:fldCharType="end"/>
        </w:r>
      </w:hyperlink>
    </w:p>
    <w:p>
      <w:pPr>
        <w:pStyle w:val="TOC1"/>
        <w:tabs>
          <w:tab w:val="right" w:leader="dot" w:pos="8306"/>
        </w:tabs>
      </w:pPr>
      <w:hyperlink w:anchor="_Toc3284" w:history="1">
        <w:r>
          <w:rPr>
            <w:rFonts w:ascii="仿宋" w:eastAsia="仿宋" w:hAnsi="仿宋" w:cs="仿宋" w:hint="eastAsia"/>
            <w:lang w:eastAsia="zh-CN"/>
          </w:rPr>
          <w:t>二、市场分析、调研</w:t>
        </w:r>
        <w:r>
          <w:tab/>
        </w:r>
        <w:r>
          <w:fldChar w:fldCharType="begin"/>
        </w:r>
        <w:r>
          <w:instrText xml:space="preserve"> PAGEREF _Toc3284 \h </w:instrText>
        </w:r>
        <w:r>
          <w:fldChar w:fldCharType="separate"/>
        </w:r>
        <w:r>
          <w:t>6</w:t>
        </w:r>
        <w:r>
          <w:fldChar w:fldCharType="end"/>
        </w:r>
      </w:hyperlink>
    </w:p>
    <w:p>
      <w:pPr>
        <w:pStyle w:val="TOC2"/>
        <w:tabs>
          <w:tab w:val="right" w:leader="dot" w:pos="8306"/>
        </w:tabs>
      </w:pPr>
      <w:hyperlink w:anchor="_Toc14579" w:history="1">
        <w:r>
          <w:rPr>
            <w:rFonts w:ascii="仿宋" w:eastAsia="仿宋" w:hAnsi="仿宋" w:cs="仿宋" w:hint="eastAsia"/>
            <w:lang w:eastAsia="zh-CN"/>
          </w:rPr>
          <w:t>(一)、血液净化类产品行业分析</w:t>
        </w:r>
        <w:r>
          <w:tab/>
        </w:r>
        <w:r>
          <w:fldChar w:fldCharType="begin"/>
        </w:r>
        <w:r>
          <w:instrText xml:space="preserve"> PAGEREF _Toc14579 \h </w:instrText>
        </w:r>
        <w:r>
          <w:fldChar w:fldCharType="separate"/>
        </w:r>
        <w:r>
          <w:t>6</w:t>
        </w:r>
        <w:r>
          <w:fldChar w:fldCharType="end"/>
        </w:r>
      </w:hyperlink>
    </w:p>
    <w:p>
      <w:pPr>
        <w:pStyle w:val="TOC2"/>
        <w:tabs>
          <w:tab w:val="right" w:leader="dot" w:pos="8306"/>
        </w:tabs>
      </w:pPr>
      <w:hyperlink w:anchor="_Toc9490" w:history="1">
        <w:r>
          <w:rPr>
            <w:rFonts w:ascii="仿宋" w:eastAsia="仿宋" w:hAnsi="仿宋" w:cs="仿宋" w:hint="eastAsia"/>
            <w:lang w:eastAsia="zh-CN"/>
          </w:rPr>
          <w:t>(二)、血液净化类产品市场分析预测</w:t>
        </w:r>
        <w:r>
          <w:tab/>
        </w:r>
        <w:r>
          <w:fldChar w:fldCharType="begin"/>
        </w:r>
        <w:r>
          <w:instrText xml:space="preserve"> PAGEREF _Toc9490 \h </w:instrText>
        </w:r>
        <w:r>
          <w:fldChar w:fldCharType="separate"/>
        </w:r>
        <w:r>
          <w:t>6</w:t>
        </w:r>
        <w:r>
          <w:fldChar w:fldCharType="end"/>
        </w:r>
      </w:hyperlink>
    </w:p>
    <w:p>
      <w:pPr>
        <w:pStyle w:val="TOC1"/>
        <w:tabs>
          <w:tab w:val="right" w:leader="dot" w:pos="8306"/>
        </w:tabs>
      </w:pPr>
      <w:hyperlink w:anchor="_Toc31920" w:history="1">
        <w:r>
          <w:rPr>
            <w:rFonts w:ascii="仿宋" w:eastAsia="仿宋" w:hAnsi="仿宋" w:cs="仿宋" w:hint="eastAsia"/>
            <w:lang w:eastAsia="zh-CN"/>
          </w:rPr>
          <w:t>三、产品规划分析</w:t>
        </w:r>
        <w:r>
          <w:tab/>
        </w:r>
        <w:r>
          <w:fldChar w:fldCharType="begin"/>
        </w:r>
        <w:r>
          <w:instrText xml:space="preserve"> PAGEREF _Toc31920 \h </w:instrText>
        </w:r>
        <w:r>
          <w:fldChar w:fldCharType="separate"/>
        </w:r>
        <w:r>
          <w:t>7</w:t>
        </w:r>
        <w:r>
          <w:fldChar w:fldCharType="end"/>
        </w:r>
      </w:hyperlink>
    </w:p>
    <w:p>
      <w:pPr>
        <w:pStyle w:val="TOC2"/>
        <w:tabs>
          <w:tab w:val="right" w:leader="dot" w:pos="8306"/>
        </w:tabs>
      </w:pPr>
      <w:hyperlink w:anchor="_Toc6550" w:history="1">
        <w:r>
          <w:rPr>
            <w:rFonts w:ascii="仿宋" w:eastAsia="仿宋" w:hAnsi="仿宋" w:cs="仿宋" w:hint="eastAsia"/>
            <w:lang w:eastAsia="zh-CN"/>
          </w:rPr>
          <w:t>(一)、产品规划</w:t>
        </w:r>
        <w:r>
          <w:tab/>
        </w:r>
        <w:r>
          <w:fldChar w:fldCharType="begin"/>
        </w:r>
        <w:r>
          <w:instrText xml:space="preserve"> PAGEREF _Toc6550 \h </w:instrText>
        </w:r>
        <w:r>
          <w:fldChar w:fldCharType="separate"/>
        </w:r>
        <w:r>
          <w:t>7</w:t>
        </w:r>
        <w:r>
          <w:fldChar w:fldCharType="end"/>
        </w:r>
      </w:hyperlink>
    </w:p>
    <w:p>
      <w:pPr>
        <w:pStyle w:val="TOC2"/>
        <w:tabs>
          <w:tab w:val="right" w:leader="dot" w:pos="8306"/>
        </w:tabs>
      </w:pPr>
      <w:hyperlink w:anchor="_Toc12433" w:history="1">
        <w:r>
          <w:rPr>
            <w:rFonts w:ascii="仿宋" w:eastAsia="仿宋" w:hAnsi="仿宋" w:cs="仿宋" w:hint="eastAsia"/>
            <w:lang w:eastAsia="zh-CN"/>
          </w:rPr>
          <w:t>(二)、建设规模</w:t>
        </w:r>
        <w:r>
          <w:tab/>
        </w:r>
        <w:r>
          <w:fldChar w:fldCharType="begin"/>
        </w:r>
        <w:r>
          <w:instrText xml:space="preserve"> PAGEREF _Toc12433 \h </w:instrText>
        </w:r>
        <w:r>
          <w:fldChar w:fldCharType="separate"/>
        </w:r>
        <w:r>
          <w:t>8</w:t>
        </w:r>
        <w:r>
          <w:fldChar w:fldCharType="end"/>
        </w:r>
      </w:hyperlink>
    </w:p>
    <w:p>
      <w:pPr>
        <w:pStyle w:val="TOC1"/>
        <w:tabs>
          <w:tab w:val="right" w:leader="dot" w:pos="8306"/>
        </w:tabs>
      </w:pPr>
      <w:hyperlink w:anchor="_Toc22477" w:history="1">
        <w:r>
          <w:rPr>
            <w:rFonts w:ascii="仿宋" w:eastAsia="仿宋" w:hAnsi="仿宋" w:cs="仿宋" w:hint="eastAsia"/>
            <w:lang w:eastAsia="zh-CN"/>
          </w:rPr>
          <w:t>四、血液净化类产品项目绩效评估</w:t>
        </w:r>
        <w:r>
          <w:tab/>
        </w:r>
        <w:r>
          <w:fldChar w:fldCharType="begin"/>
        </w:r>
        <w:r>
          <w:instrText xml:space="preserve"> PAGEREF _Toc22477 \h </w:instrText>
        </w:r>
        <w:r>
          <w:fldChar w:fldCharType="separate"/>
        </w:r>
        <w:r>
          <w:t>9</w:t>
        </w:r>
        <w:r>
          <w:fldChar w:fldCharType="end"/>
        </w:r>
      </w:hyperlink>
    </w:p>
    <w:p>
      <w:pPr>
        <w:pStyle w:val="TOC2"/>
        <w:tabs>
          <w:tab w:val="right" w:leader="dot" w:pos="8306"/>
        </w:tabs>
      </w:pPr>
      <w:hyperlink w:anchor="_Toc15873" w:history="1">
        <w:r>
          <w:rPr>
            <w:rFonts w:ascii="仿宋" w:eastAsia="仿宋" w:hAnsi="仿宋" w:cs="仿宋" w:hint="eastAsia"/>
            <w:lang w:eastAsia="zh-CN"/>
          </w:rPr>
          <w:t>(一)、绩效评估指标</w:t>
        </w:r>
        <w:r>
          <w:tab/>
        </w:r>
        <w:r>
          <w:fldChar w:fldCharType="begin"/>
        </w:r>
        <w:r>
          <w:instrText xml:space="preserve"> PAGEREF _Toc15873 \h </w:instrText>
        </w:r>
        <w:r>
          <w:fldChar w:fldCharType="separate"/>
        </w:r>
        <w:r>
          <w:t>9</w:t>
        </w:r>
        <w:r>
          <w:fldChar w:fldCharType="end"/>
        </w:r>
      </w:hyperlink>
    </w:p>
    <w:p>
      <w:pPr>
        <w:pStyle w:val="TOC2"/>
        <w:tabs>
          <w:tab w:val="right" w:leader="dot" w:pos="8306"/>
        </w:tabs>
      </w:pPr>
      <w:hyperlink w:anchor="_Toc22110" w:history="1">
        <w:r>
          <w:rPr>
            <w:rFonts w:ascii="仿宋" w:eastAsia="仿宋" w:hAnsi="仿宋" w:cs="仿宋" w:hint="eastAsia"/>
            <w:lang w:eastAsia="zh-CN"/>
          </w:rPr>
          <w:t>(二)、绩效评估方法</w:t>
        </w:r>
        <w:r>
          <w:tab/>
        </w:r>
        <w:r>
          <w:fldChar w:fldCharType="begin"/>
        </w:r>
        <w:r>
          <w:instrText xml:space="preserve"> PAGEREF _Toc22110 \h </w:instrText>
        </w:r>
        <w:r>
          <w:fldChar w:fldCharType="separate"/>
        </w:r>
        <w:r>
          <w:t>10</w:t>
        </w:r>
        <w:r>
          <w:fldChar w:fldCharType="end"/>
        </w:r>
      </w:hyperlink>
    </w:p>
    <w:p>
      <w:pPr>
        <w:pStyle w:val="TOC2"/>
        <w:tabs>
          <w:tab w:val="right" w:leader="dot" w:pos="8306"/>
        </w:tabs>
      </w:pPr>
      <w:hyperlink w:anchor="_Toc20557" w:history="1">
        <w:r>
          <w:rPr>
            <w:rFonts w:ascii="仿宋" w:eastAsia="仿宋" w:hAnsi="仿宋" w:cs="仿宋" w:hint="eastAsia"/>
            <w:lang w:eastAsia="zh-CN"/>
          </w:rPr>
          <w:t>(三)、绩效评估周期</w:t>
        </w:r>
        <w:r>
          <w:tab/>
        </w:r>
        <w:r>
          <w:fldChar w:fldCharType="begin"/>
        </w:r>
        <w:r>
          <w:instrText xml:space="preserve"> PAGEREF _Toc20557 \h </w:instrText>
        </w:r>
        <w:r>
          <w:fldChar w:fldCharType="separate"/>
        </w:r>
        <w:r>
          <w:t>11</w:t>
        </w:r>
        <w:r>
          <w:fldChar w:fldCharType="end"/>
        </w:r>
      </w:hyperlink>
    </w:p>
    <w:p>
      <w:pPr>
        <w:pStyle w:val="TOC1"/>
        <w:tabs>
          <w:tab w:val="right" w:leader="dot" w:pos="8306"/>
        </w:tabs>
      </w:pPr>
      <w:hyperlink w:anchor="_Toc28060" w:history="1">
        <w:r>
          <w:rPr>
            <w:rFonts w:ascii="仿宋" w:eastAsia="仿宋" w:hAnsi="仿宋" w:cs="仿宋" w:hint="eastAsia"/>
            <w:lang w:eastAsia="zh-CN"/>
          </w:rPr>
          <w:t>五、血液净化类产品项目选址可行性分析</w:t>
        </w:r>
        <w:r>
          <w:tab/>
        </w:r>
        <w:r>
          <w:fldChar w:fldCharType="begin"/>
        </w:r>
        <w:r>
          <w:instrText xml:space="preserve"> PAGEREF _Toc28060 \h </w:instrText>
        </w:r>
        <w:r>
          <w:fldChar w:fldCharType="separate"/>
        </w:r>
        <w:r>
          <w:t>12</w:t>
        </w:r>
        <w:r>
          <w:fldChar w:fldCharType="end"/>
        </w:r>
      </w:hyperlink>
    </w:p>
    <w:p>
      <w:pPr>
        <w:pStyle w:val="TOC2"/>
        <w:tabs>
          <w:tab w:val="right" w:leader="dot" w:pos="8306"/>
        </w:tabs>
      </w:pPr>
      <w:hyperlink w:anchor="_Toc14289" w:history="1">
        <w:r>
          <w:rPr>
            <w:rFonts w:ascii="仿宋" w:eastAsia="仿宋" w:hAnsi="仿宋" w:cs="仿宋" w:hint="eastAsia"/>
            <w:lang w:eastAsia="zh-CN"/>
          </w:rPr>
          <w:t>(一)、血液净化类产品项目选址</w:t>
        </w:r>
        <w:r>
          <w:tab/>
        </w:r>
        <w:r>
          <w:fldChar w:fldCharType="begin"/>
        </w:r>
        <w:r>
          <w:instrText xml:space="preserve"> PAGEREF _Toc14289 \h </w:instrText>
        </w:r>
        <w:r>
          <w:fldChar w:fldCharType="separate"/>
        </w:r>
        <w:r>
          <w:t>12</w:t>
        </w:r>
        <w:r>
          <w:fldChar w:fldCharType="end"/>
        </w:r>
      </w:hyperlink>
    </w:p>
    <w:p>
      <w:pPr>
        <w:pStyle w:val="TOC2"/>
        <w:tabs>
          <w:tab w:val="right" w:leader="dot" w:pos="8306"/>
        </w:tabs>
      </w:pPr>
      <w:hyperlink w:anchor="_Toc26749" w:history="1">
        <w:r>
          <w:rPr>
            <w:rFonts w:ascii="仿宋" w:eastAsia="仿宋" w:hAnsi="仿宋" w:cs="仿宋" w:hint="eastAsia"/>
            <w:lang w:eastAsia="zh-CN"/>
          </w:rPr>
          <w:t>(二)、用地控制指标</w:t>
        </w:r>
        <w:r>
          <w:tab/>
        </w:r>
        <w:r>
          <w:fldChar w:fldCharType="begin"/>
        </w:r>
        <w:r>
          <w:instrText xml:space="preserve"> PAGEREF _Toc26749 \h </w:instrText>
        </w:r>
        <w:r>
          <w:fldChar w:fldCharType="separate"/>
        </w:r>
        <w:r>
          <w:t>13</w:t>
        </w:r>
        <w:r>
          <w:fldChar w:fldCharType="end"/>
        </w:r>
      </w:hyperlink>
    </w:p>
    <w:p>
      <w:pPr>
        <w:pStyle w:val="TOC2"/>
        <w:tabs>
          <w:tab w:val="right" w:leader="dot" w:pos="8306"/>
        </w:tabs>
      </w:pPr>
      <w:hyperlink w:anchor="_Toc1928" w:history="1">
        <w:r>
          <w:rPr>
            <w:rFonts w:ascii="仿宋" w:eastAsia="仿宋" w:hAnsi="仿宋" w:cs="仿宋" w:hint="eastAsia"/>
            <w:lang w:eastAsia="zh-CN"/>
          </w:rPr>
          <w:t>(三)、节约用地措施</w:t>
        </w:r>
        <w:r>
          <w:tab/>
        </w:r>
        <w:r>
          <w:fldChar w:fldCharType="begin"/>
        </w:r>
        <w:r>
          <w:instrText xml:space="preserve"> PAGEREF _Toc1928 \h </w:instrText>
        </w:r>
        <w:r>
          <w:fldChar w:fldCharType="separate"/>
        </w:r>
        <w:r>
          <w:t>15</w:t>
        </w:r>
        <w:r>
          <w:fldChar w:fldCharType="end"/>
        </w:r>
      </w:hyperlink>
    </w:p>
    <w:p>
      <w:pPr>
        <w:pStyle w:val="TOC2"/>
        <w:tabs>
          <w:tab w:val="right" w:leader="dot" w:pos="8306"/>
        </w:tabs>
      </w:pPr>
      <w:hyperlink w:anchor="_Toc14953" w:history="1">
        <w:r>
          <w:rPr>
            <w:rFonts w:ascii="仿宋" w:eastAsia="仿宋" w:hAnsi="仿宋" w:cs="仿宋" w:hint="eastAsia"/>
            <w:lang w:eastAsia="zh-CN"/>
          </w:rPr>
          <w:t>(四)、总图布置方案</w:t>
        </w:r>
        <w:r>
          <w:tab/>
        </w:r>
        <w:r>
          <w:fldChar w:fldCharType="begin"/>
        </w:r>
        <w:r>
          <w:instrText xml:space="preserve"> PAGEREF _Toc14953 \h </w:instrText>
        </w:r>
        <w:r>
          <w:fldChar w:fldCharType="separate"/>
        </w:r>
        <w:r>
          <w:t>16</w:t>
        </w:r>
        <w:r>
          <w:fldChar w:fldCharType="end"/>
        </w:r>
      </w:hyperlink>
    </w:p>
    <w:p>
      <w:pPr>
        <w:pStyle w:val="TOC2"/>
        <w:tabs>
          <w:tab w:val="right" w:leader="dot" w:pos="8306"/>
        </w:tabs>
      </w:pPr>
      <w:hyperlink w:anchor="_Toc18476" w:history="1">
        <w:r>
          <w:rPr>
            <w:rFonts w:ascii="仿宋" w:eastAsia="仿宋" w:hAnsi="仿宋" w:cs="仿宋" w:hint="eastAsia"/>
            <w:lang w:eastAsia="zh-CN"/>
          </w:rPr>
          <w:t>(五)、选址综合评价</w:t>
        </w:r>
        <w:r>
          <w:tab/>
        </w:r>
        <w:r>
          <w:fldChar w:fldCharType="begin"/>
        </w:r>
        <w:r>
          <w:instrText xml:space="preserve"> PAGEREF _Toc18476 \h </w:instrText>
        </w:r>
        <w:r>
          <w:fldChar w:fldCharType="separate"/>
        </w:r>
        <w:r>
          <w:t>17</w:t>
        </w:r>
        <w:r>
          <w:fldChar w:fldCharType="end"/>
        </w:r>
      </w:hyperlink>
    </w:p>
    <w:p>
      <w:pPr>
        <w:pStyle w:val="TOC1"/>
        <w:tabs>
          <w:tab w:val="right" w:leader="dot" w:pos="8306"/>
        </w:tabs>
      </w:pPr>
      <w:hyperlink w:anchor="_Toc26719" w:history="1">
        <w:r>
          <w:rPr>
            <w:rFonts w:ascii="仿宋" w:eastAsia="仿宋" w:hAnsi="仿宋" w:cs="仿宋" w:hint="eastAsia"/>
            <w:lang w:eastAsia="zh-CN"/>
          </w:rPr>
          <w:t>六、血液净化类产品项目土建工程</w:t>
        </w:r>
        <w:r>
          <w:tab/>
        </w:r>
        <w:r>
          <w:fldChar w:fldCharType="begin"/>
        </w:r>
        <w:r>
          <w:instrText xml:space="preserve"> PAGEREF _Toc26719 \h </w:instrText>
        </w:r>
        <w:r>
          <w:fldChar w:fldCharType="separate"/>
        </w:r>
        <w:r>
          <w:t>18</w:t>
        </w:r>
        <w:r>
          <w:fldChar w:fldCharType="end"/>
        </w:r>
      </w:hyperlink>
    </w:p>
    <w:p>
      <w:pPr>
        <w:pStyle w:val="TOC2"/>
        <w:tabs>
          <w:tab w:val="right" w:leader="dot" w:pos="8306"/>
        </w:tabs>
      </w:pPr>
      <w:hyperlink w:anchor="_Toc13640" w:history="1">
        <w:r>
          <w:rPr>
            <w:rFonts w:ascii="仿宋" w:eastAsia="仿宋" w:hAnsi="仿宋" w:cs="仿宋" w:hint="eastAsia"/>
            <w:lang w:eastAsia="zh-CN"/>
          </w:rPr>
          <w:t>(一)、建筑工程设计原则</w:t>
        </w:r>
        <w:r>
          <w:tab/>
        </w:r>
        <w:r>
          <w:fldChar w:fldCharType="begin"/>
        </w:r>
        <w:r>
          <w:instrText xml:space="preserve"> PAGEREF _Toc13640 \h </w:instrText>
        </w:r>
        <w:r>
          <w:fldChar w:fldCharType="separate"/>
        </w:r>
        <w:r>
          <w:t>18</w:t>
        </w:r>
        <w:r>
          <w:fldChar w:fldCharType="end"/>
        </w:r>
      </w:hyperlink>
    </w:p>
    <w:p>
      <w:pPr>
        <w:pStyle w:val="TOC2"/>
        <w:tabs>
          <w:tab w:val="right" w:leader="dot" w:pos="8306"/>
        </w:tabs>
      </w:pPr>
      <w:hyperlink w:anchor="_Toc26675" w:history="1">
        <w:r>
          <w:rPr>
            <w:rFonts w:ascii="仿宋" w:eastAsia="仿宋" w:hAnsi="仿宋" w:cs="仿宋" w:hint="eastAsia"/>
            <w:lang w:eastAsia="zh-CN"/>
          </w:rPr>
          <w:t>(二)、土建工程设计年限及安全等级</w:t>
        </w:r>
        <w:r>
          <w:tab/>
        </w:r>
        <w:r>
          <w:fldChar w:fldCharType="begin"/>
        </w:r>
        <w:r>
          <w:instrText xml:space="preserve"> PAGEREF _Toc26675 \h </w:instrText>
        </w:r>
        <w:r>
          <w:fldChar w:fldCharType="separate"/>
        </w:r>
        <w:r>
          <w:t>19</w:t>
        </w:r>
        <w:r>
          <w:fldChar w:fldCharType="end"/>
        </w:r>
      </w:hyperlink>
    </w:p>
    <w:p>
      <w:pPr>
        <w:pStyle w:val="TOC2"/>
        <w:tabs>
          <w:tab w:val="right" w:leader="dot" w:pos="8306"/>
        </w:tabs>
      </w:pPr>
      <w:hyperlink w:anchor="_Toc23532" w:history="1">
        <w:r>
          <w:rPr>
            <w:rFonts w:ascii="仿宋" w:eastAsia="仿宋" w:hAnsi="仿宋" w:cs="仿宋" w:hint="eastAsia"/>
            <w:lang w:eastAsia="zh-CN"/>
          </w:rPr>
          <w:t>(三)、建筑工程设计总体要求</w:t>
        </w:r>
        <w:r>
          <w:tab/>
        </w:r>
        <w:r>
          <w:fldChar w:fldCharType="begin"/>
        </w:r>
        <w:r>
          <w:instrText xml:space="preserve"> PAGEREF _Toc23532 \h </w:instrText>
        </w:r>
        <w:r>
          <w:fldChar w:fldCharType="separate"/>
        </w:r>
        <w:r>
          <w:t>20</w:t>
        </w:r>
        <w:r>
          <w:fldChar w:fldCharType="end"/>
        </w:r>
      </w:hyperlink>
    </w:p>
    <w:p>
      <w:pPr>
        <w:pStyle w:val="TOC2"/>
        <w:tabs>
          <w:tab w:val="right" w:leader="dot" w:pos="8306"/>
        </w:tabs>
      </w:pPr>
      <w:hyperlink w:anchor="_Toc3844" w:history="1">
        <w:r>
          <w:rPr>
            <w:rFonts w:ascii="仿宋" w:eastAsia="仿宋" w:hAnsi="仿宋" w:cs="仿宋" w:hint="eastAsia"/>
            <w:lang w:eastAsia="zh-CN"/>
          </w:rPr>
          <w:t>(四)、土建工程建设指标</w:t>
        </w:r>
        <w:r>
          <w:tab/>
        </w:r>
        <w:r>
          <w:fldChar w:fldCharType="begin"/>
        </w:r>
        <w:r>
          <w:instrText xml:space="preserve"> PAGEREF _Toc3844 \h </w:instrText>
        </w:r>
        <w:r>
          <w:fldChar w:fldCharType="separate"/>
        </w:r>
        <w:r>
          <w:t>21</w:t>
        </w:r>
        <w:r>
          <w:fldChar w:fldCharType="end"/>
        </w:r>
      </w:hyperlink>
    </w:p>
    <w:p>
      <w:pPr>
        <w:pStyle w:val="TOC1"/>
        <w:tabs>
          <w:tab w:val="right" w:leader="dot" w:pos="8306"/>
        </w:tabs>
      </w:pPr>
      <w:hyperlink w:anchor="_Toc28638" w:history="1">
        <w:r>
          <w:rPr>
            <w:rFonts w:ascii="仿宋" w:eastAsia="仿宋" w:hAnsi="仿宋" w:cs="仿宋" w:hint="eastAsia"/>
            <w:lang w:eastAsia="zh-CN"/>
          </w:rPr>
          <w:t>七、血液净化类产品项目人力资源培养与发展</w:t>
        </w:r>
        <w:r>
          <w:tab/>
        </w:r>
        <w:r>
          <w:fldChar w:fldCharType="begin"/>
        </w:r>
        <w:r>
          <w:instrText xml:space="preserve"> PAGEREF _Toc28638 \h </w:instrText>
        </w:r>
        <w:r>
          <w:fldChar w:fldCharType="separate"/>
        </w:r>
        <w:r>
          <w:t>21</w:t>
        </w:r>
        <w:r>
          <w:fldChar w:fldCharType="end"/>
        </w:r>
      </w:hyperlink>
    </w:p>
    <w:p>
      <w:pPr>
        <w:pStyle w:val="TOC2"/>
        <w:tabs>
          <w:tab w:val="right" w:leader="dot" w:pos="8306"/>
        </w:tabs>
      </w:pPr>
      <w:hyperlink w:anchor="_Toc12313" w:history="1">
        <w:r>
          <w:rPr>
            <w:rFonts w:ascii="仿宋" w:eastAsia="仿宋" w:hAnsi="仿宋" w:cs="仿宋" w:hint="eastAsia"/>
            <w:lang w:eastAsia="zh-CN"/>
          </w:rPr>
          <w:t>(一)、人才需求与规划</w:t>
        </w:r>
        <w:r>
          <w:tab/>
        </w:r>
        <w:r>
          <w:fldChar w:fldCharType="begin"/>
        </w:r>
        <w:r>
          <w:instrText xml:space="preserve"> PAGEREF _Toc12313 \h </w:instrText>
        </w:r>
        <w:r>
          <w:fldChar w:fldCharType="separate"/>
        </w:r>
        <w:r>
          <w:t>21</w:t>
        </w:r>
        <w:r>
          <w:fldChar w:fldCharType="end"/>
        </w:r>
      </w:hyperlink>
    </w:p>
    <w:p>
      <w:pPr>
        <w:pStyle w:val="TOC2"/>
        <w:tabs>
          <w:tab w:val="right" w:leader="dot" w:pos="8306"/>
        </w:tabs>
      </w:pPr>
      <w:hyperlink w:anchor="_Toc4993" w:history="1">
        <w:r>
          <w:rPr>
            <w:rFonts w:ascii="仿宋" w:eastAsia="仿宋" w:hAnsi="仿宋" w:cs="仿宋" w:hint="eastAsia"/>
            <w:lang w:eastAsia="zh-CN"/>
          </w:rPr>
          <w:t>(二)、培训与发展计划</w:t>
        </w:r>
        <w:r>
          <w:tab/>
        </w:r>
        <w:r>
          <w:fldChar w:fldCharType="begin"/>
        </w:r>
        <w:r>
          <w:instrText xml:space="preserve"> PAGEREF _Toc4993 \h </w:instrText>
        </w:r>
        <w:r>
          <w:fldChar w:fldCharType="separate"/>
        </w:r>
        <w:r>
          <w:t>22</w:t>
        </w:r>
        <w:r>
          <w:fldChar w:fldCharType="end"/>
        </w:r>
      </w:hyperlink>
    </w:p>
    <w:p>
      <w:pPr>
        <w:pStyle w:val="TOC1"/>
        <w:tabs>
          <w:tab w:val="right" w:leader="dot" w:pos="8306"/>
        </w:tabs>
      </w:pPr>
      <w:hyperlink w:anchor="_Toc22452" w:history="1">
        <w:r>
          <w:rPr>
            <w:rFonts w:ascii="仿宋" w:eastAsia="仿宋" w:hAnsi="仿宋" w:cs="仿宋" w:hint="eastAsia"/>
            <w:lang w:eastAsia="zh-CN"/>
          </w:rPr>
          <w:t>八、血液净化类产品项目财务管理</w:t>
        </w:r>
        <w:r>
          <w:tab/>
        </w:r>
        <w:r>
          <w:fldChar w:fldCharType="begin"/>
        </w:r>
        <w:r>
          <w:instrText xml:space="preserve"> PAGEREF _Toc22452 \h </w:instrText>
        </w:r>
        <w:r>
          <w:fldChar w:fldCharType="separate"/>
        </w:r>
        <w:r>
          <w:t>22</w:t>
        </w:r>
        <w:r>
          <w:fldChar w:fldCharType="end"/>
        </w:r>
      </w:hyperlink>
    </w:p>
    <w:p>
      <w:pPr>
        <w:pStyle w:val="TOC2"/>
        <w:tabs>
          <w:tab w:val="right" w:leader="dot" w:pos="8306"/>
        </w:tabs>
      </w:pPr>
      <w:hyperlink w:anchor="_Toc28615" w:history="1">
        <w:r>
          <w:rPr>
            <w:rFonts w:ascii="仿宋" w:eastAsia="仿宋" w:hAnsi="仿宋" w:cs="仿宋" w:hint="eastAsia"/>
            <w:lang w:eastAsia="zh-CN"/>
          </w:rPr>
          <w:t>(一)、资金需求大</w:t>
        </w:r>
        <w:r>
          <w:tab/>
        </w:r>
        <w:r>
          <w:fldChar w:fldCharType="begin"/>
        </w:r>
        <w:r>
          <w:instrText xml:space="preserve"> PAGEREF _Toc28615 \h </w:instrText>
        </w:r>
        <w:r>
          <w:fldChar w:fldCharType="separate"/>
        </w:r>
        <w:r>
          <w:t>22</w:t>
        </w:r>
        <w:r>
          <w:fldChar w:fldCharType="end"/>
        </w:r>
      </w:hyperlink>
    </w:p>
    <w:p>
      <w:pPr>
        <w:pStyle w:val="TOC2"/>
        <w:tabs>
          <w:tab w:val="right" w:leader="dot" w:pos="8306"/>
        </w:tabs>
      </w:pPr>
      <w:hyperlink w:anchor="_Toc10676" w:history="1">
        <w:r>
          <w:rPr>
            <w:rFonts w:ascii="仿宋" w:eastAsia="仿宋" w:hAnsi="仿宋" w:cs="仿宋" w:hint="eastAsia"/>
            <w:lang w:eastAsia="zh-CN"/>
          </w:rPr>
          <w:t>(二)、研发周期长</w:t>
        </w:r>
        <w:r>
          <w:tab/>
        </w:r>
        <w:r>
          <w:fldChar w:fldCharType="begin"/>
        </w:r>
        <w:r>
          <w:instrText xml:space="preserve"> PAGEREF _Toc10676 \h </w:instrText>
        </w:r>
        <w:r>
          <w:fldChar w:fldCharType="separate"/>
        </w:r>
        <w:r>
          <w:t>23</w:t>
        </w:r>
        <w:r>
          <w:fldChar w:fldCharType="end"/>
        </w:r>
      </w:hyperlink>
    </w:p>
    <w:p>
      <w:pPr>
        <w:pStyle w:val="TOC2"/>
        <w:tabs>
          <w:tab w:val="right" w:leader="dot" w:pos="8306"/>
        </w:tabs>
      </w:pPr>
      <w:hyperlink w:anchor="_Toc9454" w:history="1">
        <w:r>
          <w:rPr>
            <w:rFonts w:ascii="仿宋" w:eastAsia="仿宋" w:hAnsi="仿宋" w:cs="仿宋" w:hint="eastAsia"/>
            <w:lang w:eastAsia="zh-CN"/>
          </w:rPr>
          <w:t>(三)、市场风险大</w:t>
        </w:r>
        <w:r>
          <w:tab/>
        </w:r>
        <w:r>
          <w:fldChar w:fldCharType="begin"/>
        </w:r>
        <w:r>
          <w:instrText xml:space="preserve"> PAGEREF _Toc9454 \h </w:instrText>
        </w:r>
        <w:r>
          <w:fldChar w:fldCharType="separate"/>
        </w:r>
        <w:r>
          <w:t>25</w:t>
        </w:r>
        <w:r>
          <w:fldChar w:fldCharType="end"/>
        </w:r>
      </w:hyperlink>
    </w:p>
    <w:p>
      <w:pPr>
        <w:pStyle w:val="TOC2"/>
        <w:tabs>
          <w:tab w:val="right" w:leader="dot" w:pos="8306"/>
        </w:tabs>
      </w:pPr>
      <w:hyperlink w:anchor="_Toc27119" w:history="1">
        <w:r>
          <w:rPr>
            <w:rFonts w:ascii="仿宋" w:eastAsia="仿宋" w:hAnsi="仿宋" w:cs="仿宋" w:hint="eastAsia"/>
            <w:lang w:eastAsia="zh-CN"/>
          </w:rPr>
          <w:t>(四)、利润率高</w:t>
        </w:r>
        <w:r>
          <w:tab/>
        </w:r>
        <w:r>
          <w:fldChar w:fldCharType="begin"/>
        </w:r>
        <w:r>
          <w:instrText xml:space="preserve"> PAGEREF _Toc27119 \h </w:instrText>
        </w:r>
        <w:r>
          <w:fldChar w:fldCharType="separate"/>
        </w:r>
        <w:r>
          <w:t>27</w:t>
        </w:r>
        <w:r>
          <w:fldChar w:fldCharType="end"/>
        </w:r>
      </w:hyperlink>
    </w:p>
    <w:p>
      <w:pPr>
        <w:pStyle w:val="TOC1"/>
        <w:tabs>
          <w:tab w:val="right" w:leader="dot" w:pos="8306"/>
        </w:tabs>
      </w:pPr>
      <w:hyperlink w:anchor="_Toc8657" w:history="1">
        <w:r>
          <w:rPr>
            <w:rFonts w:ascii="仿宋" w:eastAsia="仿宋" w:hAnsi="仿宋" w:cs="仿宋" w:hint="eastAsia"/>
            <w:lang w:eastAsia="zh-CN"/>
          </w:rPr>
          <w:t>九、生产安全保护</w:t>
        </w:r>
        <w:r>
          <w:tab/>
        </w:r>
        <w:r>
          <w:fldChar w:fldCharType="begin"/>
        </w:r>
        <w:r>
          <w:instrText xml:space="preserve"> PAGEREF _Toc8657 \h </w:instrText>
        </w:r>
        <w:r>
          <w:fldChar w:fldCharType="separate"/>
        </w:r>
        <w:r>
          <w:t>30</w:t>
        </w:r>
        <w:r>
          <w:fldChar w:fldCharType="end"/>
        </w:r>
      </w:hyperlink>
    </w:p>
    <w:p>
      <w:pPr>
        <w:pStyle w:val="TOC2"/>
        <w:tabs>
          <w:tab w:val="right" w:leader="dot" w:pos="8306"/>
        </w:tabs>
      </w:pPr>
      <w:hyperlink w:anchor="_Toc9386" w:history="1">
        <w:r>
          <w:rPr>
            <w:rFonts w:ascii="仿宋" w:eastAsia="仿宋" w:hAnsi="仿宋" w:cs="仿宋" w:hint="eastAsia"/>
            <w:lang w:eastAsia="zh-CN"/>
          </w:rPr>
          <w:t>(一)、消防安全</w:t>
        </w:r>
        <w:r>
          <w:tab/>
        </w:r>
        <w:r>
          <w:fldChar w:fldCharType="begin"/>
        </w:r>
        <w:r>
          <w:instrText xml:space="preserve"> PAGEREF _Toc9386 \h </w:instrText>
        </w:r>
        <w:r>
          <w:fldChar w:fldCharType="separate"/>
        </w:r>
        <w:r>
          <w:t>30</w:t>
        </w:r>
        <w:r>
          <w:fldChar w:fldCharType="end"/>
        </w:r>
      </w:hyperlink>
    </w:p>
    <w:p>
      <w:pPr>
        <w:pStyle w:val="TOC2"/>
        <w:tabs>
          <w:tab w:val="right" w:leader="dot" w:pos="8306"/>
        </w:tabs>
      </w:pPr>
      <w:hyperlink w:anchor="_Toc7956" w:history="1">
        <w:r>
          <w:rPr>
            <w:rFonts w:ascii="仿宋" w:eastAsia="仿宋" w:hAnsi="仿宋" w:cs="仿宋" w:hint="eastAsia"/>
            <w:lang w:eastAsia="zh-CN"/>
          </w:rPr>
          <w:t>(二)、防火防爆总图布置措施</w:t>
        </w:r>
        <w:r>
          <w:tab/>
        </w:r>
        <w:r>
          <w:fldChar w:fldCharType="begin"/>
        </w:r>
        <w:r>
          <w:instrText xml:space="preserve"> PAGEREF _Toc7956 \h </w:instrText>
        </w:r>
        <w:r>
          <w:fldChar w:fldCharType="separate"/>
        </w:r>
        <w:r>
          <w:t>31</w:t>
        </w:r>
        <w:r>
          <w:fldChar w:fldCharType="end"/>
        </w:r>
      </w:hyperlink>
    </w:p>
    <w:p>
      <w:pPr>
        <w:pStyle w:val="TOC2"/>
        <w:tabs>
          <w:tab w:val="right" w:leader="dot" w:pos="8306"/>
        </w:tabs>
      </w:pPr>
      <w:hyperlink w:anchor="_Toc24484" w:history="1">
        <w:r>
          <w:rPr>
            <w:rFonts w:ascii="仿宋" w:eastAsia="仿宋" w:hAnsi="仿宋" w:cs="仿宋" w:hint="eastAsia"/>
            <w:lang w:eastAsia="zh-CN"/>
          </w:rPr>
          <w:t>(三)、自然灾害防范措施</w:t>
        </w:r>
        <w:r>
          <w:tab/>
        </w:r>
        <w:r>
          <w:fldChar w:fldCharType="begin"/>
        </w:r>
        <w:r>
          <w:instrText xml:space="preserve"> PAGEREF _Toc24484 \h </w:instrText>
        </w:r>
        <w:r>
          <w:fldChar w:fldCharType="separate"/>
        </w:r>
        <w:r>
          <w:t>32</w:t>
        </w:r>
        <w:r>
          <w:fldChar w:fldCharType="end"/>
        </w:r>
      </w:hyperlink>
    </w:p>
    <w:p>
      <w:pPr>
        <w:pStyle w:val="TOC2"/>
        <w:tabs>
          <w:tab w:val="right" w:leader="dot" w:pos="8306"/>
        </w:tabs>
      </w:pPr>
      <w:hyperlink w:anchor="_Toc9342" w:history="1">
        <w:r>
          <w:rPr>
            <w:rFonts w:ascii="仿宋" w:eastAsia="仿宋" w:hAnsi="仿宋" w:cs="仿宋" w:hint="eastAsia"/>
            <w:lang w:eastAsia="zh-CN"/>
          </w:rPr>
          <w:t>(四)、安全色及安全标志使用要求</w:t>
        </w:r>
        <w:r>
          <w:tab/>
        </w:r>
        <w:r>
          <w:fldChar w:fldCharType="begin"/>
        </w:r>
        <w:r>
          <w:instrText xml:space="preserve"> PAGEREF _Toc9342 \h </w:instrText>
        </w:r>
        <w:r>
          <w:fldChar w:fldCharType="separate"/>
        </w:r>
        <w:r>
          <w:t>33</w:t>
        </w:r>
        <w:r>
          <w:fldChar w:fldCharType="end"/>
        </w:r>
      </w:hyperlink>
    </w:p>
    <w:p>
      <w:pPr>
        <w:pStyle w:val="TOC2"/>
        <w:tabs>
          <w:tab w:val="right" w:leader="dot" w:pos="8306"/>
        </w:tabs>
      </w:pPr>
      <w:hyperlink w:anchor="_Toc16512" w:history="1">
        <w:r>
          <w:rPr>
            <w:rFonts w:ascii="仿宋" w:eastAsia="仿宋" w:hAnsi="仿宋" w:cs="仿宋" w:hint="eastAsia"/>
            <w:lang w:eastAsia="zh-CN"/>
          </w:rPr>
          <w:t>(五)、防尘防毒措施</w:t>
        </w:r>
        <w:r>
          <w:tab/>
        </w:r>
        <w:r>
          <w:fldChar w:fldCharType="begin"/>
        </w:r>
        <w:r>
          <w:instrText xml:space="preserve"> PAGEREF _Toc16512 \h </w:instrText>
        </w:r>
        <w:r>
          <w:fldChar w:fldCharType="separate"/>
        </w:r>
        <w:r>
          <w:t>34</w:t>
        </w:r>
        <w:r>
          <w:fldChar w:fldCharType="end"/>
        </w:r>
      </w:hyperlink>
    </w:p>
    <w:p>
      <w:pPr>
        <w:pStyle w:val="TOC2"/>
        <w:tabs>
          <w:tab w:val="right" w:leader="dot" w:pos="8306"/>
        </w:tabs>
      </w:pPr>
      <w:hyperlink w:anchor="_Toc29235" w:history="1">
        <w:r>
          <w:rPr>
            <w:rFonts w:ascii="仿宋" w:eastAsia="仿宋" w:hAnsi="仿宋" w:cs="仿宋" w:hint="eastAsia"/>
            <w:lang w:eastAsia="zh-CN"/>
          </w:rPr>
          <w:t>(六)、防静电、触电防护及防雷措施</w:t>
        </w:r>
        <w:r>
          <w:tab/>
        </w:r>
        <w:r>
          <w:fldChar w:fldCharType="begin"/>
        </w:r>
        <w:r>
          <w:instrText xml:space="preserve"> PAGEREF _Toc29235 \h </w:instrText>
        </w:r>
        <w:r>
          <w:fldChar w:fldCharType="separate"/>
        </w:r>
        <w:r>
          <w:t>35</w:t>
        </w:r>
        <w:r>
          <w:fldChar w:fldCharType="end"/>
        </w:r>
      </w:hyperlink>
    </w:p>
    <w:p>
      <w:pPr>
        <w:pStyle w:val="TOC2"/>
        <w:tabs>
          <w:tab w:val="right" w:leader="dot" w:pos="8306"/>
        </w:tabs>
      </w:pPr>
      <w:hyperlink w:anchor="_Toc15267" w:history="1">
        <w:r>
          <w:rPr>
            <w:rFonts w:ascii="仿宋" w:eastAsia="仿宋" w:hAnsi="仿宋" w:cs="仿宋" w:hint="eastAsia"/>
            <w:lang w:eastAsia="zh-CN"/>
          </w:rPr>
          <w:t>(七)、机械设备安全保障措施</w:t>
        </w:r>
        <w:r>
          <w:tab/>
        </w:r>
        <w:r>
          <w:fldChar w:fldCharType="begin"/>
        </w:r>
        <w:r>
          <w:instrText xml:space="preserve"> PAGEREF _Toc15267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85" w:history="1">
        <w:r>
          <w:rPr>
            <w:rFonts w:ascii="仿宋" w:eastAsia="仿宋" w:hAnsi="仿宋" w:cs="仿宋" w:hint="eastAsia"/>
            <w:lang w:eastAsia="zh-CN"/>
          </w:rPr>
          <w:t>十、血液净化类产品项目社会影响</w:t>
        </w:r>
        <w:r>
          <w:tab/>
        </w:r>
        <w:r>
          <w:fldChar w:fldCharType="begin"/>
        </w:r>
        <w:r>
          <w:instrText xml:space="preserve"> PAGEREF _Toc13485 \h </w:instrText>
        </w:r>
        <w:r>
          <w:fldChar w:fldCharType="separate"/>
        </w:r>
        <w:r>
          <w:t>38</w:t>
        </w:r>
        <w:r>
          <w:fldChar w:fldCharType="end"/>
        </w:r>
      </w:hyperlink>
    </w:p>
    <w:p>
      <w:pPr>
        <w:pStyle w:val="TOC2"/>
        <w:tabs>
          <w:tab w:val="right" w:leader="dot" w:pos="8306"/>
        </w:tabs>
      </w:pPr>
      <w:hyperlink w:anchor="_Toc14000" w:history="1">
        <w:r>
          <w:rPr>
            <w:rFonts w:ascii="仿宋" w:eastAsia="仿宋" w:hAnsi="仿宋" w:cs="仿宋" w:hint="eastAsia"/>
            <w:lang w:eastAsia="zh-CN"/>
          </w:rPr>
          <w:t>(一)、社会责任与义务</w:t>
        </w:r>
        <w:r>
          <w:tab/>
        </w:r>
        <w:r>
          <w:fldChar w:fldCharType="begin"/>
        </w:r>
        <w:r>
          <w:instrText xml:space="preserve"> PAGEREF _Toc14000 \h </w:instrText>
        </w:r>
        <w:r>
          <w:fldChar w:fldCharType="separate"/>
        </w:r>
        <w:r>
          <w:t>38</w:t>
        </w:r>
        <w:r>
          <w:fldChar w:fldCharType="end"/>
        </w:r>
      </w:hyperlink>
    </w:p>
    <w:p>
      <w:pPr>
        <w:pStyle w:val="TOC2"/>
        <w:tabs>
          <w:tab w:val="right" w:leader="dot" w:pos="8306"/>
        </w:tabs>
      </w:pPr>
      <w:hyperlink w:anchor="_Toc25006" w:history="1">
        <w:r>
          <w:rPr>
            <w:rFonts w:ascii="仿宋" w:eastAsia="仿宋" w:hAnsi="仿宋" w:cs="仿宋" w:hint="eastAsia"/>
            <w:lang w:eastAsia="zh-CN"/>
          </w:rPr>
          <w:t>(二)、社会参与与沟通</w:t>
        </w:r>
        <w:r>
          <w:tab/>
        </w:r>
        <w:r>
          <w:fldChar w:fldCharType="begin"/>
        </w:r>
        <w:r>
          <w:instrText xml:space="preserve"> PAGEREF _Toc25006 \h </w:instrText>
        </w:r>
        <w:r>
          <w:fldChar w:fldCharType="separate"/>
        </w:r>
        <w:r>
          <w:t>39</w:t>
        </w:r>
        <w:r>
          <w:fldChar w:fldCharType="end"/>
        </w:r>
      </w:hyperlink>
    </w:p>
    <w:p>
      <w:pPr>
        <w:pStyle w:val="TOC1"/>
        <w:tabs>
          <w:tab w:val="right" w:leader="dot" w:pos="8306"/>
        </w:tabs>
      </w:pPr>
      <w:hyperlink w:anchor="_Toc9299" w:history="1">
        <w:r>
          <w:rPr>
            <w:rFonts w:ascii="仿宋" w:eastAsia="仿宋" w:hAnsi="仿宋" w:cs="仿宋" w:hint="eastAsia"/>
            <w:lang w:eastAsia="zh-CN"/>
          </w:rPr>
          <w:t>十一、血液净化类产品项目创新与研发</w:t>
        </w:r>
        <w:r>
          <w:tab/>
        </w:r>
        <w:r>
          <w:fldChar w:fldCharType="begin"/>
        </w:r>
        <w:r>
          <w:instrText xml:space="preserve"> PAGEREF _Toc9299 \h </w:instrText>
        </w:r>
        <w:r>
          <w:fldChar w:fldCharType="separate"/>
        </w:r>
        <w:r>
          <w:t>40</w:t>
        </w:r>
        <w:r>
          <w:fldChar w:fldCharType="end"/>
        </w:r>
      </w:hyperlink>
    </w:p>
    <w:p>
      <w:pPr>
        <w:pStyle w:val="TOC2"/>
        <w:tabs>
          <w:tab w:val="right" w:leader="dot" w:pos="8306"/>
        </w:tabs>
      </w:pPr>
      <w:hyperlink w:anchor="_Toc19831" w:history="1">
        <w:r>
          <w:rPr>
            <w:rFonts w:ascii="仿宋" w:eastAsia="仿宋" w:hAnsi="仿宋" w:cs="仿宋" w:hint="eastAsia"/>
            <w:lang w:eastAsia="zh-CN"/>
          </w:rPr>
          <w:t>(一)、创新策略与方向</w:t>
        </w:r>
        <w:r>
          <w:tab/>
        </w:r>
        <w:r>
          <w:fldChar w:fldCharType="begin"/>
        </w:r>
        <w:r>
          <w:instrText xml:space="preserve"> PAGEREF _Toc19831 \h </w:instrText>
        </w:r>
        <w:r>
          <w:fldChar w:fldCharType="separate"/>
        </w:r>
        <w:r>
          <w:t>40</w:t>
        </w:r>
        <w:r>
          <w:fldChar w:fldCharType="end"/>
        </w:r>
      </w:hyperlink>
    </w:p>
    <w:p>
      <w:pPr>
        <w:pStyle w:val="TOC2"/>
        <w:tabs>
          <w:tab w:val="right" w:leader="dot" w:pos="8306"/>
        </w:tabs>
      </w:pPr>
      <w:hyperlink w:anchor="_Toc2812" w:history="1">
        <w:r>
          <w:rPr>
            <w:rFonts w:ascii="仿宋" w:eastAsia="仿宋" w:hAnsi="仿宋" w:cs="仿宋" w:hint="eastAsia"/>
            <w:lang w:eastAsia="zh-CN"/>
          </w:rPr>
          <w:t>(二)、研发规划与投入</w:t>
        </w:r>
        <w:r>
          <w:tab/>
        </w:r>
        <w:r>
          <w:fldChar w:fldCharType="begin"/>
        </w:r>
        <w:r>
          <w:instrText xml:space="preserve"> PAGEREF _Toc2812 \h </w:instrText>
        </w:r>
        <w:r>
          <w:fldChar w:fldCharType="separate"/>
        </w:r>
        <w:r>
          <w:t>41</w:t>
        </w:r>
        <w:r>
          <w:fldChar w:fldCharType="end"/>
        </w:r>
      </w:hyperlink>
    </w:p>
    <w:p>
      <w:pPr>
        <w:pStyle w:val="TOC1"/>
        <w:tabs>
          <w:tab w:val="right" w:leader="dot" w:pos="8306"/>
        </w:tabs>
      </w:pPr>
      <w:hyperlink w:anchor="_Toc17166" w:history="1">
        <w:r>
          <w:rPr>
            <w:rFonts w:ascii="仿宋" w:eastAsia="仿宋" w:hAnsi="仿宋" w:cs="仿宋" w:hint="eastAsia"/>
            <w:lang w:eastAsia="zh-CN"/>
          </w:rPr>
          <w:t>十二、血液净化类产品项目投资规划</w:t>
        </w:r>
        <w:r>
          <w:tab/>
        </w:r>
        <w:r>
          <w:fldChar w:fldCharType="begin"/>
        </w:r>
        <w:r>
          <w:instrText xml:space="preserve"> PAGEREF _Toc17166 \h </w:instrText>
        </w:r>
        <w:r>
          <w:fldChar w:fldCharType="separate"/>
        </w:r>
        <w:r>
          <w:t>43</w:t>
        </w:r>
        <w:r>
          <w:fldChar w:fldCharType="end"/>
        </w:r>
      </w:hyperlink>
    </w:p>
    <w:p>
      <w:pPr>
        <w:pStyle w:val="TOC2"/>
        <w:tabs>
          <w:tab w:val="right" w:leader="dot" w:pos="8306"/>
        </w:tabs>
      </w:pPr>
      <w:hyperlink w:anchor="_Toc13992" w:history="1">
        <w:r>
          <w:rPr>
            <w:rFonts w:ascii="仿宋" w:eastAsia="仿宋" w:hAnsi="仿宋" w:cs="仿宋" w:hint="eastAsia"/>
            <w:lang w:eastAsia="zh-CN"/>
          </w:rPr>
          <w:t>(一)、血液净化类产品项目总投资估算</w:t>
        </w:r>
        <w:r>
          <w:tab/>
        </w:r>
        <w:r>
          <w:fldChar w:fldCharType="begin"/>
        </w:r>
        <w:r>
          <w:instrText xml:space="preserve"> PAGEREF _Toc13992 \h </w:instrText>
        </w:r>
        <w:r>
          <w:fldChar w:fldCharType="separate"/>
        </w:r>
        <w:r>
          <w:t>43</w:t>
        </w:r>
        <w:r>
          <w:fldChar w:fldCharType="end"/>
        </w:r>
      </w:hyperlink>
    </w:p>
    <w:p>
      <w:pPr>
        <w:pStyle w:val="TOC2"/>
        <w:tabs>
          <w:tab w:val="right" w:leader="dot" w:pos="8306"/>
        </w:tabs>
      </w:pPr>
      <w:hyperlink w:anchor="_Toc32600" w:history="1">
        <w:r>
          <w:rPr>
            <w:rFonts w:ascii="仿宋" w:eastAsia="仿宋" w:hAnsi="仿宋" w:cs="仿宋" w:hint="eastAsia"/>
            <w:lang w:eastAsia="zh-CN"/>
          </w:rPr>
          <w:t>(二)、资金筹措</w:t>
        </w:r>
        <w:r>
          <w:tab/>
        </w:r>
        <w:r>
          <w:fldChar w:fldCharType="begin"/>
        </w:r>
        <w:r>
          <w:instrText xml:space="preserve"> PAGEREF _Toc32600 \h </w:instrText>
        </w:r>
        <w:r>
          <w:fldChar w:fldCharType="separate"/>
        </w:r>
        <w:r>
          <w:t>44</w:t>
        </w:r>
        <w:r>
          <w:fldChar w:fldCharType="end"/>
        </w:r>
      </w:hyperlink>
    </w:p>
    <w:p>
      <w:pPr>
        <w:pStyle w:val="TOC1"/>
        <w:tabs>
          <w:tab w:val="right" w:leader="dot" w:pos="8306"/>
        </w:tabs>
      </w:pPr>
      <w:hyperlink w:anchor="_Toc5633" w:history="1">
        <w:r>
          <w:rPr>
            <w:rFonts w:ascii="仿宋" w:eastAsia="仿宋" w:hAnsi="仿宋" w:cs="仿宋" w:hint="eastAsia"/>
            <w:lang w:eastAsia="zh-CN"/>
          </w:rPr>
          <w:t>十三、血液净化类产品项目实施保障措施</w:t>
        </w:r>
        <w:r>
          <w:tab/>
        </w:r>
        <w:r>
          <w:fldChar w:fldCharType="begin"/>
        </w:r>
        <w:r>
          <w:instrText xml:space="preserve"> PAGEREF _Toc5633 \h </w:instrText>
        </w:r>
        <w:r>
          <w:fldChar w:fldCharType="separate"/>
        </w:r>
        <w:r>
          <w:t>45</w:t>
        </w:r>
        <w:r>
          <w:fldChar w:fldCharType="end"/>
        </w:r>
      </w:hyperlink>
    </w:p>
    <w:p>
      <w:pPr>
        <w:pStyle w:val="TOC2"/>
        <w:tabs>
          <w:tab w:val="right" w:leader="dot" w:pos="8306"/>
        </w:tabs>
      </w:pPr>
      <w:hyperlink w:anchor="_Toc11850" w:history="1">
        <w:r>
          <w:rPr>
            <w:rFonts w:ascii="仿宋" w:eastAsia="仿宋" w:hAnsi="仿宋" w:cs="仿宋" w:hint="eastAsia"/>
            <w:lang w:eastAsia="zh-CN"/>
          </w:rPr>
          <w:t>(一)、血液净化类产品项目实施保障机制</w:t>
        </w:r>
        <w:r>
          <w:tab/>
        </w:r>
        <w:r>
          <w:fldChar w:fldCharType="begin"/>
        </w:r>
        <w:r>
          <w:instrText xml:space="preserve"> PAGEREF _Toc11850 \h </w:instrText>
        </w:r>
        <w:r>
          <w:fldChar w:fldCharType="separate"/>
        </w:r>
        <w:r>
          <w:t>45</w:t>
        </w:r>
        <w:r>
          <w:fldChar w:fldCharType="end"/>
        </w:r>
      </w:hyperlink>
    </w:p>
    <w:p>
      <w:pPr>
        <w:pStyle w:val="TOC2"/>
        <w:tabs>
          <w:tab w:val="right" w:leader="dot" w:pos="8306"/>
        </w:tabs>
      </w:pPr>
      <w:hyperlink w:anchor="_Toc1360" w:history="1">
        <w:r>
          <w:rPr>
            <w:rFonts w:ascii="仿宋" w:eastAsia="仿宋" w:hAnsi="仿宋" w:cs="仿宋" w:hint="eastAsia"/>
            <w:lang w:eastAsia="zh-CN"/>
          </w:rPr>
          <w:t>(二)、血液净化类产品项目法律合规要求</w:t>
        </w:r>
        <w:r>
          <w:tab/>
        </w:r>
        <w:r>
          <w:fldChar w:fldCharType="begin"/>
        </w:r>
        <w:r>
          <w:instrText xml:space="preserve"> PAGEREF _Toc1360 \h </w:instrText>
        </w:r>
        <w:r>
          <w:fldChar w:fldCharType="separate"/>
        </w:r>
        <w:r>
          <w:t>49</w:t>
        </w:r>
        <w:r>
          <w:fldChar w:fldCharType="end"/>
        </w:r>
      </w:hyperlink>
    </w:p>
    <w:p>
      <w:pPr>
        <w:pStyle w:val="TOC2"/>
        <w:tabs>
          <w:tab w:val="right" w:leader="dot" w:pos="8306"/>
        </w:tabs>
      </w:pPr>
      <w:hyperlink w:anchor="_Toc17039" w:history="1">
        <w:r>
          <w:rPr>
            <w:rFonts w:ascii="仿宋" w:eastAsia="仿宋" w:hAnsi="仿宋" w:cs="仿宋" w:hint="eastAsia"/>
            <w:lang w:eastAsia="zh-CN"/>
          </w:rPr>
          <w:t>(三)、血液净化类产品项目合同管理与法律事务</w:t>
        </w:r>
        <w:r>
          <w:tab/>
        </w:r>
        <w:r>
          <w:fldChar w:fldCharType="begin"/>
        </w:r>
        <w:r>
          <w:instrText xml:space="preserve"> PAGEREF _Toc17039 \h </w:instrText>
        </w:r>
        <w:r>
          <w:fldChar w:fldCharType="separate"/>
        </w:r>
        <w:r>
          <w:t>53</w:t>
        </w:r>
        <w:r>
          <w:fldChar w:fldCharType="end"/>
        </w:r>
      </w:hyperlink>
    </w:p>
    <w:p>
      <w:pPr>
        <w:pStyle w:val="TOC2"/>
        <w:tabs>
          <w:tab w:val="right" w:leader="dot" w:pos="8306"/>
        </w:tabs>
      </w:pPr>
      <w:hyperlink w:anchor="_Toc7695" w:history="1">
        <w:r>
          <w:rPr>
            <w:rFonts w:ascii="仿宋" w:eastAsia="仿宋" w:hAnsi="仿宋" w:cs="仿宋" w:hint="eastAsia"/>
            <w:lang w:eastAsia="zh-CN"/>
          </w:rPr>
          <w:t>(四)、血液净化类产品项目知识产权保护策略</w:t>
        </w:r>
        <w:r>
          <w:tab/>
        </w:r>
        <w:r>
          <w:fldChar w:fldCharType="begin"/>
        </w:r>
        <w:r>
          <w:instrText xml:space="preserve"> PAGEREF _Toc7695 \h </w:instrText>
        </w:r>
        <w:r>
          <w:fldChar w:fldCharType="separate"/>
        </w:r>
        <w:r>
          <w:t>59</w:t>
        </w:r>
        <w:r>
          <w:fldChar w:fldCharType="end"/>
        </w:r>
      </w:hyperlink>
    </w:p>
    <w:p>
      <w:pPr>
        <w:pStyle w:val="TOC1"/>
        <w:tabs>
          <w:tab w:val="right" w:leader="dot" w:pos="8306"/>
        </w:tabs>
      </w:pPr>
      <w:hyperlink w:anchor="_Toc838" w:history="1">
        <w:r>
          <w:rPr>
            <w:rFonts w:ascii="仿宋" w:eastAsia="仿宋" w:hAnsi="仿宋" w:cs="仿宋" w:hint="eastAsia"/>
            <w:lang w:eastAsia="zh-CN"/>
          </w:rPr>
          <w:t>十四、供应链管理</w:t>
        </w:r>
        <w:r>
          <w:tab/>
        </w:r>
        <w:r>
          <w:fldChar w:fldCharType="begin"/>
        </w:r>
        <w:r>
          <w:instrText xml:space="preserve"> PAGEREF _Toc838 \h </w:instrText>
        </w:r>
        <w:r>
          <w:fldChar w:fldCharType="separate"/>
        </w:r>
        <w:r>
          <w:t>62</w:t>
        </w:r>
        <w:r>
          <w:fldChar w:fldCharType="end"/>
        </w:r>
      </w:hyperlink>
    </w:p>
    <w:p>
      <w:pPr>
        <w:pStyle w:val="TOC2"/>
        <w:tabs>
          <w:tab w:val="right" w:leader="dot" w:pos="8306"/>
        </w:tabs>
      </w:pPr>
      <w:hyperlink w:anchor="_Toc6189" w:history="1">
        <w:r>
          <w:rPr>
            <w:rFonts w:ascii="仿宋" w:eastAsia="仿宋" w:hAnsi="仿宋" w:cs="仿宋" w:hint="eastAsia"/>
            <w:lang w:eastAsia="zh-CN"/>
          </w:rPr>
          <w:t>(一)、供应链战略规划</w:t>
        </w:r>
        <w:r>
          <w:tab/>
        </w:r>
        <w:r>
          <w:fldChar w:fldCharType="begin"/>
        </w:r>
        <w:r>
          <w:instrText xml:space="preserve"> PAGEREF _Toc6189 \h </w:instrText>
        </w:r>
        <w:r>
          <w:fldChar w:fldCharType="separate"/>
        </w:r>
        <w:r>
          <w:t>62</w:t>
        </w:r>
        <w:r>
          <w:fldChar w:fldCharType="end"/>
        </w:r>
      </w:hyperlink>
    </w:p>
    <w:p>
      <w:pPr>
        <w:pStyle w:val="TOC2"/>
        <w:tabs>
          <w:tab w:val="right" w:leader="dot" w:pos="8306"/>
        </w:tabs>
      </w:pPr>
      <w:hyperlink w:anchor="_Toc18631" w:history="1">
        <w:r>
          <w:rPr>
            <w:rFonts w:ascii="仿宋" w:eastAsia="仿宋" w:hAnsi="仿宋" w:cs="仿宋" w:hint="eastAsia"/>
            <w:lang w:eastAsia="zh-CN"/>
          </w:rPr>
          <w:t>(二)、供应商选择与合作</w:t>
        </w:r>
        <w:r>
          <w:tab/>
        </w:r>
        <w:r>
          <w:fldChar w:fldCharType="begin"/>
        </w:r>
        <w:r>
          <w:instrText xml:space="preserve"> PAGEREF _Toc18631 \h </w:instrText>
        </w:r>
        <w:r>
          <w:fldChar w:fldCharType="separate"/>
        </w:r>
        <w:r>
          <w:t>64</w:t>
        </w:r>
        <w:r>
          <w:fldChar w:fldCharType="end"/>
        </w:r>
      </w:hyperlink>
    </w:p>
    <w:p>
      <w:pPr>
        <w:pStyle w:val="TOC2"/>
        <w:tabs>
          <w:tab w:val="right" w:leader="dot" w:pos="8306"/>
        </w:tabs>
      </w:pPr>
      <w:hyperlink w:anchor="_Toc29240" w:history="1">
        <w:r>
          <w:rPr>
            <w:rFonts w:ascii="仿宋" w:eastAsia="仿宋" w:hAnsi="仿宋" w:cs="仿宋" w:hint="eastAsia"/>
            <w:lang w:eastAsia="zh-CN"/>
          </w:rPr>
          <w:t>(三)、物流与库存管理</w:t>
        </w:r>
        <w:r>
          <w:tab/>
        </w:r>
        <w:r>
          <w:fldChar w:fldCharType="begin"/>
        </w:r>
        <w:r>
          <w:instrText xml:space="preserve"> PAGEREF _Toc29240 \h </w:instrText>
        </w:r>
        <w:r>
          <w:fldChar w:fldCharType="separate"/>
        </w:r>
        <w:r>
          <w:t>65</w:t>
        </w:r>
        <w:r>
          <w:fldChar w:fldCharType="end"/>
        </w:r>
      </w:hyperlink>
    </w:p>
    <w:p>
      <w:pPr>
        <w:pStyle w:val="TOC1"/>
        <w:tabs>
          <w:tab w:val="right" w:leader="dot" w:pos="8306"/>
        </w:tabs>
      </w:pPr>
      <w:hyperlink w:anchor="_Toc26777" w:history="1">
        <w:r>
          <w:rPr>
            <w:rFonts w:ascii="仿宋" w:eastAsia="仿宋" w:hAnsi="仿宋" w:cs="仿宋" w:hint="eastAsia"/>
            <w:lang w:eastAsia="zh-CN"/>
          </w:rPr>
          <w:t>十五、利益相关者分析与沟通计划</w:t>
        </w:r>
        <w:r>
          <w:tab/>
        </w:r>
        <w:r>
          <w:fldChar w:fldCharType="begin"/>
        </w:r>
        <w:r>
          <w:instrText xml:space="preserve"> PAGEREF _Toc26777 \h </w:instrText>
        </w:r>
        <w:r>
          <w:fldChar w:fldCharType="separate"/>
        </w:r>
        <w:r>
          <w:t>66</w:t>
        </w:r>
        <w:r>
          <w:fldChar w:fldCharType="end"/>
        </w:r>
      </w:hyperlink>
    </w:p>
    <w:p>
      <w:pPr>
        <w:pStyle w:val="TOC2"/>
        <w:tabs>
          <w:tab w:val="right" w:leader="dot" w:pos="8306"/>
        </w:tabs>
      </w:pPr>
      <w:hyperlink w:anchor="_Toc8" w:history="1">
        <w:r>
          <w:rPr>
            <w:rFonts w:ascii="仿宋" w:eastAsia="仿宋" w:hAnsi="仿宋" w:cs="仿宋" w:hint="eastAsia"/>
            <w:lang w:eastAsia="zh-CN"/>
          </w:rPr>
          <w:t>(一)、利益相关者分析</w:t>
        </w:r>
        <w:r>
          <w:tab/>
        </w:r>
        <w:r>
          <w:fldChar w:fldCharType="begin"/>
        </w:r>
        <w:r>
          <w:instrText xml:space="preserve"> PAGEREF _Toc8 \h </w:instrText>
        </w:r>
        <w:r>
          <w:fldChar w:fldCharType="separate"/>
        </w:r>
        <w:r>
          <w:t>66</w:t>
        </w:r>
        <w:r>
          <w:fldChar w:fldCharType="end"/>
        </w:r>
      </w:hyperlink>
    </w:p>
    <w:p>
      <w:pPr>
        <w:pStyle w:val="TOC2"/>
        <w:tabs>
          <w:tab w:val="right" w:leader="dot" w:pos="8306"/>
        </w:tabs>
      </w:pPr>
      <w:hyperlink w:anchor="_Toc4598" w:history="1">
        <w:r>
          <w:rPr>
            <w:rFonts w:ascii="仿宋" w:eastAsia="仿宋" w:hAnsi="仿宋" w:cs="仿宋" w:hint="eastAsia"/>
            <w:lang w:eastAsia="zh-CN"/>
          </w:rPr>
          <w:t>(二)、沟通计划</w:t>
        </w:r>
        <w:r>
          <w:tab/>
        </w:r>
        <w:r>
          <w:fldChar w:fldCharType="begin"/>
        </w:r>
        <w:r>
          <w:instrText xml:space="preserve"> PAGEREF _Toc4598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9"/>
      <w:r>
        <w:rPr>
          <w:rFonts w:ascii="仿宋" w:eastAsia="仿宋" w:hAnsi="仿宋" w:cs="仿宋" w:hint="eastAsia"/>
          <w:sz w:val="28"/>
          <w:lang w:eastAsia="zh-CN"/>
        </w:rPr>
        <w:t>一、血液净化类产品项目危机管理</w:t>
      </w:r>
      <w:bookmarkEnd w:id="2"/>
    </w:p>
    <w:p>
      <w:pPr>
        <w:pStyle w:val="Heading2"/>
        <w:rPr>
          <w:rFonts w:ascii="仿宋" w:eastAsia="仿宋" w:hAnsi="仿宋" w:cs="仿宋" w:hint="eastAsia"/>
          <w:lang w:eastAsia="zh-CN"/>
        </w:rPr>
      </w:pPr>
      <w:bookmarkStart w:id="3" w:name="_Toc1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危机管理中，危机预警与识别是确保血液净化类产品项目稳健运行的核心步骤。通过建立全面的监测机制，血液净化类产品项目团队旨在及时发现和理解潜在的风险和危机因素，以便采取及时的预防和应对措施，确保血液净化类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类产品项目团队全面分析了整个血液净化类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净化类产品项目团队着重于明确定义血液净化类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净化类产品项目进展的持续监控，团队能够及时发现潜在问题并作出迅速反应。血液净化类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在这一阶段，团队的专业素养和反应速度将发挥至关重要的作用，以确保潜在危机能够在初期得到有效的处理，最大程度地减轻负面影响。通过危机预警与识别，血液净化类产品项目得以更有序、可控地推进。</w:t>
      </w:r>
    </w:p>
    <w:p>
      <w:pPr>
        <w:pStyle w:val="Heading2"/>
        <w:ind w:firstLine="560" w:firstLineChars="200"/>
        <w:rPr>
          <w:rFonts w:ascii="仿宋" w:eastAsia="仿宋" w:hAnsi="仿宋" w:cs="仿宋" w:hint="eastAsia"/>
          <w:sz w:val="28"/>
          <w:lang w:eastAsia="zh-CN"/>
        </w:rPr>
      </w:pPr>
      <w:bookmarkStart w:id="4" w:name="_Toc228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在危机发生时，血液净化类产品项目团队立即行动，成立了应急小组。该小组的任务是迅速制定并实施紧急应对措施，以最小化潜在损失。以下是采取的主要措施：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暂停血液净化类产品项目进度：为遏制危机蔓延，血液净化类产品项目暂时停止进行，以便全面评估当前状况。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资源重新分配：重新评估血液净化类产品项目资源的分配，确保最大限度地减小损失。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实时沟通：与关键利益相关者建立实时沟通机制，向他们传递血液净化类产品项目危机的实际状况，保障血液净化类产品项目核心利益。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在紧急应对的同时，血液净化类产品项目团队强调了团队协作和有效沟通的重要性。以下是团队协作的关键举措：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信息共享机制：建立了信息共享平台，确保团队成员能够及时获取血液净化类产品项目危机的实时信息。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领导者沟通：血液净化类产品项目领导者通过定期会议和即时沟通工具，指导团队应对危机，保持团队稳定运行。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随着危机得到初步控制，血液净化类产品项目团队转向制定恢复计划，以确保血液净化类产品项目能够从中迅速恢复。主要恢复计划包括：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修复受损的进度计划：重新评估血液净化类产品项目进度，制定修复计划，确保血液净化类产品项目尽快回归正常进程。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重新调整资源分配：优化资源分配，确保血液净化类产品项目在有限资源下高效运转。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风险管理机制加强：对血液净化类产品项目风险进行全面评估，制定更强化的风险管理策略，以预防未来可能的危机。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8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579"/>
      <w:r>
        <w:rPr>
          <w:rFonts w:ascii="仿宋" w:eastAsia="仿宋" w:hAnsi="仿宋" w:cs="仿宋" w:hint="eastAsia"/>
          <w:lang w:eastAsia="zh-CN"/>
        </w:rPr>
        <w:t>(一)、血液净化类产品行业分析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行业一直以来都是市场的关注焦点。行业内的发展趋势、竞争态势以及潜在机会都对血液净化类产品项目的推进产生深远的影响。通过深入研究行业的整体概貌，我们将更好地理解行业的核心特征，为血液净化类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行业，技术一直是推动创新和发展的关键因素。我们将对当前技术趋势进行详尽分析，包括但不限于人工智能、大数据应用、先进制造技术等。这有助于血液净化类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净化类产品项目成功的基础。我们将对主要竞争对手进行深入研究，包括其市场份额、产品特点、市场定位等。通过全面了解竞争对手的优势和劣势，血液净化类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490"/>
      <w:r>
        <w:rPr>
          <w:rFonts w:ascii="仿宋" w:eastAsia="仿宋" w:hAnsi="仿宋" w:cs="仿宋" w:hint="eastAsia"/>
          <w:sz w:val="28"/>
          <w:lang w:eastAsia="zh-CN"/>
        </w:rPr>
        <w:t>(二)、血液净化类产品市场分析预测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净化类产品市场未来的增长趋势。这包括市场的整体规模、各细分领域的发展趋势等。血液净化类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净化类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液净化类产品项目实施过程中需要充分考虑的因素。我们将对市场风险进行全面评估，包括但不限于政策法规风险、市场竞争风险、技术变革风险等。通过对潜在风险的深入分析，血液净化类产品项目可以制定相应的风险缓解策略，降低不确定性对血液净化类产品项目的影响。</w:t>
      </w:r>
    </w:p>
    <w:p>
      <w:pPr>
        <w:pStyle w:val="Heading1"/>
        <w:ind w:firstLine="560" w:firstLineChars="200"/>
        <w:rPr>
          <w:rFonts w:ascii="仿宋" w:eastAsia="仿宋" w:hAnsi="仿宋" w:cs="仿宋" w:hint="eastAsia"/>
          <w:sz w:val="28"/>
          <w:lang w:eastAsia="zh-CN"/>
        </w:rPr>
      </w:pPr>
      <w:bookmarkStart w:id="8" w:name="_Toc3192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55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血液净化类产品项目的主要产品是XXXX，预计年产值为XXX万元。这一产品在市场中占据着重要的地位，其广泛的应用范围使得该血液净化类产品项目的市场前景非常广阔。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净化类产品项目的xxx产品作为重要的原材料之一，将在多个领域发挥关键作用。其在建筑、交通、能源等方面的广泛应用将为整个产业链提供强大的支持，形成产业协同效应。血液净化类产品项目的年产值XXX万XXX万XXX万万元不仅反映了其在市场上的巨大潜力，更预示着它对国民经济的积极贡献。这种关联度高、涉及面广的产业关系，使得该血液净化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4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总征地面积为XXXX平方米，相当于约XX.XX亩，其中净用地面积为XXXX平方米，红线范围内相当于约XX.XX亩。这一用地规模充分考虑了血液净化类产品项目的建设需求，保障了血液净化类产品项目在合适的空间内得以充分发展。血液净化类产品项目规划的总建筑面积为XXXX平方米，其中主体工程建设占XXXX平方米，计容建筑面积达XXXX平方米。预计建筑工程的投资将达到XXXX万元，为血液净化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计划购置的设备共计XXXX台（套），设备购置费用为XXXX万元。这一设备购置计划充分考虑到血液净化类产品项目的生产需求和技术要求，确保了血液净化类产品项目在生产运营中具备先进的技术装备和高效的生产能力。设备的合理配置将为血液净化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计划总投资为XXXX万元，预计年实现营业收入为XXXX万元。这一产能规模的设定旨在确保血液净化类产品项目能够在投资与回报之间取得平衡，实现长期可持续的发展。血液净化类产品项目的总投资充分考虑到各个方面的需求，包括用地建设、设备购置等多个环节，以确保血液净化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477"/>
      <w:r>
        <w:rPr>
          <w:rFonts w:ascii="仿宋" w:eastAsia="仿宋" w:hAnsi="仿宋" w:cs="仿宋" w:hint="eastAsia"/>
          <w:sz w:val="28"/>
          <w:lang w:eastAsia="zh-CN"/>
        </w:rPr>
        <w:t>四、血液净化类产品项目绩效评估</w:t>
      </w:r>
      <w:bookmarkEnd w:id="11"/>
    </w:p>
    <w:p>
      <w:pPr>
        <w:pStyle w:val="Heading2"/>
        <w:rPr>
          <w:rFonts w:ascii="仿宋" w:eastAsia="仿宋" w:hAnsi="仿宋" w:cs="仿宋" w:hint="eastAsia"/>
          <w:lang w:eastAsia="zh-CN"/>
        </w:rPr>
      </w:pPr>
      <w:bookmarkStart w:id="12" w:name="_Toc158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设计了一套全面的绩效评估指标，以确保血液净化类产品项目的可控和成功交付。这些指标跨足血液净化类产品项目目标、成本、进度和质量等多个维度，为我们提供了全面洞察血液净化类产品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目标达成率是我们关注的首要指标。我们设定了明确的目标，并通过定期监测和评估，迅速发现并应对潜在的目标偏差。这为血液净化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进度作为关键的绩效指标之一，得到了精心的关注。我们制定了详细的血液净化类产品项目进度计划，并设立了进度符合度指标，确保实际进度与计划进度保持一致。这使我们能够快速发现和解决潜在的进度问题，保持血液净化类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净化类产品项目绩效的不可或缺的一环。我们引入了一系列的质量标准和客户满意度指标，以确保血液净化类产品项目交付的成果在质量上达到或超越预期水平。通过持续监测这些指标，我们努力提升血液净化类产品项目整体质量水平，为血液净化类产品项目的成功交付提供有力保障。通过这些科学且全面的绩效评估，我们能够更好地引导血液净化类产品项目的持续改进，确保血液净化类产品项目目标的顺利达成。</w:t>
      </w:r>
    </w:p>
    <w:p>
      <w:pPr>
        <w:pStyle w:val="Heading2"/>
        <w:ind w:firstLine="560" w:firstLineChars="200"/>
        <w:rPr>
          <w:rFonts w:ascii="仿宋" w:eastAsia="仿宋" w:hAnsi="仿宋" w:cs="仿宋" w:hint="eastAsia"/>
          <w:sz w:val="28"/>
          <w:lang w:eastAsia="zh-CN"/>
        </w:rPr>
      </w:pPr>
      <w:bookmarkStart w:id="13" w:name="_Toc2211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绩效评估是血液净化类产品项目中的关键环节，为确保血液净化类产品项目达到预期目标，我们采用了多层次、多维度的绩效评估方法。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类产品项目的战略目标对齐，确保每个决策和行动都与血液净化类产品项目整体目标保持一致。团队会定期召开战略对齐会议，审视当前工作与血液净化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类产品项目进度、质量、成本和风险等方面。这些指标通过数据收集和分析，为血液净化类产品项目管理团队提供了客观的评估依据。例如，我们通过血液净化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类产品项目内部，还考虑了血液净化类产品项目对外部环境的影响。我们定期进行干系人满意度调查，以了解各利益相关方对血液净化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这种多层次、多角度的绩效评估方法，使得我们能够全面了解血液净化类产品项目的运行状态，及时做出调整，确保血液净化类产品项目在不断变化的环境中保持稳健前行。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055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为了确保血液净化类产品项目的有效管理和不断优化，我们采用了精心设计的绩效评估周期。这个周期旨在实现灵活、实时和全面的评估，以适应血液净化类产品项目执行中的各种挑战。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类产品项目的不同需求，分为短期、中期和长期。短期评估关注每个迭代或工作周期，以及时发现和解决当前任务中的问题。中期评估涵盖几个迭代，深入了解整体血液净化类产品项目的趋势和性能。长期评估则着眼于整个血液净化类产品项目阶段，确保血液净化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净化类产品项目管理工具和协作平台，团队成员能够随时更新和分享血液净化类产品项目数据。这种实时性的反馈机制使我们能够及时察觉潜在问题，快速调整，保持血液净化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净化类产品项目的决策制定密不可分。每个周期的血液净化类产品项目回顾会议成为集体总结经验、识别问题深层次原因并找到创新解决方案的平台。这种定期的反思与调整机制使血液净化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060"/>
      <w:r>
        <w:rPr>
          <w:rFonts w:ascii="仿宋" w:eastAsia="仿宋" w:hAnsi="仿宋" w:cs="仿宋" w:hint="eastAsia"/>
          <w:sz w:val="28"/>
          <w:lang w:eastAsia="zh-CN"/>
        </w:rPr>
        <w:t>五、血液净化类产品项目选址可行性分析</w:t>
      </w:r>
      <w:bookmarkEnd w:id="15"/>
    </w:p>
    <w:p>
      <w:pPr>
        <w:pStyle w:val="Heading2"/>
        <w:rPr>
          <w:rFonts w:ascii="仿宋" w:eastAsia="仿宋" w:hAnsi="仿宋" w:cs="仿宋" w:hint="eastAsia"/>
          <w:lang w:eastAsia="zh-CN"/>
        </w:rPr>
      </w:pPr>
      <w:bookmarkStart w:id="16" w:name="_Toc14289"/>
      <w:r>
        <w:rPr>
          <w:rFonts w:ascii="仿宋" w:eastAsia="仿宋" w:hAnsi="仿宋" w:cs="仿宋" w:hint="eastAsia"/>
          <w:lang w:eastAsia="zh-CN"/>
        </w:rPr>
        <w:t>(一)、血液净化类产品项目选址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该血液净化类产品项目选址位于XX省XX市XX区XXX街道</w:t>
      </w:r>
    </w:p>
    <w:p>
      <w:pPr>
        <w:pStyle w:val="Heading2"/>
        <w:ind w:firstLine="560" w:firstLineChars="200"/>
        <w:rPr>
          <w:rFonts w:ascii="仿宋" w:eastAsia="仿宋" w:hAnsi="仿宋" w:cs="仿宋" w:hint="eastAsia"/>
          <w:sz w:val="28"/>
          <w:lang w:eastAsia="zh-CN"/>
        </w:rPr>
      </w:pPr>
      <w:bookmarkStart w:id="17" w:name="_Toc2674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血液净化类产品项目的征地面积将根据血液净化类产品项目的实际规模和需求进行精确规划。具体面积XXX平方米，旨在确保血液净化类产品项目不仅能够满足当前的发展需求，还能够预留空间以适应未来的扩展。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净用地面积是在征地面积基础上去除不可利用面积后的实际可开发用地。具体面积XXX平方米，考虑到环保、交通、安全等多方面因素，以确保血液净化类产品项目在整体利用效率上达到最优。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血液净化类产品项目计划建设的建筑总规模具体面积XXX平方米。这一规模的确定综合考虑了血液净化类产品项目的性质、规模，以及城市规划的相关要求，确保建筑布局与周边环境协调一致。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绿地率是血液净化类产品项目用地中被规划为绿地的比例。具体面积XXX平方米，旨在通过合理规划绿地，改善血液净化类产品项目周边环境，提升居民生活质量，并符合城市整体绿化规划。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容积率是用地上可以建设的建筑总体积与用地面积之比。具体面积XXX，通过合理的容积率规划，确保血液净化类产品项目建筑规模与周边环境和谐共生。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液净化类产品项目选址与当地城市规划相一致，具体面积XXX平方米。通过与城市规划部门深入沟通，确保血液净化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净化类产品项目选址符合当地产业政策，具体面积XXX平方米。这包括血液净化类产品项目对当地经济的促进作用，以及对相关产业的带动效应，确保血液净化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用地总体要求必须符合环保和可持续发展的原则，具体面积XXX平方米。通过采用绿色建筑设计、节能减排等措施，确保血液净化类产品项目在建设和运营过程中对环境的影响最小化，达到可持续发展的要求。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确保血液净化类产品项目选址具备必要的公共设施配套，具体面积XXX平方米。这包括交通便利性、教育、医疗等基础设施，以提高居民生活品质，使得血液净化类产品项目选址更具吸引力。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考虑用地总体要求对当地社会稳定性的影响，具体面积XXX平方米。通过深入了解当地社区反馈，确保血液净化类产品项目的选址和建设过程对当地社会和谐稳定产生积极作用。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血液净化类产品项目选址不仅符合法规和规划，还在实际操作中具有可行性。这一全面规划将为血液净化类产品项目的成功实施提供坚实的基础，确保血液净化类产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92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净化类产品项目的设备规划和空间设计中，我们将采取灵活设备布局的措施。设备布局将根据实际需求进行灵活设计，避免不必要的浪费。通过合理规划设备摆放位置，我们将提高设备的利用率，减少设备间距，以确保血液净化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净化类产品项目内部引入共享设施的概念，例如共享会议室、办公区等。通过这种方式，我们可以减少对资源的重复建设，提高资源共享效率，从而减小血液净化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495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净化类产品项目的总图布置中，我们将不同功能区域进行明确的规划，以最大程度满足血液净化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https://d.book118.com/598023030120006023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D4C35"/>
    <w:rsid w:val="65DD4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303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2024-01-04T03:46:00Z</dcterms:created>
  <dcterms:modified xsi:type="dcterms:W3CDTF">2024-01-04T03:46:35Z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DA39DD5A79334557BCAC12FBA199F1B8_11</vt:lpwstr>
  </property>
  <property fmtid="{D5CDD505-2E9C-101B-9397-08002B2CF9AE}" pid="3" name="KSOProductBuildVer">
    <vt:lpwstr>2052-12.1.0.16120</vt:lpwstr>
  </property>
</Properties>
</file>