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348" w:lineRule="auto"/>
      </w:pPr>
    </w:p>
    <w:p>
      <w:pPr>
        <w:pStyle w:val="BodyText"/>
        <w:spacing w:line="349" w:lineRule="auto"/>
      </w:pPr>
    </w:p>
    <w:p>
      <w:pPr>
        <w:pStyle w:val="BodyText"/>
        <w:spacing w:line="260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240" w:lineRule="auto"/>
        <w:ind w:left="312" w:firstLine="0" w:leftChars="0" w:firstLineChars="0"/>
        <w:jc w:val="center"/>
        <w:textAlignment w:val="auto"/>
        <w:rPr>
          <w:rFonts w:ascii="宋体" w:eastAsia="宋体" w:hAnsi="宋体" w:cs="宋体" w:hint="eastAsia"/>
          <w:b/>
          <w:bCs w:val="0"/>
          <w:color w:val="000000"/>
          <w:sz w:val="44"/>
          <w:szCs w:val="44"/>
        </w:rPr>
      </w:pP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</w:rPr>
        <w:t>济宁市</w:t>
      </w: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</w:rPr>
        <w:t>“</w:t>
      </w: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</w:rPr>
        <w:t>技能状元</w:t>
      </w: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</w:rPr>
        <w:t>”</w:t>
      </w: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</w:rPr>
        <w:t>职业技能大赛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240" w:lineRule="auto"/>
        <w:ind w:left="312" w:firstLine="0" w:leftChars="0" w:firstLineChars="0"/>
        <w:jc w:val="center"/>
        <w:textAlignment w:val="auto"/>
        <w:rPr>
          <w:rFonts w:ascii="宋体" w:eastAsia="宋体" w:hAnsi="宋体" w:cs="宋体" w:hint="default"/>
          <w:b/>
          <w:bCs w:val="0"/>
          <w:color w:val="000000"/>
          <w:sz w:val="44"/>
          <w:szCs w:val="44"/>
        </w:rPr>
      </w:pP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</w:rPr>
        <w:t>—</w:t>
      </w: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</w:rPr>
        <w:t>第一届山东省职业技能大赛济宁市选拔赛暨2023年度职业技工院校</w:t>
      </w: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  <w:lang w:val="en-US" w:eastAsia="zh-CN"/>
        </w:rPr>
        <w:t>学生教师</w:t>
      </w: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</w:rPr>
        <w:t>职业技能竞赛</w:t>
      </w:r>
      <w:r>
        <w:rPr>
          <w:rFonts w:ascii="宋体" w:eastAsia="宋体" w:hAnsi="宋体" w:cs="宋体" w:hint="eastAsia"/>
          <w:b/>
          <w:bCs w:val="0"/>
          <w:color w:val="000000"/>
          <w:sz w:val="44"/>
          <w:szCs w:val="44"/>
          <w:lang w:val="en-US" w:eastAsia="zh-CN"/>
        </w:rPr>
        <w:t>机电一体化项目技术文件</w:t>
      </w: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spacing w:before="101" w:line="220" w:lineRule="auto"/>
        <w:jc w:val="center"/>
        <w:rPr>
          <w:rFonts w:ascii="仿宋" w:eastAsia="仿宋" w:hAnsi="仿宋" w:cs="仿宋" w:hint="eastAsia"/>
          <w:spacing w:val="4"/>
          <w:sz w:val="32"/>
          <w:szCs w:val="32"/>
        </w:rPr>
      </w:pPr>
      <w:r>
        <w:rPr>
          <w:rFonts w:ascii="仿宋" w:eastAsia="仿宋" w:hAnsi="仿宋" w:cs="仿宋" w:hint="eastAsia"/>
          <w:spacing w:val="4"/>
          <w:sz w:val="32"/>
          <w:szCs w:val="32"/>
        </w:rPr>
        <w:t>第一届山东省职业技能大赛济宁市选拔赛</w:t>
      </w:r>
    </w:p>
    <w:p>
      <w:pPr>
        <w:spacing w:before="101" w:line="220" w:lineRule="auto"/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pacing w:val="4"/>
          <w:sz w:val="32"/>
          <w:szCs w:val="32"/>
        </w:rPr>
        <w:t>暨2023年度职业技工院校学生教师职业技能竞赛</w:t>
      </w:r>
      <w:r>
        <w:rPr>
          <w:rFonts w:ascii="仿宋" w:eastAsia="仿宋" w:hAnsi="仿宋" w:cs="仿宋"/>
          <w:spacing w:val="4"/>
          <w:sz w:val="32"/>
          <w:szCs w:val="32"/>
        </w:rPr>
        <w:t>组委会</w:t>
      </w:r>
    </w:p>
    <w:p>
      <w:pPr>
        <w:pStyle w:val="BodyText"/>
        <w:spacing w:line="323" w:lineRule="auto"/>
        <w:jc w:val="center"/>
        <w:rPr>
          <w:sz w:val="32"/>
          <w:szCs w:val="32"/>
        </w:rPr>
      </w:pPr>
    </w:p>
    <w:p>
      <w:pPr>
        <w:pStyle w:val="BodyText"/>
        <w:spacing w:line="323" w:lineRule="auto"/>
        <w:jc w:val="center"/>
        <w:rPr>
          <w:sz w:val="32"/>
          <w:szCs w:val="32"/>
        </w:rPr>
      </w:pPr>
    </w:p>
    <w:p>
      <w:pPr>
        <w:spacing w:before="101" w:line="222" w:lineRule="auto"/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/>
          <w:spacing w:val="-7"/>
          <w:sz w:val="32"/>
          <w:szCs w:val="32"/>
        </w:rPr>
        <w:t>2023</w:t>
      </w:r>
      <w:r>
        <w:rPr>
          <w:rFonts w:ascii="仿宋" w:eastAsia="仿宋" w:hAnsi="仿宋" w:cs="仿宋"/>
          <w:spacing w:val="-57"/>
          <w:sz w:val="32"/>
          <w:szCs w:val="32"/>
        </w:rPr>
        <w:t xml:space="preserve"> </w:t>
      </w:r>
      <w:r>
        <w:rPr>
          <w:rFonts w:ascii="仿宋" w:eastAsia="仿宋" w:hAnsi="仿宋" w:cs="仿宋"/>
          <w:spacing w:val="-7"/>
          <w:sz w:val="32"/>
          <w:szCs w:val="32"/>
        </w:rPr>
        <w:t>年</w:t>
      </w:r>
      <w:r>
        <w:rPr>
          <w:rFonts w:ascii="仿宋" w:eastAsia="仿宋" w:hAnsi="仿宋" w:cs="仿宋"/>
          <w:spacing w:val="-49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pacing w:val="-7"/>
          <w:sz w:val="32"/>
          <w:szCs w:val="32"/>
          <w:lang w:val="en-US" w:eastAsia="zh-CN"/>
        </w:rPr>
        <w:t>4</w:t>
      </w:r>
      <w:r>
        <w:rPr>
          <w:rFonts w:ascii="仿宋" w:eastAsia="仿宋" w:hAnsi="仿宋" w:cs="仿宋"/>
          <w:spacing w:val="-51"/>
          <w:sz w:val="32"/>
          <w:szCs w:val="32"/>
        </w:rPr>
        <w:t xml:space="preserve"> </w:t>
      </w:r>
      <w:r>
        <w:rPr>
          <w:rFonts w:ascii="仿宋" w:eastAsia="仿宋" w:hAnsi="仿宋" w:cs="仿宋"/>
          <w:spacing w:val="-7"/>
          <w:sz w:val="32"/>
          <w:szCs w:val="32"/>
        </w:rPr>
        <w:t>月</w:t>
      </w:r>
    </w:p>
    <w:p>
      <w:pPr>
        <w:spacing w:line="222" w:lineRule="auto"/>
        <w:jc w:val="center"/>
        <w:rPr>
          <w:rFonts w:ascii="仿宋" w:eastAsia="仿宋" w:hAnsi="仿宋" w:cs="仿宋"/>
          <w:sz w:val="32"/>
          <w:szCs w:val="32"/>
        </w:rPr>
        <w:sectPr>
          <w:footerReference w:type="default" r:id="rId4"/>
          <w:pgSz w:w="11906" w:h="16839"/>
          <w:pgMar w:top="1431" w:right="1785" w:bottom="1717" w:left="1565" w:header="0" w:footer="1438" w:gutter="0"/>
          <w:pgNumType w:fmt="decimal"/>
          <w:cols w:space="708"/>
        </w:sectPr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880" w:firstLineChars="200"/>
        <w:jc w:val="center"/>
        <w:rPr>
          <w:b/>
          <w:bCs/>
          <w:sz w:val="44"/>
          <w:szCs w:val="44"/>
        </w:rPr>
      </w:pPr>
    </w:p>
    <w:p>
      <w:pPr>
        <w:spacing w:before="139" w:line="222" w:lineRule="auto"/>
        <w:ind w:left="3488"/>
        <w:rPr>
          <w:rFonts w:ascii="宋体" w:eastAsia="宋体" w:hAnsi="宋体" w:cs="宋体" w:hint="eastAsia"/>
          <w:b/>
          <w:bCs/>
          <w:spacing w:val="-43"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spacing w:val="-43"/>
          <w:sz w:val="30"/>
          <w:szCs w:val="30"/>
        </w:rPr>
        <w:t>目</w:t>
      </w:r>
      <w:r>
        <w:rPr>
          <w:rFonts w:ascii="宋体" w:eastAsia="宋体" w:hAnsi="宋体" w:cs="宋体" w:hint="eastAsia"/>
          <w:b/>
          <w:bCs/>
          <w:spacing w:val="12"/>
          <w:sz w:val="30"/>
          <w:szCs w:val="30"/>
        </w:rPr>
        <w:t xml:space="preserve">   </w:t>
      </w:r>
      <w:r>
        <w:rPr>
          <w:rFonts w:ascii="宋体" w:eastAsia="宋体" w:hAnsi="宋体" w:cs="宋体" w:hint="eastAsia"/>
          <w:b/>
          <w:bCs/>
          <w:spacing w:val="-43"/>
          <w:sz w:val="30"/>
          <w:szCs w:val="30"/>
        </w:rPr>
        <w:t>录</w:t>
      </w:r>
    </w:p>
    <w:p>
      <w:pPr>
        <w:spacing w:before="139" w:line="222" w:lineRule="auto"/>
        <w:ind w:left="3488"/>
        <w:rPr>
          <w:rFonts w:ascii="宋体" w:eastAsia="宋体" w:hAnsi="宋体" w:cs="宋体" w:hint="eastAsia"/>
          <w:b/>
          <w:bCs/>
          <w:spacing w:val="-43"/>
          <w:sz w:val="30"/>
          <w:szCs w:val="30"/>
        </w:rPr>
      </w:pPr>
    </w:p>
    <w:p>
      <w:pPr>
        <w:pStyle w:val="TOC1"/>
        <w:tabs>
          <w:tab w:val="right" w:leader="dot" w:pos="8306"/>
        </w:tabs>
        <w:rPr>
          <w:rFonts w:ascii="宋体" w:eastAsia="宋体" w:hAnsi="宋体" w:cs="宋体" w:hint="eastAsia"/>
          <w:b/>
          <w:bCs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spacing w:val="-43"/>
          <w:sz w:val="30"/>
          <w:szCs w:val="30"/>
        </w:rPr>
        <w:fldChar w:fldCharType="begin"/>
      </w:r>
      <w:r>
        <w:rPr>
          <w:rFonts w:ascii="宋体" w:eastAsia="宋体" w:hAnsi="宋体" w:cs="宋体" w:hint="eastAsia"/>
          <w:b/>
          <w:bCs/>
          <w:spacing w:val="-43"/>
          <w:sz w:val="30"/>
          <w:szCs w:val="30"/>
        </w:rPr>
        <w:instrText xml:space="preserve">TOC \o "1-3" \f \h \u </w:instrText>
      </w:r>
      <w:r>
        <w:rPr>
          <w:rFonts w:ascii="宋体" w:eastAsia="宋体" w:hAnsi="宋体" w:cs="宋体" w:hint="eastAsia"/>
          <w:b/>
          <w:bCs/>
          <w:spacing w:val="-43"/>
          <w:sz w:val="30"/>
          <w:szCs w:val="30"/>
        </w:rPr>
        <w:fldChar w:fldCharType="separate"/>
      </w:r>
      <w:hyperlink w:anchor="_Toc30440" w:history="1">
        <w:r>
          <w:rPr>
            <w:rFonts w:ascii="宋体" w:eastAsia="宋体" w:hAnsi="宋体" w:cs="宋体" w:hint="eastAsia"/>
            <w:b/>
            <w:bCs/>
            <w:sz w:val="30"/>
            <w:szCs w:val="30"/>
            <w:lang w:eastAsia="en-US"/>
          </w:rPr>
          <w:t>一、技术描述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begin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instrText xml:space="preserve"> PAGEREF _Toc30440 \h </w:instrTex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separate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1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ascii="宋体" w:eastAsia="宋体" w:hAnsi="宋体" w:cs="宋体" w:hint="eastAsia"/>
          <w:b/>
          <w:bCs/>
          <w:sz w:val="30"/>
          <w:szCs w:val="30"/>
        </w:rPr>
      </w:pPr>
      <w:hyperlink w:anchor="_Toc22025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（一）项目概要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begin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instrText xml:space="preserve"> PAGEREF _Toc22025 \h </w:instrTex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separate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1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ascii="宋体" w:eastAsia="宋体" w:hAnsi="宋体" w:cs="宋体" w:hint="eastAsia"/>
          <w:b/>
          <w:bCs/>
          <w:sz w:val="30"/>
          <w:szCs w:val="30"/>
        </w:rPr>
      </w:pPr>
      <w:hyperlink w:anchor="_Toc29082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（二）基本知识与能力要求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begin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instrText xml:space="preserve"> PAGEREF _Toc29082 \h </w:instrTex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separate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1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宋体" w:eastAsia="宋体" w:hAnsi="宋体" w:cs="宋体" w:hint="eastAsia"/>
          <w:b/>
          <w:bCs/>
          <w:sz w:val="30"/>
          <w:szCs w:val="30"/>
        </w:rPr>
      </w:pPr>
      <w:hyperlink w:anchor="_Toc2686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二、试题与评判标准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begin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instrText xml:space="preserve"> PAGEREF _Toc2686 \h </w:instrTex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separate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2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ascii="宋体" w:eastAsia="宋体" w:hAnsi="宋体" w:cs="宋体" w:hint="eastAsia"/>
          <w:b/>
          <w:bCs/>
          <w:sz w:val="30"/>
          <w:szCs w:val="30"/>
        </w:rPr>
      </w:pPr>
      <w:hyperlink w:anchor="_Toc31165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（一）试题</w:t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eastAsia="zh-CN"/>
          </w:rPr>
          <w:t>（</w:t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val="en-US" w:eastAsia="zh-CN"/>
          </w:rPr>
          <w:t>样题</w:t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eastAsia="zh-CN"/>
          </w:rPr>
          <w:t>）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begin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instrText xml:space="preserve"> PAGEREF _Toc31165 \h </w:instrTex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separate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2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ascii="宋体" w:eastAsia="宋体" w:hAnsi="宋体" w:cs="宋体" w:hint="eastAsia"/>
          <w:b/>
          <w:bCs/>
          <w:sz w:val="30"/>
          <w:szCs w:val="30"/>
        </w:rPr>
      </w:pPr>
      <w:hyperlink w:anchor="_Toc18482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（二）比赛时间及试题具体内容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begin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instrText xml:space="preserve"> PAGEREF _Toc18482 \h </w:instrTex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separate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3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宋体" w:eastAsia="宋体" w:hAnsi="宋体" w:cs="宋体" w:hint="eastAsia"/>
          <w:b/>
          <w:bCs/>
          <w:sz w:val="30"/>
          <w:szCs w:val="30"/>
          <w:lang w:val="en-US" w:eastAsia="zh-CN"/>
        </w:rPr>
      </w:pPr>
      <w:hyperlink w:anchor="_Toc27240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三、竞赛细则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b/>
          <w:bCs/>
          <w:spacing w:val="-43"/>
          <w:sz w:val="30"/>
          <w:szCs w:val="30"/>
          <w:lang w:val="en-US" w:eastAsia="zh-CN"/>
        </w:rPr>
        <w:t>4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ascii="宋体" w:eastAsia="宋体" w:hAnsi="宋体" w:cs="宋体" w:hint="eastAsia"/>
          <w:b/>
          <w:bCs/>
          <w:sz w:val="30"/>
          <w:szCs w:val="30"/>
          <w:lang w:val="en-US" w:eastAsia="zh-CN"/>
        </w:rPr>
      </w:pPr>
      <w:hyperlink w:anchor="_Toc29808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（一）选手守则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b/>
          <w:bCs/>
          <w:spacing w:val="-43"/>
          <w:sz w:val="30"/>
          <w:szCs w:val="30"/>
          <w:lang w:val="en-US" w:eastAsia="zh-CN"/>
        </w:rPr>
        <w:t>4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ascii="宋体" w:eastAsia="宋体" w:hAnsi="宋体" w:cs="宋体" w:hint="eastAsia"/>
          <w:b/>
          <w:bCs/>
          <w:sz w:val="30"/>
          <w:szCs w:val="30"/>
          <w:lang w:val="en-US" w:eastAsia="zh-CN"/>
        </w:rPr>
      </w:pPr>
      <w:hyperlink w:anchor="_Toc30734" w:history="1">
        <w:r>
          <w:rPr>
            <w:rFonts w:ascii="宋体" w:eastAsia="宋体" w:hAnsi="宋体" w:cs="宋体" w:hint="eastAsia"/>
            <w:b/>
            <w:bCs/>
            <w:sz w:val="30"/>
            <w:szCs w:val="30"/>
            <w:lang w:eastAsia="zh-CN"/>
          </w:rPr>
          <w:t>（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二</w:t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eastAsia="zh-CN"/>
          </w:rPr>
          <w:t>）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赛场规则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b/>
          <w:bCs/>
          <w:spacing w:val="-43"/>
          <w:sz w:val="30"/>
          <w:szCs w:val="30"/>
          <w:lang w:val="en-US" w:eastAsia="zh-CN"/>
        </w:rPr>
        <w:t>4</w:t>
      </w:r>
    </w:p>
    <w:p>
      <w:pPr>
        <w:pStyle w:val="TOC1"/>
        <w:tabs>
          <w:tab w:val="right" w:leader="dot" w:pos="8306"/>
        </w:tabs>
        <w:rPr>
          <w:rFonts w:ascii="宋体" w:eastAsia="宋体" w:hAnsi="宋体" w:cs="宋体" w:hint="eastAsia"/>
          <w:b/>
          <w:bCs/>
          <w:spacing w:val="-43"/>
          <w:sz w:val="30"/>
          <w:szCs w:val="30"/>
          <w:lang w:val="en-US" w:eastAsia="zh-CN"/>
        </w:rPr>
      </w:pPr>
      <w:hyperlink w:anchor="_Toc27911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四、竞赛场地、设施设备等安排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b/>
          <w:bCs/>
          <w:spacing w:val="-43"/>
          <w:sz w:val="30"/>
          <w:szCs w:val="30"/>
          <w:lang w:val="en-US" w:eastAsia="zh-CN"/>
        </w:rPr>
        <w:t>5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ascii="宋体" w:eastAsia="宋体" w:hAnsi="宋体" w:cs="宋体" w:hint="default"/>
          <w:b/>
          <w:bCs/>
          <w:sz w:val="30"/>
          <w:szCs w:val="30"/>
          <w:lang w:val="en-US" w:eastAsia="zh-CN"/>
        </w:rPr>
      </w:pPr>
      <w:r>
        <w:rPr>
          <w:rFonts w:ascii="宋体" w:eastAsia="宋体" w:hAnsi="宋体" w:cs="宋体" w:hint="eastAsia"/>
          <w:b/>
          <w:bCs/>
          <w:sz w:val="30"/>
          <w:szCs w:val="30"/>
        </w:rPr>
        <w:t>（</w:t>
      </w:r>
      <w:r>
        <w:rPr>
          <w:rFonts w:ascii="宋体" w:eastAsia="宋体" w:hAnsi="宋体" w:cs="宋体" w:hint="eastAsia"/>
          <w:b/>
          <w:bCs/>
          <w:sz w:val="30"/>
          <w:szCs w:val="30"/>
          <w:lang w:val="en-US" w:eastAsia="zh-CN"/>
        </w:rPr>
        <w:t>一</w:t>
      </w:r>
      <w:r>
        <w:rPr>
          <w:rFonts w:ascii="宋体" w:eastAsia="宋体" w:hAnsi="宋体" w:cs="宋体" w:hint="eastAsia"/>
          <w:b/>
          <w:bCs/>
          <w:sz w:val="30"/>
          <w:szCs w:val="30"/>
        </w:rPr>
        <w:t>）</w:t>
      </w:r>
      <w:r>
        <w:rPr>
          <w:rFonts w:ascii="宋体" w:eastAsia="宋体" w:hAnsi="宋体" w:cs="宋体" w:hint="eastAsia"/>
          <w:b/>
          <w:bCs/>
          <w:sz w:val="30"/>
          <w:szCs w:val="30"/>
          <w:lang w:val="en-US" w:eastAsia="zh-CN"/>
        </w:rPr>
        <w:t>赛场规格要求</w:t>
      </w:r>
      <w:r>
        <w:rPr>
          <w:rFonts w:ascii="宋体" w:eastAsia="宋体" w:hAnsi="宋体" w:cs="宋体" w:hint="eastAsia"/>
          <w:b/>
          <w:bCs/>
          <w:sz w:val="30"/>
          <w:szCs w:val="30"/>
        </w:rPr>
        <w:tab/>
      </w:r>
      <w:r>
        <w:rPr>
          <w:rFonts w:ascii="宋体" w:eastAsia="宋体" w:hAnsi="宋体" w:cs="宋体" w:hint="eastAsia"/>
          <w:b/>
          <w:bCs/>
          <w:sz w:val="30"/>
          <w:szCs w:val="30"/>
          <w:lang w:val="en-US" w:eastAsia="zh-CN"/>
        </w:rPr>
        <w:t>25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ascii="宋体" w:eastAsia="宋体" w:hAnsi="宋体" w:cs="宋体" w:hint="eastAsia"/>
          <w:b/>
          <w:bCs/>
          <w:sz w:val="30"/>
          <w:szCs w:val="30"/>
          <w:lang w:val="en-US" w:eastAsia="zh-CN"/>
        </w:rPr>
      </w:pPr>
      <w:hyperlink w:anchor="_Toc8148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（二）场地布局图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b/>
          <w:bCs/>
          <w:spacing w:val="-43"/>
          <w:sz w:val="30"/>
          <w:szCs w:val="30"/>
          <w:lang w:val="en-US" w:eastAsia="zh-CN"/>
        </w:rPr>
        <w:t>5</w:t>
      </w:r>
    </w:p>
    <w:p>
      <w:pPr>
        <w:pStyle w:val="TOC2"/>
        <w:tabs>
          <w:tab w:val="right" w:leader="dot" w:pos="8306"/>
        </w:tabs>
        <w:ind w:left="0" w:firstLine="0" w:leftChars="0" w:firstLineChars="0"/>
        <w:rPr>
          <w:rFonts w:ascii="宋体" w:eastAsia="宋体" w:hAnsi="宋体" w:cs="宋体" w:hint="eastAsia"/>
          <w:b/>
          <w:bCs/>
          <w:sz w:val="30"/>
          <w:szCs w:val="30"/>
        </w:rPr>
      </w:pPr>
      <w:hyperlink w:anchor="_Toc24243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（三）基础设施清单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begin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instrText xml:space="preserve"> PAGEREF _Toc24243 \h </w:instrTex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separate"/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25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宋体" w:eastAsia="宋体" w:hAnsi="宋体" w:cs="宋体" w:hint="eastAsia"/>
          <w:b/>
          <w:bCs/>
          <w:sz w:val="30"/>
          <w:szCs w:val="30"/>
          <w:lang w:val="en-US" w:eastAsia="zh-CN"/>
        </w:rPr>
      </w:pPr>
      <w:hyperlink w:anchor="_Toc14066" w:history="1"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>五、安全、健康要求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b/>
          <w:bCs/>
          <w:spacing w:val="-43"/>
          <w:sz w:val="30"/>
          <w:szCs w:val="30"/>
          <w:lang w:val="en-US" w:eastAsia="zh-CN"/>
        </w:rPr>
        <w:t>8</w:t>
      </w:r>
    </w:p>
    <w:p>
      <w:pPr>
        <w:pStyle w:val="TOC1"/>
        <w:tabs>
          <w:tab w:val="right" w:leader="dot" w:pos="8306"/>
        </w:tabs>
        <w:rPr>
          <w:rFonts w:ascii="宋体" w:eastAsia="宋体" w:hAnsi="宋体" w:cs="宋体" w:hint="eastAsia"/>
          <w:b/>
          <w:bCs/>
          <w:sz w:val="30"/>
          <w:szCs w:val="30"/>
          <w:lang w:val="en-US" w:eastAsia="zh-CN"/>
        </w:rPr>
        <w:sectPr>
          <w:footerReference w:type="default" r:id="rId5"/>
          <w:pgSz w:w="11906" w:h="16838"/>
          <w:pgMar w:top="1440" w:right="1800" w:bottom="1440" w:left="1800" w:header="851" w:footer="992" w:gutter="0"/>
          <w:pgNumType w:fmt="decimal" w:start="1"/>
          <w:cols w:space="708"/>
          <w:docGrid w:type="lines" w:linePitch="312" w:charSpace="0"/>
        </w:sectPr>
      </w:pPr>
      <w:hyperlink w:anchor="_Toc24466" w:history="1">
        <w:r>
          <w:rPr>
            <w:rFonts w:ascii="宋体" w:eastAsia="宋体" w:hAnsi="宋体" w:cs="宋体" w:hint="eastAsia"/>
            <w:b/>
            <w:bCs/>
            <w:kern w:val="0"/>
            <w:sz w:val="30"/>
            <w:szCs w:val="30"/>
            <w:lang w:val="zh-CN" w:bidi="ar"/>
          </w:rPr>
          <w:t>比赛安全事项</w:t>
        </w:r>
        <w:r>
          <w:rPr>
            <w:rFonts w:ascii="宋体" w:eastAsia="宋体" w:hAnsi="宋体" w:cs="宋体" w:hint="eastAsia"/>
            <w:b/>
            <w:bCs/>
            <w:sz w:val="30"/>
            <w:szCs w:val="30"/>
          </w:rPr>
          <w:tab/>
        </w:r>
        <w:r>
          <w:rPr>
            <w:rFonts w:ascii="宋体" w:eastAsia="宋体" w:hAnsi="宋体" w:cs="宋体" w:hint="eastAsia"/>
            <w:b/>
            <w:bCs/>
            <w:sz w:val="30"/>
            <w:szCs w:val="30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b/>
          <w:bCs/>
          <w:spacing w:val="-43"/>
          <w:sz w:val="30"/>
          <w:szCs w:val="30"/>
          <w:lang w:val="en-US" w:eastAsia="zh-CN"/>
        </w:rPr>
        <w:t>8</w:t>
      </w:r>
    </w:p>
    <w:p>
      <w:pPr>
        <w:spacing w:before="139" w:line="222" w:lineRule="auto"/>
        <w:ind w:left="3488"/>
        <w:rPr>
          <w:rFonts w:ascii="黑体" w:eastAsia="黑体" w:hAnsi="黑体" w:cs="黑体"/>
          <w:b/>
          <w:bCs/>
          <w:spacing w:val="-43"/>
          <w:sz w:val="43"/>
          <w:szCs w:val="43"/>
        </w:rPr>
      </w:pPr>
      <w:r>
        <w:rPr>
          <w:rFonts w:ascii="宋体" w:eastAsia="宋体" w:hAnsi="宋体" w:cs="宋体" w:hint="eastAsia"/>
          <w:b/>
          <w:bCs/>
          <w:spacing w:val="-43"/>
          <w:sz w:val="30"/>
          <w:szCs w:val="30"/>
        </w:rPr>
        <w:fldChar w:fldCharType="end"/>
      </w:r>
    </w:p>
    <w:p>
      <w:pPr>
        <w:ind w:firstLine="600" w:firstLineChars="200"/>
        <w:jc w:val="center"/>
        <w:rPr>
          <w:rFonts w:ascii="宋体" w:eastAsia="宋体" w:hAnsi="宋体"/>
          <w:b/>
          <w:bCs/>
          <w:sz w:val="30"/>
          <w:szCs w:val="30"/>
        </w:rPr>
      </w:pPr>
    </w:p>
    <w:p>
      <w:pPr>
        <w:pStyle w:val="Heading1"/>
        <w:bidi w:val="0"/>
        <w:ind w:firstLine="420"/>
        <w:rPr>
          <w:rFonts w:hint="eastAsia"/>
          <w:b w:val="0"/>
          <w:sz w:val="32"/>
          <w:szCs w:val="32"/>
          <w:lang w:eastAsia="en-US"/>
        </w:rPr>
        <w:sectPr>
          <w:footerReference w:type="default" r:id="rId6"/>
          <w:type w:val="nextPage"/>
          <w:pgSz w:w="11906" w:h="16838"/>
          <w:pgMar w:top="1440" w:right="1800" w:bottom="1440" w:left="1800" w:header="851" w:footer="992" w:gutter="0"/>
          <w:pgNumType w:fmt="decimal" w:start="2"/>
          <w:cols w:space="708"/>
          <w:titlePg w:val="0"/>
          <w:docGrid w:type="lines" w:linePitch="312" w:charSpace="0"/>
        </w:sectPr>
      </w:pPr>
    </w:p>
    <w:p>
      <w:pPr>
        <w:pStyle w:val="Heading1"/>
        <w:pageBreakBefore w:val="0"/>
        <w:wordWrap/>
        <w:overflowPunct/>
        <w:topLinePunct w:val="0"/>
        <w:bidi w:val="0"/>
        <w:snapToGrid w:val="0"/>
        <w:spacing w:before="0" w:beforeLines="0" w:afterLines="0"/>
        <w:ind w:left="0" w:firstLine="640" w:leftChars="0" w:firstLineChars="200"/>
        <w:rPr>
          <w:rFonts w:hint="eastAsia"/>
          <w:b w:val="0"/>
          <w:sz w:val="32"/>
          <w:szCs w:val="32"/>
          <w:lang w:eastAsia="en-US"/>
        </w:rPr>
      </w:pPr>
      <w:bookmarkStart w:id="0" w:name="_Toc30440"/>
      <w:r>
        <w:rPr>
          <w:rFonts w:hint="eastAsia"/>
          <w:b w:val="0"/>
          <w:sz w:val="32"/>
          <w:szCs w:val="32"/>
          <w:lang w:eastAsia="en-US"/>
        </w:rPr>
        <w:t>一、技术描述</w:t>
      </w:r>
      <w:bookmarkEnd w:id="0"/>
      <w:r>
        <w:rPr>
          <w:rFonts w:hint="eastAsia"/>
          <w:b w:val="0"/>
          <w:sz w:val="32"/>
          <w:szCs w:val="32"/>
          <w:lang w:eastAsia="en-US"/>
        </w:rPr>
        <w:t xml:space="preserve"> </w:t>
      </w:r>
    </w:p>
    <w:p>
      <w:pPr>
        <w:pStyle w:val="Heading2"/>
        <w:pageBreakBefore w:val="0"/>
        <w:wordWrap/>
        <w:overflowPunct/>
        <w:topLinePunct w:val="0"/>
        <w:bidi w:val="0"/>
        <w:snapToGrid w:val="0"/>
        <w:spacing w:before="0" w:beforeLines="0" w:afterLines="0"/>
        <w:ind w:left="0" w:firstLine="640" w:leftChars="0" w:firstLineChars="200"/>
        <w:rPr>
          <w:sz w:val="32"/>
          <w:szCs w:val="32"/>
        </w:rPr>
      </w:pPr>
      <w:bookmarkStart w:id="1" w:name="_Toc22025"/>
      <w:r>
        <w:rPr>
          <w:sz w:val="32"/>
          <w:szCs w:val="32"/>
        </w:rPr>
        <w:t>（一）项目概要</w:t>
      </w:r>
      <w:bookmarkEnd w:id="1"/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default"/>
          <w:snapToGrid w:val="0"/>
          <w:color w:val="000000"/>
          <w:spacing w:val="6"/>
          <w:kern w:val="0"/>
          <w:position w:val="20"/>
          <w:sz w:val="32"/>
          <w:szCs w:val="32"/>
        </w:rPr>
      </w:pP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机电一体化</w:t>
      </w:r>
      <w:r>
        <w:rPr>
          <w:rFonts w:ascii="仿宋" w:eastAsia="仿宋" w:hAnsi="仿宋" w:cs="仿宋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项目是指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根据现场提供文件资料，电缆、气管及零件，连接电路及气路，正确组装和调试生产线。比赛中对选手得技能要求主要包括：机械拆卸、组装；电路、气路拆卸与连接；程序编程调试；正确使用工具或设备。</w:t>
      </w:r>
    </w:p>
    <w:p>
      <w:pPr>
        <w:pStyle w:val="Heading2"/>
        <w:pageBreakBefore w:val="0"/>
        <w:wordWrap/>
        <w:overflowPunct/>
        <w:topLinePunct w:val="0"/>
        <w:bidi w:val="0"/>
        <w:snapToGrid w:val="0"/>
        <w:spacing w:before="0" w:beforeLines="0" w:afterLines="0"/>
        <w:ind w:firstLine="420"/>
        <w:rPr>
          <w:b w:val="0"/>
          <w:sz w:val="32"/>
          <w:szCs w:val="32"/>
        </w:rPr>
      </w:pPr>
      <w:bookmarkStart w:id="2" w:name="_Toc29082"/>
      <w:r>
        <w:rPr>
          <w:rFonts w:ascii="Arial" w:hAnsi="Arial"/>
          <w:b w:val="0"/>
          <w:sz w:val="32"/>
          <w:szCs w:val="32"/>
        </w:rPr>
        <w:t>（二）基本知识与能力要求</w:t>
      </w:r>
    </w:p>
    <w:tbl>
      <w:tblPr>
        <w:tblStyle w:val="0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659"/>
        <w:gridCol w:w="4857"/>
        <w:gridCol w:w="1780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  <w:jc w:val="center"/>
        </w:trPr>
        <w:tc>
          <w:tcPr>
            <w:tcW w:w="65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  <w:bookmarkEnd w:id="2"/>
            <w:r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  <w:t>相关要求</w:t>
            </w:r>
          </w:p>
        </w:tc>
        <w:tc>
          <w:tcPr>
            <w:tcW w:w="1780" w:type="dxa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  <w:t>权重比例（%）</w:t>
            </w: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  <w:t>1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both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  <w:t>工作组织和管理</w:t>
            </w:r>
          </w:p>
        </w:tc>
        <w:tc>
          <w:tcPr>
            <w:tcW w:w="17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5</w:t>
            </w: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基本知识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健康和安全法规、义务和文件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安全用电工作的原则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服从组织安排</w:t>
            </w:r>
          </w:p>
        </w:tc>
        <w:tc>
          <w:tcPr>
            <w:tcW w:w="1780" w:type="dxa"/>
            <w:vMerge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工作能力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制定并遵守健康、安全和环境标准、规则和法规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严格遵守电气安全程序</w:t>
            </w:r>
          </w:p>
        </w:tc>
        <w:tc>
          <w:tcPr>
            <w:tcW w:w="1780" w:type="dxa"/>
            <w:vMerge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76"/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both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  <w:lang w:eastAsia="en-US"/>
              </w:rPr>
              <w:t>安全文明生产</w:t>
            </w:r>
          </w:p>
        </w:tc>
        <w:tc>
          <w:tcPr>
            <w:tcW w:w="17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4</w:t>
            </w: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基本知识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保持和更新知识库的重要性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规划与统整能力</w:t>
            </w:r>
          </w:p>
        </w:tc>
        <w:tc>
          <w:tcPr>
            <w:tcW w:w="1780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工作能力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 xml:space="preserve">解释客户需求并积极管理客户期望 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就产品/解决方案（如技术进步）提供建议和指导</w:t>
            </w:r>
          </w:p>
        </w:tc>
        <w:tc>
          <w:tcPr>
            <w:tcW w:w="1780" w:type="dxa"/>
            <w:vMerge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65"/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  <w:t>3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both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  <w:t>技术技能操作能力</w:t>
            </w:r>
          </w:p>
        </w:tc>
        <w:tc>
          <w:tcPr>
            <w:tcW w:w="17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ascii="仿宋" w:eastAsia="仿宋" w:hAnsi="仿宋" w:cs="仿宋" w:hint="eastAsia"/>
                <w:b w:val="0"/>
                <w:bCs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91</w:t>
            </w: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基本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知识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开关量控制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方法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default"/>
                <w:snapToGrid w:val="0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机械机构拆装方法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default"/>
                <w:snapToGrid w:val="0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气路连接方法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电路安装方法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传感器技术</w:t>
            </w:r>
          </w:p>
        </w:tc>
        <w:tc>
          <w:tcPr>
            <w:tcW w:w="1780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</w:p>
        </w:tc>
      </w:tr>
    </w:tbl>
    <w:p>
      <w:pPr>
        <w:sectPr>
          <w:footerReference w:type="default" r:id="rId7"/>
          <w:pgSz w:w="11906" w:h="16838"/>
          <w:pgMar w:top="1440" w:right="1800" w:bottom="1440" w:left="1800" w:header="851" w:footer="992" w:gutter="0"/>
          <w:pgNumType w:fmt="decimal" w:start="1"/>
          <w:cols w:space="708"/>
          <w:docGrid w:type="lines" w:linePitch="312" w:charSpace="0"/>
        </w:sectPr>
      </w:pPr>
    </w:p>
    <w:tbl>
      <w:tblPr>
        <w:tblStyle w:val="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659"/>
        <w:gridCol w:w="4857"/>
        <w:gridCol w:w="1780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659" w:type="dxa"/>
            <w:vAlign w:val="center"/>
          </w:tcPr>
          <w:p/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PLC指令的含义和使用方法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default"/>
                <w:snapToGrid w:val="0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val="en-US" w:eastAsia="zh-CN"/>
              </w:rPr>
              <w:t>PLC控制系统的现场调试方法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安全文明生产</w:t>
            </w:r>
          </w:p>
        </w:tc>
        <w:tc>
          <w:tcPr>
            <w:tcW w:w="1780" w:type="dxa"/>
            <w:vMerge w:val="restart"/>
            <w:vAlign w:val="center"/>
          </w:tcPr>
          <w:p/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工作能力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设备与线路安装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布线与终端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5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—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调试与功能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zh-CN"/>
              </w:rPr>
              <w:t>、</w:t>
            </w: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故障查找</w:t>
            </w:r>
          </w:p>
        </w:tc>
        <w:tc>
          <w:tcPr>
            <w:tcW w:w="1780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6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合计</w:t>
            </w:r>
          </w:p>
        </w:tc>
        <w:tc>
          <w:tcPr>
            <w:tcW w:w="4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</w:p>
        </w:tc>
        <w:tc>
          <w:tcPr>
            <w:tcW w:w="17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23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100</w:t>
            </w:r>
          </w:p>
        </w:tc>
      </w:tr>
    </w:tbl>
    <w:p>
      <w:pPr>
        <w:pStyle w:val="Heading1"/>
        <w:pageBreakBefore w:val="0"/>
        <w:wordWrap/>
        <w:overflowPunct/>
        <w:topLinePunct w:val="0"/>
        <w:bidi w:val="0"/>
        <w:snapToGrid w:val="0"/>
        <w:spacing w:before="0" w:beforeLines="0" w:afterLines="0" w:line="240" w:lineRule="auto"/>
        <w:ind w:firstLine="640" w:firstLineChars="200"/>
        <w:rPr>
          <w:rFonts w:hint="eastAsia"/>
          <w:b w:val="0"/>
          <w:sz w:val="32"/>
          <w:szCs w:val="32"/>
        </w:rPr>
      </w:pPr>
      <w:bookmarkStart w:id="3" w:name="_Toc2686"/>
      <w:r>
        <w:rPr>
          <w:rFonts w:hint="eastAsia"/>
          <w:b w:val="0"/>
          <w:sz w:val="32"/>
          <w:szCs w:val="32"/>
        </w:rPr>
        <w:t>二、试题与评判标准</w:t>
      </w:r>
      <w:bookmarkEnd w:id="3"/>
    </w:p>
    <w:p>
      <w:pPr>
        <w:pStyle w:val="Heading2"/>
        <w:pageBreakBefore w:val="0"/>
        <w:wordWrap/>
        <w:overflowPunct/>
        <w:topLinePunct w:val="0"/>
        <w:bidi w:val="0"/>
        <w:snapToGrid w:val="0"/>
        <w:spacing w:before="0" w:beforeLines="0" w:afterLines="0" w:line="240" w:lineRule="auto"/>
        <w:ind w:firstLine="640" w:firstLineChars="200"/>
        <w:rPr>
          <w:rFonts w:hint="eastAsia"/>
          <w:b/>
          <w:bCs/>
          <w:sz w:val="32"/>
          <w:szCs w:val="32"/>
          <w:lang w:eastAsia="zh-CN"/>
        </w:rPr>
      </w:pPr>
      <w:bookmarkStart w:id="4" w:name="_Toc31165"/>
      <w:r>
        <w:rPr>
          <w:rFonts w:ascii="Arial" w:hAnsi="Arial"/>
          <w:b/>
          <w:bCs/>
          <w:sz w:val="32"/>
          <w:szCs w:val="32"/>
        </w:rPr>
        <w:t>（一）试题</w:t>
      </w:r>
      <w:r>
        <w:rPr>
          <w:rFonts w:ascii="Arial" w:hAnsi="Arial" w:hint="eastAsia"/>
          <w:b/>
          <w:bCs/>
          <w:sz w:val="32"/>
          <w:szCs w:val="32"/>
          <w:lang w:eastAsia="zh-CN"/>
        </w:rPr>
        <w:t>（</w:t>
      </w:r>
      <w:r>
        <w:rPr>
          <w:rFonts w:ascii="Arial" w:hAnsi="Arial" w:hint="eastAsia"/>
          <w:b/>
          <w:bCs/>
          <w:sz w:val="32"/>
          <w:szCs w:val="32"/>
          <w:lang w:val="en-US" w:eastAsia="zh-CN"/>
        </w:rPr>
        <w:t>样题</w:t>
      </w:r>
      <w:r>
        <w:rPr>
          <w:rFonts w:ascii="Arial" w:hAnsi="Arial" w:hint="eastAsia"/>
          <w:b/>
          <w:bCs/>
          <w:sz w:val="32"/>
          <w:szCs w:val="32"/>
          <w:lang w:eastAsia="zh-CN"/>
        </w:rPr>
        <w:t>）</w:t>
      </w:r>
      <w:bookmarkEnd w:id="4"/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</w:pPr>
      <w:bookmarkStart w:id="5" w:name="_Toc1834"/>
      <w:bookmarkStart w:id="6" w:name="_Toc31168"/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机电一体化技能竞赛项目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为双人赛项，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主要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分为2个模块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：</w:t>
      </w:r>
      <w:bookmarkEnd w:id="5"/>
      <w:bookmarkEnd w:id="6"/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</w:pPr>
      <w:r>
        <w:rPr>
          <w:rFonts w:ascii="仿宋" w:eastAsia="仿宋" w:hAnsi="仿宋" w:cs="仿宋" w:hint="eastAsia"/>
          <w:b/>
          <w:bCs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模块1：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完成机械部分组件拆装并根据要求进行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复原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</w:pPr>
      <w:r>
        <w:rPr>
          <w:rFonts w:ascii="仿宋" w:eastAsia="仿宋" w:hAnsi="仿宋" w:cs="仿宋" w:hint="eastAsia"/>
          <w:b/>
          <w:bCs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模块2</w:t>
      </w:r>
      <w:r>
        <w:rPr>
          <w:rFonts w:ascii="仿宋" w:eastAsia="仿宋" w:hAnsi="仿宋" w:cs="仿宋" w:hint="eastAsia"/>
          <w:b/>
          <w:bCs/>
          <w:snapToGrid w:val="0"/>
          <w:color w:val="000000"/>
          <w:spacing w:val="6"/>
          <w:kern w:val="0"/>
          <w:position w:val="20"/>
          <w:sz w:val="32"/>
          <w:szCs w:val="32"/>
          <w:lang w:eastAsia="zh-CN"/>
        </w:rPr>
        <w:t>：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根据控制要求进行PLC通讯、传感器调整及各驱动器的参数整定并设计编写PLC程序进行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控制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调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试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</w:rPr>
      </w:pP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试题命制参照世赛机电一体化项目内容要求进行，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以《维修电工职业技能标准》《装配钳工国家职业技能标准》（高级工）为基础，综合考虑技能竞赛基本要求，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采用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工作任务书的形式命题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</w:pP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基本流程：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</w:pP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根据竞赛组委会提供的有关资料,参赛的工作组( 两人组成一组)并根据具体机电一体化设备完成下列工作任务: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</w:pPr>
      <w:r>
        <w:rPr>
          <w:rFonts w:ascii="仿宋" w:eastAsia="仿宋" w:hAnsi="仿宋" w:cs="仿宋" w:hint="eastAsia"/>
          <w:b/>
          <w:bCs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模块1</w:t>
      </w:r>
      <w:r>
        <w:rPr>
          <w:rFonts w:ascii="仿宋" w:eastAsia="仿宋" w:hAnsi="仿宋" w:cs="仿宋" w:hint="eastAsia"/>
          <w:b/>
          <w:bCs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：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根据专业规范及评分标准，进行设备的拆装。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</w:pP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1.机械元件、气管和缆线的拆卸。根据图示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zh-CN"/>
        </w:rPr>
        <w:t>、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完成供料单元、传送单元和摆臂气缸的拆解。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sectPr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fmt="decimal" w:start="2"/>
          <w:cols w:space="708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2.单元拆装完成后，举手示意裁判对完成的拆装部分进行拍照、评分。完成评判后，开始进行单元安装的操作。单元拆装不完全或未拆装的，禁止进行后面的比赛内容。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</w:pP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3.机械元件、气管和缆线的安装。根据图示要求，按照工艺要求完成气源、供料单元、传送单元和摆臂气缸安装。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模块 2：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根据控制要求进行PLC通讯、传感器调整及各驱动器的参数整定并设计编写PLC程序进行调试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640" w:firstLineChars="200"/>
        <w:jc w:val="left"/>
        <w:textAlignment w:val="baseline"/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</w:pP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val="en-US" w:eastAsia="zh-CN"/>
        </w:rPr>
        <w:t>试题</w:t>
      </w:r>
      <w:r>
        <w:rPr>
          <w:rFonts w:ascii="仿宋" w:eastAsia="仿宋" w:hAnsi="仿宋" w:cs="仿宋" w:hint="eastAsia"/>
          <w:snapToGrid w:val="0"/>
          <w:color w:val="000000"/>
          <w:spacing w:val="6"/>
          <w:kern w:val="0"/>
          <w:position w:val="20"/>
          <w:sz w:val="32"/>
          <w:szCs w:val="32"/>
          <w:lang w:eastAsia="en-US"/>
        </w:rPr>
        <w:t>公布方式：由大赛组委会技术组织专家命题，公布试题。</w:t>
      </w:r>
    </w:p>
    <w:p>
      <w:pPr>
        <w:pStyle w:val="Heading2"/>
        <w:pageBreakBefore w:val="0"/>
        <w:wordWrap/>
        <w:overflowPunct/>
        <w:topLinePunct w:val="0"/>
        <w:bidi w:val="0"/>
        <w:spacing w:before="0" w:beforeLines="0" w:afterLines="0" w:line="240" w:lineRule="auto"/>
        <w:ind w:firstLine="640" w:firstLineChars="200"/>
        <w:rPr>
          <w:b w:val="0"/>
          <w:sz w:val="32"/>
          <w:szCs w:val="32"/>
        </w:rPr>
      </w:pPr>
      <w:bookmarkStart w:id="7" w:name="_Toc18482"/>
      <w:r>
        <w:rPr>
          <w:rFonts w:ascii="Arial" w:hAnsi="Arial" w:hint="eastAsia"/>
          <w:b/>
          <w:bCs/>
          <w:sz w:val="32"/>
          <w:szCs w:val="32"/>
        </w:rPr>
        <w:t>（</w:t>
      </w:r>
      <w:r>
        <w:rPr>
          <w:rFonts w:ascii="Arial" w:hAnsi="Arial"/>
          <w:b/>
          <w:bCs/>
          <w:sz w:val="32"/>
          <w:szCs w:val="32"/>
        </w:rPr>
        <w:t>二）比赛时间及试题具体内容</w:t>
      </w:r>
      <w:bookmarkEnd w:id="7"/>
      <w:r>
        <w:rPr>
          <w:rFonts w:ascii="Arial" w:hAnsi="Arial"/>
          <w:b w:val="0"/>
          <w:sz w:val="32"/>
          <w:szCs w:val="32"/>
        </w:rPr>
        <w:t xml:space="preserve"> </w:t>
      </w:r>
    </w:p>
    <w:p>
      <w:pPr>
        <w:pageBreakBefore w:val="0"/>
        <w:wordWrap/>
        <w:overflowPunct/>
        <w:topLinePunct w:val="0"/>
        <w:bidi w:val="0"/>
        <w:spacing w:line="240" w:lineRule="auto"/>
        <w:ind w:firstLine="640" w:firstLineChars="2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1.比赛时间安排：</w:t>
      </w:r>
    </w:p>
    <w:p>
      <w:pPr>
        <w:pageBreakBefore w:val="0"/>
        <w:wordWrap/>
        <w:overflowPunct/>
        <w:topLinePunct w:val="0"/>
        <w:bidi w:val="0"/>
        <w:spacing w:line="240" w:lineRule="auto"/>
        <w:ind w:firstLine="640" w:firstLineChars="20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本次机电一体化竞赛比赛总时间为9</w:t>
      </w:r>
      <w:r>
        <w:rPr>
          <w:rFonts w:ascii="仿宋" w:eastAsia="仿宋" w:hAnsi="仿宋"/>
          <w:sz w:val="32"/>
          <w:szCs w:val="32"/>
        </w:rPr>
        <w:t>0</w:t>
      </w:r>
      <w:r>
        <w:rPr>
          <w:rFonts w:ascii="仿宋" w:eastAsia="仿宋" w:hAnsi="仿宋" w:hint="eastAsia"/>
          <w:sz w:val="32"/>
          <w:szCs w:val="32"/>
        </w:rPr>
        <w:t>分钟，其中机械部分组件的拆装时间约为5</w:t>
      </w:r>
      <w:r>
        <w:rPr>
          <w:rFonts w:ascii="仿宋" w:eastAsia="仿宋" w:hAnsi="仿宋"/>
          <w:sz w:val="32"/>
          <w:szCs w:val="32"/>
        </w:rPr>
        <w:t>0</w:t>
      </w:r>
      <w:r>
        <w:rPr>
          <w:rFonts w:ascii="仿宋" w:eastAsia="仿宋" w:hAnsi="仿宋" w:hint="eastAsia"/>
          <w:sz w:val="32"/>
          <w:szCs w:val="32"/>
        </w:rPr>
        <w:t>分钟，根据控制要求进行PLC通讯、传感器调整及各驱动器的参数整定并设计编写PLC程序进行调试约为4</w:t>
      </w:r>
      <w:r>
        <w:rPr>
          <w:rFonts w:ascii="仿宋" w:eastAsia="仿宋" w:hAnsi="仿宋"/>
          <w:sz w:val="32"/>
          <w:szCs w:val="32"/>
        </w:rPr>
        <w:t>0</w:t>
      </w:r>
      <w:r>
        <w:rPr>
          <w:rFonts w:ascii="仿宋" w:eastAsia="仿宋" w:hAnsi="仿宋" w:hint="eastAsia"/>
          <w:sz w:val="32"/>
          <w:szCs w:val="32"/>
        </w:rPr>
        <w:t>分钟。</w:t>
      </w:r>
    </w:p>
    <w:p>
      <w:pPr>
        <w:pageBreakBefore w:val="0"/>
        <w:wordWrap/>
        <w:overflowPunct/>
        <w:topLinePunct w:val="0"/>
        <w:bidi w:val="0"/>
        <w:spacing w:line="240" w:lineRule="auto"/>
        <w:ind w:firstLine="640" w:firstLineChars="2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2.</w:t>
      </w:r>
      <w:r>
        <w:rPr>
          <w:rFonts w:ascii="仿宋" w:eastAsia="仿宋" w:hAnsi="仿宋" w:hint="eastAsia"/>
          <w:sz w:val="32"/>
          <w:szCs w:val="32"/>
          <w:lang w:val="en-US" w:eastAsia="zh-CN"/>
        </w:rPr>
        <w:t>竞赛</w:t>
      </w:r>
      <w:r>
        <w:rPr>
          <w:rFonts w:ascii="仿宋" w:eastAsia="仿宋" w:hAnsi="仿宋"/>
          <w:sz w:val="32"/>
          <w:szCs w:val="32"/>
        </w:rPr>
        <w:t>试题</w:t>
      </w:r>
      <w:r>
        <w:rPr>
          <w:rFonts w:ascii="仿宋" w:eastAsia="仿宋" w:hAnsi="仿宋" w:hint="eastAsia"/>
          <w:sz w:val="32"/>
          <w:szCs w:val="32"/>
          <w:lang w:val="en-US" w:eastAsia="zh-CN"/>
        </w:rPr>
        <w:t>具体内容</w:t>
      </w:r>
      <w:r>
        <w:rPr>
          <w:rFonts w:ascii="仿宋" w:eastAsia="仿宋" w:hAnsi="仿宋"/>
          <w:sz w:val="32"/>
          <w:szCs w:val="32"/>
        </w:rPr>
        <w:t>：</w:t>
      </w:r>
    </w:p>
    <w:p>
      <w:pPr>
        <w:pageBreakBefore w:val="0"/>
        <w:wordWrap/>
        <w:overflowPunct/>
        <w:topLinePunct w:val="0"/>
        <w:bidi w:val="0"/>
        <w:spacing w:line="240" w:lineRule="auto"/>
        <w:ind w:firstLine="640" w:firstLineChars="20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公司新进了一条小型生产线。你们作为公司的技术人员，请根据相关技术文档完成设备的生产优化，实现更可靠及安全的生产。</w:t>
      </w:r>
    </w:p>
    <w:p>
      <w:pPr>
        <w:pageBreakBefore w:val="0"/>
        <w:wordWrap/>
        <w:overflowPunct/>
        <w:topLinePunct w:val="0"/>
        <w:bidi w:val="0"/>
        <w:spacing w:line="240" w:lineRule="auto"/>
        <w:ind w:firstLine="640" w:firstLineChars="20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主要任务：</w:t>
      </w:r>
    </w:p>
    <w:p>
      <w:pPr>
        <w:pageBreakBefore w:val="0"/>
        <w:wordWrap/>
        <w:overflowPunct/>
        <w:topLinePunct w:val="0"/>
        <w:bidi w:val="0"/>
        <w:spacing w:line="240" w:lineRule="auto"/>
        <w:ind w:firstLine="640" w:firstLineChars="20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模块1：完成机械部分组件的拆装并根据要求进行连接与调整</w:t>
      </w:r>
    </w:p>
    <w:p>
      <w:pPr>
        <w:pageBreakBefore w:val="0"/>
        <w:wordWrap/>
        <w:overflowPunct/>
        <w:topLinePunct w:val="0"/>
        <w:bidi w:val="0"/>
        <w:spacing w:line="240" w:lineRule="auto"/>
        <w:ind w:firstLine="640" w:firstLineChars="200"/>
        <w:jc w:val="left"/>
        <w:rPr>
          <w:rFonts w:ascii="仿宋" w:eastAsia="仿宋" w:hAnsi="仿宋" w:hint="eastAsia"/>
          <w:sz w:val="32"/>
          <w:szCs w:val="32"/>
        </w:rPr>
        <w:sectPr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fmt="decimal" w:start="3"/>
          <w:cols w:space="708"/>
          <w:titlePg w:val="0"/>
          <w:docGrid w:type="lines" w:linePitch="312" w:charSpace="0"/>
        </w:sectPr>
      </w:pPr>
      <w:r>
        <w:rPr>
          <w:rFonts w:ascii="仿宋" w:eastAsia="仿宋" w:hAnsi="仿宋" w:hint="eastAsia"/>
          <w:sz w:val="32"/>
          <w:szCs w:val="32"/>
        </w:rPr>
        <w:t>模块2：根据控制要求进行PLC通讯、传感器调整及各驱动器的参数整定并设计编写PLC程序进行调试。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ascii="仿宋" w:eastAsia="仿宋" w:hAnsi="仿宋" w:cs="Arial" w:hint="eastAsia"/>
          <w:sz w:val="32"/>
          <w:szCs w:val="32"/>
        </w:rPr>
      </w:pPr>
      <w:r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421275399" o:spid="_x0000_s1025" type="#_x0000_t75" style="width:312.3pt;height:262.1pt;margin-top:12.7pt;margin-left:43.75pt;mso-wrap-distance-left:9.05pt;mso-wrap-distance-right:9.05pt;mso-wrap-style:square;position:absolute;z-index:251659264" o:preferrelative="t" filled="f" stroked="f">
            <v:fill o:detectmouseclick="t"/>
            <v:stroke linestyle="single"/>
            <v:imagedata r:id="rId10" o:title=""/>
            <v:path o:extrusionok="f"/>
            <o:lock v:ext="edit" aspectratio="t"/>
            <w10:wrap type="topAndBottom"/>
          </v:shape>
        </w:pict>
      </w:r>
      <w:r>
        <w:rPr>
          <w:rFonts w:ascii="仿宋" w:eastAsia="仿宋" w:hAnsi="仿宋" w:cs="宋体" w:hint="eastAsia"/>
          <w:b/>
          <w:bCs/>
          <w:kern w:val="0"/>
          <w:sz w:val="32"/>
          <w:szCs w:val="32"/>
          <w:lang w:bidi="ar"/>
        </w:rPr>
        <w:t>模块 1：</w:t>
      </w:r>
      <w:r>
        <w:rPr>
          <w:rFonts w:ascii="仿宋" w:eastAsia="仿宋" w:hAnsi="仿宋" w:hint="eastAsia"/>
          <w:b/>
          <w:bCs/>
          <w:color w:val="000000"/>
          <w:sz w:val="32"/>
          <w:szCs w:val="32"/>
        </w:rPr>
        <w:t>完成机械部分组件的拆装并根据要求进行连接与调整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 w:hint="eastAsia"/>
          <w:sz w:val="32"/>
          <w:szCs w:val="32"/>
        </w:rPr>
      </w:pPr>
      <w:r>
        <w:rPr>
          <w:rFonts w:ascii="仿宋" w:eastAsia="仿宋" w:hAnsi="仿宋" w:cs="宋体" w:hint="eastAsia"/>
          <w:sz w:val="32"/>
          <w:szCs w:val="32"/>
        </w:rPr>
        <w:t>要求：根据专业规范及评分标准，进行设备的拆装。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 w:hint="eastAsia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  <w:lang w:bidi="ar"/>
        </w:rPr>
        <w:t>1.机械元件、气管和缆线的拆卸 。根据图示、完成供料单元、传送单元和摆臂气缸的拆解。</w:t>
      </w:r>
    </w:p>
    <w:tbl>
      <w:tblPr>
        <w:tblStyle w:val="TableNormal"/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7"/>
        <w:gridCol w:w="6096"/>
      </w:tblGrid>
      <w:tr>
        <w:tblPrEx>
          <w:tblW w:w="875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0"/>
          <w:jc w:val="center"/>
        </w:trPr>
        <w:tc>
          <w:tcPr>
            <w:tcW w:w="26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264" w:lineRule="auto"/>
              <w:ind w:left="0" w:firstLine="640" w:firstLineChars="200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0"/>
                <w:szCs w:val="30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铝合金板上要求除图上有的部件，应没有任何零件</w:t>
            </w:r>
          </w:p>
        </w:tc>
        <w:tc>
          <w:tcPr>
            <w:tcW w:w="6096" w:type="dxa"/>
          </w:tcPr>
          <w:p>
            <w:pPr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pict>
                <v:shape id="图片 1980731046" o:spid="_x0000_s1026" type="#_x0000_t75" alt="IMG_256" style="width:213.85pt;height:196.6pt;margin-top:1.4pt;margin-left:55.9pt;mso-wrap-style:square;position:absolute;z-index:251658240" o:preferrelative="t" filled="f" stroked="f">
                  <v:fill o:detectmouseclick="t"/>
                  <v:stroke linestyle="single"/>
                  <v:imagedata r:id="rId11" o:title="IMG_256"/>
                  <v:path o:extrusionok="f"/>
                  <o:lock v:ext="edit" aspectratio="t"/>
                  <w10:wrap type="square"/>
                </v:shape>
              </w:pict>
            </w:r>
          </w:p>
        </w:tc>
      </w:tr>
    </w:tbl>
    <w:p>
      <w:pPr>
        <w:sectPr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fmt="decimal" w:start="4"/>
          <w:cols w:space="708"/>
          <w:titlePg w:val="0"/>
          <w:docGrid w:type="lines" w:linePitch="312" w:charSpace="0"/>
        </w:sectPr>
      </w:pPr>
    </w:p>
    <w:tbl>
      <w:tblPr>
        <w:tblStyle w:val="TableNormal"/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7"/>
        <w:gridCol w:w="6096"/>
      </w:tblGrid>
      <w:tr>
        <w:tblPrEx>
          <w:tblW w:w="875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699"/>
          <w:jc w:val="center"/>
        </w:trPr>
        <w:tc>
          <w:tcPr>
            <w:tcW w:w="26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264" w:lineRule="auto"/>
              <w:ind w:left="0" w:firstLine="640" w:firstLineChars="200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对自动上料工作站提供的放料模块进行拆解，要求拆解部件按图示位置摆放，螺钉和螺帽摆放整齐美观。</w:t>
            </w:r>
          </w:p>
        </w:tc>
        <w:tc>
          <w:tcPr>
            <w:tcW w:w="6096" w:type="dxa"/>
          </w:tcPr>
          <w:p>
            <w:pPr>
              <w:jc w:val="center"/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pict>
                <v:shape id="图片 243451790" o:spid="_x0000_i1027" type="#_x0000_t75" alt="自动上料" style="width:264.01pt;height:205.4pt;mso-position-horizontal-relative:page;mso-position-vertical-relative:page;mso-wrap-style:square" o:preferrelative="t" filled="f" stroked="f">
                  <v:fill o:detectmouseclick="t"/>
                  <v:stroke linestyle="single"/>
                  <v:imagedata r:id="rId13" o:title="自动上料"/>
                  <v:path o:extrusionok="f"/>
                  <o:lock v:ext="edit" aspectratio="t"/>
                </v:shape>
              </w:pict>
            </w:r>
          </w:p>
        </w:tc>
      </w:tr>
      <w:tr>
        <w:tblPrEx>
          <w:tblW w:w="875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78"/>
          <w:jc w:val="center"/>
        </w:trPr>
        <w:tc>
          <w:tcPr>
            <w:tcW w:w="26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264" w:lineRule="auto"/>
              <w:ind w:left="0" w:firstLine="640" w:firstLineChars="200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对传送带电机进行拆解，要求拆解部件按图示位置摆放，螺钉和螺帽摆放整齐美观。</w:t>
            </w:r>
          </w:p>
        </w:tc>
        <w:tc>
          <w:tcPr>
            <w:tcW w:w="6096" w:type="dxa"/>
          </w:tcPr>
          <w:p>
            <w:pPr>
              <w:jc w:val="center"/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pict>
                <v:shape id="图片 152116260" o:spid="_x0000_i1028" type="#_x0000_t75" alt="微信图片_20210528174538" style="width:280.15pt;height:169.85pt;mso-position-horizontal-relative:page;mso-position-vertical-relative:page;mso-wrap-style:square" o:preferrelative="t" filled="f" stroked="f">
                  <v:fill o:detectmouseclick="t"/>
                  <v:stroke linestyle="single"/>
                  <v:imagedata r:id="rId14" o:title="微信图片_20210528174538" cropright="16581f"/>
                  <v:path o:extrusionok="f"/>
                  <o:lock v:ext="edit" aspectratio="t"/>
                </v:shape>
              </w:pict>
            </w:r>
          </w:p>
        </w:tc>
      </w:tr>
      <w:tr>
        <w:tblPrEx>
          <w:tblW w:w="875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787"/>
          <w:jc w:val="center"/>
        </w:trPr>
        <w:tc>
          <w:tcPr>
            <w:tcW w:w="26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line="380" w:lineRule="exact"/>
              <w:ind w:left="0" w:firstLine="640" w:firstLineChars="200"/>
              <w:jc w:val="both"/>
              <w:textAlignment w:val="auto"/>
              <w:rPr>
                <w:rFonts w:ascii="仿宋" w:eastAsia="仿宋" w:hAnsi="仿宋" w:cs="宋体" w:hint="eastAsia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  <w:lang w:bidi="ar"/>
              </w:rPr>
              <w:t>对传送带及检测元件拆解，要求拆解部件按图示位置摆放，螺钉和螺帽摆放整齐美观。</w:t>
            </w:r>
          </w:p>
        </w:tc>
        <w:tc>
          <w:tcPr>
            <w:tcW w:w="6096" w:type="dxa"/>
            <w:vAlign w:val="center"/>
          </w:tcPr>
          <w:p>
            <w:pPr>
              <w:jc w:val="center"/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pict>
                <v:shape id="图片 1318187778" o:spid="_x0000_i1029" type="#_x0000_t75" alt="微信图片_20210528174706" style="width:231.1pt;height:185.85pt;mso-position-horizontal-relative:page;mso-position-vertical-relative:page;mso-wrap-style:square" o:preferrelative="t" filled="f" stroked="f">
                  <v:fill o:detectmouseclick="t"/>
                  <v:stroke linestyle="single"/>
                  <v:imagedata r:id="rId15" o:title="微信图片_20210528174706"/>
                  <v:path o:extrusionok="f"/>
                  <o:lock v:ext="edit" aspectratio="t"/>
                </v:shape>
              </w:pict>
            </w:r>
          </w:p>
        </w:tc>
      </w:tr>
    </w:tbl>
    <w:p>
      <w:pPr>
        <w:sectPr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fmt="decimal" w:start="5"/>
          <w:cols w:space="708"/>
          <w:titlePg w:val="0"/>
          <w:docGrid w:type="lines" w:linePitch="312" w:charSpace="0"/>
        </w:sectPr>
      </w:pPr>
    </w:p>
    <w:tbl>
      <w:tblPr>
        <w:tblStyle w:val="TableNormal"/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7"/>
        <w:gridCol w:w="6096"/>
      </w:tblGrid>
      <w:tr>
        <w:tblPrEx>
          <w:tblW w:w="875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51"/>
          <w:jc w:val="center"/>
        </w:trPr>
        <w:tc>
          <w:tcPr>
            <w:tcW w:w="26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264" w:lineRule="auto"/>
              <w:ind w:left="0" w:firstLine="640" w:firstLineChars="200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对气源控制器进行拆解，要求拆解部件按图示位置摆放，螺钉和螺帽摆放整齐美观。</w:t>
            </w:r>
          </w:p>
        </w:tc>
        <w:tc>
          <w:tcPr>
            <w:tcW w:w="6096" w:type="dxa"/>
            <w:vAlign w:val="center"/>
          </w:tcPr>
          <w:p>
            <w:pPr>
              <w:jc w:val="center"/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pict>
                <v:shape id="图片 1587447998" o:spid="_x0000_i1030" type="#_x0000_t75" alt="微信图片_20210528174713" style="width:210.9pt;height:219.25pt;mso-position-horizontal-relative:page;mso-position-vertical-relative:page;mso-wrap-style:square;rotation:90" o:preferrelative="t" filled="f" stroked="f">
                  <v:fill o:detectmouseclick="t"/>
                  <v:stroke linestyle="single"/>
                  <v:imagedata r:id="rId17" o:title="微信图片_20210528174713" croptop="21136f" cropbottom="13562f"/>
                  <v:path o:extrusionok="f"/>
                  <o:lock v:ext="edit" aspectratio="t"/>
                </v:shape>
              </w:pict>
            </w:r>
          </w:p>
        </w:tc>
      </w:tr>
      <w:tr>
        <w:tblPrEx>
          <w:tblW w:w="875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436"/>
          <w:jc w:val="center"/>
        </w:trPr>
        <w:tc>
          <w:tcPr>
            <w:tcW w:w="26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264" w:lineRule="auto"/>
              <w:ind w:left="0" w:firstLine="640" w:firstLineChars="200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对摆臂气缸进行拆解，要求拆解部件按图示位置摆放，螺钉和螺帽摆放整齐美观。</w:t>
            </w:r>
          </w:p>
        </w:tc>
        <w:tc>
          <w:tcPr>
            <w:tcW w:w="6096" w:type="dxa"/>
            <w:vAlign w:val="center"/>
          </w:tcPr>
          <w:p>
            <w:pPr>
              <w:jc w:val="center"/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pict>
                <v:shape id="图片 32304673" o:spid="_x0000_i1031" type="#_x0000_t75" alt="微信图片_20210528174602" style="width:290.75pt;height:204pt;mso-position-horizontal-relative:page;mso-position-vertical-relative:page;mso-wrap-style:square" o:preferrelative="t" filled="f" stroked="f">
                  <v:fill o:detectmouseclick="t"/>
                  <v:stroke linestyle="single"/>
                  <v:imagedata r:id="rId18" o:title="微信图片_20210528174602"/>
                  <v:path o:extrusionok="f"/>
                  <o:lock v:ext="edit" aspectratio="t"/>
                </v:shape>
              </w:pict>
            </w:r>
          </w:p>
        </w:tc>
      </w:tr>
      <w:tr>
        <w:tblPrEx>
          <w:tblW w:w="875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99"/>
          <w:jc w:val="center"/>
        </w:trPr>
        <w:tc>
          <w:tcPr>
            <w:tcW w:w="26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264" w:lineRule="auto"/>
              <w:ind w:left="0" w:firstLine="640" w:firstLineChars="200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对阀导上的气管拆除，拆除程度如图所示。</w:t>
            </w:r>
          </w:p>
        </w:tc>
        <w:tc>
          <w:tcPr>
            <w:tcW w:w="6096" w:type="dxa"/>
            <w:vAlign w:val="center"/>
          </w:tcPr>
          <w:p>
            <w:pPr>
              <w:jc w:val="center"/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pict>
                <v:shape id="图片 96294716" o:spid="_x0000_i1032" type="#_x0000_t75" alt="22a461d1dbbe84f" style="width:174.46pt;height:232.62pt;mso-position-horizontal-relative:page;mso-position-vertical-relative:page;mso-wrap-style:square;rotation:-90" o:preferrelative="t" filled="f" stroked="f">
                  <v:fill o:detectmouseclick="t"/>
                  <v:stroke linestyle="single"/>
                  <v:imagedata r:id="rId19" o:title="22a461d1dbbe84f"/>
                  <v:path o:extrusionok="f"/>
                  <o:lock v:ext="edit" aspectratio="t"/>
                </v:shape>
              </w:pict>
            </w:r>
          </w:p>
        </w:tc>
      </w:tr>
    </w:tbl>
    <w:p>
      <w:pPr>
        <w:sectPr>
          <w:footerReference w:type="default" r:id="rId20"/>
          <w:type w:val="nextPage"/>
          <w:pgSz w:w="11906" w:h="16838"/>
          <w:pgMar w:top="1440" w:right="1800" w:bottom="1440" w:left="1800" w:header="851" w:footer="992" w:gutter="0"/>
          <w:pgNumType w:fmt="decimal" w:start="6"/>
          <w:cols w:space="708"/>
          <w:titlePg w:val="0"/>
          <w:docGrid w:type="lines" w:linePitch="312" w:charSpace="0"/>
        </w:sectPr>
      </w:pPr>
    </w:p>
    <w:tbl>
      <w:tblPr>
        <w:tblStyle w:val="TableNormal"/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7"/>
        <w:gridCol w:w="6096"/>
      </w:tblGrid>
      <w:tr>
        <w:tblPrEx>
          <w:tblW w:w="875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53"/>
          <w:jc w:val="center"/>
        </w:trPr>
        <w:tc>
          <w:tcPr>
            <w:tcW w:w="26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264" w:lineRule="auto"/>
              <w:ind w:left="0" w:firstLine="640" w:firstLineChars="200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真空装置拆卸结果如图</w:t>
            </w:r>
          </w:p>
        </w:tc>
        <w:tc>
          <w:tcPr>
            <w:tcW w:w="6096" w:type="dxa"/>
            <w:vAlign w:val="center"/>
          </w:tcPr>
          <w:p>
            <w:pPr>
              <w:jc w:val="center"/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pict>
                <v:shape id="图片 1108317115" o:spid="_x0000_i1033" type="#_x0000_t75" alt="QQ图片20200611103208" style="width:224.75pt;height:168.45pt;mso-position-horizontal-relative:page;mso-position-vertical-relative:page;mso-wrap-style:square;rotation:180" o:preferrelative="t" filled="f" stroked="f">
                  <v:fill o:detectmouseclick="t"/>
                  <v:stroke linestyle="single"/>
                  <v:imagedata r:id="rId21" o:title="QQ图片20200611103208"/>
                  <v:path o:extrusionok="f"/>
                  <o:lock v:ext="edit" aspectratio="t"/>
                </v:shape>
              </w:pict>
            </w:r>
          </w:p>
        </w:tc>
      </w:tr>
      <w:tr>
        <w:tblPrEx>
          <w:tblW w:w="875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30"/>
          <w:jc w:val="center"/>
        </w:trPr>
        <w:tc>
          <w:tcPr>
            <w:tcW w:w="26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264" w:lineRule="auto"/>
              <w:ind w:left="0" w:firstLine="640" w:firstLineChars="200"/>
              <w:jc w:val="left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工作单元安装附件拆卸结果如图</w:t>
            </w:r>
          </w:p>
        </w:tc>
        <w:tc>
          <w:tcPr>
            <w:tcW w:w="6096" w:type="dxa"/>
            <w:vAlign w:val="center"/>
          </w:tcPr>
          <w:p>
            <w:pPr>
              <w:jc w:val="center"/>
              <w:rPr>
                <w:rFonts w:ascii="宋体" w:hAnsi="宋体" w:cs="宋体" w:hint="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pict>
                <v:shape id="图片 559210006" o:spid="_x0000_i1034" type="#_x0000_t75" alt="QQ图片20200611103215" style="width:229.85pt;height:172.62pt;mso-position-horizontal-relative:page;mso-position-vertical-relative:page;mso-wrap-style:square;rotation:180" o:preferrelative="t" filled="f" stroked="f">
                  <v:fill o:detectmouseclick="t"/>
                  <v:stroke linestyle="single"/>
                  <v:imagedata r:id="rId22" o:title="QQ图片20200611103215"/>
                  <v:path o:extrusionok="f"/>
                  <o:lock v:ext="edit" aspectratio="t"/>
                </v:shape>
              </w:pic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宋体" w:hint="eastAsia"/>
          <w:kern w:val="0"/>
          <w:sz w:val="32"/>
          <w:szCs w:val="32"/>
          <w:lang w:bidi="ar"/>
        </w:rPr>
        <w:t>2.单元拆装完成后，举手示意裁判对完成的拆装部分进行拍照、评分。完成评判后，开始进行单元安装的操作。单元拆装不完全或未拆装的，禁止进行后面的比赛内容。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/>
          <w:kern w:val="0"/>
          <w:sz w:val="32"/>
          <w:szCs w:val="32"/>
          <w:lang w:bidi="ar"/>
        </w:rPr>
        <w:sectPr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fmt="decimal" w:start="7"/>
          <w:cols w:space="708"/>
          <w:titlePg w:val="0"/>
          <w:docGrid w:type="lines" w:linePitch="312" w:charSpace="0"/>
        </w:sectPr>
      </w:pPr>
      <w:r>
        <w:rPr>
          <w:rFonts w:ascii="仿宋" w:eastAsia="仿宋" w:hAnsi="仿宋" w:cs="宋体" w:hint="eastAsia"/>
          <w:kern w:val="0"/>
          <w:sz w:val="32"/>
          <w:szCs w:val="32"/>
          <w:lang w:bidi="ar"/>
        </w:rPr>
        <w:t>3.机械元件、气管和缆线的安装。根据图示要求，按照工艺要求完成气源、供料单元、传送单元和摆臂气缸的安装。</w:t>
      </w:r>
    </w:p>
    <w:tbl>
      <w:tblPr>
        <w:tblStyle w:val="TableNormal"/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7"/>
        <w:gridCol w:w="6096"/>
      </w:tblGrid>
      <w:tr>
        <w:tblPrEx>
          <w:tblW w:w="875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744"/>
          <w:jc w:val="center"/>
        </w:trPr>
        <w:tc>
          <w:tcPr>
            <w:tcW w:w="265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19" w:line="238" w:lineRule="auto"/>
              <w:ind w:left="123"/>
              <w:jc w:val="center"/>
              <w:textAlignment w:val="baseline"/>
              <w:rPr>
                <w:rFonts w:ascii="仿宋" w:eastAsia="仿宋" w:hAnsi="仿宋" w:cs="仿宋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供料单元</w:t>
            </w:r>
          </w:p>
        </w:tc>
        <w:tc>
          <w:tcPr>
            <w:tcW w:w="6096" w:type="dxa"/>
          </w:tcPr>
          <w:p>
            <w:pPr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pict>
                <v:shape id="图片 1949821502" o:spid="_x0000_i1035" type="#_x0000_t75" alt="IMG_20230425_103456" style="width:293.11pt;height:293.11pt;mso-position-horizontal-relative:page;mso-position-vertical-relative:page;mso-wrap-style:square" o:preferrelative="t" filled="f" stroked="f">
                  <v:fill o:detectmouseclick="t"/>
                  <v:stroke linestyle="single"/>
                  <v:imagedata r:id="rId24" o:title="IMG_20230425_103456"/>
                  <v:path o:extrusionok="f"/>
                  <o:lock v:ext="edit" aspectratio="t"/>
                </v:shape>
              </w:pict>
            </w:r>
          </w:p>
        </w:tc>
      </w:tr>
      <w:tr>
        <w:tblPrEx>
          <w:tblW w:w="875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699"/>
          <w:jc w:val="center"/>
        </w:trPr>
        <w:tc>
          <w:tcPr>
            <w:tcW w:w="265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19" w:line="238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气源</w:t>
            </w:r>
          </w:p>
        </w:tc>
        <w:tc>
          <w:tcPr>
            <w:tcW w:w="6096" w:type="dxa"/>
          </w:tcPr>
          <w:p>
            <w:pPr>
              <w:jc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pict>
                <v:shape id="图片 364469805" o:spid="_x0000_i1036" type="#_x0000_t75" alt="IMG_20230425_103505" style="width:293.1pt;height:293.1pt;mso-position-horizontal-relative:page;mso-position-vertical-relative:page;mso-wrap-style:square" o:preferrelative="t" filled="f" stroked="f">
                  <v:fill o:detectmouseclick="t"/>
                  <v:stroke linestyle="single"/>
                  <v:imagedata r:id="rId25" o:title="IMG_20230425_103505"/>
                  <v:path o:extrusionok="f"/>
                  <o:lock v:ext="edit" aspectratio="t"/>
                </v:shape>
              </w:pict>
            </w:r>
          </w:p>
        </w:tc>
      </w:tr>
    </w:tbl>
    <w:p>
      <w:pPr>
        <w:sectPr>
          <w:footerReference w:type="default" r:id="rId26"/>
          <w:type w:val="nextPage"/>
          <w:pgSz w:w="11906" w:h="16838"/>
          <w:pgMar w:top="1440" w:right="1800" w:bottom="1440" w:left="1800" w:header="851" w:footer="992" w:gutter="0"/>
          <w:pgNumType w:fmt="decimal" w:start="8"/>
          <w:cols w:space="708"/>
          <w:titlePg w:val="0"/>
          <w:docGrid w:type="lines" w:linePitch="312" w:charSpace="0"/>
        </w:sectPr>
      </w:pPr>
    </w:p>
    <w:tbl>
      <w:tblPr>
        <w:tblStyle w:val="TableNormal"/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7"/>
        <w:gridCol w:w="6096"/>
      </w:tblGrid>
      <w:tr>
        <w:tblPrEx>
          <w:tblW w:w="875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78"/>
          <w:jc w:val="center"/>
        </w:trPr>
        <w:tc>
          <w:tcPr>
            <w:tcW w:w="265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19" w:line="238" w:lineRule="auto"/>
              <w:ind w:left="123"/>
              <w:jc w:val="center"/>
              <w:textAlignment w:val="baseline"/>
              <w:rPr>
                <w:rFonts w:ascii="仿宋" w:eastAsia="仿宋" w:hAnsi="仿宋" w:cs="仿宋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传送单元</w:t>
            </w:r>
          </w:p>
        </w:tc>
        <w:tc>
          <w:tcPr>
            <w:tcW w:w="6096" w:type="dxa"/>
          </w:tcPr>
          <w:p>
            <w:pPr>
              <w:jc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pict>
                <v:shape id="图片 1555887030" o:spid="_x0000_i1037" type="#_x0000_t75" alt="IMG_20230425_103512" style="width:293.1pt;height:293.1pt;mso-position-horizontal-relative:page;mso-position-vertical-relative:page;mso-wrap-style:square" o:preferrelative="t" filled="f" stroked="f">
                  <v:fill o:detectmouseclick="t"/>
                  <v:stroke linestyle="single"/>
                  <v:imagedata r:id="rId27" o:title="IMG_20230425_103512"/>
                  <v:path o:extrusionok="f"/>
                  <o:lock v:ext="edit" aspectratio="t"/>
                </v:shape>
              </w:pict>
            </w:r>
          </w:p>
        </w:tc>
      </w:tr>
      <w:tr>
        <w:tblPrEx>
          <w:tblW w:w="875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787"/>
          <w:jc w:val="center"/>
        </w:trPr>
        <w:tc>
          <w:tcPr>
            <w:tcW w:w="265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19" w:line="238" w:lineRule="auto"/>
              <w:ind w:left="123"/>
              <w:jc w:val="center"/>
              <w:textAlignment w:val="baseline"/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</w:pPr>
            <w:r>
              <w:rPr>
                <w:rFonts w:ascii="仿宋" w:eastAsia="仿宋" w:hAnsi="仿宋" w:cs="仿宋" w:hint="eastAsia"/>
                <w:snapToGrid w:val="0"/>
                <w:color w:val="000000"/>
                <w:spacing w:val="-6"/>
                <w:kern w:val="0"/>
                <w:sz w:val="32"/>
                <w:szCs w:val="32"/>
                <w:lang w:eastAsia="en-US"/>
              </w:rPr>
              <w:t>摆臂气缸</w:t>
            </w:r>
          </w:p>
        </w:tc>
        <w:tc>
          <w:tcPr>
            <w:tcW w:w="6096" w:type="dxa"/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pict>
                <v:shape id="图片 929471189" o:spid="_x0000_i1038" type="#_x0000_t75" alt="IMG_20230425_103519" style="width:255.25pt;height:255.25pt;mso-position-horizontal-relative:page;mso-position-vertical-relative:page;mso-wrap-style:square" o:preferrelative="t" filled="f" stroked="f">
                  <v:fill o:detectmouseclick="t"/>
                  <v:stroke linestyle="single"/>
                  <v:imagedata r:id="rId28" o:title="IMG_20230425_103519"/>
                  <v:path o:extrusionok="f"/>
                  <o:lock v:ext="edit" aspectratio="t"/>
                </v:shape>
              </w:pic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 w:hint="eastAsia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  <w:lang w:bidi="ar"/>
        </w:rPr>
        <w:t>模块 2：</w:t>
      </w:r>
      <w:r>
        <w:rPr>
          <w:rFonts w:ascii="仿宋" w:eastAsia="仿宋" w:hAnsi="仿宋" w:hint="eastAsia"/>
          <w:color w:val="000000"/>
          <w:sz w:val="32"/>
          <w:szCs w:val="32"/>
        </w:rPr>
        <w:t>根据控制要求进行PLC通讯、传感器调整及各驱动器的参数整定并设计编写PLC程序进行调试（模块1未完成的情况下，禁止进行模块2操作）。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 w:hint="eastAsia"/>
          <w:sz w:val="32"/>
          <w:szCs w:val="32"/>
        </w:rPr>
      </w:pPr>
      <w:r>
        <w:rPr>
          <w:rFonts w:ascii="仿宋" w:eastAsia="仿宋" w:hAnsi="仿宋" w:cs="宋体" w:hint="eastAsia"/>
          <w:sz w:val="32"/>
          <w:szCs w:val="32"/>
        </w:rPr>
        <w:t>1.主要任务：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 w:hint="eastAsia"/>
          <w:kern w:val="0"/>
          <w:sz w:val="32"/>
          <w:szCs w:val="32"/>
          <w:lang w:bidi="ar"/>
        </w:rPr>
        <w:sectPr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fmt="decimal" w:start="9"/>
          <w:cols w:space="708"/>
          <w:titlePg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宋体" w:hint="eastAsia"/>
          <w:sz w:val="32"/>
          <w:szCs w:val="32"/>
        </w:rPr>
        <w:t>技术人员根据模块一已经组装完成的工作站，用现场提供的电脑编写、调试PLC控制程序，使得工作站可以按照控制要求动作。</w:t>
      </w:r>
      <w:r>
        <w:rPr>
          <w:rFonts w:ascii="仿宋" w:eastAsia="仿宋" w:hAnsi="仿宋" w:cs="宋体" w:hint="eastAsia"/>
          <w:kern w:val="0"/>
          <w:sz w:val="32"/>
          <w:szCs w:val="32"/>
          <w:lang w:bidi="ar"/>
        </w:rPr>
        <w:t>创建的程序文件必须存储到</w:t>
      </w:r>
      <w:r>
        <w:rPr>
          <w:rFonts w:ascii="仿宋" w:eastAsia="仿宋" w:hAnsi="仿宋" w:cs="宋体" w:hint="eastAsia"/>
          <w:kern w:val="0"/>
          <w:sz w:val="32"/>
          <w:szCs w:val="32"/>
          <w:lang w:bidi="ar"/>
        </w:rPr>
        <w:t>“</w:t>
      </w:r>
      <w:r>
        <w:rPr>
          <w:rFonts w:ascii="仿宋" w:eastAsia="仿宋" w:hAnsi="仿宋" w:cs="宋体" w:hint="eastAsia"/>
          <w:kern w:val="0"/>
          <w:sz w:val="32"/>
          <w:szCs w:val="32"/>
          <w:lang w:bidi="ar"/>
        </w:rPr>
        <w:t>D:\设备调试\工位号</w:t>
      </w:r>
      <w:r>
        <w:rPr>
          <w:rFonts w:ascii="仿宋" w:eastAsia="仿宋" w:hAnsi="仿宋" w:cs="宋体" w:hint="eastAsia"/>
          <w:kern w:val="0"/>
          <w:sz w:val="32"/>
          <w:szCs w:val="32"/>
          <w:lang w:bidi="ar"/>
        </w:rPr>
        <w:t>”</w:t>
      </w:r>
      <w:r>
        <w:rPr>
          <w:rFonts w:ascii="仿宋" w:eastAsia="仿宋" w:hAnsi="仿宋" w:cs="宋体" w:hint="eastAsia"/>
          <w:kern w:val="0"/>
          <w:sz w:val="32"/>
          <w:szCs w:val="32"/>
          <w:lang w:bidi="ar"/>
        </w:rPr>
        <w:t>文件夹下。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 w:hint="eastAsia"/>
          <w:sz w:val="32"/>
          <w:szCs w:val="32"/>
        </w:rPr>
      </w:pPr>
      <w:r>
        <w:rPr>
          <w:rFonts w:ascii="仿宋" w:eastAsia="仿宋" w:hAnsi="仿宋" w:cs="宋体" w:hint="eastAsia"/>
          <w:sz w:val="32"/>
          <w:szCs w:val="32"/>
        </w:rPr>
        <w:t>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/>
          <w:sz w:val="32"/>
          <w:szCs w:val="32"/>
        </w:rPr>
      </w:pPr>
      <w:r>
        <w:rPr>
          <w:rFonts w:ascii="仿宋" w:eastAsia="仿宋" w:hAnsi="仿宋" w:cs="宋体" w:hint="eastAsia"/>
          <w:sz w:val="32"/>
          <w:szCs w:val="32"/>
        </w:rPr>
        <w:t>（1）根据图示绘制触摸屏界面，触摸屏打开时需要登录才可以进入，登录人员为管理员组，管理员组设</w:t>
      </w:r>
      <w:r>
        <w:rPr>
          <w:rFonts w:ascii="仿宋" w:eastAsia="仿宋" w:hAnsi="仿宋" w:cs="宋体" w:hint="eastAsia"/>
          <w:sz w:val="32"/>
          <w:szCs w:val="32"/>
        </w:rPr>
        <w:t>“</w:t>
      </w:r>
      <w:r>
        <w:rPr>
          <w:rFonts w:ascii="仿宋" w:eastAsia="仿宋" w:hAnsi="仿宋" w:cs="宋体" w:hint="eastAsia"/>
          <w:sz w:val="32"/>
          <w:szCs w:val="32"/>
        </w:rPr>
        <w:t>管理员</w:t>
      </w:r>
      <w:r>
        <w:rPr>
          <w:rFonts w:ascii="仿宋" w:eastAsia="仿宋" w:hAnsi="仿宋" w:cs="宋体" w:hint="eastAsia"/>
          <w:sz w:val="32"/>
          <w:szCs w:val="32"/>
        </w:rPr>
        <w:t>”</w:t>
      </w:r>
      <w:r>
        <w:rPr>
          <w:rFonts w:ascii="仿宋" w:eastAsia="仿宋" w:hAnsi="仿宋" w:cs="宋体" w:hint="eastAsia"/>
          <w:sz w:val="32"/>
          <w:szCs w:val="32"/>
        </w:rPr>
        <w:t>，密码为</w:t>
      </w:r>
      <w:r>
        <w:rPr>
          <w:rFonts w:ascii="仿宋" w:eastAsia="仿宋" w:hAnsi="仿宋" w:cs="宋体" w:hint="eastAsia"/>
          <w:sz w:val="32"/>
          <w:szCs w:val="32"/>
        </w:rPr>
        <w:t>“</w:t>
      </w:r>
      <w:r>
        <w:rPr>
          <w:rFonts w:ascii="仿宋" w:eastAsia="仿宋" w:hAnsi="仿宋" w:cs="宋体" w:hint="eastAsia"/>
          <w:sz w:val="32"/>
          <w:szCs w:val="32"/>
        </w:rPr>
        <w:t>2</w:t>
      </w:r>
      <w:r>
        <w:rPr>
          <w:rFonts w:ascii="仿宋" w:eastAsia="仿宋" w:hAnsi="仿宋" w:cs="宋体" w:hint="eastAsia"/>
          <w:sz w:val="32"/>
          <w:szCs w:val="32"/>
        </w:rPr>
        <w:t>”</w:t>
      </w:r>
      <w:r>
        <w:rPr>
          <w:rFonts w:ascii="仿宋" w:eastAsia="仿宋" w:hAnsi="仿宋" w:cs="宋体" w:hint="eastAsia"/>
          <w:sz w:val="32"/>
          <w:szCs w:val="32"/>
        </w:rPr>
        <w:t>。使用管理员登录，【启动】、【停止】和【复位】按钮可用。【急停】任何时候按钮均能够使用。登录窗口点击【退出】按钮，退出当前用户登录。触摸屏画面如图所示。</w:t>
      </w:r>
    </w:p>
    <w:p>
      <w:pPr>
        <w:ind w:firstLine="560" w:firstLineChars="200"/>
        <w:jc w:val="left"/>
      </w:pPr>
      <w:r>
        <w:rPr>
          <w:rFonts w:ascii="宋体" w:eastAsia="宋体" w:hAnsi="宋体" w:cs="宋体" w:hint="eastAsia"/>
          <w:sz w:val="28"/>
          <w:szCs w:val="28"/>
        </w:rPr>
        <w:pict>
          <v:shape id="图片 1631170501" o:spid="_x0000_i1039" type="#_x0000_t75" alt="73f6a463f8311f8c96e64f217e4bf7b" style="width:415.3pt;height:253.81pt;mso-position-horizontal-relative:page;mso-position-vertical-relative:page;mso-wrap-style:square" o:preferrelative="t" filled="f" stroked="f">
            <v:fill o:detectmouseclick="t"/>
            <v:stroke linestyle="single"/>
            <v:imagedata r:id="rId30" o:title="73f6a463f8311f8c96e64f217e4bf7b"/>
            <v:path o:extrusionok="f"/>
            <o:lock v:ext="edit" aspectratio="t"/>
          </v:shape>
        </w:pic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640" w:firstLineChars="200"/>
        <w:jc w:val="left"/>
        <w:textAlignment w:val="auto"/>
        <w:rPr>
          <w:rFonts w:ascii="仿宋" w:eastAsia="仿宋" w:hAnsi="仿宋" w:cs="宋体"/>
          <w:sz w:val="32"/>
          <w:szCs w:val="32"/>
        </w:rPr>
      </w:pPr>
      <w:r>
        <w:rPr>
          <w:rFonts w:ascii="仿宋" w:eastAsia="仿宋" w:hAnsi="仿宋" w:cs="宋体" w:hint="eastAsia"/>
          <w:sz w:val="32"/>
          <w:szCs w:val="32"/>
        </w:rPr>
        <w:t>（2）【急停】按钮可在触摸屏和外部按钮操作，其余按钮在触摸屏操作。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640" w:firstLineChars="200"/>
        <w:jc w:val="left"/>
        <w:textAlignment w:val="auto"/>
      </w:pPr>
      <w:r>
        <w:rPr>
          <w:rFonts w:ascii="仿宋" w:eastAsia="仿宋" w:hAnsi="仿宋" w:cs="宋体" w:hint="eastAsia"/>
          <w:sz w:val="32"/>
          <w:szCs w:val="32"/>
        </w:rPr>
        <w:t>（3）根据如下控制流程描述，正确编写满足生产线运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left"/>
        <w:textAlignment w:val="auto"/>
      </w:pPr>
      <w:r>
        <w:rPr>
          <w:rFonts w:ascii="仿宋" w:eastAsia="仿宋" w:hAnsi="仿宋" w:cs="宋体" w:hint="eastAsia"/>
          <w:sz w:val="32"/>
          <w:szCs w:val="32"/>
        </w:rPr>
        <w:t>行功能的程序。</w:t>
      </w:r>
    </w:p>
    <w:tbl>
      <w:tblPr>
        <w:tblStyle w:val="TableNormal"/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039"/>
        <w:gridCol w:w="4036"/>
      </w:tblGrid>
      <w:tr>
        <w:tblPrEx>
          <w:tblW w:w="807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07"/>
          <w:jc w:val="center"/>
        </w:trPr>
        <w:tc>
          <w:tcPr>
            <w:tcW w:w="80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 w:val="30"/>
                <w:szCs w:val="30"/>
              </w:rPr>
              <w:t>控制流程描述</w:t>
            </w:r>
          </w:p>
        </w:tc>
      </w:tr>
      <w:tr>
        <w:tblPrEx>
          <w:tblW w:w="8075" w:type="dxa"/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93"/>
          <w:jc w:val="center"/>
        </w:trPr>
        <w:tc>
          <w:tcPr>
            <w:tcW w:w="40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设备初始状态：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送料气缸为收缩状态；摆缸为左位（传送带一侧）；Z轴伸缩缸位于收缩状态；气动手指为松开状态；X轴在左侧原点；Y轴在上方原点。</w:t>
            </w:r>
          </w:p>
        </w:tc>
        <w:tc>
          <w:tcPr>
            <w:tcW w:w="40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ascii="仿宋" w:eastAsia="仿宋" w:hAnsi="仿宋" w:cs="宋体" w:hint="eastAsia"/>
                <w:kern w:val="0"/>
                <w:sz w:val="30"/>
                <w:szCs w:val="30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30"/>
                <w:szCs w:val="30"/>
                <w:lang w:bidi="ar"/>
              </w:rPr>
              <w:t>物料放置要求：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ascii="仿宋" w:eastAsia="仿宋" w:hAnsi="仿宋" w:cs="宋体" w:hint="eastAsia"/>
                <w:kern w:val="0"/>
                <w:sz w:val="30"/>
                <w:szCs w:val="30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30"/>
                <w:szCs w:val="30"/>
                <w:lang w:bidi="ar"/>
              </w:rPr>
              <w:t>银色金属放置货架第一层第一个位置；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ascii="仿宋" w:eastAsia="仿宋" w:hAnsi="仿宋" w:cs="宋体" w:hint="eastAsia"/>
                <w:kern w:val="0"/>
                <w:sz w:val="30"/>
                <w:szCs w:val="30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30"/>
                <w:szCs w:val="30"/>
                <w:lang w:bidi="ar"/>
              </w:rPr>
              <w:t>红色塑料放置货架第二层第三个位置；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/>
              <w:textAlignment w:val="auto"/>
              <w:rPr>
                <w:rFonts w:ascii="仿宋" w:eastAsia="仿宋" w:hAnsi="仿宋"/>
                <w:sz w:val="30"/>
                <w:szCs w:val="30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https://d.book118.com/598023110044006041</w:t>
        </w:r>
      </w:hyperlink>
    </w:p>
    <w:p/>
    <w:sectPr>
      <w:footerReference w:type="default" r:id="rId32"/>
      <w:type w:val="nextPage"/>
      <w:pgSz w:w="11906" w:h="16838"/>
      <w:pgMar w:top="1440" w:right="1800" w:bottom="1440" w:left="1800" w:header="851" w:footer="992" w:gutter="0"/>
      <w:pgNumType w:fmt="decimal" w:start="10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等线">
    <w:altName w:val="汉仪中宋简"/>
    <w:panose1 w:val="02010600030101010101"/>
    <w:charset w:val="00"/>
    <w:family w:val="auto"/>
    <w:pitch w:val="default"/>
    <w:sig w:usb0="A00002BF" w:usb1="38CF7CFA" w:usb2="00000016" w:usb3="00000000" w:csb0="0004000F" w:csb1="00000000"/>
  </w:font>
  <w:font w:name="+西文正文">
    <w:altName w:val="Noto Sans CJK H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altName w:val="Times New Roman"/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黑体"/>
    <w:panose1 w:val="020B0503020204020204"/>
    <w:charset w:val="00"/>
    <w:family w:val="swiss"/>
    <w:pitch w:val="default"/>
    <w:sig w:usb0="80000287" w:usb1="2ACF3C50" w:usb2="00000016" w:usb3="00000000" w:csb0="0004001F" w:csb1="00000000"/>
  </w:font>
  <w:font w:name="New Gulim">
    <w:altName w:val="Malgun Gothic"/>
    <w:panose1 w:val="00000000000000000000"/>
    <w:charset w:val="00"/>
    <w:family w:val="roman"/>
    <w:pitch w:val="default"/>
    <w:sig w:usb0="00000000" w:usb1="00000000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tabs>
        <w:tab w:val="left" w:pos="4344"/>
      </w:tabs>
      <w:spacing w:before="1" w:line="176" w:lineRule="auto"/>
      <w:ind w:left="7373"/>
      <w:rPr>
        <w:rFonts w:ascii="宋体" w:eastAsia="宋体" w:hAnsi="宋体" w:cs="宋体"/>
        <w:sz w:val="28"/>
        <w:szCs w:val="28"/>
      </w:rPr>
    </w:pPr>
    <w:r>
      <w:rPr>
        <w:rFonts w:ascii="宋体" w:eastAsia="宋体" w:hAnsi="宋体" w:cs="宋体" w:hint="eastAsia"/>
        <w:sz w:val="28"/>
        <w:szCs w:val="28"/>
        <w:lang w:eastAsia="zh-CN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</w:p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49" type="#_x0000_t202" style="width:2in;height:2in;margin-top:0;margin-left:0;mso-position-horizontal:right;mso-position-horizontal-relative:margin;mso-wrap-style:none;position:absolute;v-text-anchor:top;z-index:251658240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0" type="#_x0000_t202" style="width:2in;height:2in;margin-top:0;margin-left:0;mso-position-horizontal:right;mso-position-horizontal-relative:margin;mso-wrap-style:none;position:absolute;v-text-anchor:top;z-index:251659264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2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1" type="#_x0000_t202" style="width:2in;height:2in;margin-top:0;margin-left:0;mso-position-horizontal:right;mso-position-horizontal-relative:margin;mso-wrap-style:none;position:absolute;v-text-anchor:top;z-index:251660288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3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2" type="#_x0000_t202" style="width:2in;height:2in;margin-top:0;margin-left:0;mso-position-horizontal:right;mso-position-horizontal-relative:margin;mso-wrap-style:none;position:absolute;v-text-anchor:top;z-index:251661312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4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3" type="#_x0000_t202" style="width:2in;height:2in;margin-top:0;margin-left:0;mso-position-horizontal:right;mso-position-horizontal-relative:margin;mso-wrap-style:none;position:absolute;v-text-anchor:top;z-index:251662336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5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4" type="#_x0000_t202" style="width:2in;height:2in;margin-top:0;margin-left:0;mso-position-horizontal:right;mso-position-horizontal-relative:margin;mso-wrap-style:none;position:absolute;v-text-anchor:top;z-index:251663360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6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5" type="#_x0000_t202" style="width:2in;height:2in;margin-top:0;margin-left:0;mso-position-horizontal:right;mso-position-horizontal-relative:margin;mso-wrap-style:none;position:absolute;v-text-anchor:top;z-index:251664384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7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6" type="#_x0000_t202" style="width:2in;height:2in;margin-top:0;margin-left:0;mso-position-horizontal:right;mso-position-horizontal-relative:margin;mso-wrap-style:none;position:absolute;v-text-anchor:top;z-index:251665408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8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7" type="#_x0000_t202" style="width:2in;height:2in;margin-top:0;margin-left:0;mso-position-horizontal:right;mso-position-horizontal-relative:margin;mso-wrap-style:none;position:absolute;v-text-anchor:top;z-index:251666432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9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8" type="#_x0000_t202" style="width:2in;height:2in;margin-top:0;margin-left:0;mso-position-horizontal:right;mso-position-horizontal-relative:margin;mso-wrap-style:none;position:absolute;v-text-anchor:top;z-index:251667456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11</w:t>
                </w:r>
                <w:r>
                  <w:fldChar w:fldCharType="end"/>
                </w:r>
              </w:p>
              <w:p/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917"/>
    <w:rsid w:val="F8FB92BE"/>
    <w:rsid w:val="FFBC812F"/>
    <w:rsid w:val="00001525"/>
    <w:rsid w:val="00012088"/>
    <w:rsid w:val="00014C3E"/>
    <w:rsid w:val="00035307"/>
    <w:rsid w:val="00040DBA"/>
    <w:rsid w:val="000455C7"/>
    <w:rsid w:val="000537EF"/>
    <w:rsid w:val="00056C94"/>
    <w:rsid w:val="0006092B"/>
    <w:rsid w:val="000620FB"/>
    <w:rsid w:val="00073E1E"/>
    <w:rsid w:val="00077680"/>
    <w:rsid w:val="00080B27"/>
    <w:rsid w:val="0008162E"/>
    <w:rsid w:val="000A1DCD"/>
    <w:rsid w:val="000B6C62"/>
    <w:rsid w:val="000C216E"/>
    <w:rsid w:val="000D05E9"/>
    <w:rsid w:val="000D5297"/>
    <w:rsid w:val="000E22F8"/>
    <w:rsid w:val="000E4CCC"/>
    <w:rsid w:val="000F4AD4"/>
    <w:rsid w:val="00101ABB"/>
    <w:rsid w:val="00127391"/>
    <w:rsid w:val="00140912"/>
    <w:rsid w:val="00152429"/>
    <w:rsid w:val="001666D1"/>
    <w:rsid w:val="00173850"/>
    <w:rsid w:val="00175666"/>
    <w:rsid w:val="00175BB6"/>
    <w:rsid w:val="00181335"/>
    <w:rsid w:val="00186009"/>
    <w:rsid w:val="001875A5"/>
    <w:rsid w:val="00191498"/>
    <w:rsid w:val="001935E9"/>
    <w:rsid w:val="00193F9C"/>
    <w:rsid w:val="001A5F9F"/>
    <w:rsid w:val="001B0C9D"/>
    <w:rsid w:val="001C5104"/>
    <w:rsid w:val="001D14B5"/>
    <w:rsid w:val="001E232D"/>
    <w:rsid w:val="00212F0A"/>
    <w:rsid w:val="002247D8"/>
    <w:rsid w:val="00240D12"/>
    <w:rsid w:val="00242208"/>
    <w:rsid w:val="0026641B"/>
    <w:rsid w:val="00270DAF"/>
    <w:rsid w:val="00275800"/>
    <w:rsid w:val="00280602"/>
    <w:rsid w:val="0028416F"/>
    <w:rsid w:val="002B57B2"/>
    <w:rsid w:val="002B7D8A"/>
    <w:rsid w:val="002C0C8D"/>
    <w:rsid w:val="002E5DCB"/>
    <w:rsid w:val="002F619C"/>
    <w:rsid w:val="003002E4"/>
    <w:rsid w:val="0031437A"/>
    <w:rsid w:val="00326CC9"/>
    <w:rsid w:val="00333C3C"/>
    <w:rsid w:val="003738F8"/>
    <w:rsid w:val="00373997"/>
    <w:rsid w:val="00374F6F"/>
    <w:rsid w:val="00380154"/>
    <w:rsid w:val="00395CD5"/>
    <w:rsid w:val="003C2B3F"/>
    <w:rsid w:val="003F1AED"/>
    <w:rsid w:val="003F2E40"/>
    <w:rsid w:val="004052FA"/>
    <w:rsid w:val="00407165"/>
    <w:rsid w:val="004367BD"/>
    <w:rsid w:val="00444420"/>
    <w:rsid w:val="004616C8"/>
    <w:rsid w:val="00480974"/>
    <w:rsid w:val="0049197D"/>
    <w:rsid w:val="004924FC"/>
    <w:rsid w:val="00497EC5"/>
    <w:rsid w:val="004A41BB"/>
    <w:rsid w:val="004E1644"/>
    <w:rsid w:val="004F6AE8"/>
    <w:rsid w:val="004F6FD4"/>
    <w:rsid w:val="00503980"/>
    <w:rsid w:val="00504027"/>
    <w:rsid w:val="005128FE"/>
    <w:rsid w:val="005159D4"/>
    <w:rsid w:val="00517D35"/>
    <w:rsid w:val="00520F8E"/>
    <w:rsid w:val="00536BA3"/>
    <w:rsid w:val="00560316"/>
    <w:rsid w:val="0056047A"/>
    <w:rsid w:val="00570F6B"/>
    <w:rsid w:val="00574856"/>
    <w:rsid w:val="00587DAD"/>
    <w:rsid w:val="005B5C22"/>
    <w:rsid w:val="005B5F79"/>
    <w:rsid w:val="005C4E1E"/>
    <w:rsid w:val="005E7913"/>
    <w:rsid w:val="005F35E6"/>
    <w:rsid w:val="00604ABF"/>
    <w:rsid w:val="00605F58"/>
    <w:rsid w:val="00621A01"/>
    <w:rsid w:val="0065063C"/>
    <w:rsid w:val="00653233"/>
    <w:rsid w:val="0066433F"/>
    <w:rsid w:val="006654B1"/>
    <w:rsid w:val="006703BE"/>
    <w:rsid w:val="00670903"/>
    <w:rsid w:val="00674421"/>
    <w:rsid w:val="00680C61"/>
    <w:rsid w:val="00686956"/>
    <w:rsid w:val="00696DDD"/>
    <w:rsid w:val="006A27E5"/>
    <w:rsid w:val="006A3F36"/>
    <w:rsid w:val="006A4A3F"/>
    <w:rsid w:val="006A6D2A"/>
    <w:rsid w:val="006B5F15"/>
    <w:rsid w:val="006F0D42"/>
    <w:rsid w:val="006F1876"/>
    <w:rsid w:val="006F6967"/>
    <w:rsid w:val="00700A3A"/>
    <w:rsid w:val="00705D9D"/>
    <w:rsid w:val="00745DBC"/>
    <w:rsid w:val="00754907"/>
    <w:rsid w:val="007617CD"/>
    <w:rsid w:val="00761BDF"/>
    <w:rsid w:val="00762A13"/>
    <w:rsid w:val="007822D8"/>
    <w:rsid w:val="00782FE2"/>
    <w:rsid w:val="00787ADC"/>
    <w:rsid w:val="00791BE4"/>
    <w:rsid w:val="007A490E"/>
    <w:rsid w:val="007B3B1D"/>
    <w:rsid w:val="007D391F"/>
    <w:rsid w:val="00803418"/>
    <w:rsid w:val="00810A25"/>
    <w:rsid w:val="00820615"/>
    <w:rsid w:val="00824F79"/>
    <w:rsid w:val="00845990"/>
    <w:rsid w:val="00855696"/>
    <w:rsid w:val="00862BFD"/>
    <w:rsid w:val="00867602"/>
    <w:rsid w:val="008726FB"/>
    <w:rsid w:val="00895DC8"/>
    <w:rsid w:val="008A6D17"/>
    <w:rsid w:val="008B4AF1"/>
    <w:rsid w:val="008C68DD"/>
    <w:rsid w:val="008D23DE"/>
    <w:rsid w:val="008E61C7"/>
    <w:rsid w:val="009018A0"/>
    <w:rsid w:val="00907F0F"/>
    <w:rsid w:val="009305B8"/>
    <w:rsid w:val="00932121"/>
    <w:rsid w:val="0093675B"/>
    <w:rsid w:val="00937636"/>
    <w:rsid w:val="00937752"/>
    <w:rsid w:val="00940B39"/>
    <w:rsid w:val="0095015E"/>
    <w:rsid w:val="009606EC"/>
    <w:rsid w:val="00984457"/>
    <w:rsid w:val="00991E3F"/>
    <w:rsid w:val="0099479C"/>
    <w:rsid w:val="00996DC7"/>
    <w:rsid w:val="009A1D86"/>
    <w:rsid w:val="009A3E48"/>
    <w:rsid w:val="009A63BB"/>
    <w:rsid w:val="009B7615"/>
    <w:rsid w:val="009C18B2"/>
    <w:rsid w:val="009C5217"/>
    <w:rsid w:val="009E5AEE"/>
    <w:rsid w:val="009F1301"/>
    <w:rsid w:val="00A01E5E"/>
    <w:rsid w:val="00A2714D"/>
    <w:rsid w:val="00A36E12"/>
    <w:rsid w:val="00A460AC"/>
    <w:rsid w:val="00A50305"/>
    <w:rsid w:val="00A7526C"/>
    <w:rsid w:val="00A92ED4"/>
    <w:rsid w:val="00A9482D"/>
    <w:rsid w:val="00A96917"/>
    <w:rsid w:val="00AC3E4D"/>
    <w:rsid w:val="00AE5B52"/>
    <w:rsid w:val="00AF415A"/>
    <w:rsid w:val="00B05644"/>
    <w:rsid w:val="00B1053D"/>
    <w:rsid w:val="00B11CBB"/>
    <w:rsid w:val="00B22CCE"/>
    <w:rsid w:val="00B24BEE"/>
    <w:rsid w:val="00B271B1"/>
    <w:rsid w:val="00B350D1"/>
    <w:rsid w:val="00B36787"/>
    <w:rsid w:val="00B4103C"/>
    <w:rsid w:val="00B42070"/>
    <w:rsid w:val="00B50EDA"/>
    <w:rsid w:val="00B54876"/>
    <w:rsid w:val="00B6166F"/>
    <w:rsid w:val="00B82B12"/>
    <w:rsid w:val="00B87464"/>
    <w:rsid w:val="00B92B54"/>
    <w:rsid w:val="00B92F75"/>
    <w:rsid w:val="00B975F6"/>
    <w:rsid w:val="00BA50C2"/>
    <w:rsid w:val="00BE4CCA"/>
    <w:rsid w:val="00BF5DEC"/>
    <w:rsid w:val="00C1550B"/>
    <w:rsid w:val="00C15EE4"/>
    <w:rsid w:val="00C171E4"/>
    <w:rsid w:val="00C20D8B"/>
    <w:rsid w:val="00C55088"/>
    <w:rsid w:val="00C635FC"/>
    <w:rsid w:val="00C65ADC"/>
    <w:rsid w:val="00C66F96"/>
    <w:rsid w:val="00C74A7D"/>
    <w:rsid w:val="00CB55FA"/>
    <w:rsid w:val="00CB6469"/>
    <w:rsid w:val="00CE69C3"/>
    <w:rsid w:val="00CF645B"/>
    <w:rsid w:val="00D01BDF"/>
    <w:rsid w:val="00D41B3D"/>
    <w:rsid w:val="00D43D92"/>
    <w:rsid w:val="00D50B03"/>
    <w:rsid w:val="00D6084A"/>
    <w:rsid w:val="00D717FA"/>
    <w:rsid w:val="00D8116F"/>
    <w:rsid w:val="00D94735"/>
    <w:rsid w:val="00DA03CE"/>
    <w:rsid w:val="00DA0646"/>
    <w:rsid w:val="00DA5F86"/>
    <w:rsid w:val="00DB7675"/>
    <w:rsid w:val="00DC1E09"/>
    <w:rsid w:val="00DD335A"/>
    <w:rsid w:val="00DE0175"/>
    <w:rsid w:val="00DF2854"/>
    <w:rsid w:val="00E01419"/>
    <w:rsid w:val="00E10C49"/>
    <w:rsid w:val="00E20BE8"/>
    <w:rsid w:val="00E2504C"/>
    <w:rsid w:val="00E264A4"/>
    <w:rsid w:val="00E3261C"/>
    <w:rsid w:val="00E47830"/>
    <w:rsid w:val="00E51DBE"/>
    <w:rsid w:val="00E94888"/>
    <w:rsid w:val="00EA3D24"/>
    <w:rsid w:val="00EC48CB"/>
    <w:rsid w:val="00EC5125"/>
    <w:rsid w:val="00ED5676"/>
    <w:rsid w:val="00EE1377"/>
    <w:rsid w:val="00EE1E70"/>
    <w:rsid w:val="00EF611C"/>
    <w:rsid w:val="00F02DCA"/>
    <w:rsid w:val="00F13298"/>
    <w:rsid w:val="00F135E4"/>
    <w:rsid w:val="00F161CE"/>
    <w:rsid w:val="00F1627B"/>
    <w:rsid w:val="00F2074D"/>
    <w:rsid w:val="00F22E9F"/>
    <w:rsid w:val="00F30CF9"/>
    <w:rsid w:val="00F33549"/>
    <w:rsid w:val="00F45FE0"/>
    <w:rsid w:val="00F46644"/>
    <w:rsid w:val="00F83E35"/>
    <w:rsid w:val="00FA4B37"/>
    <w:rsid w:val="00FB351E"/>
    <w:rsid w:val="00FC1EA4"/>
    <w:rsid w:val="00FD49FF"/>
    <w:rsid w:val="00FD4FEB"/>
    <w:rsid w:val="00FE581C"/>
    <w:rsid w:val="00FF2473"/>
    <w:rsid w:val="00FF4BA2"/>
    <w:rsid w:val="03FC2A70"/>
    <w:rsid w:val="04E772C5"/>
    <w:rsid w:val="05202CEB"/>
    <w:rsid w:val="0BD31C1D"/>
    <w:rsid w:val="0FBF0E36"/>
    <w:rsid w:val="13750BF5"/>
    <w:rsid w:val="13B91121"/>
    <w:rsid w:val="14D44B01"/>
    <w:rsid w:val="16B8451E"/>
    <w:rsid w:val="1E867F25"/>
    <w:rsid w:val="231A2F2F"/>
    <w:rsid w:val="25C94715"/>
    <w:rsid w:val="2AB45353"/>
    <w:rsid w:val="2DA60DAF"/>
    <w:rsid w:val="2E446ADB"/>
    <w:rsid w:val="317F12ED"/>
    <w:rsid w:val="31A717FE"/>
    <w:rsid w:val="34B24BBF"/>
    <w:rsid w:val="353552D0"/>
    <w:rsid w:val="354873AE"/>
    <w:rsid w:val="3A0908C1"/>
    <w:rsid w:val="3EE90F99"/>
    <w:rsid w:val="3FB3156E"/>
    <w:rsid w:val="49474D16"/>
    <w:rsid w:val="49D57E96"/>
    <w:rsid w:val="4A3B9D18"/>
    <w:rsid w:val="4D5D520F"/>
    <w:rsid w:val="508265A7"/>
    <w:rsid w:val="58A804C0"/>
    <w:rsid w:val="593001D1"/>
    <w:rsid w:val="626D33A6"/>
    <w:rsid w:val="62C41280"/>
    <w:rsid w:val="67587B74"/>
    <w:rsid w:val="740C3988"/>
    <w:rsid w:val="7A323F26"/>
    <w:rsid w:val="7B7535A0"/>
    <w:rsid w:val="7C3D7871"/>
    <w:rsid w:val="7FAE7080"/>
  </w:rsids>
  <w:docVars>
    <w:docVar w:name="commondata" w:val="eyJoZGlkIjoiYjBiZTE3NTMwYjBiOTY4MzdhYjFhMzZjY2UwOTVkMj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uiPriority="0" w:unhideWhenUsed="0" w:qFormat="1"/>
    <w:lsdException w:name="Subtitle" w:semiHidden="0" w:uiPriority="11" w:unhideWhenUsed="0" w:qFormat="1"/>
    <w:lsdException w:name="Date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semiHidden="0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等线" w:eastAsia="等线" w:hAnsi="等线" w:cs="Times New Roman"/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100" w:beforeLines="0" w:beforeAutospacing="0" w:afterLines="0" w:afterAutospacing="0" w:line="240" w:lineRule="auto"/>
      <w:ind w:firstLine="420" w:firstLineChars="200"/>
      <w:outlineLvl w:val="0"/>
    </w:pPr>
    <w:rPr>
      <w:rFonts w:ascii="+西文正文" w:eastAsia="黑体" w:hAnsi="+西文正文"/>
      <w:kern w:val="44"/>
      <w:sz w:val="31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00" w:beforeLines="0" w:beforeAutospacing="0" w:afterLines="0" w:afterAutospacing="0" w:line="240" w:lineRule="auto"/>
      <w:ind w:firstLine="420" w:firstLineChars="200"/>
      <w:outlineLvl w:val="1"/>
    </w:pPr>
    <w:rPr>
      <w:rFonts w:ascii="Arial" w:eastAsia="楷体" w:hAnsi="Arial"/>
      <w:sz w:val="3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styleId="PlainText">
    <w:name w:val="Plain Text"/>
    <w:basedOn w:val="Normal"/>
    <w:link w:val="a"/>
    <w:qFormat/>
    <w:rPr>
      <w:rFonts w:ascii="宋体" w:eastAsia="宋体" w:hAnsi="Courier New" w:cs="Courier New"/>
      <w:szCs w:val="21"/>
    </w:rPr>
  </w:style>
  <w:style w:type="character" w:customStyle="1" w:styleId="a">
    <w:name w:val="纯文本 字符"/>
    <w:basedOn w:val="DefaultParagraphFont"/>
    <w:link w:val="PlainText"/>
    <w:qFormat/>
    <w:rPr>
      <w:rFonts w:ascii="宋体" w:eastAsia="宋体" w:hAnsi="Courier New" w:cs="Courier New"/>
      <w:szCs w:val="21"/>
    </w:rPr>
  </w:style>
  <w:style w:type="paragraph" w:styleId="Date">
    <w:name w:val="Date"/>
    <w:basedOn w:val="Normal"/>
    <w:next w:val="Normal"/>
    <w:link w:val="a0"/>
    <w:uiPriority w:val="99"/>
    <w:unhideWhenUsed/>
    <w:pPr>
      <w:ind w:left="100" w:leftChars="2500"/>
    </w:pPr>
  </w:style>
  <w:style w:type="character" w:customStyle="1" w:styleId="a0">
    <w:name w:val="日期 字符"/>
    <w:basedOn w:val="DefaultParagraphFont"/>
    <w:link w:val="Date"/>
    <w:uiPriority w:val="99"/>
    <w:semiHidden/>
    <w:qFormat/>
  </w:style>
  <w:style w:type="paragraph" w:styleId="Footer">
    <w:name w:val="footer"/>
    <w:basedOn w:val="Normal"/>
    <w:link w:val="a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1">
    <w:name w:val="页脚 字符"/>
    <w:basedOn w:val="DefaultParagraphFont"/>
    <w:link w:val="Footer"/>
    <w:uiPriority w:val="99"/>
    <w:qFormat/>
    <w:rPr>
      <w:sz w:val="18"/>
      <w:szCs w:val="18"/>
    </w:rPr>
  </w:style>
  <w:style w:type="paragraph" w:styleId="Header">
    <w:name w:val="header"/>
    <w:basedOn w:val="Normal"/>
    <w:link w:val="a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2">
    <w:name w:val="页眉 字符"/>
    <w:basedOn w:val="DefaultParagraphFont"/>
    <w:link w:val="Header"/>
    <w:uiPriority w:val="99"/>
    <w:qFormat/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</w:style>
  <w:style w:type="paragraph" w:styleId="TOC2">
    <w:name w:val="toc 2"/>
    <w:basedOn w:val="Normal"/>
    <w:next w:val="Normal"/>
    <w:uiPriority w:val="39"/>
    <w:unhideWhenUsed/>
    <w:pPr>
      <w:ind w:left="420" w:leftChars="200"/>
    </w:p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Pr>
      <w:i/>
      <w:iCs/>
    </w:rPr>
  </w:style>
  <w:style w:type="table" w:customStyle="1" w:styleId="0">
    <w:name w:val="网格型_0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_1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1.png" /><Relationship Id="rId11" Type="http://schemas.openxmlformats.org/officeDocument/2006/relationships/image" Target="media/image2.jpeg" /><Relationship Id="rId12" Type="http://schemas.openxmlformats.org/officeDocument/2006/relationships/footer" Target="footer7.xml" /><Relationship Id="rId13" Type="http://schemas.openxmlformats.org/officeDocument/2006/relationships/image" Target="media/image3.jpeg" /><Relationship Id="rId14" Type="http://schemas.openxmlformats.org/officeDocument/2006/relationships/image" Target="media/image4.jpeg" /><Relationship Id="rId15" Type="http://schemas.openxmlformats.org/officeDocument/2006/relationships/image" Target="media/image5.jpeg" /><Relationship Id="rId16" Type="http://schemas.openxmlformats.org/officeDocument/2006/relationships/footer" Target="footer8.xml" /><Relationship Id="rId17" Type="http://schemas.openxmlformats.org/officeDocument/2006/relationships/image" Target="media/image6.jpeg" /><Relationship Id="rId18" Type="http://schemas.openxmlformats.org/officeDocument/2006/relationships/image" Target="media/image7.jpeg" /><Relationship Id="rId19" Type="http://schemas.openxmlformats.org/officeDocument/2006/relationships/image" Target="media/image8.jpeg" /><Relationship Id="rId2" Type="http://schemas.openxmlformats.org/officeDocument/2006/relationships/webSettings" Target="webSettings.xml" /><Relationship Id="rId20" Type="http://schemas.openxmlformats.org/officeDocument/2006/relationships/footer" Target="footer9.xml" /><Relationship Id="rId21" Type="http://schemas.openxmlformats.org/officeDocument/2006/relationships/image" Target="media/image9.jpeg" /><Relationship Id="rId22" Type="http://schemas.openxmlformats.org/officeDocument/2006/relationships/image" Target="media/image10.jpeg" /><Relationship Id="rId23" Type="http://schemas.openxmlformats.org/officeDocument/2006/relationships/footer" Target="footer10.xml" /><Relationship Id="rId24" Type="http://schemas.openxmlformats.org/officeDocument/2006/relationships/image" Target="media/image11.jpeg" /><Relationship Id="rId25" Type="http://schemas.openxmlformats.org/officeDocument/2006/relationships/image" Target="media/image12.jpeg" /><Relationship Id="rId26" Type="http://schemas.openxmlformats.org/officeDocument/2006/relationships/footer" Target="footer11.xml" /><Relationship Id="rId27" Type="http://schemas.openxmlformats.org/officeDocument/2006/relationships/image" Target="media/image13.jpeg" /><Relationship Id="rId28" Type="http://schemas.openxmlformats.org/officeDocument/2006/relationships/image" Target="media/image14.jpeg" /><Relationship Id="rId29" Type="http://schemas.openxmlformats.org/officeDocument/2006/relationships/footer" Target="footer12.xml" /><Relationship Id="rId3" Type="http://schemas.openxmlformats.org/officeDocument/2006/relationships/fontTable" Target="fontTable.xml" /><Relationship Id="rId30" Type="http://schemas.openxmlformats.org/officeDocument/2006/relationships/image" Target="media/image15.png" /><Relationship Id="rId31" Type="http://schemas.openxmlformats.org/officeDocument/2006/relationships/hyperlink" Target="https://d.book118.com/598023110044006041" TargetMode="External" /><Relationship Id="rId32" Type="http://schemas.openxmlformats.org/officeDocument/2006/relationships/footer" Target="footer13.xml" /><Relationship Id="rId33" Type="http://schemas.openxmlformats.org/officeDocument/2006/relationships/theme" Target="theme/theme1.xml" /><Relationship Id="rId34" Type="http://schemas.openxmlformats.org/officeDocument/2006/relationships/styles" Target="styles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157298880</TotalTime>
  <Pages>14</Pages>
  <Words>7649</Words>
  <Characters>8288</Characters>
  <Application>Microsoft Office Word</Application>
  <DocSecurity>0</DocSecurity>
  <Lines>61</Lines>
  <Paragraphs>17</Paragraphs>
  <ScaleCrop>false</ScaleCrop>
  <Company/>
  <LinksUpToDate>false</LinksUpToDate>
  <CharactersWithSpaces>8491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勇 卞</dc:creator>
  <cp:lastModifiedBy>满欣maggie</cp:lastModifiedBy>
  <cp:revision>345</cp:revision>
  <dcterms:created xsi:type="dcterms:W3CDTF">2023-04-26T23:10:00Z</dcterms:created>
  <dcterms:modified xsi:type="dcterms:W3CDTF">2023-04-28T17:43:38Z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046FDC3013E84843BFFCCA0A192808AC_13</vt:lpwstr>
  </property>
  <property fmtid="{D5CDD505-2E9C-101B-9397-08002B2CF9AE}" pid="3" name="KSOProductBuildVer">
    <vt:lpwstr>2052-11.8.2.10290</vt:lpwstr>
  </property>
</Properties>
</file>