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包装油项目建设总纲及方案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444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_Toc4444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3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_Toc1483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5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_Toc24459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2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_Toc6482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_Toc4694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_Toc498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5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_Toc31251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23" w:history="1">
        <w:r>
          <w:rPr>
            <w:rFonts w:ascii="仿宋" w:eastAsia="仿宋" w:hAnsi="仿宋" w:cs="仿宋" w:hint="eastAsia"/>
            <w:lang w:eastAsia="zh-CN"/>
          </w:rPr>
          <w:t>二、项目监理与质量保证</w:t>
        </w:r>
        <w:r>
          <w:tab/>
        </w:r>
        <w:r>
          <w:fldChar w:fldCharType="begin"/>
        </w:r>
        <w:r>
          <w:instrText xml:space="preserve"> PAGEREF _Toc30723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60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_Toc22960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8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_Toc14048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9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_Toc6809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74" w:history="1">
        <w:r>
          <w:rPr>
            <w:rFonts w:ascii="仿宋" w:eastAsia="仿宋" w:hAnsi="仿宋" w:cs="仿宋" w:hint="eastAsia"/>
            <w:lang w:eastAsia="zh-CN"/>
          </w:rPr>
          <w:t>三、项目选址研究</w:t>
        </w:r>
        <w:r>
          <w:tab/>
        </w:r>
        <w:r>
          <w:fldChar w:fldCharType="begin"/>
        </w:r>
        <w:r>
          <w:instrText xml:space="preserve"> PAGEREF _Toc14274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6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_Toc6326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_Toc22589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53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_Toc3953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0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_Toc29100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3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_Toc14313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3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_Toc20763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65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_Toc27065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17" w:history="1">
        <w:r>
          <w:rPr>
            <w:rFonts w:ascii="仿宋" w:eastAsia="仿宋" w:hAnsi="仿宋" w:cs="仿宋" w:hint="eastAsia"/>
            <w:lang w:eastAsia="zh-CN"/>
          </w:rPr>
          <w:t>四、社会影响分析</w:t>
        </w:r>
        <w:r>
          <w:tab/>
        </w:r>
        <w:r>
          <w:fldChar w:fldCharType="begin"/>
        </w:r>
        <w:r>
          <w:instrText xml:space="preserve"> PAGEREF _Toc15217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5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_Toc23295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3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_Toc18403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9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_Toc16769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79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_Toc27379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54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_Toc26154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3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_Toc7823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_Toc1328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52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_Toc14352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81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_Toc26781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78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_Toc17178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2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_Toc22562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75" w:history="1">
        <w:r>
          <w:rPr>
            <w:rFonts w:ascii="仿宋" w:eastAsia="仿宋" w:hAnsi="仿宋" w:cs="仿宋" w:hint="eastAsia"/>
            <w:lang w:eastAsia="zh-CN"/>
          </w:rPr>
          <w:t>七、项目质量与标准</w:t>
        </w:r>
        <w:r>
          <w:tab/>
        </w:r>
        <w:r>
          <w:fldChar w:fldCharType="begin"/>
        </w:r>
        <w:r>
          <w:instrText xml:space="preserve"> PAGEREF _Toc12475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3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_Toc4173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3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_Toc25653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58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_Toc17558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8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_Toc13138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4" w:history="1">
        <w:r>
          <w:rPr>
            <w:rFonts w:ascii="仿宋" w:eastAsia="仿宋" w:hAnsi="仿宋" w:cs="仿宋" w:hint="eastAsia"/>
            <w:lang w:eastAsia="zh-CN"/>
          </w:rPr>
          <w:t>八、环境保护与绿色发展</w:t>
        </w:r>
        <w:r>
          <w:tab/>
        </w:r>
        <w:r>
          <w:fldChar w:fldCharType="begin"/>
        </w:r>
        <w:r>
          <w:instrText xml:space="preserve"> PAGEREF _Toc2804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24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_Toc24124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0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_Toc17608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87" w:history="1">
        <w:r>
          <w:rPr>
            <w:rFonts w:ascii="仿宋" w:eastAsia="仿宋" w:hAnsi="仿宋" w:cs="仿宋" w:hint="eastAsia"/>
            <w:lang w:eastAsia="zh-CN"/>
          </w:rPr>
          <w:t>九、技术创新与产业升级</w:t>
        </w:r>
        <w:r>
          <w:tab/>
        </w:r>
        <w:r>
          <w:fldChar w:fldCharType="begin"/>
        </w:r>
        <w:r>
          <w:instrText xml:space="preserve"> PAGEREF _Toc25387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2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_Toc30812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800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_Toc29800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58" w:history="1">
        <w:r>
          <w:rPr>
            <w:rFonts w:ascii="仿宋" w:eastAsia="仿宋" w:hAnsi="仿宋" w:cs="仿宋" w:hint="eastAsia"/>
            <w:lang w:eastAsia="zh-CN"/>
          </w:rPr>
          <w:t>十、项目实施与管理方案</w:t>
        </w:r>
        <w:r>
          <w:tab/>
        </w:r>
        <w:r>
          <w:fldChar w:fldCharType="begin"/>
        </w:r>
        <w:r>
          <w:instrText xml:space="preserve"> PAGEREF _Toc26458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3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_Toc19313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54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_Toc20954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2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_Toc10822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56" w:history="1">
        <w:r>
          <w:rPr>
            <w:rFonts w:ascii="仿宋" w:eastAsia="仿宋" w:hAnsi="仿宋" w:cs="仿宋" w:hint="eastAsia"/>
            <w:lang w:eastAsia="zh-CN"/>
          </w:rPr>
          <w:t>十一、资金管理与财务规划</w:t>
        </w:r>
        <w:r>
          <w:tab/>
        </w:r>
        <w:r>
          <w:fldChar w:fldCharType="begin"/>
        </w:r>
        <w:r>
          <w:instrText xml:space="preserve"> PAGEREF _Toc4856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62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_Toc9262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_Toc27416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40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_Toc20840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80" w:history="1">
        <w:r>
          <w:rPr>
            <w:rFonts w:ascii="仿宋" w:eastAsia="仿宋" w:hAnsi="仿宋" w:cs="仿宋" w:hint="eastAsia"/>
            <w:lang w:eastAsia="zh-CN"/>
          </w:rPr>
          <w:t>十二、土地利用与规划方案</w:t>
        </w:r>
        <w:r>
          <w:tab/>
        </w:r>
        <w:r>
          <w:fldChar w:fldCharType="begin"/>
        </w:r>
        <w:r>
          <w:instrText xml:space="preserve"> PAGEREF _Toc11580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2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_Toc28072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96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_Toc28696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26" w:history="1">
        <w:r>
          <w:rPr>
            <w:rFonts w:ascii="仿宋" w:eastAsia="仿宋" w:hAnsi="仿宋" w:cs="仿宋" w:hint="eastAsia"/>
            <w:lang w:eastAsia="zh-CN"/>
          </w:rPr>
          <w:t>十三、合作与交流机制建立</w:t>
        </w:r>
        <w:r>
          <w:tab/>
        </w:r>
        <w:r>
          <w:fldChar w:fldCharType="begin"/>
        </w:r>
        <w:r>
          <w:instrText xml:space="preserve"> PAGEREF _Toc8026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47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_Toc10447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_Toc22001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2" w:history="1">
        <w:r>
          <w:rPr>
            <w:rFonts w:ascii="仿宋" w:eastAsia="仿宋" w:hAnsi="仿宋" w:cs="仿宋" w:hint="eastAsia"/>
            <w:lang w:eastAsia="zh-CN"/>
          </w:rPr>
          <w:t>十四、产业协同与集群发展</w:t>
        </w:r>
        <w:r>
          <w:tab/>
        </w:r>
        <w:r>
          <w:fldChar w:fldCharType="begin"/>
        </w:r>
        <w:r>
          <w:instrText xml:space="preserve"> PAGEREF _Toc1142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5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_Toc24535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2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_Toc16082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54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_Toc7354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0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_Toc26606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9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_Toc5949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9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_Toc22396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4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_Toc26984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37" w:history="1">
        <w:r>
          <w:rPr>
            <w:rFonts w:ascii="仿宋" w:eastAsia="仿宋" w:hAnsi="仿宋" w:cs="仿宋" w:hint="eastAsia"/>
            <w:lang w:eastAsia="zh-CN"/>
          </w:rPr>
          <w:t>十六、知识产权管理与保护</w:t>
        </w:r>
        <w:r>
          <w:tab/>
        </w:r>
        <w:r>
          <w:fldChar w:fldCharType="begin"/>
        </w:r>
        <w:r>
          <w:instrText xml:space="preserve"> PAGEREF _Toc17437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59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_Toc10559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_Toc26116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82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_Toc18282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_Toc1932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0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_Toc22490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97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_Toc15297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1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_Toc15561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2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_Toc29162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4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_Toc11914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76" w:history="1">
        <w:r>
          <w:rPr>
            <w:rFonts w:ascii="仿宋" w:eastAsia="仿宋" w:hAnsi="仿宋" w:cs="仿宋" w:hint="eastAsia"/>
            <w:lang w:eastAsia="zh-CN"/>
          </w:rPr>
          <w:t>十九、法律法规与政策遵循</w:t>
        </w:r>
        <w:r>
          <w:tab/>
        </w:r>
        <w:r>
          <w:fldChar w:fldCharType="begin"/>
        </w:r>
        <w:r>
          <w:instrText xml:space="preserve"> PAGEREF _Toc5776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2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_Toc12032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1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_Toc13721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09" w:history="1">
        <w:r>
          <w:rPr>
            <w:rFonts w:ascii="仿宋" w:eastAsia="仿宋" w:hAnsi="仿宋" w:cs="仿宋" w:hint="eastAsia"/>
            <w:lang w:eastAsia="zh-CN"/>
          </w:rPr>
          <w:t>二十、企业合规与伦理</w:t>
        </w:r>
        <w:r>
          <w:tab/>
        </w:r>
        <w:r>
          <w:fldChar w:fldCharType="begin"/>
        </w:r>
        <w:r>
          <w:instrText xml:space="preserve"> PAGEREF _Toc11709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8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_Toc28278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5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_Toc2575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1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_Toc21101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80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_Toc19080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4444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83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445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包装油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6482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包装油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包装油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包装油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469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498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在包装油项目启动前，将进行一系列深入的地质调查，包括钻探和土壤取样，以深入了解项目区域的地层结构和土壤组成。特别是对于土壤的承载能力和地下水位的深度进行详细评估。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包装油项目还将考虑建设排水系统，以减少地表水对土壤稳定性的影响。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完成初始的地质风险评估后，包装油项目将安装长期地质监测设备，如倾斜仪、裂缝计和地下水位计，以持续监测地质条件的变化。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125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包装油项目将通过这些措施来适应和尊重特殊环境条件，确保项目的可持续发展，同时减少对环境的负面影响。这不仅有助于保护自然和文化遗产，还能提升项目在社会责任方面的表现和形象。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0723"/>
      <w:r>
        <w:rPr>
          <w:rFonts w:ascii="仿宋" w:eastAsia="仿宋" w:hAnsi="仿宋" w:cs="仿宋" w:hint="eastAsia"/>
          <w:sz w:val="28"/>
          <w:lang w:eastAsia="zh-CN"/>
        </w:rPr>
        <w:t>二、项目监理与质量保证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2960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4048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6809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https://d.book118.com/598056122130006042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包装油项目建设总纲及方案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D41D74"/>
    <w:rsid w:val="65D41D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98056122130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2024-02-24T13:52:00Z</dcterms:created>
  <dcterms:modified xsi:type="dcterms:W3CDTF">2024-02-24T13:53:04Z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3C5D2C25C3044279885E1F9B632DDB94_11</vt:lpwstr>
  </property>
  <property fmtid="{D5CDD505-2E9C-101B-9397-08002B2CF9AE}" pid="3" name="KSOProductBuildVer">
    <vt:lpwstr>2052-12.1.0.16250</vt:lpwstr>
  </property>
</Properties>
</file>