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5791" w14:paraId="5670A8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791" w14:paraId="593C15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791" w14:paraId="0546C8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791" w:rsidRPr="00E85791" w14:paraId="00A1C4D9" w14:textId="28408F8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5791">
        <w:rPr>
          <w:rFonts w:ascii="宋体" w:eastAsia="宋体" w:hAnsi="宋体" w:hint="eastAsia"/>
          <w:b/>
          <w:sz w:val="60"/>
        </w:rPr>
        <w:t>苯甲酸项目绩效评估报告</w:t>
      </w:r>
    </w:p>
    <w:p w:rsidR="00E85791" w:rsidP="00E85791" w14:paraId="018D90F2" w14:textId="6673B9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5791">
        <w:rPr>
          <w:rFonts w:ascii="仿宋" w:eastAsia="仿宋" w:hAnsi="仿宋" w:hint="eastAsia"/>
          <w:b/>
          <w:sz w:val="40"/>
        </w:rPr>
        <w:t>目录</w:t>
      </w:r>
    </w:p>
    <w:p w:rsidR="00E85791" w14:paraId="17996191" w14:textId="3F09A4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791" w14:paraId="7240A561" w14:textId="43C2A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791" w14:paraId="351572CD" w14:textId="4F0CD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791" w14:paraId="12E1DFFE" w14:textId="57A90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(二)、苯甲酸项目技术工艺简要分析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5791" w14:paraId="7E5ACB9E" w14:textId="4C2FB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791" w14:paraId="7C425D03" w14:textId="768E6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(四)、苯甲酸项目技术流程简述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5791" w14:paraId="18F73C98" w14:textId="2E33A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791" w14:paraId="5FDC5A79" w14:textId="08546D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5791" w14:paraId="2387CA32" w14:textId="4F1D1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5791" w14:paraId="2B64ABC5" w14:textId="527A5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5791" w14:paraId="501E629B" w14:textId="05DDC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791" w14:paraId="38B9BD6F" w14:textId="3960F1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791" w14:paraId="48A51F18" w14:textId="67297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(一)、苯甲酸项目工程设计总体要求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791" w14:paraId="01A6B869" w14:textId="223DE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791" w14:paraId="73FD3BB4" w14:textId="5BAAA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5791" w14:paraId="54E864FF" w14:textId="171E6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5791" w14:paraId="727772B6" w14:textId="06017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5791" w14:paraId="6B78956B" w14:textId="45838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5791" w14:paraId="0C0919E4" w14:textId="1639F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791" w14:paraId="54330895" w14:textId="5772F4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791" w14:paraId="44DD2447" w14:textId="78FB5D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(一)、苯甲酸项目选址原则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791" w14:paraId="72C5A410" w14:textId="473EF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791" w14:paraId="2333E5B6" w14:textId="4322D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5791" w14:paraId="1900402D" w14:textId="62181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5791" w14:paraId="39AAB5A5" w14:textId="57391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(五)、苯甲酸项目选址综合评价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5791" w14:paraId="650756BA" w14:textId="58D82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5791" w14:paraId="65970AF7" w14:textId="43454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5791" w14:paraId="6E8C870F" w14:textId="18E8C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5791" w14:paraId="202648C8" w14:textId="3D803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5791" w14:paraId="77C2DDB8" w14:textId="0F258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5791" w14:paraId="09C0DD79" w14:textId="7C96B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5791" w14:paraId="46FD27B9" w14:textId="4C13A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5791" w14:paraId="78E9C9F5" w14:textId="44C83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5791" w14:paraId="3BF5AF78" w14:textId="590E8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85791" w14:paraId="5B5964FC" w14:textId="21CA2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5791" w14:paraId="0F8401F3" w14:textId="79600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85791" w14:paraId="564B780E" w14:textId="1B816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85791" w14:paraId="28499471" w14:textId="0CEB0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5791" w14:paraId="29D08759" w14:textId="5FD6F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5791" w14:paraId="3FE52212" w14:textId="54ED40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5791" w14:paraId="5458E3FB" w14:textId="77AC5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5791" w14:paraId="712EED0C" w14:textId="2590C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5791" w14:paraId="3048CF89" w14:textId="1CD578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5791" w14:paraId="744E7D14" w14:textId="0C434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5791" w14:paraId="02215EF5" w14:textId="2C19D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5791" w14:paraId="554485B0" w14:textId="4609CF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_Toc153628199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5791" w14:paraId="40C9A2FB" w14:textId="1C2B3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5791" w14:paraId="127E5333" w14:textId="65F7B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85791" w14:paraId="134A811B" w14:textId="17828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(三)、苯甲酸项目盈利能力分析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85791" w14:paraId="2C47976A" w14:textId="1A782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85791" w14:paraId="51889699" w14:textId="41099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85791" w14:paraId="0006444D" w14:textId="021A2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85791" w14:paraId="0B76F3DA" w14:textId="4464B4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5791" w14:paraId="6D75964F" w14:textId="4FB6F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5791" w14:paraId="53145153" w14:textId="0D722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5791" w14:paraId="4D80B1E5" w14:textId="01410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5791" w14:paraId="5D3588BD" w14:textId="4700F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5791" w14:paraId="69CB9FBC" w14:textId="019E0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5791" w14:paraId="43BBF0C6" w14:textId="3F06E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5791" w14:paraId="1C10B0FA" w14:textId="69B34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5791" w14:paraId="47622084" w14:textId="7696C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5791" w14:paraId="1A863C8D" w14:textId="3DB00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5791" w14:paraId="2ACDA379" w14:textId="50B22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5791" w14:paraId="2E051FEA" w14:textId="217FE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5791" w14:paraId="15A62E60" w14:textId="343FAA0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5791" w14:paraId="234DCE9A" w14:textId="5E3EC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5791" w14:paraId="7AFBA67C" w14:textId="137F1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5791" w14:paraId="232EDA43" w14:textId="7925B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5791" w14:paraId="5777EF84" w14:textId="76A45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791" w14:paraId="2F2C771E" w14:textId="351CD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791" w14:paraId="57E27D68" w14:textId="5DE95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791" w14:paraId="26F1F1DF" w14:textId="02F40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_Toc153628225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791" w:rsidP="00E85791" w14:paraId="6A11E48C" w14:textId="2AD8D1D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85791" w:rsidP="00E85791" w14:paraId="0AC3EBB4" w14:textId="2DE5F5C2">
      <w:pPr>
        <w:pStyle w:val="Heading1"/>
        <w:jc w:val="center"/>
        <w:rPr>
          <w:rFonts w:hint="eastAsia"/>
        </w:rPr>
      </w:pPr>
      <w:bookmarkStart w:id="0" w:name="_Toc153628154"/>
      <w:r w:rsidRPr="00E85791">
        <w:rPr>
          <w:rFonts w:hint="eastAsia"/>
        </w:rPr>
        <w:t>前言</w:t>
      </w:r>
      <w:bookmarkEnd w:id="0"/>
    </w:p>
    <w:p w:rsidR="00E85791" w:rsidP="00E85791" w14:paraId="28D61223" w14:textId="37827E70">
      <w:pPr>
        <w:ind w:firstLine="560" w:firstLineChars="200"/>
        <w:rPr>
          <w:rFonts w:ascii="仿宋" w:eastAsia="仿宋" w:hint="eastAsia"/>
          <w:sz w:val="28"/>
        </w:rPr>
      </w:pPr>
      <w:r w:rsidRPr="00E85791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85791" w:rsidP="00E85791" w14:paraId="4AC7A511" w14:textId="681456A3">
      <w:pPr>
        <w:pStyle w:val="Heading1"/>
        <w:rPr>
          <w:rFonts w:hint="eastAsia"/>
        </w:rPr>
      </w:pPr>
      <w:bookmarkStart w:id="1" w:name="_Toc153628155"/>
      <w:r w:rsidRPr="00E85791">
        <w:rPr>
          <w:rFonts w:hint="eastAsia"/>
        </w:rPr>
        <w:t>一、工艺技术分析</w:t>
      </w:r>
      <w:bookmarkEnd w:id="1"/>
    </w:p>
    <w:p w:rsidR="00E85791" w:rsidP="00E85791" w14:paraId="6AA6C18F" w14:textId="1A5C7DAB">
      <w:pPr>
        <w:pStyle w:val="Heading2"/>
      </w:pPr>
      <w:bookmarkStart w:id="2" w:name="_Toc153628156"/>
      <w:r w:rsidRPr="00E85791">
        <w:t>(一)、企业技术研发分析</w:t>
      </w:r>
      <w:bookmarkEnd w:id="2"/>
    </w:p>
    <w:p w:rsidR="00E85791" w:rsidRPr="00E85791" w:rsidP="00E85791" w14:paraId="59272C1E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1. 创新驱动</w:t>
      </w:r>
    </w:p>
    <w:p w:rsidR="00E85791" w:rsidRPr="00E85791" w:rsidP="00E85791" w14:paraId="1DF30A73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85791" w:rsidRPr="00E85791" w:rsidP="00E85791" w14:paraId="504EA925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2. 投入优质人才</w:t>
      </w:r>
    </w:p>
    <w:p w:rsidR="00E85791" w:rsidRPr="00E85791" w:rsidP="00E85791" w14:paraId="45FC8E60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企业注重构建高效的研发团队，聘请拥有强大技术背景和丰富经验的人才。这支团队在整个研发生命周期中负责苯甲酸项目的规划、设计、开发和实施，确保苯甲酸项目能够达到高质量和高创新水平。</w:t>
      </w:r>
    </w:p>
    <w:p w:rsidR="00E85791" w:rsidRPr="00E85791" w:rsidP="00E85791" w14:paraId="59EE1E74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3. 技术平台的建设</w:t>
      </w:r>
    </w:p>
    <w:p w:rsidR="00E85791" w:rsidRPr="00E85791" w:rsidP="00E85791" w14:paraId="368B066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85791" w:rsidRPr="00E85791" w:rsidP="00E85791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E85791" w:rsidRPr="00E85791" w:rsidP="00E85791" w14:paraId="1CA598A7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4. 产业链协同创新</w:t>
      </w:r>
    </w:p>
    <w:p w:rsidR="00E85791" w:rsidRPr="00E85791" w:rsidP="00E85791" w14:paraId="7E4E805A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85791" w:rsidRPr="00E85791" w:rsidP="00E85791" w14:paraId="02C050A6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5. 国际化研发合作</w:t>
      </w:r>
    </w:p>
    <w:p w:rsidR="00E85791" w:rsidRPr="00E85791" w:rsidP="00E85791" w14:paraId="0F8C00F7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企业在全球范围内寻求研发合作机会，与国际上的研究机构、大学和企业建立合作关系。这有助于获取全球领先的技术知识、拓展市场，并参与解决全球性挑战的研究苯甲酸项目。</w:t>
      </w:r>
    </w:p>
    <w:p w:rsidR="00E85791" w:rsidRPr="00E85791" w:rsidP="00E85791" w14:paraId="6E14DF9B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6. 整合数字化技术</w:t>
      </w:r>
    </w:p>
    <w:p w:rsidR="00E85791" w:rsidRPr="00E85791" w:rsidP="00E85791" w14:paraId="1F6E174A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E85791" w:rsidRPr="00E85791" w:rsidP="00E85791" w14:paraId="1B4DC7C1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7. 风险管理与合规</w:t>
      </w:r>
    </w:p>
    <w:p w:rsidR="00E85791" w:rsidP="00E85791" w14:paraId="66D0252C" w14:textId="11F50963">
      <w:pPr>
        <w:ind w:firstLine="560" w:firstLineChars="200"/>
        <w:rPr>
          <w:rFonts w:ascii="仿宋" w:eastAsia="仿宋" w:hAnsi="仿宋" w:hint="eastAsia"/>
          <w:sz w:val="28"/>
        </w:rPr>
      </w:pPr>
      <w:r w:rsidRPr="00E85791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E85791" w:rsidP="00E85791" w14:paraId="4507397F" w14:textId="41358BE3">
      <w:pPr>
        <w:pStyle w:val="Heading2"/>
      </w:pPr>
      <w:bookmarkStart w:id="3" w:name="_Toc153628157"/>
      <w:r w:rsidRPr="00E85791">
        <w:t>(二)、苯甲酸项目技术工艺简要分析</w:t>
      </w:r>
      <w:bookmarkEnd w:id="3"/>
    </w:p>
    <w:p w:rsidR="00E85791" w:rsidRPr="00E85791" w:rsidP="00E85791" w14:paraId="5CB29336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(一) 技术来源及水平</w:t>
      </w:r>
    </w:p>
    <w:p w:rsidR="00E85791" w:rsidRPr="00E85791" w:rsidP="00E85791" w14:paraId="6E4394EC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 w:hint="eastAsia"/>
          <w:sz w:val="28"/>
        </w:rPr>
        <w:t>苯甲酸项目的技术来源于公司自有技术，且在国内达到先进水平。</w:t>
      </w:r>
    </w:p>
    <w:p w:rsidR="00E85791" w:rsidRPr="00E85791" w:rsidP="00E85791" w14:paraId="0D9E9D75" w14:textId="77777777">
      <w:pPr>
        <w:ind w:firstLine="560" w:firstLineChars="200"/>
        <w:rPr>
          <w:rFonts w:ascii="仿宋" w:eastAsia="仿宋" w:hAnsi="仿宋"/>
          <w:sz w:val="28"/>
        </w:rPr>
      </w:pPr>
      <w:r w:rsidRPr="00E85791">
        <w:rPr>
          <w:rFonts w:ascii="仿宋" w:eastAsia="仿宋" w:hAnsi="仿宋"/>
          <w:sz w:val="28"/>
        </w:rPr>
        <w:t>(二) 技术优势分析</w:t>
      </w:r>
      <w:r w:rsidRPr="00E85791">
        <w:rPr>
          <w:rFonts w:ascii="仿宋" w:eastAsia="仿宋" w:hAnsi="仿宋"/>
          <w:sz w:val="28"/>
        </w:rPr>
        <w:br/>
      </w:r>
      <w:r w:rsidRPr="00E8579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https://d.book118.com/598061126024006027</w:t>
        </w:r>
      </w:hyperlink>
    </w:p>
    <w:p w:rsidR="00E85791" w:rsidRPr="00E85791" w:rsidP="00E8579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paraId="75EA6C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791" w14:paraId="17E4EE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paraId="3D638DB5" w14:textId="4ECA6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5791" w14:paraId="7832AC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paraId="08C69E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4ECA6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4ECA6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4ECA6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4ECA6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4ECA6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P="006B19BE" w14:textId="4ECA6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8579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paraId="70B6D9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RPr="00E85791" w:rsidP="00E85791" w14:paraId="13356A8D" w14:textId="46A99955">
    <w:pPr>
      <w:pStyle w:val="Header"/>
      <w:rPr>
        <w:rFonts w:ascii="仿宋" w:eastAsia="仿宋" w:hAnsi="仿宋"/>
      </w:rPr>
    </w:pPr>
    <w:r w:rsidRPr="00E85791">
      <w:rPr>
        <w:rFonts w:ascii="仿宋" w:eastAsia="仿宋" w:hAnsi="仿宋" w:hint="eastAsia"/>
      </w:rPr>
      <w:t>苯甲酸项目绩效评估报告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paraId="66D737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RPr="00E85791" w:rsidP="00E85791" w14:textId="46A99955">
    <w:pPr>
      <w:pStyle w:val="Header"/>
      <w:rPr>
        <w:rFonts w:ascii="仿宋" w:eastAsia="仿宋" w:hAnsi="仿宋"/>
      </w:rPr>
    </w:pPr>
    <w:r w:rsidRPr="00E85791">
      <w:rPr>
        <w:rFonts w:ascii="仿宋" w:eastAsia="仿宋" w:hAnsi="仿宋" w:hint="eastAsia"/>
      </w:rPr>
      <w:t>苯甲酸项目绩效评估报告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RPr="00E85791" w:rsidP="00E85791" w14:textId="46A99955">
    <w:pPr>
      <w:pStyle w:val="Header"/>
      <w:rPr>
        <w:rFonts w:ascii="仿宋" w:eastAsia="仿宋" w:hAnsi="仿宋"/>
      </w:rPr>
    </w:pPr>
    <w:r w:rsidRPr="00E85791">
      <w:rPr>
        <w:rFonts w:ascii="仿宋" w:eastAsia="仿宋" w:hAnsi="仿宋" w:hint="eastAsia"/>
      </w:rPr>
      <w:t>苯甲酸项目绩效评估报告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RPr="00E85791" w:rsidP="00E85791" w14:textId="46A99955">
    <w:pPr>
      <w:pStyle w:val="Header"/>
      <w:rPr>
        <w:rFonts w:ascii="仿宋" w:eastAsia="仿宋" w:hAnsi="仿宋"/>
      </w:rPr>
    </w:pPr>
    <w:r w:rsidRPr="00E85791">
      <w:rPr>
        <w:rFonts w:ascii="仿宋" w:eastAsia="仿宋" w:hAnsi="仿宋" w:hint="eastAsia"/>
      </w:rPr>
      <w:t>苯甲酸项目绩效评估报告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RPr="00E85791" w:rsidP="00E85791" w14:textId="46A99955">
    <w:pPr>
      <w:pStyle w:val="Header"/>
      <w:rPr>
        <w:rFonts w:ascii="仿宋" w:eastAsia="仿宋" w:hAnsi="仿宋"/>
      </w:rPr>
    </w:pPr>
    <w:r w:rsidRPr="00E85791">
      <w:rPr>
        <w:rFonts w:ascii="仿宋" w:eastAsia="仿宋" w:hAnsi="仿宋" w:hint="eastAsia"/>
      </w:rPr>
      <w:t>苯甲酸项目绩效评估报告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RPr="00E85791" w:rsidP="00E85791" w14:textId="46A99955">
    <w:pPr>
      <w:pStyle w:val="Header"/>
      <w:rPr>
        <w:rFonts w:ascii="仿宋" w:eastAsia="仿宋" w:hAnsi="仿宋"/>
      </w:rPr>
    </w:pPr>
    <w:r w:rsidRPr="00E85791">
      <w:rPr>
        <w:rFonts w:ascii="仿宋" w:eastAsia="仿宋" w:hAnsi="仿宋" w:hint="eastAsia"/>
      </w:rPr>
      <w:t>苯甲酸项目绩效评估报告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:rsidRPr="00E85791" w:rsidP="00E85791" w14:textId="46A99955">
    <w:pPr>
      <w:pStyle w:val="Header"/>
      <w:rPr>
        <w:rFonts w:ascii="仿宋" w:eastAsia="仿宋" w:hAnsi="仿宋"/>
      </w:rPr>
    </w:pPr>
    <w:r w:rsidRPr="00E85791">
      <w:rPr>
        <w:rFonts w:ascii="仿宋" w:eastAsia="仿宋" w:hAnsi="仿宋" w:hint="eastAsia"/>
      </w:rPr>
      <w:t>苯甲酸项目绩效评估报告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7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791"/>
    <w:rsid w:val="000648CC"/>
    <w:rsid w:val="006B19BE"/>
    <w:rsid w:val="00E857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D5B4F9"/>
  <w15:chartTrackingRefBased/>
  <w15:docId w15:val="{E207B69A-F31A-49C1-98D1-CBE497DB4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57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57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57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57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57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57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5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57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5791"/>
  </w:style>
  <w:style w:type="paragraph" w:styleId="TOC1">
    <w:name w:val="toc 1"/>
    <w:basedOn w:val="Normal"/>
    <w:next w:val="Normal"/>
    <w:autoRedefine/>
    <w:uiPriority w:val="39"/>
    <w:unhideWhenUsed/>
    <w:rsid w:val="00E85791"/>
  </w:style>
  <w:style w:type="paragraph" w:styleId="TOC2">
    <w:name w:val="toc 2"/>
    <w:basedOn w:val="Normal"/>
    <w:next w:val="Normal"/>
    <w:autoRedefine/>
    <w:uiPriority w:val="39"/>
    <w:unhideWhenUsed/>
    <w:rsid w:val="00E857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98061126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3396</Words>
  <Characters>19360</Characters>
  <Application>Microsoft Office Word</Application>
  <DocSecurity>0</DocSecurity>
  <Lines>161</Lines>
  <Paragraphs>45</Paragraphs>
  <ScaleCrop>false</ScaleCrop>
  <Company/>
  <LinksUpToDate>false</LinksUpToDate>
  <CharactersWithSpaces>22711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2023-12-16T06:08:00Z</dcterms:created>
  <dcterms:modified xsi:type="dcterms:W3CDTF">2023-12-16T06:08:00Z</dcterms:modified>
</cp:coreProperties>
</file>