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423" w:rsidP="00874423">
      <w:pPr>
        <w:pStyle w:val="NormalWeb"/>
        <w:spacing w:before="0" w:beforeAutospacing="0" w:after="0" w:afterAutospacing="0"/>
        <w:jc w:val="center"/>
        <w:rPr>
          <w:color w:val="000000"/>
          <w:sz w:val="44"/>
          <w:szCs w:val="44"/>
        </w:rPr>
      </w:pPr>
      <w:r>
        <w:rPr>
          <w:rFonts w:hint="eastAsia"/>
          <w:color w:val="000000"/>
          <w:sz w:val="44"/>
          <w:szCs w:val="44"/>
        </w:rPr>
        <w:t>2024年-黑龙江省建筑安全员B证考试题库附答案</w:t>
      </w:r>
    </w:p>
    <w:p w:rsidR="00874423" w:rsidP="00874423">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874423" w:rsidP="00874423">
      <w:pPr>
        <w:jc w:val="left"/>
        <w:rPr>
          <w:rFonts w:ascii="宋体" w:hAnsi="宋体" w:cs="宋体"/>
          <w:sz w:val="24"/>
          <w:szCs w:val="24"/>
        </w:rPr>
      </w:pPr>
      <w:r>
        <w:rPr>
          <w:rFonts w:ascii="Times New Roman" w:hAnsi="Times New Roman" w:cs="Times New Roman"/>
          <w:color w:val="000000"/>
          <w:sz w:val="27"/>
          <w:szCs w:val="27"/>
        </w:rPr>
        <w:br/>
      </w:r>
    </w:p>
    <w:p w:rsidR="00874423" w:rsidP="00874423">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874423" w:rsidP="00874423">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适用于扑救易燃气体﹑液体和电器设备火灾的是（</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）灭火剂。</w:t>
      </w:r>
      <w:r>
        <w:rPr>
          <w:rFonts w:ascii="Times New Roman" w:hAnsi="Times New Roman" w:cs="Times New Roman"/>
          <w:color w:val="000000"/>
          <w:sz w:val="27"/>
          <w:szCs w:val="27"/>
        </w:rPr>
        <w:br/>
        <w:t>A.D</w:t>
      </w:r>
      <w:r>
        <w:rPr>
          <w:rFonts w:ascii="Times New Roman" w:hAnsi="Times New Roman" w:cs="Times New Roman"/>
          <w:color w:val="000000"/>
          <w:sz w:val="27"/>
          <w:szCs w:val="27"/>
        </w:rPr>
        <w:t>类干粉</w:t>
      </w:r>
      <w:r>
        <w:rPr>
          <w:rFonts w:ascii="Times New Roman" w:hAnsi="Times New Roman" w:cs="Times New Roman"/>
          <w:color w:val="000000"/>
          <w:sz w:val="27"/>
          <w:szCs w:val="27"/>
        </w:rPr>
        <w:t xml:space="preserve"> B.ABCD</w:t>
      </w:r>
      <w:r>
        <w:rPr>
          <w:rFonts w:ascii="Times New Roman" w:hAnsi="Times New Roman" w:cs="Times New Roman"/>
          <w:color w:val="000000"/>
          <w:sz w:val="27"/>
          <w:szCs w:val="27"/>
        </w:rPr>
        <w:t>类干粉</w:t>
      </w:r>
      <w:r>
        <w:rPr>
          <w:rFonts w:ascii="Times New Roman" w:hAnsi="Times New Roman" w:cs="Times New Roman"/>
          <w:color w:val="000000"/>
          <w:sz w:val="27"/>
          <w:szCs w:val="27"/>
        </w:rPr>
        <w:t xml:space="preserve"> C.BC</w:t>
      </w:r>
      <w:r>
        <w:rPr>
          <w:rFonts w:ascii="Times New Roman" w:hAnsi="Times New Roman" w:cs="Times New Roman"/>
          <w:color w:val="000000"/>
          <w:sz w:val="27"/>
          <w:szCs w:val="27"/>
        </w:rPr>
        <w:t>类干粉</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泡沫</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脚手架底层步距不应大于（</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A.2m B.3m C.3.5m D.4.5m</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生产经营单位的主要</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必须具备与本单位所从事的生产经营活动相应的安全生产知识和管理能力。</w:t>
      </w:r>
      <w:r>
        <w:rPr>
          <w:rFonts w:ascii="Times New Roman" w:hAnsi="Times New Roman" w:cs="Times New Roman"/>
          <w:color w:val="000000"/>
          <w:sz w:val="27"/>
          <w:szCs w:val="27"/>
        </w:rPr>
        <w:br/>
        <w:t>A.</w:t>
      </w:r>
      <w:r>
        <w:rPr>
          <w:rFonts w:ascii="Times New Roman" w:hAnsi="Times New Roman" w:cs="Times New Roman"/>
          <w:color w:val="000000"/>
          <w:sz w:val="27"/>
          <w:szCs w:val="27"/>
        </w:rPr>
        <w:t>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负责人和安全生产管理人员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负责人和安全生产监督人员</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事故调查组应当自事故发生之日起（</w:t>
      </w:r>
      <w:r>
        <w:rPr>
          <w:rFonts w:ascii="Times New Roman" w:hAnsi="Times New Roman" w:cs="Times New Roman"/>
          <w:color w:val="000000"/>
          <w:sz w:val="27"/>
          <w:szCs w:val="27"/>
        </w:rPr>
        <w:t>D</w:t>
      </w:r>
      <w:r>
        <w:rPr>
          <w:rFonts w:ascii="Times New Roman" w:hAnsi="Times New Roman" w:cs="Times New Roman"/>
          <w:color w:val="000000"/>
          <w:sz w:val="27"/>
          <w:szCs w:val="27"/>
        </w:rPr>
        <w:t>）提交事故调查报告。</w:t>
      </w:r>
      <w:r>
        <w:rPr>
          <w:rFonts w:ascii="Times New Roman" w:hAnsi="Times New Roman" w:cs="Times New Roman"/>
          <w:color w:val="000000"/>
          <w:sz w:val="27"/>
          <w:szCs w:val="27"/>
        </w:rPr>
        <w:br/>
        <w:t>A.15</w:t>
      </w:r>
      <w:r>
        <w:rPr>
          <w:rFonts w:ascii="Times New Roman" w:hAnsi="Times New Roman" w:cs="Times New Roman"/>
          <w:color w:val="000000"/>
          <w:sz w:val="27"/>
          <w:szCs w:val="27"/>
        </w:rPr>
        <w:t>日内</w:t>
      </w:r>
      <w:r>
        <w:rPr>
          <w:rFonts w:ascii="Times New Roman" w:hAnsi="Times New Roman" w:cs="Times New Roman"/>
          <w:color w:val="000000"/>
          <w:sz w:val="27"/>
          <w:szCs w:val="27"/>
        </w:rPr>
        <w:t xml:space="preserve"> B.20</w:t>
      </w:r>
      <w:r>
        <w:rPr>
          <w:rFonts w:ascii="Times New Roman" w:hAnsi="Times New Roman" w:cs="Times New Roman"/>
          <w:color w:val="000000"/>
          <w:sz w:val="27"/>
          <w:szCs w:val="27"/>
        </w:rPr>
        <w:t>日内</w:t>
      </w:r>
      <w:r>
        <w:rPr>
          <w:rFonts w:ascii="Times New Roman" w:hAnsi="Times New Roman" w:cs="Times New Roman"/>
          <w:color w:val="000000"/>
          <w:sz w:val="27"/>
          <w:szCs w:val="27"/>
        </w:rPr>
        <w:t xml:space="preserve"> C.30</w:t>
      </w:r>
      <w:r>
        <w:rPr>
          <w:rFonts w:ascii="Times New Roman" w:hAnsi="Times New Roman" w:cs="Times New Roman"/>
          <w:color w:val="000000"/>
          <w:sz w:val="27"/>
          <w:szCs w:val="27"/>
        </w:rPr>
        <w:t>日内</w:t>
      </w:r>
      <w:r>
        <w:rPr>
          <w:rFonts w:ascii="Times New Roman" w:hAnsi="Times New Roman" w:cs="Times New Roman"/>
          <w:color w:val="000000"/>
          <w:sz w:val="27"/>
          <w:szCs w:val="27"/>
        </w:rPr>
        <w:t xml:space="preserve"> D.60</w:t>
      </w:r>
      <w:r>
        <w:rPr>
          <w:rFonts w:ascii="Times New Roman" w:hAnsi="Times New Roman" w:cs="Times New Roman"/>
          <w:color w:val="000000"/>
          <w:sz w:val="27"/>
          <w:szCs w:val="27"/>
        </w:rPr>
        <w:t>日内</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连墙件应靠近主节点设置，是为了（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便于施工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便于连墙件设置</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便于立杆接长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保证对脚手架发生横向整体失衡的约束作用</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施工现场对毗临的建筑物、构筑物和特殊作业环境可能造成损害的，建筑施工企业（</w:t>
      </w:r>
      <w:r>
        <w:rPr>
          <w:rFonts w:ascii="Times New Roman" w:hAnsi="Times New Roman" w:cs="Times New Roman"/>
          <w:color w:val="000000"/>
          <w:sz w:val="27"/>
          <w:szCs w:val="27"/>
        </w:rPr>
        <w:t>A</w:t>
      </w:r>
      <w:r>
        <w:rPr>
          <w:rFonts w:ascii="Times New Roman" w:hAnsi="Times New Roman" w:cs="Times New Roman"/>
          <w:color w:val="000000"/>
          <w:sz w:val="27"/>
          <w:szCs w:val="27"/>
        </w:rPr>
        <w:t>）采取安全防护措施。</w:t>
      </w:r>
      <w:r>
        <w:rPr>
          <w:rFonts w:ascii="Times New Roman" w:hAnsi="Times New Roman" w:cs="Times New Roman"/>
          <w:color w:val="000000"/>
          <w:sz w:val="27"/>
          <w:szCs w:val="27"/>
        </w:rPr>
        <w:br/>
      </w:r>
    </w:p>
    <w:p w:rsidR="00874423" w:rsidP="00874423">
      <w:pPr>
        <w:rPr>
          <w:rFonts w:ascii="宋体" w:hAnsi="宋体" w:cs="宋体"/>
          <w:sz w:val="24"/>
          <w:szCs w:val="24"/>
        </w:rPr>
      </w:pPr>
      <w:r>
        <w:rPr>
          <w:rFonts w:ascii="Times New Roman" w:hAnsi="Times New Roman" w:cs="Times New Roman"/>
          <w:color w:val="000000"/>
          <w:sz w:val="27"/>
          <w:szCs w:val="27"/>
        </w:rPr>
        <w:t>A.</w:t>
      </w:r>
      <w:r>
        <w:rPr>
          <w:rFonts w:ascii="Times New Roman" w:hAnsi="Times New Roman" w:cs="Times New Roman"/>
          <w:color w:val="000000"/>
          <w:sz w:val="27"/>
          <w:szCs w:val="27"/>
        </w:rPr>
        <w:t>应当</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可以</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自行决定是否</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基坑的设计使用期限是指设计规定的从基坑开挖到预定深度至（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）时段。</w:t>
      </w:r>
      <w:r>
        <w:rPr>
          <w:rFonts w:ascii="Times New Roman" w:hAnsi="Times New Roman" w:cs="Times New Roman"/>
          <w:color w:val="000000"/>
          <w:sz w:val="27"/>
          <w:szCs w:val="27"/>
        </w:rPr>
        <w:br/>
        <w:t>A.</w:t>
      </w:r>
      <w:r>
        <w:rPr>
          <w:rFonts w:ascii="Times New Roman" w:hAnsi="Times New Roman" w:cs="Times New Roman"/>
          <w:color w:val="000000"/>
          <w:sz w:val="27"/>
          <w:szCs w:val="27"/>
        </w:rPr>
        <w:t>完成建筑物设计使用年限的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完成基坑支护使用功能的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完成基坑开挖的</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完成建筑物结构封顶的</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）能够防止钢丝绳在传动过程中脱离滑轮槽而造成钢丝绳卡死和损伤。</w:t>
      </w:r>
      <w:r>
        <w:rPr>
          <w:rFonts w:ascii="Times New Roman" w:hAnsi="Times New Roman" w:cs="Times New Roman"/>
          <w:color w:val="000000"/>
          <w:sz w:val="27"/>
          <w:szCs w:val="27"/>
        </w:rPr>
        <w:br/>
        <w:t>A.</w:t>
      </w:r>
      <w:r>
        <w:rPr>
          <w:rFonts w:ascii="Times New Roman" w:hAnsi="Times New Roman" w:cs="Times New Roman"/>
          <w:color w:val="000000"/>
          <w:sz w:val="27"/>
          <w:szCs w:val="27"/>
        </w:rPr>
        <w:t>力矩限制器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超高限制器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吊钩保险</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钢丝绳防脱槽装置</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《建筑法》规定</w:t>
      </w:r>
      <w:r>
        <w:rPr>
          <w:rFonts w:ascii="Times New Roman" w:hAnsi="Times New Roman" w:cs="Times New Roman"/>
          <w:color w:val="000000"/>
          <w:sz w:val="27"/>
          <w:szCs w:val="27"/>
        </w:rPr>
        <w:t>,</w:t>
      </w:r>
      <w:r>
        <w:rPr>
          <w:rFonts w:ascii="Times New Roman" w:hAnsi="Times New Roman" w:cs="Times New Roman"/>
          <w:color w:val="000000"/>
          <w:sz w:val="27"/>
          <w:szCs w:val="27"/>
        </w:rPr>
        <w:t>大型建筑工程或者结构复杂的建筑工程</w:t>
      </w:r>
      <w:r>
        <w:rPr>
          <w:rFonts w:ascii="Times New Roman" w:hAnsi="Times New Roman" w:cs="Times New Roman"/>
          <w:color w:val="000000"/>
          <w:sz w:val="27"/>
          <w:szCs w:val="27"/>
        </w:rPr>
        <w:t>,</w:t>
      </w:r>
      <w:r>
        <w:rPr>
          <w:rFonts w:ascii="Times New Roman" w:hAnsi="Times New Roman" w:cs="Times New Roman"/>
          <w:color w:val="000000"/>
          <w:sz w:val="27"/>
          <w:szCs w:val="27"/>
        </w:rPr>
        <w:t>可以由两个以上的承包单位联合共同承包。共同承担的各方对承包合同的履行</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独立承担各自的责任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承担连带责任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不承担责任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承担适当的责任</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附着式升降脚手架在施工现场反复使用，要求有足够的安全保障，所以必须对使用和生产的单位实行（</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）制度。</w:t>
      </w:r>
      <w:r>
        <w:rPr>
          <w:rFonts w:ascii="Times New Roman" w:hAnsi="Times New Roman" w:cs="Times New Roman"/>
          <w:color w:val="000000"/>
          <w:sz w:val="27"/>
          <w:szCs w:val="27"/>
        </w:rPr>
        <w:br/>
        <w:t>A.</w:t>
      </w:r>
      <w:r>
        <w:rPr>
          <w:rFonts w:ascii="Times New Roman" w:hAnsi="Times New Roman" w:cs="Times New Roman"/>
          <w:color w:val="000000"/>
          <w:sz w:val="27"/>
          <w:szCs w:val="27"/>
        </w:rPr>
        <w:t>认证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审查</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审批</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根据《生产安全事故报告和调查处理条例》规定：事故发生单位及其有关人员</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对事故发生单位处</w:t>
      </w:r>
      <w:r>
        <w:rPr>
          <w:rFonts w:ascii="Times New Roman" w:hAnsi="Times New Roman" w:cs="Times New Roman"/>
          <w:color w:val="000000"/>
          <w:sz w:val="27"/>
          <w:szCs w:val="27"/>
        </w:rPr>
        <w:t>100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500</w:t>
      </w:r>
      <w:r>
        <w:rPr>
          <w:rFonts w:ascii="Times New Roman" w:hAnsi="Times New Roman" w:cs="Times New Roman"/>
          <w:color w:val="000000"/>
          <w:sz w:val="27"/>
          <w:szCs w:val="27"/>
        </w:rPr>
        <w:t>万元以下的罚款。</w:t>
      </w:r>
      <w:r>
        <w:rPr>
          <w:rFonts w:ascii="Times New Roman" w:hAnsi="Times New Roman" w:cs="Times New Roman"/>
          <w:color w:val="000000"/>
          <w:sz w:val="27"/>
          <w:szCs w:val="27"/>
        </w:rPr>
        <w:br/>
        <w:t>A.</w:t>
      </w:r>
      <w:r>
        <w:rPr>
          <w:rFonts w:ascii="Times New Roman" w:hAnsi="Times New Roman" w:cs="Times New Roman"/>
          <w:color w:val="000000"/>
          <w:sz w:val="27"/>
          <w:szCs w:val="27"/>
        </w:rPr>
        <w:t>不立即组织事故抢救的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迟报或者漏报事故的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在事故调查处理期间擅离职守的</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伪造或者故意破坏事故现场的</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https://d.book118.com/598064124073006043</w:t>
        </w:r>
      </w:hyperlink>
    </w:p>
    <w:p w:rsidR="00874423" w:rsidP="00874423">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368BD"/>
    <w:rsid w:val="003368BD"/>
    <w:rsid w:val="00874423"/>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7442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8064124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5633</Words>
  <Characters>32112</Characters>
  <Application>Microsoft Office Word</Application>
  <DocSecurity>0</DocSecurity>
  <Lines>267</Lines>
  <Paragraphs>75</Paragraphs>
  <ScaleCrop>false</ScaleCrop>
  <Company/>
  <LinksUpToDate>false</LinksUpToDate>
  <CharactersWithSpaces>37670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2024-03-07T22:19:00Z</dcterms:created>
  <dcterms:modified xsi:type="dcterms:W3CDTF">2024-03-07T22:19:00Z</dcterms:modified>
</cp:coreProperties>
</file>