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军工电子行业投资项目规划设计方案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0" w:history="1">
        <w:r>
          <w:rPr>
            <w:rFonts w:ascii="仿宋" w:eastAsia="仿宋" w:hAnsi="仿宋" w:cs="仿宋" w:hint="eastAsia"/>
            <w:lang w:eastAsia="zh-CN"/>
          </w:rPr>
          <w:t>概论</w:t>
        </w:r>
        <w:r>
          <w:tab/>
        </w:r>
        <w:r>
          <w:fldChar w:fldCharType="begin"/>
        </w:r>
        <w:r>
          <w:instrText xml:space="preserve"> PAGEREF _Toc27850 \h </w:instrText>
        </w:r>
        <w:r>
          <w:fldChar w:fldCharType="separate"/>
        </w:r>
        <w:r>
          <w:t>3</w:t>
        </w:r>
        <w:r>
          <w:fldChar w:fldCharType="end"/>
        </w:r>
      </w:hyperlink>
    </w:p>
    <w:p>
      <w:pPr>
        <w:pStyle w:val="TOC1"/>
        <w:tabs>
          <w:tab w:val="right" w:leader="dot" w:pos="8306"/>
        </w:tabs>
      </w:pPr>
      <w:hyperlink w:anchor="_Toc32671" w:history="1">
        <w:r>
          <w:rPr>
            <w:rFonts w:ascii="仿宋" w:eastAsia="仿宋" w:hAnsi="仿宋" w:cs="仿宋" w:hint="eastAsia"/>
            <w:lang w:eastAsia="zh-CN"/>
          </w:rPr>
          <w:t>一、军工电子行业投资项目土建工程</w:t>
        </w:r>
        <w:r>
          <w:tab/>
        </w:r>
        <w:r>
          <w:fldChar w:fldCharType="begin"/>
        </w:r>
        <w:r>
          <w:instrText xml:space="preserve"> PAGEREF _Toc32671 \h </w:instrText>
        </w:r>
        <w:r>
          <w:fldChar w:fldCharType="separate"/>
        </w:r>
        <w:r>
          <w:t>3</w:t>
        </w:r>
        <w:r>
          <w:fldChar w:fldCharType="end"/>
        </w:r>
      </w:hyperlink>
    </w:p>
    <w:p>
      <w:pPr>
        <w:pStyle w:val="TOC2"/>
        <w:tabs>
          <w:tab w:val="right" w:leader="dot" w:pos="8306"/>
        </w:tabs>
      </w:pPr>
      <w:hyperlink w:anchor="_Toc13857" w:history="1">
        <w:r>
          <w:rPr>
            <w:rFonts w:ascii="仿宋" w:eastAsia="仿宋" w:hAnsi="仿宋" w:cs="仿宋" w:hint="eastAsia"/>
            <w:lang w:eastAsia="zh-CN"/>
          </w:rPr>
          <w:t>(一)、建筑工程设计原则</w:t>
        </w:r>
        <w:r>
          <w:tab/>
        </w:r>
        <w:r>
          <w:fldChar w:fldCharType="begin"/>
        </w:r>
        <w:r>
          <w:instrText xml:space="preserve"> PAGEREF _Toc13857 \h </w:instrText>
        </w:r>
        <w:r>
          <w:fldChar w:fldCharType="separate"/>
        </w:r>
        <w:r>
          <w:t>3</w:t>
        </w:r>
        <w:r>
          <w:fldChar w:fldCharType="end"/>
        </w:r>
      </w:hyperlink>
    </w:p>
    <w:p>
      <w:pPr>
        <w:pStyle w:val="TOC2"/>
        <w:tabs>
          <w:tab w:val="right" w:leader="dot" w:pos="8306"/>
        </w:tabs>
      </w:pPr>
      <w:hyperlink w:anchor="_Toc20492" w:history="1">
        <w:r>
          <w:rPr>
            <w:rFonts w:ascii="仿宋" w:eastAsia="仿宋" w:hAnsi="仿宋" w:cs="仿宋" w:hint="eastAsia"/>
            <w:lang w:eastAsia="zh-CN"/>
          </w:rPr>
          <w:t>(二)、土建工程设计年限及安全等级</w:t>
        </w:r>
        <w:r>
          <w:tab/>
        </w:r>
        <w:r>
          <w:fldChar w:fldCharType="begin"/>
        </w:r>
        <w:r>
          <w:instrText xml:space="preserve"> PAGEREF _Toc20492 \h </w:instrText>
        </w:r>
        <w:r>
          <w:fldChar w:fldCharType="separate"/>
        </w:r>
        <w:r>
          <w:t>4</w:t>
        </w:r>
        <w:r>
          <w:fldChar w:fldCharType="end"/>
        </w:r>
      </w:hyperlink>
    </w:p>
    <w:p>
      <w:pPr>
        <w:pStyle w:val="TOC2"/>
        <w:tabs>
          <w:tab w:val="right" w:leader="dot" w:pos="8306"/>
        </w:tabs>
      </w:pPr>
      <w:hyperlink w:anchor="_Toc27306" w:history="1">
        <w:r>
          <w:rPr>
            <w:rFonts w:ascii="仿宋" w:eastAsia="仿宋" w:hAnsi="仿宋" w:cs="仿宋" w:hint="eastAsia"/>
            <w:lang w:eastAsia="zh-CN"/>
          </w:rPr>
          <w:t>(三)、建筑工程设计总体要求</w:t>
        </w:r>
        <w:r>
          <w:tab/>
        </w:r>
        <w:r>
          <w:fldChar w:fldCharType="begin"/>
        </w:r>
        <w:r>
          <w:instrText xml:space="preserve"> PAGEREF _Toc27306 \h </w:instrText>
        </w:r>
        <w:r>
          <w:fldChar w:fldCharType="separate"/>
        </w:r>
        <w:r>
          <w:t>5</w:t>
        </w:r>
        <w:r>
          <w:fldChar w:fldCharType="end"/>
        </w:r>
      </w:hyperlink>
    </w:p>
    <w:p>
      <w:pPr>
        <w:pStyle w:val="TOC2"/>
        <w:tabs>
          <w:tab w:val="right" w:leader="dot" w:pos="8306"/>
        </w:tabs>
      </w:pPr>
      <w:hyperlink w:anchor="_Toc16290" w:history="1">
        <w:r>
          <w:rPr>
            <w:rFonts w:ascii="仿宋" w:eastAsia="仿宋" w:hAnsi="仿宋" w:cs="仿宋" w:hint="eastAsia"/>
            <w:lang w:eastAsia="zh-CN"/>
          </w:rPr>
          <w:t>(四)、土建工程建设指标</w:t>
        </w:r>
        <w:r>
          <w:tab/>
        </w:r>
        <w:r>
          <w:fldChar w:fldCharType="begin"/>
        </w:r>
        <w:r>
          <w:instrText xml:space="preserve"> PAGEREF _Toc16290 \h </w:instrText>
        </w:r>
        <w:r>
          <w:fldChar w:fldCharType="separate"/>
        </w:r>
        <w:r>
          <w:t>6</w:t>
        </w:r>
        <w:r>
          <w:fldChar w:fldCharType="end"/>
        </w:r>
      </w:hyperlink>
    </w:p>
    <w:p>
      <w:pPr>
        <w:pStyle w:val="TOC1"/>
        <w:tabs>
          <w:tab w:val="right" w:leader="dot" w:pos="8306"/>
        </w:tabs>
      </w:pPr>
      <w:hyperlink w:anchor="_Toc30831" w:history="1">
        <w:r>
          <w:rPr>
            <w:rFonts w:ascii="仿宋" w:eastAsia="仿宋" w:hAnsi="仿宋" w:cs="仿宋" w:hint="eastAsia"/>
            <w:lang w:eastAsia="zh-CN"/>
          </w:rPr>
          <w:t>二、军工电子行业投资项目建设单位说明</w:t>
        </w:r>
        <w:r>
          <w:tab/>
        </w:r>
        <w:r>
          <w:fldChar w:fldCharType="begin"/>
        </w:r>
        <w:r>
          <w:instrText xml:space="preserve"> PAGEREF _Toc30831 \h </w:instrText>
        </w:r>
        <w:r>
          <w:fldChar w:fldCharType="separate"/>
        </w:r>
        <w:r>
          <w:t>6</w:t>
        </w:r>
        <w:r>
          <w:fldChar w:fldCharType="end"/>
        </w:r>
      </w:hyperlink>
    </w:p>
    <w:p>
      <w:pPr>
        <w:pStyle w:val="TOC2"/>
        <w:tabs>
          <w:tab w:val="right" w:leader="dot" w:pos="8306"/>
        </w:tabs>
      </w:pPr>
      <w:hyperlink w:anchor="_Toc29786" w:history="1">
        <w:r>
          <w:rPr>
            <w:rFonts w:ascii="仿宋" w:eastAsia="仿宋" w:hAnsi="仿宋" w:cs="仿宋" w:hint="eastAsia"/>
            <w:lang w:eastAsia="zh-CN"/>
          </w:rPr>
          <w:t>(一)、军工电子行业投资项目承办单位基本情况</w:t>
        </w:r>
        <w:r>
          <w:tab/>
        </w:r>
        <w:r>
          <w:fldChar w:fldCharType="begin"/>
        </w:r>
        <w:r>
          <w:instrText xml:space="preserve"> PAGEREF _Toc29786 \h </w:instrText>
        </w:r>
        <w:r>
          <w:fldChar w:fldCharType="separate"/>
        </w:r>
        <w:r>
          <w:t>6</w:t>
        </w:r>
        <w:r>
          <w:fldChar w:fldCharType="end"/>
        </w:r>
      </w:hyperlink>
    </w:p>
    <w:p>
      <w:pPr>
        <w:pStyle w:val="TOC2"/>
        <w:tabs>
          <w:tab w:val="right" w:leader="dot" w:pos="8306"/>
        </w:tabs>
      </w:pPr>
      <w:hyperlink w:anchor="_Toc25940" w:history="1">
        <w:r>
          <w:rPr>
            <w:rFonts w:ascii="仿宋" w:eastAsia="仿宋" w:hAnsi="仿宋" w:cs="仿宋" w:hint="eastAsia"/>
            <w:lang w:eastAsia="zh-CN"/>
          </w:rPr>
          <w:t>(二)、公司经济效益分析</w:t>
        </w:r>
        <w:r>
          <w:tab/>
        </w:r>
        <w:r>
          <w:fldChar w:fldCharType="begin"/>
        </w:r>
        <w:r>
          <w:instrText xml:space="preserve"> PAGEREF _Toc25940 \h </w:instrText>
        </w:r>
        <w:r>
          <w:fldChar w:fldCharType="separate"/>
        </w:r>
        <w:r>
          <w:t>7</w:t>
        </w:r>
        <w:r>
          <w:fldChar w:fldCharType="end"/>
        </w:r>
      </w:hyperlink>
    </w:p>
    <w:p>
      <w:pPr>
        <w:pStyle w:val="TOC1"/>
        <w:tabs>
          <w:tab w:val="right" w:leader="dot" w:pos="8306"/>
        </w:tabs>
      </w:pPr>
      <w:hyperlink w:anchor="_Toc7466" w:history="1">
        <w:r>
          <w:rPr>
            <w:rFonts w:ascii="仿宋" w:eastAsia="仿宋" w:hAnsi="仿宋" w:cs="仿宋" w:hint="eastAsia"/>
            <w:lang w:eastAsia="zh-CN"/>
          </w:rPr>
          <w:t>三、军工电子行业投资项目绩效评估</w:t>
        </w:r>
        <w:r>
          <w:tab/>
        </w:r>
        <w:r>
          <w:fldChar w:fldCharType="begin"/>
        </w:r>
        <w:r>
          <w:instrText xml:space="preserve"> PAGEREF _Toc7466 \h </w:instrText>
        </w:r>
        <w:r>
          <w:fldChar w:fldCharType="separate"/>
        </w:r>
        <w:r>
          <w:t>8</w:t>
        </w:r>
        <w:r>
          <w:fldChar w:fldCharType="end"/>
        </w:r>
      </w:hyperlink>
    </w:p>
    <w:p>
      <w:pPr>
        <w:pStyle w:val="TOC2"/>
        <w:tabs>
          <w:tab w:val="right" w:leader="dot" w:pos="8306"/>
        </w:tabs>
      </w:pPr>
      <w:hyperlink w:anchor="_Toc27277" w:history="1">
        <w:r>
          <w:rPr>
            <w:rFonts w:ascii="仿宋" w:eastAsia="仿宋" w:hAnsi="仿宋" w:cs="仿宋" w:hint="eastAsia"/>
            <w:lang w:eastAsia="zh-CN"/>
          </w:rPr>
          <w:t>(一)、绩效评估指标</w:t>
        </w:r>
        <w:r>
          <w:tab/>
        </w:r>
        <w:r>
          <w:fldChar w:fldCharType="begin"/>
        </w:r>
        <w:r>
          <w:instrText xml:space="preserve"> PAGEREF _Toc27277 \h </w:instrText>
        </w:r>
        <w:r>
          <w:fldChar w:fldCharType="separate"/>
        </w:r>
        <w:r>
          <w:t>8</w:t>
        </w:r>
        <w:r>
          <w:fldChar w:fldCharType="end"/>
        </w:r>
      </w:hyperlink>
    </w:p>
    <w:p>
      <w:pPr>
        <w:pStyle w:val="TOC2"/>
        <w:tabs>
          <w:tab w:val="right" w:leader="dot" w:pos="8306"/>
        </w:tabs>
      </w:pPr>
      <w:hyperlink w:anchor="_Toc9250" w:history="1">
        <w:r>
          <w:rPr>
            <w:rFonts w:ascii="仿宋" w:eastAsia="仿宋" w:hAnsi="仿宋" w:cs="仿宋" w:hint="eastAsia"/>
            <w:lang w:eastAsia="zh-CN"/>
          </w:rPr>
          <w:t>(二)、绩效评估方法</w:t>
        </w:r>
        <w:r>
          <w:tab/>
        </w:r>
        <w:r>
          <w:fldChar w:fldCharType="begin"/>
        </w:r>
        <w:r>
          <w:instrText xml:space="preserve"> PAGEREF _Toc9250 \h </w:instrText>
        </w:r>
        <w:r>
          <w:fldChar w:fldCharType="separate"/>
        </w:r>
        <w:r>
          <w:t>9</w:t>
        </w:r>
        <w:r>
          <w:fldChar w:fldCharType="end"/>
        </w:r>
      </w:hyperlink>
    </w:p>
    <w:p>
      <w:pPr>
        <w:pStyle w:val="TOC2"/>
        <w:tabs>
          <w:tab w:val="right" w:leader="dot" w:pos="8306"/>
        </w:tabs>
      </w:pPr>
      <w:hyperlink w:anchor="_Toc20692" w:history="1">
        <w:r>
          <w:rPr>
            <w:rFonts w:ascii="仿宋" w:eastAsia="仿宋" w:hAnsi="仿宋" w:cs="仿宋" w:hint="eastAsia"/>
            <w:lang w:eastAsia="zh-CN"/>
          </w:rPr>
          <w:t>(三)、绩效评估周期</w:t>
        </w:r>
        <w:r>
          <w:tab/>
        </w:r>
        <w:r>
          <w:fldChar w:fldCharType="begin"/>
        </w:r>
        <w:r>
          <w:instrText xml:space="preserve"> PAGEREF _Toc20692 \h </w:instrText>
        </w:r>
        <w:r>
          <w:fldChar w:fldCharType="separate"/>
        </w:r>
        <w:r>
          <w:t>10</w:t>
        </w:r>
        <w:r>
          <w:fldChar w:fldCharType="end"/>
        </w:r>
      </w:hyperlink>
    </w:p>
    <w:p>
      <w:pPr>
        <w:pStyle w:val="TOC1"/>
        <w:tabs>
          <w:tab w:val="right" w:leader="dot" w:pos="8306"/>
        </w:tabs>
      </w:pPr>
      <w:hyperlink w:anchor="_Toc16990" w:history="1">
        <w:r>
          <w:rPr>
            <w:rFonts w:ascii="仿宋" w:eastAsia="仿宋" w:hAnsi="仿宋" w:cs="仿宋" w:hint="eastAsia"/>
            <w:lang w:eastAsia="zh-CN"/>
          </w:rPr>
          <w:t>四、市场分析、调研</w:t>
        </w:r>
        <w:r>
          <w:tab/>
        </w:r>
        <w:r>
          <w:fldChar w:fldCharType="begin"/>
        </w:r>
        <w:r>
          <w:instrText xml:space="preserve"> PAGEREF _Toc16990 \h </w:instrText>
        </w:r>
        <w:r>
          <w:fldChar w:fldCharType="separate"/>
        </w:r>
        <w:r>
          <w:t>11</w:t>
        </w:r>
        <w:r>
          <w:fldChar w:fldCharType="end"/>
        </w:r>
      </w:hyperlink>
    </w:p>
    <w:p>
      <w:pPr>
        <w:pStyle w:val="TOC2"/>
        <w:tabs>
          <w:tab w:val="right" w:leader="dot" w:pos="8306"/>
        </w:tabs>
      </w:pPr>
      <w:hyperlink w:anchor="_Toc15123" w:history="1">
        <w:r>
          <w:rPr>
            <w:rFonts w:ascii="仿宋" w:eastAsia="仿宋" w:hAnsi="仿宋" w:cs="仿宋" w:hint="eastAsia"/>
            <w:lang w:eastAsia="zh-CN"/>
          </w:rPr>
          <w:t>(一)、军工电子行业投资行业分析</w:t>
        </w:r>
        <w:r>
          <w:tab/>
        </w:r>
        <w:r>
          <w:fldChar w:fldCharType="begin"/>
        </w:r>
        <w:r>
          <w:instrText xml:space="preserve"> PAGEREF _Toc15123 \h </w:instrText>
        </w:r>
        <w:r>
          <w:fldChar w:fldCharType="separate"/>
        </w:r>
        <w:r>
          <w:t>11</w:t>
        </w:r>
        <w:r>
          <w:fldChar w:fldCharType="end"/>
        </w:r>
      </w:hyperlink>
    </w:p>
    <w:p>
      <w:pPr>
        <w:pStyle w:val="TOC2"/>
        <w:tabs>
          <w:tab w:val="right" w:leader="dot" w:pos="8306"/>
        </w:tabs>
      </w:pPr>
      <w:hyperlink w:anchor="_Toc3180" w:history="1">
        <w:r>
          <w:rPr>
            <w:rFonts w:ascii="仿宋" w:eastAsia="仿宋" w:hAnsi="仿宋" w:cs="仿宋" w:hint="eastAsia"/>
            <w:lang w:eastAsia="zh-CN"/>
          </w:rPr>
          <w:t>(二)、军工电子行业投资市场分析预测</w:t>
        </w:r>
        <w:r>
          <w:tab/>
        </w:r>
        <w:r>
          <w:fldChar w:fldCharType="begin"/>
        </w:r>
        <w:r>
          <w:instrText xml:space="preserve"> PAGEREF _Toc3180 \h </w:instrText>
        </w:r>
        <w:r>
          <w:fldChar w:fldCharType="separate"/>
        </w:r>
        <w:r>
          <w:t>12</w:t>
        </w:r>
        <w:r>
          <w:fldChar w:fldCharType="end"/>
        </w:r>
      </w:hyperlink>
    </w:p>
    <w:p>
      <w:pPr>
        <w:pStyle w:val="TOC1"/>
        <w:tabs>
          <w:tab w:val="right" w:leader="dot" w:pos="8306"/>
        </w:tabs>
      </w:pPr>
      <w:hyperlink w:anchor="_Toc15267" w:history="1">
        <w:r>
          <w:rPr>
            <w:rFonts w:ascii="仿宋" w:eastAsia="仿宋" w:hAnsi="仿宋" w:cs="仿宋" w:hint="eastAsia"/>
            <w:lang w:eastAsia="zh-CN"/>
          </w:rPr>
          <w:t>五、军工电子行业投资项目可持续发展</w:t>
        </w:r>
        <w:r>
          <w:tab/>
        </w:r>
        <w:r>
          <w:fldChar w:fldCharType="begin"/>
        </w:r>
        <w:r>
          <w:instrText xml:space="preserve"> PAGEREF _Toc15267 \h </w:instrText>
        </w:r>
        <w:r>
          <w:fldChar w:fldCharType="separate"/>
        </w:r>
        <w:r>
          <w:t>13</w:t>
        </w:r>
        <w:r>
          <w:fldChar w:fldCharType="end"/>
        </w:r>
      </w:hyperlink>
    </w:p>
    <w:p>
      <w:pPr>
        <w:pStyle w:val="TOC2"/>
        <w:tabs>
          <w:tab w:val="right" w:leader="dot" w:pos="8306"/>
        </w:tabs>
      </w:pPr>
      <w:hyperlink w:anchor="_Toc807" w:history="1">
        <w:r>
          <w:rPr>
            <w:rFonts w:ascii="仿宋" w:eastAsia="仿宋" w:hAnsi="仿宋" w:cs="仿宋" w:hint="eastAsia"/>
            <w:lang w:eastAsia="zh-CN"/>
          </w:rPr>
          <w:t>(一)、可持续战略与实践</w:t>
        </w:r>
        <w:r>
          <w:tab/>
        </w:r>
        <w:r>
          <w:fldChar w:fldCharType="begin"/>
        </w:r>
        <w:r>
          <w:instrText xml:space="preserve"> PAGEREF _Toc807 \h </w:instrText>
        </w:r>
        <w:r>
          <w:fldChar w:fldCharType="separate"/>
        </w:r>
        <w:r>
          <w:t>13</w:t>
        </w:r>
        <w:r>
          <w:fldChar w:fldCharType="end"/>
        </w:r>
      </w:hyperlink>
    </w:p>
    <w:p>
      <w:pPr>
        <w:pStyle w:val="TOC2"/>
        <w:tabs>
          <w:tab w:val="right" w:leader="dot" w:pos="8306"/>
        </w:tabs>
      </w:pPr>
      <w:hyperlink w:anchor="_Toc12372" w:history="1">
        <w:r>
          <w:rPr>
            <w:rFonts w:ascii="仿宋" w:eastAsia="仿宋" w:hAnsi="仿宋" w:cs="仿宋" w:hint="eastAsia"/>
            <w:lang w:eastAsia="zh-CN"/>
          </w:rPr>
          <w:t>(二)、环保与社会责任</w:t>
        </w:r>
        <w:r>
          <w:tab/>
        </w:r>
        <w:r>
          <w:fldChar w:fldCharType="begin"/>
        </w:r>
        <w:r>
          <w:instrText xml:space="preserve"> PAGEREF _Toc12372 \h </w:instrText>
        </w:r>
        <w:r>
          <w:fldChar w:fldCharType="separate"/>
        </w:r>
        <w:r>
          <w:t>14</w:t>
        </w:r>
        <w:r>
          <w:fldChar w:fldCharType="end"/>
        </w:r>
      </w:hyperlink>
    </w:p>
    <w:p>
      <w:pPr>
        <w:pStyle w:val="TOC1"/>
        <w:tabs>
          <w:tab w:val="right" w:leader="dot" w:pos="8306"/>
        </w:tabs>
      </w:pPr>
      <w:hyperlink w:anchor="_Toc21517" w:history="1">
        <w:r>
          <w:rPr>
            <w:rFonts w:ascii="仿宋" w:eastAsia="仿宋" w:hAnsi="仿宋" w:cs="仿宋" w:hint="eastAsia"/>
            <w:lang w:eastAsia="zh-CN"/>
          </w:rPr>
          <w:t>六、军工电子行业投资项目概论</w:t>
        </w:r>
        <w:r>
          <w:tab/>
        </w:r>
        <w:r>
          <w:fldChar w:fldCharType="begin"/>
        </w:r>
        <w:r>
          <w:instrText xml:space="preserve"> PAGEREF _Toc21517 \h </w:instrText>
        </w:r>
        <w:r>
          <w:fldChar w:fldCharType="separate"/>
        </w:r>
        <w:r>
          <w:t>15</w:t>
        </w:r>
        <w:r>
          <w:fldChar w:fldCharType="end"/>
        </w:r>
      </w:hyperlink>
    </w:p>
    <w:p>
      <w:pPr>
        <w:pStyle w:val="TOC2"/>
        <w:tabs>
          <w:tab w:val="right" w:leader="dot" w:pos="8306"/>
        </w:tabs>
      </w:pPr>
      <w:hyperlink w:anchor="_Toc982" w:history="1">
        <w:r>
          <w:rPr>
            <w:rFonts w:ascii="仿宋" w:eastAsia="仿宋" w:hAnsi="仿宋" w:cs="仿宋" w:hint="eastAsia"/>
            <w:lang w:eastAsia="zh-CN"/>
          </w:rPr>
          <w:t>(一)、军工电子行业投资项目概况</w:t>
        </w:r>
        <w:r>
          <w:tab/>
        </w:r>
        <w:r>
          <w:fldChar w:fldCharType="begin"/>
        </w:r>
        <w:r>
          <w:instrText xml:space="preserve"> PAGEREF _Toc982 \h </w:instrText>
        </w:r>
        <w:r>
          <w:fldChar w:fldCharType="separate"/>
        </w:r>
        <w:r>
          <w:t>15</w:t>
        </w:r>
        <w:r>
          <w:fldChar w:fldCharType="end"/>
        </w:r>
      </w:hyperlink>
    </w:p>
    <w:p>
      <w:pPr>
        <w:pStyle w:val="TOC2"/>
        <w:tabs>
          <w:tab w:val="right" w:leader="dot" w:pos="8306"/>
        </w:tabs>
      </w:pPr>
      <w:hyperlink w:anchor="_Toc3477" w:history="1">
        <w:r>
          <w:rPr>
            <w:rFonts w:ascii="仿宋" w:eastAsia="仿宋" w:hAnsi="仿宋" w:cs="仿宋" w:hint="eastAsia"/>
            <w:lang w:eastAsia="zh-CN"/>
          </w:rPr>
          <w:t>(二)、军工电子行业投资项目目标</w:t>
        </w:r>
        <w:r>
          <w:tab/>
        </w:r>
        <w:r>
          <w:fldChar w:fldCharType="begin"/>
        </w:r>
        <w:r>
          <w:instrText xml:space="preserve"> PAGEREF _Toc3477 \h </w:instrText>
        </w:r>
        <w:r>
          <w:fldChar w:fldCharType="separate"/>
        </w:r>
        <w:r>
          <w:t>17</w:t>
        </w:r>
        <w:r>
          <w:fldChar w:fldCharType="end"/>
        </w:r>
      </w:hyperlink>
    </w:p>
    <w:p>
      <w:pPr>
        <w:pStyle w:val="TOC2"/>
        <w:tabs>
          <w:tab w:val="right" w:leader="dot" w:pos="8306"/>
        </w:tabs>
      </w:pPr>
      <w:hyperlink w:anchor="_Toc10038" w:history="1">
        <w:r>
          <w:rPr>
            <w:rFonts w:ascii="仿宋" w:eastAsia="仿宋" w:hAnsi="仿宋" w:cs="仿宋" w:hint="eastAsia"/>
            <w:lang w:eastAsia="zh-CN"/>
          </w:rPr>
          <w:t>(三)、军工电子行业投资项目提出的理由</w:t>
        </w:r>
        <w:r>
          <w:tab/>
        </w:r>
        <w:r>
          <w:fldChar w:fldCharType="begin"/>
        </w:r>
        <w:r>
          <w:instrText xml:space="preserve"> PAGEREF _Toc10038 \h </w:instrText>
        </w:r>
        <w:r>
          <w:fldChar w:fldCharType="separate"/>
        </w:r>
        <w:r>
          <w:t>18</w:t>
        </w:r>
        <w:r>
          <w:fldChar w:fldCharType="end"/>
        </w:r>
      </w:hyperlink>
    </w:p>
    <w:p>
      <w:pPr>
        <w:pStyle w:val="TOC2"/>
        <w:tabs>
          <w:tab w:val="right" w:leader="dot" w:pos="8306"/>
        </w:tabs>
      </w:pPr>
      <w:hyperlink w:anchor="_Toc28453" w:history="1">
        <w:r>
          <w:rPr>
            <w:rFonts w:ascii="仿宋" w:eastAsia="仿宋" w:hAnsi="仿宋" w:cs="仿宋" w:hint="eastAsia"/>
            <w:lang w:eastAsia="zh-CN"/>
          </w:rPr>
          <w:t>(四)、军工电子行业投资项目意义</w:t>
        </w:r>
        <w:r>
          <w:tab/>
        </w:r>
        <w:r>
          <w:fldChar w:fldCharType="begin"/>
        </w:r>
        <w:r>
          <w:instrText xml:space="preserve"> PAGEREF _Toc28453 \h </w:instrText>
        </w:r>
        <w:r>
          <w:fldChar w:fldCharType="separate"/>
        </w:r>
        <w:r>
          <w:t>20</w:t>
        </w:r>
        <w:r>
          <w:fldChar w:fldCharType="end"/>
        </w:r>
      </w:hyperlink>
    </w:p>
    <w:p>
      <w:pPr>
        <w:pStyle w:val="TOC2"/>
        <w:tabs>
          <w:tab w:val="right" w:leader="dot" w:pos="8306"/>
        </w:tabs>
      </w:pPr>
      <w:hyperlink w:anchor="_Toc27797" w:history="1">
        <w:r>
          <w:rPr>
            <w:rFonts w:ascii="仿宋" w:eastAsia="仿宋" w:hAnsi="仿宋" w:cs="仿宋" w:hint="eastAsia"/>
            <w:lang w:eastAsia="zh-CN"/>
          </w:rPr>
          <w:t>(五)、军工电子行业投资项目背景</w:t>
        </w:r>
        <w:r>
          <w:tab/>
        </w:r>
        <w:r>
          <w:fldChar w:fldCharType="begin"/>
        </w:r>
        <w:r>
          <w:instrText xml:space="preserve"> PAGEREF _Toc27797 \h </w:instrText>
        </w:r>
        <w:r>
          <w:fldChar w:fldCharType="separate"/>
        </w:r>
        <w:r>
          <w:t>21</w:t>
        </w:r>
        <w:r>
          <w:fldChar w:fldCharType="end"/>
        </w:r>
      </w:hyperlink>
    </w:p>
    <w:p>
      <w:pPr>
        <w:pStyle w:val="TOC1"/>
        <w:tabs>
          <w:tab w:val="right" w:leader="dot" w:pos="8306"/>
        </w:tabs>
      </w:pPr>
      <w:hyperlink w:anchor="_Toc31103" w:history="1">
        <w:r>
          <w:rPr>
            <w:rFonts w:ascii="仿宋" w:eastAsia="仿宋" w:hAnsi="仿宋" w:cs="仿宋" w:hint="eastAsia"/>
            <w:lang w:eastAsia="zh-CN"/>
          </w:rPr>
          <w:t>七、军工电子行业投资项目技术管理</w:t>
        </w:r>
        <w:r>
          <w:tab/>
        </w:r>
        <w:r>
          <w:fldChar w:fldCharType="begin"/>
        </w:r>
        <w:r>
          <w:instrText xml:space="preserve"> PAGEREF _Toc31103 \h </w:instrText>
        </w:r>
        <w:r>
          <w:fldChar w:fldCharType="separate"/>
        </w:r>
        <w:r>
          <w:t>22</w:t>
        </w:r>
        <w:r>
          <w:fldChar w:fldCharType="end"/>
        </w:r>
      </w:hyperlink>
    </w:p>
    <w:p>
      <w:pPr>
        <w:pStyle w:val="TOC2"/>
        <w:tabs>
          <w:tab w:val="right" w:leader="dot" w:pos="8306"/>
        </w:tabs>
      </w:pPr>
      <w:hyperlink w:anchor="_Toc29761" w:history="1">
        <w:r>
          <w:rPr>
            <w:rFonts w:ascii="仿宋" w:eastAsia="仿宋" w:hAnsi="仿宋" w:cs="仿宋" w:hint="eastAsia"/>
            <w:lang w:eastAsia="zh-CN"/>
          </w:rPr>
          <w:t>(一)、技术方案选用方向</w:t>
        </w:r>
        <w:r>
          <w:tab/>
        </w:r>
        <w:r>
          <w:fldChar w:fldCharType="begin"/>
        </w:r>
        <w:r>
          <w:instrText xml:space="preserve"> PAGEREF _Toc29761 \h </w:instrText>
        </w:r>
        <w:r>
          <w:fldChar w:fldCharType="separate"/>
        </w:r>
        <w:r>
          <w:t>22</w:t>
        </w:r>
        <w:r>
          <w:fldChar w:fldCharType="end"/>
        </w:r>
      </w:hyperlink>
    </w:p>
    <w:p>
      <w:pPr>
        <w:pStyle w:val="TOC2"/>
        <w:tabs>
          <w:tab w:val="right" w:leader="dot" w:pos="8306"/>
        </w:tabs>
      </w:pPr>
      <w:hyperlink w:anchor="_Toc19435" w:history="1">
        <w:r>
          <w:rPr>
            <w:rFonts w:ascii="仿宋" w:eastAsia="仿宋" w:hAnsi="仿宋" w:cs="仿宋" w:hint="eastAsia"/>
            <w:lang w:eastAsia="zh-CN"/>
          </w:rPr>
          <w:t>(二)、工艺技术方案选用原则</w:t>
        </w:r>
        <w:r>
          <w:tab/>
        </w:r>
        <w:r>
          <w:fldChar w:fldCharType="begin"/>
        </w:r>
        <w:r>
          <w:instrText xml:space="preserve"> PAGEREF _Toc19435 \h </w:instrText>
        </w:r>
        <w:r>
          <w:fldChar w:fldCharType="separate"/>
        </w:r>
        <w:r>
          <w:t>23</w:t>
        </w:r>
        <w:r>
          <w:fldChar w:fldCharType="end"/>
        </w:r>
      </w:hyperlink>
    </w:p>
    <w:p>
      <w:pPr>
        <w:pStyle w:val="TOC2"/>
        <w:tabs>
          <w:tab w:val="right" w:leader="dot" w:pos="8306"/>
        </w:tabs>
      </w:pPr>
      <w:hyperlink w:anchor="_Toc10191" w:history="1">
        <w:r>
          <w:rPr>
            <w:rFonts w:ascii="仿宋" w:eastAsia="仿宋" w:hAnsi="仿宋" w:cs="仿宋" w:hint="eastAsia"/>
            <w:lang w:eastAsia="zh-CN"/>
          </w:rPr>
          <w:t>(三)、工艺技术方案要求</w:t>
        </w:r>
        <w:r>
          <w:tab/>
        </w:r>
        <w:r>
          <w:fldChar w:fldCharType="begin"/>
        </w:r>
        <w:r>
          <w:instrText xml:space="preserve"> PAGEREF _Toc10191 \h </w:instrText>
        </w:r>
        <w:r>
          <w:fldChar w:fldCharType="separate"/>
        </w:r>
        <w:r>
          <w:t>26</w:t>
        </w:r>
        <w:r>
          <w:fldChar w:fldCharType="end"/>
        </w:r>
      </w:hyperlink>
    </w:p>
    <w:p>
      <w:pPr>
        <w:pStyle w:val="TOC1"/>
        <w:tabs>
          <w:tab w:val="right" w:leader="dot" w:pos="8306"/>
        </w:tabs>
      </w:pPr>
      <w:hyperlink w:anchor="_Toc31594" w:history="1">
        <w:r>
          <w:rPr>
            <w:rFonts w:ascii="仿宋" w:eastAsia="仿宋" w:hAnsi="仿宋" w:cs="仿宋" w:hint="eastAsia"/>
            <w:lang w:eastAsia="zh-CN"/>
          </w:rPr>
          <w:t>八、军工电子行业投资项目风险管理</w:t>
        </w:r>
        <w:r>
          <w:tab/>
        </w:r>
        <w:r>
          <w:fldChar w:fldCharType="begin"/>
        </w:r>
        <w:r>
          <w:instrText xml:space="preserve"> PAGEREF _Toc31594 \h </w:instrText>
        </w:r>
        <w:r>
          <w:fldChar w:fldCharType="separate"/>
        </w:r>
        <w:r>
          <w:t>28</w:t>
        </w:r>
        <w:r>
          <w:fldChar w:fldCharType="end"/>
        </w:r>
      </w:hyperlink>
    </w:p>
    <w:p>
      <w:pPr>
        <w:pStyle w:val="TOC2"/>
        <w:tabs>
          <w:tab w:val="right" w:leader="dot" w:pos="8306"/>
        </w:tabs>
      </w:pPr>
      <w:hyperlink w:anchor="_Toc23285" w:history="1">
        <w:r>
          <w:rPr>
            <w:rFonts w:ascii="仿宋" w:eastAsia="仿宋" w:hAnsi="仿宋" w:cs="仿宋" w:hint="eastAsia"/>
            <w:lang w:eastAsia="zh-CN"/>
          </w:rPr>
          <w:t>(一)、风险识别与评估</w:t>
        </w:r>
        <w:r>
          <w:tab/>
        </w:r>
        <w:r>
          <w:fldChar w:fldCharType="begin"/>
        </w:r>
        <w:r>
          <w:instrText xml:space="preserve"> PAGEREF _Toc23285 \h </w:instrText>
        </w:r>
        <w:r>
          <w:fldChar w:fldCharType="separate"/>
        </w:r>
        <w:r>
          <w:t>28</w:t>
        </w:r>
        <w:r>
          <w:fldChar w:fldCharType="end"/>
        </w:r>
      </w:hyperlink>
    </w:p>
    <w:p>
      <w:pPr>
        <w:pStyle w:val="TOC2"/>
        <w:tabs>
          <w:tab w:val="right" w:leader="dot" w:pos="8306"/>
        </w:tabs>
      </w:pPr>
      <w:hyperlink w:anchor="_Toc15533" w:history="1">
        <w:r>
          <w:rPr>
            <w:rFonts w:ascii="仿宋" w:eastAsia="仿宋" w:hAnsi="仿宋" w:cs="仿宋" w:hint="eastAsia"/>
            <w:lang w:eastAsia="zh-CN"/>
          </w:rPr>
          <w:t>(二)、风险应对策略</w:t>
        </w:r>
        <w:r>
          <w:tab/>
        </w:r>
        <w:r>
          <w:fldChar w:fldCharType="begin"/>
        </w:r>
        <w:r>
          <w:instrText xml:space="preserve"> PAGEREF _Toc15533 \h </w:instrText>
        </w:r>
        <w:r>
          <w:fldChar w:fldCharType="separate"/>
        </w:r>
        <w:r>
          <w:t>29</w:t>
        </w:r>
        <w:r>
          <w:fldChar w:fldCharType="end"/>
        </w:r>
      </w:hyperlink>
    </w:p>
    <w:p>
      <w:pPr>
        <w:pStyle w:val="TOC2"/>
        <w:tabs>
          <w:tab w:val="right" w:leader="dot" w:pos="8306"/>
        </w:tabs>
      </w:pPr>
      <w:hyperlink w:anchor="_Toc10284" w:history="1">
        <w:r>
          <w:rPr>
            <w:rFonts w:ascii="仿宋" w:eastAsia="仿宋" w:hAnsi="仿宋" w:cs="仿宋" w:hint="eastAsia"/>
            <w:lang w:eastAsia="zh-CN"/>
          </w:rPr>
          <w:t>(三)、风险监控与控制</w:t>
        </w:r>
        <w:r>
          <w:tab/>
        </w:r>
        <w:r>
          <w:fldChar w:fldCharType="begin"/>
        </w:r>
        <w:r>
          <w:instrText xml:space="preserve"> PAGEREF _Toc10284 \h </w:instrText>
        </w:r>
        <w:r>
          <w:fldChar w:fldCharType="separate"/>
        </w:r>
        <w:r>
          <w:t>31</w:t>
        </w:r>
        <w:r>
          <w:fldChar w:fldCharType="end"/>
        </w:r>
      </w:hyperlink>
    </w:p>
    <w:p>
      <w:pPr>
        <w:pStyle w:val="TOC1"/>
        <w:tabs>
          <w:tab w:val="right" w:leader="dot" w:pos="8306"/>
        </w:tabs>
      </w:pPr>
      <w:hyperlink w:anchor="_Toc16044" w:history="1">
        <w:r>
          <w:rPr>
            <w:rFonts w:ascii="仿宋" w:eastAsia="仿宋" w:hAnsi="仿宋" w:cs="仿宋" w:hint="eastAsia"/>
            <w:lang w:eastAsia="zh-CN"/>
          </w:rPr>
          <w:t>九、军工电子行业投资项目人力资源培养与发展</w:t>
        </w:r>
        <w:r>
          <w:tab/>
        </w:r>
        <w:r>
          <w:fldChar w:fldCharType="begin"/>
        </w:r>
        <w:r>
          <w:instrText xml:space="preserve"> PAGEREF _Toc16044 \h </w:instrText>
        </w:r>
        <w:r>
          <w:fldChar w:fldCharType="separate"/>
        </w:r>
        <w:r>
          <w:t>32</w:t>
        </w:r>
        <w:r>
          <w:fldChar w:fldCharType="end"/>
        </w:r>
      </w:hyperlink>
    </w:p>
    <w:p>
      <w:pPr>
        <w:pStyle w:val="TOC2"/>
        <w:tabs>
          <w:tab w:val="right" w:leader="dot" w:pos="8306"/>
        </w:tabs>
      </w:pPr>
      <w:hyperlink w:anchor="_Toc3937" w:history="1">
        <w:r>
          <w:rPr>
            <w:rFonts w:ascii="仿宋" w:eastAsia="仿宋" w:hAnsi="仿宋" w:cs="仿宋" w:hint="eastAsia"/>
            <w:lang w:eastAsia="zh-CN"/>
          </w:rPr>
          <w:t>(一)、人才需求与规划</w:t>
        </w:r>
        <w:r>
          <w:tab/>
        </w:r>
        <w:r>
          <w:fldChar w:fldCharType="begin"/>
        </w:r>
        <w:r>
          <w:instrText xml:space="preserve"> PAGEREF _Toc3937 \h </w:instrText>
        </w:r>
        <w:r>
          <w:fldChar w:fldCharType="separate"/>
        </w:r>
        <w:r>
          <w:t>32</w:t>
        </w:r>
        <w:r>
          <w:fldChar w:fldCharType="end"/>
        </w:r>
      </w:hyperlink>
    </w:p>
    <w:p>
      <w:pPr>
        <w:pStyle w:val="TOC2"/>
        <w:tabs>
          <w:tab w:val="right" w:leader="dot" w:pos="8306"/>
        </w:tabs>
      </w:pPr>
      <w:hyperlink w:anchor="_Toc17170" w:history="1">
        <w:r>
          <w:rPr>
            <w:rFonts w:ascii="仿宋" w:eastAsia="仿宋" w:hAnsi="仿宋" w:cs="仿宋" w:hint="eastAsia"/>
            <w:lang w:eastAsia="zh-CN"/>
          </w:rPr>
          <w:t>(二)、培训与发展计划</w:t>
        </w:r>
        <w:r>
          <w:tab/>
        </w:r>
        <w:r>
          <w:fldChar w:fldCharType="begin"/>
        </w:r>
        <w:r>
          <w:instrText xml:space="preserve"> PAGEREF _Toc17170 \h </w:instrText>
        </w:r>
        <w:r>
          <w:fldChar w:fldCharType="separate"/>
        </w:r>
        <w:r>
          <w:t>32</w:t>
        </w:r>
        <w:r>
          <w:fldChar w:fldCharType="end"/>
        </w:r>
      </w:hyperlink>
    </w:p>
    <w:p>
      <w:pPr>
        <w:pStyle w:val="TOC1"/>
        <w:tabs>
          <w:tab w:val="right" w:leader="dot" w:pos="8306"/>
        </w:tabs>
      </w:pPr>
      <w:hyperlink w:anchor="_Toc20291" w:history="1">
        <w:r>
          <w:rPr>
            <w:rFonts w:ascii="仿宋" w:eastAsia="仿宋" w:hAnsi="仿宋" w:cs="仿宋" w:hint="eastAsia"/>
            <w:lang w:eastAsia="zh-CN"/>
          </w:rPr>
          <w:t>十、军工电子行业投资项目计划安排</w:t>
        </w:r>
        <w:r>
          <w:tab/>
        </w:r>
        <w:r>
          <w:fldChar w:fldCharType="begin"/>
        </w:r>
        <w:r>
          <w:instrText xml:space="preserve"> PAGEREF _Toc20291 \h </w:instrText>
        </w:r>
        <w:r>
          <w:fldChar w:fldCharType="separate"/>
        </w:r>
        <w:r>
          <w:t>33</w:t>
        </w:r>
        <w:r>
          <w:fldChar w:fldCharType="end"/>
        </w:r>
      </w:hyperlink>
    </w:p>
    <w:p>
      <w:pPr>
        <w:pStyle w:val="TOC2"/>
        <w:tabs>
          <w:tab w:val="right" w:leader="dot" w:pos="8306"/>
        </w:tabs>
      </w:pPr>
      <w:hyperlink w:anchor="_Toc10962" w:history="1">
        <w:r>
          <w:rPr>
            <w:rFonts w:ascii="仿宋" w:eastAsia="仿宋" w:hAnsi="仿宋" w:cs="仿宋" w:hint="eastAsia"/>
            <w:lang w:eastAsia="zh-CN"/>
          </w:rPr>
          <w:t>(一)、建设周期</w:t>
        </w:r>
        <w:r>
          <w:tab/>
        </w:r>
        <w:r>
          <w:fldChar w:fldCharType="begin"/>
        </w:r>
        <w:r>
          <w:instrText xml:space="preserve"> PAGEREF _Toc10962 \h </w:instrText>
        </w:r>
        <w:r>
          <w:fldChar w:fldCharType="separate"/>
        </w:r>
        <w:r>
          <w:t>33</w:t>
        </w:r>
        <w:r>
          <w:fldChar w:fldCharType="end"/>
        </w:r>
      </w:hyperlink>
    </w:p>
    <w:p>
      <w:pPr>
        <w:pStyle w:val="TOC2"/>
        <w:tabs>
          <w:tab w:val="right" w:leader="dot" w:pos="8306"/>
        </w:tabs>
      </w:pPr>
      <w:hyperlink w:anchor="_Toc30193" w:history="1">
        <w:r>
          <w:rPr>
            <w:rFonts w:ascii="仿宋" w:eastAsia="仿宋" w:hAnsi="仿宋" w:cs="仿宋" w:hint="eastAsia"/>
            <w:lang w:eastAsia="zh-CN"/>
          </w:rPr>
          <w:t>(二)、建设进度</w:t>
        </w:r>
        <w:r>
          <w:tab/>
        </w:r>
        <w:r>
          <w:fldChar w:fldCharType="begin"/>
        </w:r>
        <w:r>
          <w:instrText xml:space="preserve"> PAGEREF _Toc30193 \h </w:instrText>
        </w:r>
        <w:r>
          <w:fldChar w:fldCharType="separate"/>
        </w:r>
        <w:r>
          <w:t>34</w:t>
        </w:r>
        <w:r>
          <w:fldChar w:fldCharType="end"/>
        </w:r>
      </w:hyperlink>
    </w:p>
    <w:p>
      <w:pPr>
        <w:pStyle w:val="TOC2"/>
        <w:tabs>
          <w:tab w:val="right" w:leader="dot" w:pos="8306"/>
        </w:tabs>
      </w:pPr>
      <w:hyperlink w:anchor="_Toc8355" w:history="1">
        <w:r>
          <w:rPr>
            <w:rFonts w:ascii="仿宋" w:eastAsia="仿宋" w:hAnsi="仿宋" w:cs="仿宋" w:hint="eastAsia"/>
            <w:lang w:eastAsia="zh-CN"/>
          </w:rPr>
          <w:t>(三)、进度安排注意事项</w:t>
        </w:r>
        <w:r>
          <w:tab/>
        </w:r>
        <w:r>
          <w:fldChar w:fldCharType="begin"/>
        </w:r>
        <w:r>
          <w:instrText xml:space="preserve"> PAGEREF _Toc8355 \h </w:instrText>
        </w:r>
        <w:r>
          <w:fldChar w:fldCharType="separate"/>
        </w:r>
        <w:r>
          <w:t>35</w:t>
        </w:r>
        <w:r>
          <w:fldChar w:fldCharType="end"/>
        </w:r>
      </w:hyperlink>
    </w:p>
    <w:p>
      <w:pPr>
        <w:pStyle w:val="TOC2"/>
        <w:tabs>
          <w:tab w:val="right" w:leader="dot" w:pos="8306"/>
        </w:tabs>
      </w:pPr>
      <w:hyperlink w:anchor="_Toc19470" w:history="1">
        <w:r>
          <w:rPr>
            <w:rFonts w:ascii="仿宋" w:eastAsia="仿宋" w:hAnsi="仿宋" w:cs="仿宋" w:hint="eastAsia"/>
            <w:lang w:eastAsia="zh-CN"/>
          </w:rPr>
          <w:t>(四)、人力资源配置</w:t>
        </w:r>
        <w:r>
          <w:tab/>
        </w:r>
        <w:r>
          <w:fldChar w:fldCharType="begin"/>
        </w:r>
        <w:r>
          <w:instrText xml:space="preserve"> PAGEREF _Toc19470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6" w:history="1">
        <w:r>
          <w:rPr>
            <w:rFonts w:ascii="仿宋" w:eastAsia="仿宋" w:hAnsi="仿宋" w:cs="仿宋" w:hint="eastAsia"/>
            <w:lang w:eastAsia="zh-CN"/>
          </w:rPr>
          <w:t>十一、军工电子行业投资项目环境影响分析</w:t>
        </w:r>
        <w:r>
          <w:tab/>
        </w:r>
        <w:r>
          <w:fldChar w:fldCharType="begin"/>
        </w:r>
        <w:r>
          <w:instrText xml:space="preserve"> PAGEREF _Toc6206 \h </w:instrText>
        </w:r>
        <w:r>
          <w:fldChar w:fldCharType="separate"/>
        </w:r>
        <w:r>
          <w:t>37</w:t>
        </w:r>
        <w:r>
          <w:fldChar w:fldCharType="end"/>
        </w:r>
      </w:hyperlink>
    </w:p>
    <w:p>
      <w:pPr>
        <w:pStyle w:val="TOC2"/>
        <w:tabs>
          <w:tab w:val="right" w:leader="dot" w:pos="8306"/>
        </w:tabs>
      </w:pPr>
      <w:hyperlink w:anchor="_Toc5512" w:history="1">
        <w:r>
          <w:rPr>
            <w:rFonts w:ascii="仿宋" w:eastAsia="仿宋" w:hAnsi="仿宋" w:cs="仿宋" w:hint="eastAsia"/>
            <w:lang w:eastAsia="zh-CN"/>
          </w:rPr>
          <w:t>(一)、建设区域环境质量现状</w:t>
        </w:r>
        <w:r>
          <w:tab/>
        </w:r>
        <w:r>
          <w:fldChar w:fldCharType="begin"/>
        </w:r>
        <w:r>
          <w:instrText xml:space="preserve"> PAGEREF _Toc5512 \h </w:instrText>
        </w:r>
        <w:r>
          <w:fldChar w:fldCharType="separate"/>
        </w:r>
        <w:r>
          <w:t>37</w:t>
        </w:r>
        <w:r>
          <w:fldChar w:fldCharType="end"/>
        </w:r>
      </w:hyperlink>
    </w:p>
    <w:p>
      <w:pPr>
        <w:pStyle w:val="TOC2"/>
        <w:tabs>
          <w:tab w:val="right" w:leader="dot" w:pos="8306"/>
        </w:tabs>
      </w:pPr>
      <w:hyperlink w:anchor="_Toc20617" w:history="1">
        <w:r>
          <w:rPr>
            <w:rFonts w:ascii="仿宋" w:eastAsia="仿宋" w:hAnsi="仿宋" w:cs="仿宋" w:hint="eastAsia"/>
            <w:lang w:eastAsia="zh-CN"/>
          </w:rPr>
          <w:t>(二)、建设期环境保护</w:t>
        </w:r>
        <w:r>
          <w:tab/>
        </w:r>
        <w:r>
          <w:fldChar w:fldCharType="begin"/>
        </w:r>
        <w:r>
          <w:instrText xml:space="preserve"> PAGEREF _Toc20617 \h </w:instrText>
        </w:r>
        <w:r>
          <w:fldChar w:fldCharType="separate"/>
        </w:r>
        <w:r>
          <w:t>39</w:t>
        </w:r>
        <w:r>
          <w:fldChar w:fldCharType="end"/>
        </w:r>
      </w:hyperlink>
    </w:p>
    <w:p>
      <w:pPr>
        <w:pStyle w:val="TOC2"/>
        <w:tabs>
          <w:tab w:val="right" w:leader="dot" w:pos="8306"/>
        </w:tabs>
      </w:pPr>
      <w:hyperlink w:anchor="_Toc15770" w:history="1">
        <w:r>
          <w:rPr>
            <w:rFonts w:ascii="仿宋" w:eastAsia="仿宋" w:hAnsi="仿宋" w:cs="仿宋" w:hint="eastAsia"/>
            <w:lang w:eastAsia="zh-CN"/>
          </w:rPr>
          <w:t>(三)、运营期环境保护</w:t>
        </w:r>
        <w:r>
          <w:tab/>
        </w:r>
        <w:r>
          <w:fldChar w:fldCharType="begin"/>
        </w:r>
        <w:r>
          <w:instrText xml:space="preserve"> PAGEREF _Toc15770 \h </w:instrText>
        </w:r>
        <w:r>
          <w:fldChar w:fldCharType="separate"/>
        </w:r>
        <w:r>
          <w:t>40</w:t>
        </w:r>
        <w:r>
          <w:fldChar w:fldCharType="end"/>
        </w:r>
      </w:hyperlink>
    </w:p>
    <w:p>
      <w:pPr>
        <w:pStyle w:val="TOC2"/>
        <w:tabs>
          <w:tab w:val="right" w:leader="dot" w:pos="8306"/>
        </w:tabs>
      </w:pPr>
      <w:hyperlink w:anchor="_Toc14357" w:history="1">
        <w:r>
          <w:rPr>
            <w:rFonts w:ascii="仿宋" w:eastAsia="仿宋" w:hAnsi="仿宋" w:cs="仿宋" w:hint="eastAsia"/>
            <w:lang w:eastAsia="zh-CN"/>
          </w:rPr>
          <w:t>(四)、军工电子行业投资项目建设对区域经济的影响</w:t>
        </w:r>
        <w:r>
          <w:tab/>
        </w:r>
        <w:r>
          <w:fldChar w:fldCharType="begin"/>
        </w:r>
        <w:r>
          <w:instrText xml:space="preserve"> PAGEREF _Toc14357 \h </w:instrText>
        </w:r>
        <w:r>
          <w:fldChar w:fldCharType="separate"/>
        </w:r>
        <w:r>
          <w:t>42</w:t>
        </w:r>
        <w:r>
          <w:fldChar w:fldCharType="end"/>
        </w:r>
      </w:hyperlink>
    </w:p>
    <w:p>
      <w:pPr>
        <w:pStyle w:val="TOC2"/>
        <w:tabs>
          <w:tab w:val="right" w:leader="dot" w:pos="8306"/>
        </w:tabs>
      </w:pPr>
      <w:hyperlink w:anchor="_Toc28622" w:history="1">
        <w:r>
          <w:rPr>
            <w:rFonts w:ascii="仿宋" w:eastAsia="仿宋" w:hAnsi="仿宋" w:cs="仿宋" w:hint="eastAsia"/>
            <w:lang w:eastAsia="zh-CN"/>
          </w:rPr>
          <w:t>(五)、废弃物处理</w:t>
        </w:r>
        <w:r>
          <w:tab/>
        </w:r>
        <w:r>
          <w:fldChar w:fldCharType="begin"/>
        </w:r>
        <w:r>
          <w:instrText xml:space="preserve"> PAGEREF _Toc28622 \h </w:instrText>
        </w:r>
        <w:r>
          <w:fldChar w:fldCharType="separate"/>
        </w:r>
        <w:r>
          <w:t>43</w:t>
        </w:r>
        <w:r>
          <w:fldChar w:fldCharType="end"/>
        </w:r>
      </w:hyperlink>
    </w:p>
    <w:p>
      <w:pPr>
        <w:pStyle w:val="TOC2"/>
        <w:tabs>
          <w:tab w:val="right" w:leader="dot" w:pos="8306"/>
        </w:tabs>
      </w:pPr>
      <w:hyperlink w:anchor="_Toc20120" w:history="1">
        <w:r>
          <w:rPr>
            <w:rFonts w:ascii="仿宋" w:eastAsia="仿宋" w:hAnsi="仿宋" w:cs="仿宋" w:hint="eastAsia"/>
            <w:lang w:eastAsia="zh-CN"/>
          </w:rPr>
          <w:t>(六)、特殊环境影响分析</w:t>
        </w:r>
        <w:r>
          <w:tab/>
        </w:r>
        <w:r>
          <w:fldChar w:fldCharType="begin"/>
        </w:r>
        <w:r>
          <w:instrText xml:space="preserve"> PAGEREF _Toc20120 \h </w:instrText>
        </w:r>
        <w:r>
          <w:fldChar w:fldCharType="separate"/>
        </w:r>
        <w:r>
          <w:t>45</w:t>
        </w:r>
        <w:r>
          <w:fldChar w:fldCharType="end"/>
        </w:r>
      </w:hyperlink>
    </w:p>
    <w:p>
      <w:pPr>
        <w:pStyle w:val="TOC2"/>
        <w:tabs>
          <w:tab w:val="right" w:leader="dot" w:pos="8306"/>
        </w:tabs>
      </w:pPr>
      <w:hyperlink w:anchor="_Toc28163" w:history="1">
        <w:r>
          <w:rPr>
            <w:rFonts w:ascii="仿宋" w:eastAsia="仿宋" w:hAnsi="仿宋" w:cs="仿宋" w:hint="eastAsia"/>
            <w:lang w:eastAsia="zh-CN"/>
          </w:rPr>
          <w:t>(七)、清洁生产</w:t>
        </w:r>
        <w:r>
          <w:tab/>
        </w:r>
        <w:r>
          <w:fldChar w:fldCharType="begin"/>
        </w:r>
        <w:r>
          <w:instrText xml:space="preserve"> PAGEREF _Toc28163 \h </w:instrText>
        </w:r>
        <w:r>
          <w:fldChar w:fldCharType="separate"/>
        </w:r>
        <w:r>
          <w:t>46</w:t>
        </w:r>
        <w:r>
          <w:fldChar w:fldCharType="end"/>
        </w:r>
      </w:hyperlink>
    </w:p>
    <w:p>
      <w:pPr>
        <w:pStyle w:val="TOC2"/>
        <w:tabs>
          <w:tab w:val="right" w:leader="dot" w:pos="8306"/>
        </w:tabs>
      </w:pPr>
      <w:hyperlink w:anchor="_Toc13144" w:history="1">
        <w:r>
          <w:rPr>
            <w:rFonts w:ascii="仿宋" w:eastAsia="仿宋" w:hAnsi="仿宋" w:cs="仿宋" w:hint="eastAsia"/>
            <w:lang w:eastAsia="zh-CN"/>
          </w:rPr>
          <w:t>(八)、环境保护综合评价</w:t>
        </w:r>
        <w:r>
          <w:tab/>
        </w:r>
        <w:r>
          <w:fldChar w:fldCharType="begin"/>
        </w:r>
        <w:r>
          <w:instrText xml:space="preserve"> PAGEREF _Toc13144 \h </w:instrText>
        </w:r>
        <w:r>
          <w:fldChar w:fldCharType="separate"/>
        </w:r>
        <w:r>
          <w:t>47</w:t>
        </w:r>
        <w:r>
          <w:fldChar w:fldCharType="end"/>
        </w:r>
      </w:hyperlink>
    </w:p>
    <w:p>
      <w:pPr>
        <w:pStyle w:val="TOC1"/>
        <w:tabs>
          <w:tab w:val="right" w:leader="dot" w:pos="8306"/>
        </w:tabs>
      </w:pPr>
      <w:hyperlink w:anchor="_Toc13260" w:history="1">
        <w:r>
          <w:rPr>
            <w:rFonts w:ascii="仿宋" w:eastAsia="仿宋" w:hAnsi="仿宋" w:cs="仿宋" w:hint="eastAsia"/>
            <w:lang w:eastAsia="zh-CN"/>
          </w:rPr>
          <w:t>十二、军工电子行业投资项目社会影响</w:t>
        </w:r>
        <w:r>
          <w:tab/>
        </w:r>
        <w:r>
          <w:fldChar w:fldCharType="begin"/>
        </w:r>
        <w:r>
          <w:instrText xml:space="preserve"> PAGEREF _Toc13260 \h </w:instrText>
        </w:r>
        <w:r>
          <w:fldChar w:fldCharType="separate"/>
        </w:r>
        <w:r>
          <w:t>48</w:t>
        </w:r>
        <w:r>
          <w:fldChar w:fldCharType="end"/>
        </w:r>
      </w:hyperlink>
    </w:p>
    <w:p>
      <w:pPr>
        <w:pStyle w:val="TOC2"/>
        <w:tabs>
          <w:tab w:val="right" w:leader="dot" w:pos="8306"/>
        </w:tabs>
      </w:pPr>
      <w:hyperlink w:anchor="_Toc20365" w:history="1">
        <w:r>
          <w:rPr>
            <w:rFonts w:ascii="仿宋" w:eastAsia="仿宋" w:hAnsi="仿宋" w:cs="仿宋" w:hint="eastAsia"/>
            <w:lang w:eastAsia="zh-CN"/>
          </w:rPr>
          <w:t>(一)、社会责任与义务</w:t>
        </w:r>
        <w:r>
          <w:tab/>
        </w:r>
        <w:r>
          <w:fldChar w:fldCharType="begin"/>
        </w:r>
        <w:r>
          <w:instrText xml:space="preserve"> PAGEREF _Toc20365 \h </w:instrText>
        </w:r>
        <w:r>
          <w:fldChar w:fldCharType="separate"/>
        </w:r>
        <w:r>
          <w:t>48</w:t>
        </w:r>
        <w:r>
          <w:fldChar w:fldCharType="end"/>
        </w:r>
      </w:hyperlink>
    </w:p>
    <w:p>
      <w:pPr>
        <w:pStyle w:val="TOC2"/>
        <w:tabs>
          <w:tab w:val="right" w:leader="dot" w:pos="8306"/>
        </w:tabs>
      </w:pPr>
      <w:hyperlink w:anchor="_Toc14752" w:history="1">
        <w:r>
          <w:rPr>
            <w:rFonts w:ascii="仿宋" w:eastAsia="仿宋" w:hAnsi="仿宋" w:cs="仿宋" w:hint="eastAsia"/>
            <w:lang w:eastAsia="zh-CN"/>
          </w:rPr>
          <w:t>(二)、社会参与与沟通</w:t>
        </w:r>
        <w:r>
          <w:tab/>
        </w:r>
        <w:r>
          <w:fldChar w:fldCharType="begin"/>
        </w:r>
        <w:r>
          <w:instrText xml:space="preserve"> PAGEREF _Toc14752 \h </w:instrText>
        </w:r>
        <w:r>
          <w:fldChar w:fldCharType="separate"/>
        </w:r>
        <w:r>
          <w:t>49</w:t>
        </w:r>
        <w:r>
          <w:fldChar w:fldCharType="end"/>
        </w:r>
      </w:hyperlink>
    </w:p>
    <w:p>
      <w:pPr>
        <w:pStyle w:val="TOC1"/>
        <w:tabs>
          <w:tab w:val="right" w:leader="dot" w:pos="8306"/>
        </w:tabs>
      </w:pPr>
      <w:hyperlink w:anchor="_Toc17744" w:history="1">
        <w:r>
          <w:rPr>
            <w:rFonts w:ascii="仿宋" w:eastAsia="仿宋" w:hAnsi="仿宋" w:cs="仿宋" w:hint="eastAsia"/>
            <w:lang w:eastAsia="zh-CN"/>
          </w:rPr>
          <w:t>十三、军工电子行业投资项目实施保障措施</w:t>
        </w:r>
        <w:r>
          <w:tab/>
        </w:r>
        <w:r>
          <w:fldChar w:fldCharType="begin"/>
        </w:r>
        <w:r>
          <w:instrText xml:space="preserve"> PAGEREF _Toc17744 \h </w:instrText>
        </w:r>
        <w:r>
          <w:fldChar w:fldCharType="separate"/>
        </w:r>
        <w:r>
          <w:t>50</w:t>
        </w:r>
        <w:r>
          <w:fldChar w:fldCharType="end"/>
        </w:r>
      </w:hyperlink>
    </w:p>
    <w:p>
      <w:pPr>
        <w:pStyle w:val="TOC2"/>
        <w:tabs>
          <w:tab w:val="right" w:leader="dot" w:pos="8306"/>
        </w:tabs>
      </w:pPr>
      <w:hyperlink w:anchor="_Toc32438" w:history="1">
        <w:r>
          <w:rPr>
            <w:rFonts w:ascii="仿宋" w:eastAsia="仿宋" w:hAnsi="仿宋" w:cs="仿宋" w:hint="eastAsia"/>
            <w:lang w:eastAsia="zh-CN"/>
          </w:rPr>
          <w:t>(一)、军工电子行业投资项目实施保障机制</w:t>
        </w:r>
        <w:r>
          <w:tab/>
        </w:r>
        <w:r>
          <w:fldChar w:fldCharType="begin"/>
        </w:r>
        <w:r>
          <w:instrText xml:space="preserve"> PAGEREF _Toc32438 \h </w:instrText>
        </w:r>
        <w:r>
          <w:fldChar w:fldCharType="separate"/>
        </w:r>
        <w:r>
          <w:t>50</w:t>
        </w:r>
        <w:r>
          <w:fldChar w:fldCharType="end"/>
        </w:r>
      </w:hyperlink>
    </w:p>
    <w:p>
      <w:pPr>
        <w:pStyle w:val="TOC2"/>
        <w:tabs>
          <w:tab w:val="right" w:leader="dot" w:pos="8306"/>
        </w:tabs>
      </w:pPr>
      <w:hyperlink w:anchor="_Toc20116" w:history="1">
        <w:r>
          <w:rPr>
            <w:rFonts w:ascii="仿宋" w:eastAsia="仿宋" w:hAnsi="仿宋" w:cs="仿宋" w:hint="eastAsia"/>
            <w:lang w:eastAsia="zh-CN"/>
          </w:rPr>
          <w:t>(二)、军工电子行业投资项目法律合规要求</w:t>
        </w:r>
        <w:r>
          <w:tab/>
        </w:r>
        <w:r>
          <w:fldChar w:fldCharType="begin"/>
        </w:r>
        <w:r>
          <w:instrText xml:space="preserve"> PAGEREF _Toc20116 \h </w:instrText>
        </w:r>
        <w:r>
          <w:fldChar w:fldCharType="separate"/>
        </w:r>
        <w:r>
          <w:t>54</w:t>
        </w:r>
        <w:r>
          <w:fldChar w:fldCharType="end"/>
        </w:r>
      </w:hyperlink>
    </w:p>
    <w:p>
      <w:pPr>
        <w:pStyle w:val="TOC2"/>
        <w:tabs>
          <w:tab w:val="right" w:leader="dot" w:pos="8306"/>
        </w:tabs>
      </w:pPr>
      <w:hyperlink w:anchor="_Toc30331" w:history="1">
        <w:r>
          <w:rPr>
            <w:rFonts w:ascii="仿宋" w:eastAsia="仿宋" w:hAnsi="仿宋" w:cs="仿宋" w:hint="eastAsia"/>
            <w:lang w:eastAsia="zh-CN"/>
          </w:rPr>
          <w:t>(三)、军工电子行业投资项目合同管理与法律事务</w:t>
        </w:r>
        <w:r>
          <w:tab/>
        </w:r>
        <w:r>
          <w:fldChar w:fldCharType="begin"/>
        </w:r>
        <w:r>
          <w:instrText xml:space="preserve"> PAGEREF _Toc30331 \h </w:instrText>
        </w:r>
        <w:r>
          <w:fldChar w:fldCharType="separate"/>
        </w:r>
        <w:r>
          <w:t>58</w:t>
        </w:r>
        <w:r>
          <w:fldChar w:fldCharType="end"/>
        </w:r>
      </w:hyperlink>
    </w:p>
    <w:p>
      <w:pPr>
        <w:pStyle w:val="TOC2"/>
        <w:tabs>
          <w:tab w:val="right" w:leader="dot" w:pos="8306"/>
        </w:tabs>
      </w:pPr>
      <w:hyperlink w:anchor="_Toc21808" w:history="1">
        <w:r>
          <w:rPr>
            <w:rFonts w:ascii="仿宋" w:eastAsia="仿宋" w:hAnsi="仿宋" w:cs="仿宋" w:hint="eastAsia"/>
            <w:lang w:eastAsia="zh-CN"/>
          </w:rPr>
          <w:t>(四)、军工电子行业投资项目知识产权保护策略</w:t>
        </w:r>
        <w:r>
          <w:tab/>
        </w:r>
        <w:r>
          <w:fldChar w:fldCharType="begin"/>
        </w:r>
        <w:r>
          <w:instrText xml:space="preserve"> PAGEREF _Toc21808 \h </w:instrText>
        </w:r>
        <w:r>
          <w:fldChar w:fldCharType="separate"/>
        </w:r>
        <w:r>
          <w:t>65</w:t>
        </w:r>
        <w:r>
          <w:fldChar w:fldCharType="end"/>
        </w:r>
      </w:hyperlink>
    </w:p>
    <w:p>
      <w:pPr>
        <w:pStyle w:val="TOC1"/>
        <w:tabs>
          <w:tab w:val="right" w:leader="dot" w:pos="8306"/>
        </w:tabs>
      </w:pPr>
      <w:hyperlink w:anchor="_Toc7943" w:history="1">
        <w:r>
          <w:rPr>
            <w:rFonts w:ascii="仿宋" w:eastAsia="仿宋" w:hAnsi="仿宋" w:cs="仿宋" w:hint="eastAsia"/>
            <w:lang w:eastAsia="zh-CN"/>
          </w:rPr>
          <w:t>十四、利益相关者分析与沟通计划</w:t>
        </w:r>
        <w:r>
          <w:tab/>
        </w:r>
        <w:r>
          <w:fldChar w:fldCharType="begin"/>
        </w:r>
        <w:r>
          <w:instrText xml:space="preserve"> PAGEREF _Toc7943 \h </w:instrText>
        </w:r>
        <w:r>
          <w:fldChar w:fldCharType="separate"/>
        </w:r>
        <w:r>
          <w:t>67</w:t>
        </w:r>
        <w:r>
          <w:fldChar w:fldCharType="end"/>
        </w:r>
      </w:hyperlink>
    </w:p>
    <w:p>
      <w:pPr>
        <w:pStyle w:val="TOC2"/>
        <w:tabs>
          <w:tab w:val="right" w:leader="dot" w:pos="8306"/>
        </w:tabs>
      </w:pPr>
      <w:hyperlink w:anchor="_Toc5134" w:history="1">
        <w:r>
          <w:rPr>
            <w:rFonts w:ascii="仿宋" w:eastAsia="仿宋" w:hAnsi="仿宋" w:cs="仿宋" w:hint="eastAsia"/>
            <w:lang w:eastAsia="zh-CN"/>
          </w:rPr>
          <w:t>(一)、利益相关者分析</w:t>
        </w:r>
        <w:r>
          <w:tab/>
        </w:r>
        <w:r>
          <w:fldChar w:fldCharType="begin"/>
        </w:r>
        <w:r>
          <w:instrText xml:space="preserve"> PAGEREF _Toc5134 \h </w:instrText>
        </w:r>
        <w:r>
          <w:fldChar w:fldCharType="separate"/>
        </w:r>
        <w:r>
          <w:t>67</w:t>
        </w:r>
        <w:r>
          <w:fldChar w:fldCharType="end"/>
        </w:r>
      </w:hyperlink>
    </w:p>
    <w:p>
      <w:pPr>
        <w:pStyle w:val="TOC2"/>
        <w:tabs>
          <w:tab w:val="right" w:leader="dot" w:pos="8306"/>
        </w:tabs>
      </w:pPr>
      <w:hyperlink w:anchor="_Toc28676" w:history="1">
        <w:r>
          <w:rPr>
            <w:rFonts w:ascii="仿宋" w:eastAsia="仿宋" w:hAnsi="仿宋" w:cs="仿宋" w:hint="eastAsia"/>
            <w:lang w:eastAsia="zh-CN"/>
          </w:rPr>
          <w:t>(二)、沟通计划</w:t>
        </w:r>
        <w:r>
          <w:tab/>
        </w:r>
        <w:r>
          <w:fldChar w:fldCharType="begin"/>
        </w:r>
        <w:r>
          <w:instrText xml:space="preserve"> PAGEREF _Toc28676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71"/>
      <w:r>
        <w:rPr>
          <w:rFonts w:ascii="仿宋" w:eastAsia="仿宋" w:hAnsi="仿宋" w:cs="仿宋" w:hint="eastAsia"/>
          <w:sz w:val="28"/>
          <w:lang w:eastAsia="zh-CN"/>
        </w:rPr>
        <w:t>一、军工电子行业投资项目土建工程</w:t>
      </w:r>
      <w:bookmarkEnd w:id="2"/>
    </w:p>
    <w:p>
      <w:pPr>
        <w:pStyle w:val="Heading2"/>
        <w:rPr>
          <w:rFonts w:ascii="仿宋" w:eastAsia="仿宋" w:hAnsi="仿宋" w:cs="仿宋" w:hint="eastAsia"/>
          <w:lang w:eastAsia="zh-CN"/>
        </w:rPr>
      </w:pPr>
      <w:bookmarkStart w:id="3" w:name="_Toc1385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在军工电子行业投资项目的建筑工程设计中，我们将秉承一系列重要的设计原则，以确保军工电子行业投资项目建筑在功能、美观、可持续性等方面达到最佳效果。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首要原则是确保建筑的功能性得到最大化的发挥。我们将充分理解军工电子行业投资项目的实际需求，合理布局各个功能区域，保证建筑在满足业务需求的同时，提供高效的工作环境。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在建筑设计中，我们将综合考虑建设和运营成本。通过精细的经济效益分析，确保设计方案在高效利用资源的同时，对军工电子行业投资项目的长期盈利能力有积极的贡献。</w:t>
      </w:r>
    </w:p>
    <w:p>
      <w:pPr>
        <w:pStyle w:val="Heading2"/>
        <w:ind w:firstLine="560" w:firstLineChars="200"/>
        <w:rPr>
          <w:rFonts w:ascii="仿宋" w:eastAsia="仿宋" w:hAnsi="仿宋" w:cs="仿宋" w:hint="eastAsia"/>
          <w:sz w:val="28"/>
          <w:lang w:eastAsia="zh-CN"/>
        </w:rPr>
      </w:pPr>
      <w:bookmarkStart w:id="4" w:name="_Toc204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土建工程设计中，我们将精准设定设计年限，结合军工电子行业投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军工电子行业投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3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行业投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军工电子行业投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军工电子行业投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2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本期工程军工电子行业投资项目预计总建筑面积XXX平方米，其中：计容建筑面积XXX平方米，计划建筑工程投资XX万元，占军工电子行业投资项目总投资的XX%。</w:t>
      </w:r>
    </w:p>
    <w:p>
      <w:pPr>
        <w:pStyle w:val="Heading1"/>
        <w:ind w:firstLine="560" w:firstLineChars="200"/>
        <w:rPr>
          <w:rFonts w:ascii="仿宋" w:eastAsia="仿宋" w:hAnsi="仿宋" w:cs="仿宋" w:hint="eastAsia"/>
          <w:sz w:val="28"/>
          <w:lang w:eastAsia="zh-CN"/>
        </w:rPr>
      </w:pPr>
      <w:bookmarkStart w:id="7" w:name="_Toc30831"/>
      <w:r>
        <w:rPr>
          <w:rFonts w:ascii="仿宋" w:eastAsia="仿宋" w:hAnsi="仿宋" w:cs="仿宋" w:hint="eastAsia"/>
          <w:sz w:val="28"/>
          <w:lang w:eastAsia="zh-CN"/>
        </w:rPr>
        <w:t>二、军工电子行业投资项目建设单位说明</w:t>
      </w:r>
      <w:bookmarkEnd w:id="7"/>
    </w:p>
    <w:p>
      <w:pPr>
        <w:pStyle w:val="Heading2"/>
        <w:rPr>
          <w:rFonts w:ascii="仿宋" w:eastAsia="仿宋" w:hAnsi="仿宋" w:cs="仿宋" w:hint="eastAsia"/>
          <w:lang w:eastAsia="zh-CN"/>
        </w:rPr>
      </w:pPr>
      <w:bookmarkStart w:id="8" w:name="_Toc29786"/>
      <w:r>
        <w:rPr>
          <w:rFonts w:ascii="仿宋" w:eastAsia="仿宋" w:hAnsi="仿宋" w:cs="仿宋" w:hint="eastAsia"/>
          <w:lang w:eastAsia="zh-CN"/>
        </w:rPr>
        <w:t>(一)、军工电子行业投资项目承办单位基本情况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594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军工电子行业投资项目承办单位的XXXX，我们着眼于实现可持续的经济效益。通过技术创新和解决方案的提供，公司预计在军工电子行业投资项目执行期间将获得可观的收入增长。这一收入来源主要包括军工电子行业投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同时，我们注重成本控制和效率提升，以确保军工电子行业投资项目的可持续盈利。透过精细的管理和资源优化，公司期望实现军工电子行业投资项目利润最大化。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军工电子行业投资项目实施进行全面的投资评估，包括军工电子行业投资项目启动阶段的资金投入和后续运营成本。通过对军工电子行业投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军工电子行业投资项目实施过程中具备足够的资金流动性，公司将进行详尽的现金流分析。这包括资金需求的合理预测、军工电子行业投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7466"/>
      <w:r>
        <w:rPr>
          <w:rFonts w:ascii="仿宋" w:eastAsia="仿宋" w:hAnsi="仿宋" w:cs="仿宋" w:hint="eastAsia"/>
          <w:sz w:val="28"/>
          <w:lang w:eastAsia="zh-CN"/>
        </w:rPr>
        <w:t>三、军工电子行业投资项目绩效评估</w:t>
      </w:r>
      <w:bookmarkEnd w:id="10"/>
    </w:p>
    <w:p>
      <w:pPr>
        <w:pStyle w:val="Heading2"/>
        <w:rPr>
          <w:rFonts w:ascii="仿宋" w:eastAsia="仿宋" w:hAnsi="仿宋" w:cs="仿宋" w:hint="eastAsia"/>
          <w:lang w:eastAsia="zh-CN"/>
        </w:rPr>
      </w:pPr>
      <w:bookmarkStart w:id="11" w:name="_Toc2727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中，我们设计了一套全面的绩效评估指标，以确保军工电子行业投资项目的可控和成功交付。这些指标跨足军工电子行业投资项目目标、成本、进度和质量等多个维度，为我们提供了全面洞察军工电子行业投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目标达成率是我们关注的首要指标。我们设定了明确的目标，并通过定期监测和评估，迅速发现并应对潜在的目标偏差。这为军工电子行业投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成本绩效是另一个核心关注点。通过实际成本与预算成本的对比分析，我们深入了解成本差异的原因，及时调整资源分配，保持军工电子行业投资项目在经济效益方面的合理水平。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进度作为关键的绩效指标之一，得到了精心的关注。我们制定了详细的军工电子行业投资项目进度计划，并设立了进度符合度指标，确保实际进度与计划进度保持一致。这使我们能够快速发现和解决潜在的进度问题，保持军工电子行业投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军工电子行业投资项目绩效的不可或缺的一环。我们引入了一系列的质量标准和客户满意度指标，以确保军工电子行业投资项目交付的成果在质量上达到或超越预期水平。通过持续监测这些指标，我们努力提升军工电子行业投资项目整体质量水平，为军工电子行业投资项目的成功交付提供有力保障。通过这些科学且全面的绩效评估，我们能够更好地引导军工电子行业投资项目的持续改进，确保军工电子行业投资项目目标的顺利达成。</w:t>
      </w:r>
    </w:p>
    <w:p>
      <w:pPr>
        <w:pStyle w:val="Heading2"/>
        <w:ind w:firstLine="560" w:firstLineChars="200"/>
        <w:rPr>
          <w:rFonts w:ascii="仿宋" w:eastAsia="仿宋" w:hAnsi="仿宋" w:cs="仿宋" w:hint="eastAsia"/>
          <w:sz w:val="28"/>
          <w:lang w:eastAsia="zh-CN"/>
        </w:rPr>
      </w:pPr>
      <w:bookmarkStart w:id="12" w:name="_Toc9250"/>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绩效评估是军工电子行业投资项目中的关键环节，为确保军工电子行业投资项目达到预期目标，我们采用了多层次、多维度的绩效评估方法。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军工电子行业投资项目的战略目标对齐，确保每个决策和行动都与军工电子行业投资项目整体目标保持一致。团队会定期召开战略对齐会议，审视当前工作与军工电子行业投资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军工电子行业投资项目进度、质量、成本和风险等方面。这些指标通过数据收集和分析，为军工电子行业投资项目管理团队提供了客观的评估依据。例如，我们通过军工电子行业投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军工电子行业投资项目内部，还考虑了军工电子行业投资项目对外部环境的影响。我们定期进行干系人满意度调查，以了解各利益相关方对军工电子行业投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这种多层次、多角度的绩效评估方法，使得我们能够全面了解军工电子行业投资项目的运行状态，及时做出调整，确保军工电子行业投资项目在不断变化的环境中保持稳健前行。</w:t>
      </w:r>
    </w:p>
    <w:p>
      <w:pPr>
        <w:pStyle w:val="Heading2"/>
        <w:ind w:firstLine="560" w:firstLineChars="200"/>
        <w:rPr>
          <w:rFonts w:ascii="仿宋" w:eastAsia="仿宋" w:hAnsi="仿宋" w:cs="仿宋" w:hint="eastAsia"/>
          <w:sz w:val="28"/>
          <w:lang w:eastAsia="zh-CN"/>
        </w:rPr>
      </w:pPr>
      <w:bookmarkStart w:id="13" w:name="_Toc2069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为了确保军工电子行业投资项目的有效管理和不断优化，我们采用了精心设计的绩效评估周期。这个周期旨在实现灵活、实时和全面的评估，以适应军工电子行业投资项目执行中的各种挑战。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的设计考虑到军工电子行业投资项目的不同需求，分为短期、中期和长期。短期评估关注每个迭代或工作周期，以及时发现和解决当前任务中的问题。中期评估涵盖几个迭代，深入了解整体军工电子行业投资项目的趋势和性能。长期评估则着眼于整个军工电子行业投资项目阶段，确保军工电子行业投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军工电子行业投资项目管理工具和协作平台，团队成员能够随时更新和分享军工电子行业投资项目数据。这种实时性的反馈机制使我们能够及时察觉潜在问题，快速调整，保持军工电子行业投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军工电子行业投资项目的决策制定密不可分。每个周期的军工电子行业投资项目回顾会议成为集体总结经验、识别问题深层次原因并找到创新解决方案的平台。这种定期的反思与调整机制使军工电子行业投资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699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5123"/>
      <w:r>
        <w:rPr>
          <w:rFonts w:ascii="仿宋" w:eastAsia="仿宋" w:hAnsi="仿宋" w:cs="仿宋" w:hint="eastAsia"/>
          <w:lang w:eastAsia="zh-CN"/>
        </w:rPr>
        <w:t>(一)、军工电子行业投资行业分析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行业一直以来都是市场的关注焦点。行业内的发展趋势、竞争态势以及潜在机会都对军工电子行业投资项目的推进产生深远的影响。通过深入研究行业的整体概貌，我们将更好地理解行业的核心特征，为军工电子行业投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行业，技术一直是推动创新和发展的关键因素。我们将对当前技术趋势进行详尽分析，包括但不限于人工智能、大数据应用、先进制造技术等。这有助于军工电子行业投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军工电子行业投资项目成功的基础。我们将对主要竞争对手进行深入研究，包括其市场份额、产品特点、市场定位等。通过全面了解竞争对手的优势和劣势，军工电子行业投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180"/>
      <w:r>
        <w:rPr>
          <w:rFonts w:ascii="仿宋" w:eastAsia="仿宋" w:hAnsi="仿宋" w:cs="仿宋" w:hint="eastAsia"/>
          <w:sz w:val="28"/>
          <w:lang w:eastAsia="zh-CN"/>
        </w:rPr>
        <w:t>(二)、军工电子行业投资市场分析预测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军工电子行业投资市场未来的增长趋势。这包括市场的整体规模、各细分领域的发展趋势等。军工电子行业投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军工电子行业投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军工电子行业投资项目实施过程中需要充分考虑的因素。我们将对市场风险进行全面评估，包括但不限于政策法规风险、市场竞争风险、技术变革风险等。通过对潜在风险的深入分析，军工电子行业投资项目可以制定相应的风险缓解策略，降低不确定性对军工电子行业投资项目的影响。</w:t>
      </w:r>
    </w:p>
    <w:p>
      <w:pPr>
        <w:pStyle w:val="Heading1"/>
        <w:ind w:firstLine="560" w:firstLineChars="200"/>
        <w:rPr>
          <w:rFonts w:ascii="仿宋" w:eastAsia="仿宋" w:hAnsi="仿宋" w:cs="仿宋" w:hint="eastAsia"/>
          <w:sz w:val="28"/>
          <w:lang w:eastAsia="zh-CN"/>
        </w:rPr>
      </w:pPr>
      <w:bookmarkStart w:id="17" w:name="_Toc15267"/>
      <w:r>
        <w:rPr>
          <w:rFonts w:ascii="仿宋" w:eastAsia="仿宋" w:hAnsi="仿宋" w:cs="仿宋" w:hint="eastAsia"/>
          <w:sz w:val="28"/>
          <w:lang w:eastAsia="zh-CN"/>
        </w:rPr>
        <w:t>五、军工电子行业投资项目可持续发展</w:t>
      </w:r>
      <w:bookmarkEnd w:id="17"/>
    </w:p>
    <w:p>
      <w:pPr>
        <w:pStyle w:val="Heading2"/>
        <w:rPr>
          <w:rFonts w:ascii="仿宋" w:eastAsia="仿宋" w:hAnsi="仿宋" w:cs="仿宋" w:hint="eastAsia"/>
          <w:lang w:eastAsia="zh-CN"/>
        </w:rPr>
      </w:pPr>
      <w:bookmarkStart w:id="18" w:name="_Toc80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中，军工电子行业投资项目团队着眼于未来，明确了可持续发展的战略方向。制定的具体可持续发展目标包括降低资源使用、采用环保技术、最大化社会效益等。这一步骤不仅有助于军工电子行业投资项目在环保和社会责任方面达到最高标准，也为未来提供了明确的指引，确保军工电子行业投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可持续实践的融入军工电子行业投资项目管理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军工电子行业投资项目管理周期。从军工电子行业投资项目规划开始，军工电子行业投资项目团队就考虑了环境和社会的因素。在执行阶段，军工电子行业投资项目团队积极推动绿色技术的应用，优化资源利用。此外，关注员工的社会责任，通过培训和沟通活动提高员工对可持续发展的认知，使他们能够在日常工作中践行可持续实践。这些举措不仅为军工电子行业投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237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军工电子行业投资项目的可持续发展理念，我们深信环保与社会责任是军工电子行业投资项目成功的关键支柱。在军工电子行业投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团队通过引入先进的环保技术、建立高效的废物处理系统以及推动能源节约措施，积极履行环保责任。定期的环保监测和评估确保军工电子行业投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不仅致力于自身可持续发展，还注重对社会的回馈。通过支持社区军工电子行业投资项目、参与慈善事业、提供培训机会等方式，军工电子行业投资项目积极履行社会责任。与当地社区建立积极互动，关注员工的工作与生活平衡，以及员工的身心健康，是军工电子行业投资项目在社会责任层面的关键举措。这样的实践不仅增强了军工电子行业投资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21517"/>
      <w:r>
        <w:rPr>
          <w:rFonts w:ascii="仿宋" w:eastAsia="仿宋" w:hAnsi="仿宋" w:cs="仿宋" w:hint="eastAsia"/>
          <w:sz w:val="28"/>
          <w:lang w:eastAsia="zh-CN"/>
        </w:rPr>
        <w:t>六、军工电子行业投资项目概论</w:t>
      </w:r>
      <w:bookmarkEnd w:id="20"/>
    </w:p>
    <w:p>
      <w:pPr>
        <w:pStyle w:val="Heading2"/>
        <w:rPr>
          <w:rFonts w:ascii="仿宋" w:eastAsia="仿宋" w:hAnsi="仿宋" w:cs="仿宋" w:hint="eastAsia"/>
          <w:lang w:eastAsia="zh-CN"/>
        </w:rPr>
      </w:pPr>
      <w:bookmarkStart w:id="21" w:name="_Toc982"/>
      <w:r>
        <w:rPr>
          <w:rFonts w:ascii="仿宋" w:eastAsia="仿宋" w:hAnsi="仿宋" w:cs="仿宋" w:hint="eastAsia"/>
          <w:lang w:eastAsia="zh-CN"/>
        </w:rPr>
        <w:t>(一)、军工电子行业投资项目概况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起源追溯至对市场的深入洞察。市场的不断演变与变革为军工电子行业投资项目提供了难得的机遇。当前市场存在的需求缺口和变革的大环境共同构成了军工电子行业投资项目的背景。这个军工电子行业投资项目旨在充分利用市场机遇，填补行业中尚未满足的需求，为客户提供全新的解决方案。市场的变革和需求的增长使得这个军工电子行业投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军工电子行业投资项目名称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正式命名为军工电子行业投资。这个名称不仅仅是一个标识，更代表了军工电子行业投资项目的核心理念和愿景。它蕴含着军工电子行业投资项目所要解决问题的关键字，具有强烈的表达和辨识度，为军工电子行业投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军工电子行业投资项目目标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核心目标是提供一种全新、高效的解决方案，满足客户日益增长的需求。军工电子行业投资项目追求的不仅仅是满足市场需求，更是在市场中获得卓越的竞争优势。通过不断提升产品或服务的质量和创新水平，军工电子行业投资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军工电子行业投资项目范围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全面涵盖了产品研发、制造、市场推广和售后服务，确保从产品设计到最终用户体验的全方位关注。这一全面的军工电子行业投资项目范围是为了确保军工电子行业投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军工电子行业投资项目时间表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军工电子行业投资项目计划在未来18个月内完成，包括研发、测试、市场试点和正式推出等不同阶段。这个时间表的合理设计是为了确保军工电子行业投资项目各个阶段的顺利推进，以便按时交付高质量的成果。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军工电子行业投资项目预算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总预算估算为XX百万美元，主要分配在研发、市场推广、人员培训和运营等方面。这一充足的预算为军工电子行业投资项目提供了充足的资源，确保军工电子行业投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军工电子行业投资项目风险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可能面临的风险包括市场接受度低、技术难题、竞争激烈等。军工电子行业投资项目团队已经制定了相应的风险应对计划，通过前瞻性的风险管理，确保军工电子行业投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军工电子行业投资项目团队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https://d.book118.com/598105121055006032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336FC"/>
    <w:rsid w:val="11033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0512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2024-01-29T01:34:00Z</dcterms:created>
  <dcterms:modified xsi:type="dcterms:W3CDTF">2024-01-29T01:34:22Z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F90C8704D2A24A9A88CB902AB9466F0B_11</vt:lpwstr>
  </property>
  <property fmtid="{D5CDD505-2E9C-101B-9397-08002B2CF9AE}" pid="3" name="KSOProductBuildVer">
    <vt:lpwstr>2052-12.1.0.16250</vt:lpwstr>
  </property>
</Properties>
</file>