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8"/>
        </w:rPr>
      </w:pPr>
    </w:p>
    <w:p>
      <w:pPr>
        <w:pStyle w:val="Title"/>
      </w:pPr>
      <w:r>
        <w:t>保温装饰板外墙外保温系统工程技术规程</w:t>
      </w:r>
    </w:p>
    <w:p>
      <w:pPr>
        <w:spacing w:after="0"/>
        <w:sectPr>
          <w:type w:val="continuous"/>
          <w:pgSz w:w="11900" w:h="16840"/>
          <w:pgMar w:top="1600" w:right="900" w:bottom="280" w:left="760" w:header="708" w:footer="708"/>
          <w:cols w:space="708"/>
        </w:sectPr>
      </w:pPr>
    </w:p>
    <w:p>
      <w:pPr>
        <w:pStyle w:val="BodyText"/>
        <w:spacing w:before="11"/>
        <w:rPr>
          <w:rFonts w:ascii="黑体"/>
          <w:sz w:val="25"/>
        </w:rPr>
      </w:pPr>
    </w:p>
    <w:p>
      <w:pPr>
        <w:tabs>
          <w:tab w:val="left" w:pos="1322"/>
        </w:tabs>
        <w:spacing w:before="55"/>
        <w:ind w:left="362" w:right="0" w:firstLine="0"/>
        <w:jc w:val="center"/>
        <w:rPr>
          <w:rFonts w:ascii="黑体" w:eastAsia="黑体" w:hint="eastAsia"/>
          <w:sz w:val="32"/>
        </w:rPr>
      </w:pPr>
      <w:r>
        <w:rPr>
          <w:rFonts w:ascii="黑体" w:eastAsia="黑体" w:hint="eastAsia"/>
          <w:sz w:val="32"/>
        </w:rPr>
        <w:t>目</w:t>
        <w:tab/>
        <w:t>次</w:t>
      </w:r>
    </w:p>
    <w:p>
      <w:pPr>
        <w:pStyle w:val="BodyText"/>
        <w:tabs>
          <w:tab w:val="left" w:pos="1227"/>
          <w:tab w:val="right" w:leader="dot" w:pos="9374"/>
        </w:tabs>
        <w:spacing w:before="417"/>
        <w:ind w:left="598"/>
      </w:pPr>
      <w:r>
        <w:t>前</w:t>
        <w:tab/>
        <w:t>言</w:t>
      </w:r>
      <w:r>
        <w:rPr>
          <w:rFonts w:ascii="Times New Roman" w:eastAsia="Times New Roman"/>
        </w:rPr>
        <w:tab/>
      </w:r>
      <w:r>
        <w:t>II</w:t>
      </w:r>
    </w:p>
    <w:p>
      <w:pPr>
        <w:pStyle w:val="ListParagraph"/>
        <w:numPr>
          <w:ilvl w:val="0"/>
          <w:numId w:val="43"/>
        </w:numPr>
        <w:tabs>
          <w:tab w:val="left" w:pos="913"/>
          <w:tab w:val="right" w:leader="dot" w:pos="9374"/>
        </w:tabs>
        <w:spacing w:before="5" w:after="0" w:line="240" w:lineRule="auto"/>
        <w:ind w:left="912" w:right="0" w:hanging="315"/>
        <w:jc w:val="left"/>
        <w:rPr>
          <w:sz w:val="21"/>
        </w:rPr>
      </w:pPr>
      <w:r>
        <w:rPr>
          <w:sz w:val="21"/>
        </w:rPr>
        <w:t>范围</w:t>
      </w:r>
      <w:r>
        <w:rPr>
          <w:rFonts w:ascii="Times New Roman" w:eastAsia="Times New Roman"/>
          <w:sz w:val="21"/>
        </w:rPr>
        <w:tab/>
      </w:r>
      <w:r>
        <w:rPr>
          <w:sz w:val="21"/>
        </w:rPr>
        <w:t>1</w:t>
      </w:r>
    </w:p>
    <w:p>
      <w:pPr>
        <w:pStyle w:val="ListParagraph"/>
        <w:numPr>
          <w:ilvl w:val="0"/>
          <w:numId w:val="43"/>
        </w:numPr>
        <w:tabs>
          <w:tab w:val="left" w:pos="913"/>
          <w:tab w:val="right" w:leader="dot" w:pos="9374"/>
        </w:tabs>
        <w:spacing w:before="2" w:after="0" w:line="240" w:lineRule="auto"/>
        <w:ind w:left="912" w:right="0" w:hanging="315"/>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43"/>
        </w:numPr>
        <w:tabs>
          <w:tab w:val="left" w:pos="913"/>
          <w:tab w:val="right" w:leader="dot" w:pos="9374"/>
        </w:tabs>
        <w:spacing w:before="5" w:after="0" w:line="240" w:lineRule="auto"/>
        <w:ind w:left="912" w:right="0" w:hanging="315"/>
        <w:jc w:val="left"/>
        <w:rPr>
          <w:sz w:val="21"/>
        </w:rPr>
      </w:pPr>
      <w:r>
        <w:rPr>
          <w:sz w:val="21"/>
        </w:rPr>
        <w:t>术语和定义</w:t>
      </w:r>
      <w:r>
        <w:rPr>
          <w:rFonts w:ascii="Times New Roman" w:eastAsia="Times New Roman"/>
          <w:sz w:val="21"/>
        </w:rPr>
        <w:tab/>
      </w:r>
      <w:r>
        <w:rPr>
          <w:sz w:val="21"/>
        </w:rPr>
        <w:t>2</w:t>
      </w:r>
    </w:p>
    <w:p>
      <w:pPr>
        <w:pStyle w:val="ListParagraph"/>
        <w:numPr>
          <w:ilvl w:val="0"/>
          <w:numId w:val="43"/>
        </w:numPr>
        <w:tabs>
          <w:tab w:val="left" w:pos="913"/>
          <w:tab w:val="right" w:leader="dot" w:pos="9374"/>
        </w:tabs>
        <w:spacing w:before="2" w:after="0" w:line="240" w:lineRule="auto"/>
        <w:ind w:left="912" w:right="0" w:hanging="315"/>
        <w:jc w:val="left"/>
        <w:rPr>
          <w:sz w:val="21"/>
        </w:rPr>
      </w:pPr>
      <w:r>
        <w:rPr>
          <w:sz w:val="21"/>
        </w:rPr>
        <w:t>基本规定</w:t>
      </w:r>
      <w:r>
        <w:rPr>
          <w:rFonts w:ascii="Times New Roman" w:eastAsia="Times New Roman"/>
          <w:sz w:val="21"/>
        </w:rPr>
        <w:tab/>
      </w:r>
      <w:r>
        <w:rPr>
          <w:sz w:val="21"/>
        </w:rPr>
        <w:t>3</w:t>
      </w:r>
    </w:p>
    <w:p>
      <w:pPr>
        <w:pStyle w:val="ListParagraph"/>
        <w:numPr>
          <w:ilvl w:val="0"/>
          <w:numId w:val="43"/>
        </w:numPr>
        <w:tabs>
          <w:tab w:val="left" w:pos="913"/>
          <w:tab w:val="right" w:leader="dot" w:pos="9374"/>
        </w:tabs>
        <w:spacing w:before="2" w:after="0" w:line="240" w:lineRule="auto"/>
        <w:ind w:left="912" w:right="0" w:hanging="315"/>
        <w:jc w:val="left"/>
        <w:rPr>
          <w:sz w:val="21"/>
        </w:rPr>
      </w:pPr>
      <w:r>
        <w:rPr>
          <w:sz w:val="21"/>
        </w:rPr>
        <w:t>保温装饰板外墙外保温系统及组成材料</w:t>
      </w:r>
      <w:r>
        <w:rPr>
          <w:rFonts w:ascii="Times New Roman" w:eastAsia="Times New Roman"/>
          <w:sz w:val="21"/>
        </w:rPr>
        <w:tab/>
      </w:r>
      <w:r>
        <w:rPr>
          <w:sz w:val="21"/>
        </w:rPr>
        <w:t>4</w:t>
      </w:r>
    </w:p>
    <w:p>
      <w:pPr>
        <w:pStyle w:val="ListParagraph"/>
        <w:numPr>
          <w:ilvl w:val="1"/>
          <w:numId w:val="43"/>
        </w:numPr>
        <w:tabs>
          <w:tab w:val="left" w:pos="1542"/>
          <w:tab w:val="right" w:leader="dot" w:pos="9374"/>
        </w:tabs>
        <w:spacing w:before="4" w:after="0" w:line="240" w:lineRule="auto"/>
        <w:ind w:left="1541" w:right="0" w:hanging="524"/>
        <w:jc w:val="left"/>
        <w:rPr>
          <w:sz w:val="21"/>
        </w:rPr>
      </w:pPr>
      <w:r>
        <w:rPr>
          <w:sz w:val="21"/>
        </w:rPr>
        <w:t>一般规定</w:t>
      </w:r>
      <w:r>
        <w:rPr>
          <w:rFonts w:ascii="Times New Roman" w:eastAsia="Times New Roman"/>
          <w:sz w:val="21"/>
        </w:rPr>
        <w:tab/>
      </w:r>
      <w:r>
        <w:rPr>
          <w:sz w:val="21"/>
        </w:rPr>
        <w:t>4</w:t>
      </w:r>
    </w:p>
    <w:p>
      <w:pPr>
        <w:pStyle w:val="ListParagraph"/>
        <w:numPr>
          <w:ilvl w:val="1"/>
          <w:numId w:val="43"/>
        </w:numPr>
        <w:tabs>
          <w:tab w:val="left" w:pos="1542"/>
          <w:tab w:val="right" w:leader="dot" w:pos="9374"/>
        </w:tabs>
        <w:spacing w:before="5" w:after="0" w:line="240" w:lineRule="auto"/>
        <w:ind w:left="1541" w:right="0" w:hanging="524"/>
        <w:jc w:val="left"/>
        <w:rPr>
          <w:sz w:val="21"/>
        </w:rPr>
      </w:pPr>
      <w:r>
        <w:rPr>
          <w:sz w:val="21"/>
        </w:rPr>
        <w:t>保温装饰板外墙外保温系统</w:t>
      </w:r>
      <w:r>
        <w:rPr>
          <w:rFonts w:ascii="Times New Roman" w:eastAsia="Times New Roman"/>
          <w:sz w:val="21"/>
        </w:rPr>
        <w:tab/>
      </w:r>
      <w:r>
        <w:rPr>
          <w:sz w:val="21"/>
        </w:rPr>
        <w:t>5</w:t>
      </w:r>
    </w:p>
    <w:p>
      <w:pPr>
        <w:pStyle w:val="ListParagraph"/>
        <w:numPr>
          <w:ilvl w:val="1"/>
          <w:numId w:val="43"/>
        </w:numPr>
        <w:tabs>
          <w:tab w:val="left" w:pos="1542"/>
          <w:tab w:val="right" w:leader="dot" w:pos="9374"/>
        </w:tabs>
        <w:spacing w:before="2" w:after="0" w:line="240" w:lineRule="auto"/>
        <w:ind w:left="1541" w:right="0" w:hanging="524"/>
        <w:jc w:val="left"/>
        <w:rPr>
          <w:sz w:val="21"/>
        </w:rPr>
      </w:pPr>
      <w:r>
        <w:rPr>
          <w:sz w:val="21"/>
        </w:rPr>
        <w:t>保温装饰板</w:t>
      </w:r>
      <w:r>
        <w:rPr>
          <w:rFonts w:ascii="Times New Roman" w:eastAsia="Times New Roman"/>
          <w:sz w:val="21"/>
        </w:rPr>
        <w:tab/>
      </w:r>
      <w:r>
        <w:rPr>
          <w:sz w:val="21"/>
        </w:rPr>
        <w:t>6</w:t>
      </w:r>
    </w:p>
    <w:p>
      <w:pPr>
        <w:pStyle w:val="ListParagraph"/>
        <w:numPr>
          <w:ilvl w:val="1"/>
          <w:numId w:val="43"/>
        </w:numPr>
        <w:tabs>
          <w:tab w:val="left" w:pos="1542"/>
          <w:tab w:val="right" w:leader="dot" w:pos="9374"/>
        </w:tabs>
        <w:spacing w:before="5" w:after="0" w:line="240" w:lineRule="auto"/>
        <w:ind w:left="1541" w:right="0" w:hanging="524"/>
        <w:jc w:val="left"/>
        <w:rPr>
          <w:sz w:val="21"/>
        </w:rPr>
      </w:pPr>
      <w:r>
        <w:rPr>
          <w:sz w:val="21"/>
        </w:rPr>
        <w:t>配套材料</w:t>
      </w:r>
      <w:r>
        <w:rPr>
          <w:rFonts w:ascii="Times New Roman" w:eastAsia="Times New Roman"/>
          <w:sz w:val="21"/>
        </w:rPr>
        <w:tab/>
      </w:r>
      <w:r>
        <w:rPr>
          <w:sz w:val="21"/>
        </w:rPr>
        <w:t>7</w:t>
      </w:r>
    </w:p>
    <w:p>
      <w:pPr>
        <w:pStyle w:val="ListParagraph"/>
        <w:numPr>
          <w:ilvl w:val="0"/>
          <w:numId w:val="43"/>
        </w:numPr>
        <w:tabs>
          <w:tab w:val="left" w:pos="913"/>
          <w:tab w:val="right" w:leader="dot" w:pos="9374"/>
        </w:tabs>
        <w:spacing w:before="2" w:after="0" w:line="240" w:lineRule="auto"/>
        <w:ind w:left="912" w:right="0" w:hanging="315"/>
        <w:jc w:val="left"/>
        <w:rPr>
          <w:sz w:val="21"/>
        </w:rPr>
      </w:pPr>
      <w:r>
        <w:rPr>
          <w:sz w:val="21"/>
        </w:rPr>
        <w:t>设计与构造</w:t>
      </w:r>
      <w:r>
        <w:rPr>
          <w:rFonts w:ascii="Times New Roman" w:eastAsia="Times New Roman"/>
          <w:sz w:val="21"/>
        </w:rPr>
        <w:tab/>
      </w:r>
      <w:r>
        <w:rPr>
          <w:sz w:val="21"/>
        </w:rPr>
        <w:t>9</w:t>
      </w:r>
    </w:p>
    <w:p>
      <w:pPr>
        <w:pStyle w:val="ListParagraph"/>
        <w:numPr>
          <w:ilvl w:val="1"/>
          <w:numId w:val="43"/>
        </w:numPr>
        <w:tabs>
          <w:tab w:val="left" w:pos="1542"/>
          <w:tab w:val="right" w:leader="dot" w:pos="9374"/>
        </w:tabs>
        <w:spacing w:before="2" w:after="0" w:line="240" w:lineRule="auto"/>
        <w:ind w:left="1541" w:right="0" w:hanging="524"/>
        <w:jc w:val="left"/>
        <w:rPr>
          <w:sz w:val="21"/>
        </w:rPr>
      </w:pPr>
      <w:r>
        <w:rPr>
          <w:sz w:val="21"/>
        </w:rPr>
        <w:t>一般规定</w:t>
      </w:r>
      <w:r>
        <w:rPr>
          <w:rFonts w:ascii="Times New Roman" w:eastAsia="Times New Roman"/>
          <w:sz w:val="21"/>
        </w:rPr>
        <w:tab/>
      </w:r>
      <w:r>
        <w:rPr>
          <w:sz w:val="21"/>
        </w:rPr>
        <w:t>9</w:t>
      </w:r>
    </w:p>
    <w:p>
      <w:pPr>
        <w:pStyle w:val="ListParagraph"/>
        <w:numPr>
          <w:ilvl w:val="1"/>
          <w:numId w:val="43"/>
        </w:numPr>
        <w:tabs>
          <w:tab w:val="left" w:pos="1542"/>
          <w:tab w:val="right" w:leader="dot" w:pos="9374"/>
        </w:tabs>
        <w:spacing w:before="4" w:after="0" w:line="240" w:lineRule="auto"/>
        <w:ind w:left="1541" w:right="0" w:hanging="524"/>
        <w:jc w:val="left"/>
        <w:rPr>
          <w:sz w:val="21"/>
        </w:rPr>
      </w:pPr>
      <w:r>
        <w:rPr>
          <w:sz w:val="21"/>
        </w:rPr>
        <w:t>建筑设计与构造</w:t>
      </w:r>
      <w:r>
        <w:rPr>
          <w:rFonts w:ascii="Times New Roman" w:eastAsia="Times New Roman"/>
          <w:sz w:val="21"/>
        </w:rPr>
        <w:tab/>
      </w:r>
      <w:r>
        <w:rPr>
          <w:sz w:val="21"/>
        </w:rPr>
        <w:t>9</w:t>
      </w:r>
    </w:p>
    <w:p>
      <w:pPr>
        <w:pStyle w:val="ListParagraph"/>
        <w:numPr>
          <w:ilvl w:val="1"/>
          <w:numId w:val="43"/>
        </w:numPr>
        <w:tabs>
          <w:tab w:val="left" w:pos="1542"/>
          <w:tab w:val="right" w:leader="dot" w:pos="9374"/>
        </w:tabs>
        <w:spacing w:before="3" w:after="0" w:line="240" w:lineRule="auto"/>
        <w:ind w:left="1541" w:right="0" w:hanging="524"/>
        <w:jc w:val="left"/>
        <w:rPr>
          <w:sz w:val="21"/>
        </w:rPr>
      </w:pPr>
      <w:r>
        <w:rPr>
          <w:sz w:val="21"/>
        </w:rPr>
        <w:t>热工设计</w:t>
      </w:r>
      <w:r>
        <w:rPr>
          <w:rFonts w:ascii="Times New Roman" w:eastAsia="Times New Roman"/>
          <w:sz w:val="21"/>
        </w:rPr>
        <w:tab/>
      </w:r>
      <w:r>
        <w:rPr>
          <w:sz w:val="21"/>
        </w:rPr>
        <w:t>12</w:t>
      </w:r>
    </w:p>
    <w:p>
      <w:pPr>
        <w:pStyle w:val="ListParagraph"/>
        <w:numPr>
          <w:ilvl w:val="1"/>
          <w:numId w:val="43"/>
        </w:numPr>
        <w:tabs>
          <w:tab w:val="left" w:pos="1542"/>
          <w:tab w:val="right" w:leader="dot" w:pos="9374"/>
        </w:tabs>
        <w:spacing w:before="4" w:after="0" w:line="240" w:lineRule="auto"/>
        <w:ind w:left="1541" w:right="0" w:hanging="524"/>
        <w:jc w:val="left"/>
        <w:rPr>
          <w:sz w:val="21"/>
        </w:rPr>
      </w:pPr>
      <w:r>
        <w:rPr>
          <w:sz w:val="21"/>
        </w:rPr>
        <w:t>连接安全设计</w:t>
      </w:r>
      <w:r>
        <w:rPr>
          <w:rFonts w:ascii="Times New Roman" w:eastAsia="Times New Roman"/>
          <w:sz w:val="21"/>
        </w:rPr>
        <w:tab/>
      </w:r>
      <w:r>
        <w:rPr>
          <w:sz w:val="21"/>
        </w:rPr>
        <w:t>13</w:t>
      </w:r>
    </w:p>
    <w:p>
      <w:pPr>
        <w:pStyle w:val="BodyText"/>
        <w:tabs>
          <w:tab w:val="right" w:leader="dot" w:pos="9374"/>
        </w:tabs>
        <w:spacing w:before="2"/>
        <w:ind w:left="598"/>
      </w:pPr>
      <w:r>
        <w:t>7</w:t>
      </w:r>
      <w:r>
        <w:rPr>
          <w:spacing w:val="103"/>
        </w:rPr>
        <w:t xml:space="preserve"> </w:t>
      </w:r>
      <w:r>
        <w:t>施工</w:t>
      </w:r>
      <w:r>
        <w:rPr>
          <w:rFonts w:ascii="Times New Roman" w:eastAsia="Times New Roman"/>
        </w:rPr>
        <w:tab/>
      </w:r>
      <w:r>
        <w:t>15</w:t>
      </w:r>
    </w:p>
    <w:p>
      <w:pPr>
        <w:pStyle w:val="ListParagraph"/>
        <w:numPr>
          <w:ilvl w:val="1"/>
          <w:numId w:val="42"/>
        </w:numPr>
        <w:tabs>
          <w:tab w:val="left" w:pos="1542"/>
          <w:tab w:val="right" w:leader="dot" w:pos="9374"/>
        </w:tabs>
        <w:spacing w:before="5" w:after="0" w:line="240" w:lineRule="auto"/>
        <w:ind w:left="1541" w:right="0" w:hanging="524"/>
        <w:jc w:val="left"/>
        <w:rPr>
          <w:sz w:val="21"/>
        </w:rPr>
      </w:pPr>
      <w:r>
        <w:rPr>
          <w:sz w:val="21"/>
        </w:rPr>
        <w:t>一般规定</w:t>
      </w:r>
      <w:r>
        <w:rPr>
          <w:rFonts w:ascii="Times New Roman" w:eastAsia="Times New Roman"/>
          <w:sz w:val="21"/>
        </w:rPr>
        <w:tab/>
      </w:r>
      <w:r>
        <w:rPr>
          <w:sz w:val="21"/>
        </w:rPr>
        <w:t>15</w:t>
      </w:r>
    </w:p>
    <w:p>
      <w:pPr>
        <w:pStyle w:val="ListParagraph"/>
        <w:numPr>
          <w:ilvl w:val="1"/>
          <w:numId w:val="42"/>
        </w:numPr>
        <w:tabs>
          <w:tab w:val="left" w:pos="1542"/>
          <w:tab w:val="right" w:leader="dot" w:pos="9374"/>
        </w:tabs>
        <w:spacing w:before="2" w:after="0" w:line="240" w:lineRule="auto"/>
        <w:ind w:left="1541" w:right="0" w:hanging="524"/>
        <w:jc w:val="left"/>
        <w:rPr>
          <w:sz w:val="21"/>
        </w:rPr>
      </w:pPr>
      <w:r>
        <w:rPr>
          <w:sz w:val="21"/>
        </w:rPr>
        <w:t>施工准备</w:t>
      </w:r>
      <w:r>
        <w:rPr>
          <w:rFonts w:ascii="Times New Roman" w:eastAsia="Times New Roman"/>
          <w:sz w:val="21"/>
        </w:rPr>
        <w:tab/>
      </w:r>
      <w:r>
        <w:rPr>
          <w:sz w:val="21"/>
        </w:rPr>
        <w:t>16</w:t>
      </w:r>
    </w:p>
    <w:p>
      <w:pPr>
        <w:pStyle w:val="ListParagraph"/>
        <w:numPr>
          <w:ilvl w:val="1"/>
          <w:numId w:val="42"/>
        </w:numPr>
        <w:tabs>
          <w:tab w:val="left" w:pos="1542"/>
          <w:tab w:val="right" w:leader="dot" w:pos="9374"/>
        </w:tabs>
        <w:spacing w:before="4" w:after="0" w:line="240" w:lineRule="auto"/>
        <w:ind w:left="1541" w:right="0" w:hanging="524"/>
        <w:jc w:val="left"/>
        <w:rPr>
          <w:sz w:val="21"/>
        </w:rPr>
      </w:pPr>
      <w:r>
        <w:rPr>
          <w:sz w:val="21"/>
        </w:rPr>
        <w:t>安装施工</w:t>
      </w:r>
      <w:r>
        <w:rPr>
          <w:rFonts w:ascii="Times New Roman" w:eastAsia="Times New Roman"/>
          <w:sz w:val="21"/>
        </w:rPr>
        <w:tab/>
      </w:r>
      <w:r>
        <w:rPr>
          <w:sz w:val="21"/>
        </w:rPr>
        <w:t>17</w:t>
      </w:r>
    </w:p>
    <w:p>
      <w:pPr>
        <w:pStyle w:val="ListParagraph"/>
        <w:numPr>
          <w:ilvl w:val="0"/>
          <w:numId w:val="41"/>
        </w:numPr>
        <w:tabs>
          <w:tab w:val="left" w:pos="913"/>
          <w:tab w:val="right" w:leader="dot" w:pos="9374"/>
        </w:tabs>
        <w:spacing w:before="3" w:after="0" w:line="240" w:lineRule="auto"/>
        <w:ind w:left="912" w:right="0" w:hanging="315"/>
        <w:jc w:val="left"/>
        <w:rPr>
          <w:sz w:val="21"/>
        </w:rPr>
      </w:pPr>
      <w:r>
        <w:rPr>
          <w:sz w:val="21"/>
        </w:rPr>
        <w:t>质量验收</w:t>
      </w:r>
      <w:r>
        <w:rPr>
          <w:rFonts w:ascii="Times New Roman" w:eastAsia="Times New Roman"/>
          <w:sz w:val="21"/>
        </w:rPr>
        <w:tab/>
      </w:r>
      <w:r>
        <w:rPr>
          <w:sz w:val="21"/>
        </w:rPr>
        <w:t>20</w:t>
      </w:r>
    </w:p>
    <w:p>
      <w:pPr>
        <w:pStyle w:val="ListParagraph"/>
        <w:numPr>
          <w:ilvl w:val="1"/>
          <w:numId w:val="41"/>
        </w:numPr>
        <w:tabs>
          <w:tab w:val="left" w:pos="1542"/>
          <w:tab w:val="right" w:leader="dot" w:pos="9374"/>
        </w:tabs>
        <w:spacing w:before="4" w:after="0" w:line="240" w:lineRule="auto"/>
        <w:ind w:left="1541" w:right="0" w:hanging="524"/>
        <w:jc w:val="left"/>
        <w:rPr>
          <w:sz w:val="21"/>
        </w:rPr>
      </w:pPr>
      <w:r>
        <w:rPr>
          <w:sz w:val="21"/>
        </w:rPr>
        <w:t>一般规定</w:t>
      </w:r>
      <w:r>
        <w:rPr>
          <w:rFonts w:ascii="Times New Roman" w:eastAsia="Times New Roman"/>
          <w:sz w:val="21"/>
        </w:rPr>
        <w:tab/>
      </w:r>
      <w:r>
        <w:rPr>
          <w:sz w:val="21"/>
        </w:rPr>
        <w:t>20</w:t>
      </w:r>
    </w:p>
    <w:p>
      <w:pPr>
        <w:pStyle w:val="ListParagraph"/>
        <w:numPr>
          <w:ilvl w:val="1"/>
          <w:numId w:val="41"/>
        </w:numPr>
        <w:tabs>
          <w:tab w:val="left" w:pos="1542"/>
          <w:tab w:val="right" w:leader="dot" w:pos="9374"/>
        </w:tabs>
        <w:spacing w:before="2" w:after="0" w:line="240" w:lineRule="auto"/>
        <w:ind w:left="1541" w:right="0" w:hanging="524"/>
        <w:jc w:val="left"/>
        <w:rPr>
          <w:sz w:val="21"/>
        </w:rPr>
      </w:pPr>
      <w:r>
        <w:rPr>
          <w:sz w:val="21"/>
        </w:rPr>
        <w:t>主控项目</w:t>
      </w:r>
      <w:r>
        <w:rPr>
          <w:rFonts w:ascii="Times New Roman" w:eastAsia="Times New Roman"/>
          <w:sz w:val="21"/>
        </w:rPr>
        <w:tab/>
      </w:r>
      <w:r>
        <w:rPr>
          <w:sz w:val="21"/>
        </w:rPr>
        <w:t>22</w:t>
      </w:r>
    </w:p>
    <w:p>
      <w:pPr>
        <w:pStyle w:val="ListParagraph"/>
        <w:numPr>
          <w:ilvl w:val="1"/>
          <w:numId w:val="41"/>
        </w:numPr>
        <w:tabs>
          <w:tab w:val="left" w:pos="1542"/>
          <w:tab w:val="right" w:leader="dot" w:pos="9374"/>
        </w:tabs>
        <w:spacing w:before="5" w:after="0" w:line="240" w:lineRule="auto"/>
        <w:ind w:left="1541" w:right="0" w:hanging="524"/>
        <w:jc w:val="left"/>
        <w:rPr>
          <w:sz w:val="21"/>
        </w:rPr>
      </w:pPr>
      <w:r>
        <w:rPr>
          <w:sz w:val="21"/>
        </w:rPr>
        <w:t>一般项目</w:t>
      </w:r>
      <w:r>
        <w:rPr>
          <w:rFonts w:ascii="Times New Roman" w:eastAsia="Times New Roman"/>
          <w:sz w:val="21"/>
        </w:rPr>
        <w:tab/>
      </w:r>
      <w:r>
        <w:rPr>
          <w:sz w:val="21"/>
        </w:rPr>
        <w:t>22</w:t>
      </w:r>
    </w:p>
    <w:p>
      <w:pPr>
        <w:pStyle w:val="BodyText"/>
        <w:tabs>
          <w:tab w:val="right" w:leader="dot" w:pos="9374"/>
        </w:tabs>
        <w:spacing w:before="2"/>
        <w:ind w:left="598"/>
      </w:pPr>
      <w:r>
        <w:t>9</w:t>
      </w:r>
      <w:r>
        <w:rPr>
          <w:spacing w:val="103"/>
        </w:rPr>
        <w:t xml:space="preserve"> </w:t>
      </w:r>
      <w:r>
        <w:t>维护</w:t>
      </w:r>
      <w:r>
        <w:rPr>
          <w:rFonts w:ascii="Times New Roman" w:eastAsia="Times New Roman"/>
        </w:rPr>
        <w:tab/>
      </w:r>
      <w:r>
        <w:t>23</w:t>
      </w:r>
    </w:p>
    <w:p>
      <w:pPr>
        <w:pStyle w:val="BodyText"/>
        <w:tabs>
          <w:tab w:val="right" w:leader="dot" w:pos="9374"/>
        </w:tabs>
        <w:spacing w:before="4"/>
        <w:ind w:left="598"/>
      </w:pPr>
      <w:r>
        <w:t>附录</w:t>
      </w:r>
      <w:r>
        <w:rPr>
          <w:spacing w:val="-54"/>
        </w:rPr>
        <w:t xml:space="preserve"> </w:t>
      </w:r>
      <w:r>
        <w:t xml:space="preserve">A（规范性附录） </w:t>
      </w:r>
      <w:r>
        <w:rPr>
          <w:spacing w:val="1"/>
        </w:rPr>
        <w:t xml:space="preserve"> </w:t>
      </w:r>
      <w:r>
        <w:t>保温装饰板分类</w:t>
      </w:r>
      <w:r>
        <w:rPr>
          <w:rFonts w:ascii="Times New Roman" w:eastAsia="Times New Roman"/>
        </w:rPr>
        <w:tab/>
      </w:r>
      <w:r>
        <w:t>25</w:t>
      </w:r>
    </w:p>
    <w:p>
      <w:pPr>
        <w:pStyle w:val="BodyText"/>
        <w:tabs>
          <w:tab w:val="right" w:leader="dot" w:pos="9374"/>
        </w:tabs>
        <w:spacing w:before="3"/>
        <w:ind w:left="598"/>
      </w:pPr>
      <w:r>
        <w:t>附录</w:t>
      </w:r>
      <w:r>
        <w:rPr>
          <w:spacing w:val="-54"/>
        </w:rPr>
        <w:t xml:space="preserve"> </w:t>
      </w:r>
      <w:r>
        <w:t xml:space="preserve">B（规范性附录） </w:t>
      </w:r>
      <w:r>
        <w:rPr>
          <w:spacing w:val="1"/>
        </w:rPr>
        <w:t xml:space="preserve"> </w:t>
      </w:r>
      <w:r>
        <w:t>主要性能检测试验方法</w:t>
      </w:r>
      <w:r>
        <w:rPr>
          <w:rFonts w:ascii="Times New Roman" w:eastAsia="Times New Roman"/>
        </w:rPr>
        <w:tab/>
      </w:r>
      <w:r>
        <w:t>26</w:t>
      </w:r>
    </w:p>
    <w:p>
      <w:pPr>
        <w:pStyle w:val="BodyText"/>
        <w:tabs>
          <w:tab w:val="right" w:leader="dot" w:pos="9374"/>
        </w:tabs>
        <w:spacing w:before="2"/>
        <w:ind w:left="598"/>
      </w:pPr>
      <w:r>
        <w:t>附录</w:t>
      </w:r>
      <w:r>
        <w:rPr>
          <w:spacing w:val="-54"/>
        </w:rPr>
        <w:t xml:space="preserve"> </w:t>
      </w:r>
      <w:r>
        <w:t xml:space="preserve">C（规范性附录） </w:t>
      </w:r>
      <w:r>
        <w:rPr>
          <w:spacing w:val="1"/>
        </w:rPr>
        <w:t xml:space="preserve"> </w:t>
      </w:r>
      <w:r>
        <w:t>锚固件节点详图</w:t>
      </w:r>
      <w:r>
        <w:rPr>
          <w:rFonts w:ascii="Times New Roman" w:eastAsia="Times New Roman"/>
        </w:rPr>
        <w:tab/>
      </w:r>
      <w:r>
        <w:t>29</w:t>
      </w:r>
    </w:p>
    <w:p>
      <w:pPr>
        <w:pStyle w:val="BodyText"/>
        <w:tabs>
          <w:tab w:val="right" w:leader="dot" w:pos="9374"/>
        </w:tabs>
        <w:spacing w:before="4"/>
        <w:ind w:left="598"/>
      </w:pPr>
      <w:r>
        <w:t>附录</w:t>
      </w:r>
      <w:r>
        <w:rPr>
          <w:spacing w:val="-54"/>
        </w:rPr>
        <w:t xml:space="preserve"> </w:t>
      </w:r>
      <w:r>
        <w:t>D（资料性附录）  保温装饰板外墙外保温系统构造</w:t>
      </w:r>
      <w:r>
        <w:rPr>
          <w:rFonts w:ascii="Times New Roman" w:eastAsia="Times New Roman"/>
        </w:rPr>
        <w:tab/>
      </w:r>
      <w:r>
        <w:t>33</w:t>
      </w:r>
    </w:p>
    <w:p>
      <w:pPr>
        <w:pStyle w:val="BodyText"/>
        <w:tabs>
          <w:tab w:val="right" w:leader="dot" w:pos="9374"/>
        </w:tabs>
        <w:spacing w:before="2"/>
        <w:ind w:left="598"/>
      </w:pPr>
      <w:r>
        <w:t>附录</w:t>
      </w:r>
      <w:r>
        <w:rPr>
          <w:spacing w:val="-54"/>
        </w:rPr>
        <w:t xml:space="preserve"> </w:t>
      </w:r>
      <w:r>
        <w:t>E（规范性附录）  保温装饰板外墙外保温系统材料复检项目</w:t>
      </w:r>
      <w:r>
        <w:rPr>
          <w:rFonts w:ascii="Times New Roman" w:eastAsia="Times New Roman"/>
        </w:rPr>
        <w:tab/>
      </w:r>
      <w:r>
        <w:t>34</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174"/>
        <w:ind w:left="0" w:right="229" w:firstLine="0"/>
        <w:jc w:val="right"/>
        <w:rPr>
          <w:rFonts w:ascii="Times New Roman"/>
          <w:sz w:val="18"/>
        </w:rPr>
      </w:pPr>
      <w:r>
        <w:rPr>
          <w:rFonts w:ascii="Times New Roman"/>
          <w:sz w:val="18"/>
        </w:rPr>
        <w:t>I</w:t>
      </w:r>
    </w:p>
    <w:p>
      <w:pPr>
        <w:spacing w:after="0"/>
        <w:jc w:val="right"/>
        <w:rPr>
          <w:rFonts w:ascii="Times New Roman"/>
          <w:sz w:val="18"/>
        </w:rPr>
        <w:sectPr>
          <w:pgSz w:w="11900" w:h="16840"/>
          <w:pgMar w:top="1600" w:right="900" w:bottom="280" w:left="760" w:header="708" w:footer="708"/>
          <w:pgNumType w:start="2"/>
          <w:cols w:space="708"/>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93"/>
        <w:ind w:left="364" w:right="0" w:firstLine="0"/>
        <w:jc w:val="center"/>
        <w:rPr>
          <w:rFonts w:ascii="黑体" w:eastAsia="黑体" w:hint="eastAsia"/>
          <w:sz w:val="32"/>
        </w:rPr>
      </w:pPr>
      <w:r>
        <w:rPr>
          <w:rFonts w:ascii="黑体" w:eastAsia="黑体" w:hint="eastAsia"/>
          <w:sz w:val="32"/>
        </w:rPr>
        <w:t>保温装饰板外墙外保温系统工程技术规程</w:t>
      </w:r>
    </w:p>
    <w:p>
      <w:pPr>
        <w:pStyle w:val="BodyText"/>
        <w:rPr>
          <w:rFonts w:ascii="黑体"/>
          <w:sz w:val="20"/>
        </w:rPr>
      </w:pPr>
    </w:p>
    <w:p>
      <w:pPr>
        <w:pStyle w:val="BodyText"/>
        <w:spacing w:before="10"/>
        <w:rPr>
          <w:rFonts w:ascii="黑体"/>
          <w:sz w:val="24"/>
        </w:rPr>
      </w:pPr>
    </w:p>
    <w:p>
      <w:pPr>
        <w:pStyle w:val="ListParagraph"/>
        <w:numPr>
          <w:ilvl w:val="0"/>
          <w:numId w:val="44"/>
        </w:numPr>
        <w:tabs>
          <w:tab w:val="left" w:pos="913"/>
        </w:tabs>
        <w:spacing w:before="70" w:after="0" w:line="240" w:lineRule="auto"/>
        <w:ind w:left="912" w:right="0" w:hanging="315"/>
        <w:jc w:val="left"/>
        <w:rPr>
          <w:rFonts w:ascii="黑体" w:eastAsia="黑体" w:hint="eastAsia"/>
          <w:sz w:val="21"/>
        </w:rPr>
      </w:pPr>
      <w:r>
        <w:rPr>
          <w:rFonts w:ascii="黑体" w:eastAsia="黑体" w:hint="eastAsia"/>
          <w:sz w:val="21"/>
        </w:rPr>
        <w:t>范围</w:t>
      </w:r>
    </w:p>
    <w:p>
      <w:pPr>
        <w:pStyle w:val="BodyText"/>
        <w:spacing w:before="4"/>
        <w:rPr>
          <w:rFonts w:ascii="黑体"/>
          <w:sz w:val="18"/>
        </w:rPr>
      </w:pPr>
    </w:p>
    <w:p>
      <w:pPr>
        <w:pStyle w:val="BodyText"/>
        <w:spacing w:line="309" w:lineRule="auto"/>
        <w:ind w:left="598" w:right="125" w:firstLine="420"/>
      </w:pPr>
      <w:r>
        <w:rPr>
          <w:spacing w:val="-6"/>
          <w:w w:val="95"/>
        </w:rPr>
        <w:t xml:space="preserve">本文件规定了保温装饰板外墙外保温系统工程的术语和定义、基本规定、系统及组成材料性能要求、   </w:t>
      </w:r>
      <w:r>
        <w:rPr>
          <w:spacing w:val="-6"/>
        </w:rPr>
        <w:t>设计与构造、施工、验收与维护。</w:t>
      </w:r>
    </w:p>
    <w:p>
      <w:pPr>
        <w:pStyle w:val="BodyText"/>
        <w:spacing w:before="2" w:line="309" w:lineRule="auto"/>
        <w:ind w:left="598" w:right="231" w:firstLine="420"/>
      </w:pPr>
      <w:r>
        <w:rPr>
          <w:spacing w:val="-4"/>
          <w:w w:val="95"/>
        </w:rPr>
        <w:t xml:space="preserve">本文件适用于新建、改建、扩建民用建筑和既有民用建筑改造保温装饰复合板外墙外保温工程。工   </w:t>
      </w:r>
      <w:r>
        <w:rPr>
          <w:spacing w:val="-4"/>
        </w:rPr>
        <w:t>业建筑的民用部分在条件相同时可参照本文件执行。</w:t>
      </w:r>
    </w:p>
    <w:p>
      <w:pPr>
        <w:pStyle w:val="BodyText"/>
        <w:rPr>
          <w:sz w:val="20"/>
        </w:rPr>
      </w:pPr>
    </w:p>
    <w:p>
      <w:pPr>
        <w:pStyle w:val="BodyText"/>
        <w:spacing w:before="8"/>
        <w:rPr>
          <w:sz w:val="16"/>
        </w:rPr>
      </w:pPr>
    </w:p>
    <w:p>
      <w:pPr>
        <w:pStyle w:val="ListParagraph"/>
        <w:numPr>
          <w:ilvl w:val="0"/>
          <w:numId w:val="44"/>
        </w:numPr>
        <w:tabs>
          <w:tab w:val="left" w:pos="913"/>
        </w:tabs>
        <w:spacing w:before="1" w:after="0" w:line="240" w:lineRule="auto"/>
        <w:ind w:left="912" w:right="0" w:hanging="315"/>
        <w:jc w:val="left"/>
        <w:rPr>
          <w:rFonts w:ascii="黑体" w:eastAsia="黑体" w:hint="eastAsia"/>
          <w:sz w:val="21"/>
        </w:rPr>
      </w:pPr>
      <w:r>
        <w:rPr>
          <w:rFonts w:ascii="黑体" w:eastAsia="黑体" w:hint="eastAsia"/>
          <w:sz w:val="21"/>
        </w:rPr>
        <w:t>规范性引用文件</w:t>
      </w:r>
    </w:p>
    <w:p>
      <w:pPr>
        <w:pStyle w:val="BodyText"/>
        <w:spacing w:before="4"/>
        <w:rPr>
          <w:rFonts w:ascii="黑体"/>
          <w:sz w:val="18"/>
        </w:rPr>
      </w:pPr>
    </w:p>
    <w:p>
      <w:pPr>
        <w:pStyle w:val="BodyText"/>
        <w:spacing w:line="309" w:lineRule="auto"/>
        <w:ind w:left="598" w:right="125" w:firstLine="420"/>
      </w:pPr>
      <w:r>
        <w:rPr>
          <w:spacing w:val="-7"/>
          <w:w w:val="95"/>
        </w:rPr>
        <w:t xml:space="preserve">下列文件对于本文件的应用是必不可少的，凡是注日期的引用文件，仅注日期的版本适用于本文件。   </w:t>
      </w:r>
      <w:r>
        <w:rPr>
          <w:spacing w:val="-7"/>
        </w:rPr>
        <w:t>凡是不注日期的引用文件，其最新版本（包括所有的修改单）适用于本文件。</w:t>
      </w:r>
    </w:p>
    <w:p>
      <w:pPr>
        <w:pStyle w:val="BodyText"/>
        <w:tabs>
          <w:tab w:val="left" w:pos="2177"/>
        </w:tabs>
        <w:spacing w:before="2"/>
        <w:ind w:left="1018"/>
      </w:pPr>
      <w:r>
        <w:rPr>
          <w:rFonts w:ascii="Times New Roman" w:eastAsia="Times New Roman"/>
        </w:rPr>
        <w:t>GB/T</w:t>
      </w:r>
      <w:r>
        <w:rPr>
          <w:rFonts w:ascii="Times New Roman" w:eastAsia="Times New Roman"/>
          <w:spacing w:val="-2"/>
        </w:rPr>
        <w:t xml:space="preserve"> </w:t>
      </w:r>
      <w:r>
        <w:rPr>
          <w:rFonts w:ascii="Times New Roman" w:eastAsia="Times New Roman"/>
        </w:rPr>
        <w:t>3190</w:t>
        <w:tab/>
      </w:r>
      <w:r>
        <w:t>变形铝及铝合金化学成分</w:t>
      </w:r>
    </w:p>
    <w:p>
      <w:pPr>
        <w:pStyle w:val="BodyText"/>
        <w:spacing w:before="79" w:line="309" w:lineRule="auto"/>
        <w:ind w:left="1018" w:right="2967"/>
        <w:jc w:val="both"/>
      </w:pPr>
      <w:r>
        <w:rPr>
          <w:rFonts w:ascii="Times New Roman" w:eastAsia="Times New Roman"/>
        </w:rPr>
        <w:t xml:space="preserve">GB/T 3880.2 </w:t>
      </w:r>
      <w:r>
        <w:t>一般工业用铝及铝合金板、带材 第</w:t>
      </w:r>
      <w:r>
        <w:rPr>
          <w:rFonts w:ascii="Times New Roman" w:eastAsia="Times New Roman"/>
        </w:rPr>
        <w:t>2</w:t>
      </w:r>
      <w:r>
        <w:t>部分：力学性能</w:t>
      </w:r>
      <w:r>
        <w:rPr>
          <w:rFonts w:ascii="Times New Roman" w:eastAsia="Times New Roman"/>
        </w:rPr>
        <w:t xml:space="preserve">GB/T 3880.3 </w:t>
      </w:r>
      <w:r>
        <w:t>一般工业用铝及铝合金板、带材 第</w:t>
      </w:r>
      <w:r>
        <w:rPr>
          <w:rFonts w:ascii="Times New Roman" w:eastAsia="Times New Roman"/>
        </w:rPr>
        <w:t>3</w:t>
      </w:r>
      <w:r>
        <w:t>部分：尺寸偏差</w:t>
      </w:r>
      <w:r>
        <w:rPr>
          <w:rFonts w:ascii="Times New Roman" w:eastAsia="Times New Roman"/>
        </w:rPr>
        <w:t xml:space="preserve">GB/T 4100 </w:t>
      </w:r>
      <w:r>
        <w:t>陶瓷砖</w:t>
      </w:r>
    </w:p>
    <w:p>
      <w:pPr>
        <w:pStyle w:val="BodyText"/>
        <w:spacing w:before="2"/>
        <w:ind w:left="1018"/>
        <w:jc w:val="both"/>
      </w:pPr>
      <w:r>
        <w:rPr>
          <w:rFonts w:ascii="Times New Roman" w:eastAsia="Times New Roman"/>
        </w:rPr>
        <w:t xml:space="preserve">GB 8624 </w:t>
      </w:r>
      <w:r>
        <w:t>建筑材料及制品燃烧性能分级</w:t>
      </w:r>
    </w:p>
    <w:p>
      <w:pPr>
        <w:pStyle w:val="BodyText"/>
        <w:tabs>
          <w:tab w:val="left" w:pos="2283"/>
        </w:tabs>
        <w:spacing w:before="79"/>
        <w:ind w:left="1018"/>
      </w:pPr>
      <w:r>
        <w:rPr>
          <w:rFonts w:ascii="Times New Roman" w:eastAsia="Times New Roman"/>
        </w:rPr>
        <w:t>GB/T</w:t>
      </w:r>
      <w:r>
        <w:rPr>
          <w:rFonts w:ascii="Times New Roman" w:eastAsia="Times New Roman"/>
          <w:spacing w:val="-2"/>
        </w:rPr>
        <w:t xml:space="preserve"> </w:t>
      </w:r>
      <w:r>
        <w:rPr>
          <w:rFonts w:ascii="Times New Roman" w:eastAsia="Times New Roman"/>
        </w:rPr>
        <w:t>14683</w:t>
        <w:tab/>
      </w:r>
      <w:r>
        <w:t>硅酮建筑密封胶</w:t>
      </w:r>
    </w:p>
    <w:p>
      <w:pPr>
        <w:pStyle w:val="BodyText"/>
        <w:spacing w:before="79"/>
        <w:ind w:left="1018"/>
        <w:jc w:val="both"/>
      </w:pPr>
      <w:r>
        <w:rPr>
          <w:rFonts w:ascii="Times New Roman" w:eastAsia="Times New Roman"/>
        </w:rPr>
        <w:t>GB/T 14978</w:t>
      </w:r>
      <w:r>
        <w:rPr>
          <w:rFonts w:ascii="Times New Roman" w:eastAsia="Times New Roman"/>
          <w:spacing w:val="51"/>
        </w:rPr>
        <w:t xml:space="preserve"> </w:t>
      </w:r>
      <w:r>
        <w:t>连续热镀铝锌合金镀层钢板及钢带</w:t>
      </w:r>
    </w:p>
    <w:p>
      <w:pPr>
        <w:pStyle w:val="BodyText"/>
        <w:tabs>
          <w:tab w:val="left" w:pos="2283"/>
        </w:tabs>
        <w:spacing w:before="79"/>
        <w:ind w:left="1018"/>
      </w:pPr>
      <w:r>
        <w:rPr>
          <w:rFonts w:ascii="Times New Roman" w:eastAsia="Times New Roman"/>
        </w:rPr>
        <w:t>GB/T</w:t>
      </w:r>
      <w:r>
        <w:rPr>
          <w:rFonts w:ascii="Times New Roman" w:eastAsia="Times New Roman"/>
          <w:spacing w:val="-2"/>
        </w:rPr>
        <w:t xml:space="preserve"> </w:t>
      </w:r>
      <w:r>
        <w:rPr>
          <w:rFonts w:ascii="Times New Roman" w:eastAsia="Times New Roman"/>
        </w:rPr>
        <w:t>18600</w:t>
        <w:tab/>
      </w:r>
      <w:r>
        <w:t>天然板石</w:t>
      </w:r>
    </w:p>
    <w:p>
      <w:pPr>
        <w:pStyle w:val="BodyText"/>
        <w:tabs>
          <w:tab w:val="left" w:pos="2283"/>
        </w:tabs>
        <w:spacing w:before="79"/>
        <w:ind w:left="1018"/>
      </w:pPr>
      <w:r>
        <w:rPr>
          <w:rFonts w:ascii="Times New Roman" w:eastAsia="Times New Roman"/>
        </w:rPr>
        <w:t>GB/T</w:t>
      </w:r>
      <w:r>
        <w:rPr>
          <w:rFonts w:ascii="Times New Roman" w:eastAsia="Times New Roman"/>
          <w:spacing w:val="-2"/>
        </w:rPr>
        <w:t xml:space="preserve"> </w:t>
      </w:r>
      <w:r>
        <w:rPr>
          <w:rFonts w:ascii="Times New Roman" w:eastAsia="Times New Roman"/>
        </w:rPr>
        <w:t>18601</w:t>
        <w:tab/>
      </w:r>
      <w:r>
        <w:rPr>
          <w:w w:val="95"/>
        </w:rPr>
        <w:t>天然花岗石建筑板材</w:t>
      </w:r>
    </w:p>
    <w:p>
      <w:pPr>
        <w:pStyle w:val="BodyText"/>
        <w:tabs>
          <w:tab w:val="left" w:pos="2283"/>
        </w:tabs>
        <w:spacing w:before="79"/>
        <w:ind w:left="1018"/>
      </w:pPr>
      <w:r>
        <w:rPr>
          <w:rFonts w:ascii="Times New Roman" w:eastAsia="Times New Roman"/>
        </w:rPr>
        <w:t>GB/T</w:t>
      </w:r>
      <w:r>
        <w:rPr>
          <w:rFonts w:ascii="Times New Roman" w:eastAsia="Times New Roman"/>
          <w:spacing w:val="-2"/>
        </w:rPr>
        <w:t xml:space="preserve"> </w:t>
      </w:r>
      <w:r>
        <w:rPr>
          <w:rFonts w:ascii="Times New Roman" w:eastAsia="Times New Roman"/>
        </w:rPr>
        <w:t>19766</w:t>
        <w:tab/>
      </w:r>
      <w:r>
        <w:rPr>
          <w:w w:val="95"/>
        </w:rPr>
        <w:t>天然大理石建筑板材</w:t>
      </w:r>
    </w:p>
    <w:p>
      <w:pPr>
        <w:pStyle w:val="BodyText"/>
        <w:tabs>
          <w:tab w:val="left" w:pos="2283"/>
        </w:tabs>
        <w:spacing w:before="79"/>
        <w:ind w:left="1018"/>
      </w:pPr>
      <w:r>
        <w:rPr>
          <w:rFonts w:ascii="Times New Roman" w:eastAsia="Times New Roman"/>
        </w:rPr>
        <w:t>GB/T</w:t>
      </w:r>
      <w:r>
        <w:rPr>
          <w:rFonts w:ascii="Times New Roman" w:eastAsia="Times New Roman"/>
          <w:spacing w:val="-2"/>
        </w:rPr>
        <w:t xml:space="preserve"> </w:t>
      </w:r>
      <w:r>
        <w:rPr>
          <w:rFonts w:ascii="Times New Roman" w:eastAsia="Times New Roman"/>
        </w:rPr>
        <w:t>29416</w:t>
        <w:tab/>
      </w:r>
      <w:r>
        <w:t>建筑外墙外保温系统的防火性能试验方法</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50016</w:t>
        <w:tab/>
      </w:r>
      <w:r>
        <w:t>建筑设计防火规范</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50176</w:t>
        <w:tab/>
      </w:r>
      <w:r>
        <w:rPr>
          <w:w w:val="95"/>
        </w:rPr>
        <w:t>民用建筑热工设计规范</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50189</w:t>
        <w:tab/>
      </w:r>
      <w:r>
        <w:rPr>
          <w:w w:val="95"/>
        </w:rPr>
        <w:t>公共建筑节能设计标准</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50210</w:t>
        <w:tab/>
      </w:r>
      <w:r>
        <w:rPr>
          <w:w w:val="95"/>
        </w:rPr>
        <w:t>建筑装饰装修工程质量验收规范</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50300</w:t>
        <w:tab/>
      </w:r>
      <w:r>
        <w:rPr>
          <w:w w:val="95"/>
        </w:rPr>
        <w:t>建筑工程施工质量验收统一标准</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50411</w:t>
        <w:tab/>
      </w:r>
      <w:r>
        <w:rPr>
          <w:w w:val="95"/>
        </w:rPr>
        <w:t>建筑节能工程施工质量验收标准</w:t>
      </w:r>
    </w:p>
    <w:p>
      <w:pPr>
        <w:pStyle w:val="BodyText"/>
        <w:tabs>
          <w:tab w:val="left" w:pos="2095"/>
        </w:tabs>
        <w:spacing w:before="78"/>
        <w:ind w:left="1018"/>
      </w:pPr>
      <w:r>
        <w:rPr>
          <w:rFonts w:ascii="Times New Roman" w:eastAsia="Times New Roman"/>
        </w:rPr>
        <w:t>GB</w:t>
      </w:r>
      <w:r>
        <w:rPr>
          <w:rFonts w:ascii="Times New Roman" w:eastAsia="Times New Roman"/>
          <w:spacing w:val="-1"/>
        </w:rPr>
        <w:t xml:space="preserve"> </w:t>
      </w:r>
      <w:r>
        <w:rPr>
          <w:rFonts w:ascii="Times New Roman" w:eastAsia="Times New Roman"/>
        </w:rPr>
        <w:t>50720</w:t>
        <w:tab/>
      </w:r>
      <w:r>
        <w:rPr>
          <w:w w:val="95"/>
        </w:rPr>
        <w:t>建设工程施工现场消防安全技术规范</w:t>
      </w:r>
    </w:p>
    <w:p>
      <w:pPr>
        <w:pStyle w:val="BodyText"/>
        <w:tabs>
          <w:tab w:val="left" w:pos="2095"/>
        </w:tabs>
        <w:spacing w:before="79"/>
        <w:ind w:left="1018"/>
      </w:pPr>
      <w:r>
        <w:rPr>
          <w:rFonts w:ascii="Times New Roman" w:eastAsia="Times New Roman"/>
        </w:rPr>
        <w:t>GB</w:t>
      </w:r>
      <w:r>
        <w:rPr>
          <w:rFonts w:ascii="Times New Roman" w:eastAsia="Times New Roman"/>
          <w:spacing w:val="-1"/>
        </w:rPr>
        <w:t xml:space="preserve"> </w:t>
      </w:r>
      <w:r>
        <w:rPr>
          <w:rFonts w:ascii="Times New Roman" w:eastAsia="Times New Roman"/>
        </w:rPr>
        <w:t>55015</w:t>
        <w:tab/>
      </w:r>
      <w:r>
        <w:rPr>
          <w:w w:val="95"/>
        </w:rPr>
        <w:t>建筑节能与可再生能源利用通用规范</w:t>
      </w:r>
    </w:p>
    <w:p>
      <w:pPr>
        <w:pStyle w:val="BodyText"/>
        <w:tabs>
          <w:tab w:val="left" w:pos="2160"/>
        </w:tabs>
        <w:spacing w:before="79"/>
        <w:ind w:left="1018"/>
      </w:pPr>
      <w:r>
        <w:rPr>
          <w:rFonts w:ascii="Times New Roman" w:eastAsia="Times New Roman"/>
        </w:rPr>
        <w:t>JC/T</w:t>
      </w:r>
      <w:r>
        <w:rPr>
          <w:rFonts w:ascii="Times New Roman" w:eastAsia="Times New Roman"/>
          <w:spacing w:val="-2"/>
        </w:rPr>
        <w:t xml:space="preserve"> </w:t>
      </w:r>
      <w:r>
        <w:rPr>
          <w:rFonts w:ascii="Times New Roman" w:eastAsia="Times New Roman"/>
        </w:rPr>
        <w:t>412.1</w:t>
        <w:tab/>
      </w:r>
      <w:r>
        <w:t>纤维水泥板 第</w:t>
      </w:r>
      <w:r>
        <w:rPr>
          <w:rFonts w:ascii="Times New Roman" w:eastAsia="Times New Roman"/>
        </w:rPr>
        <w:t>1</w:t>
      </w:r>
      <w:r>
        <w:t>部分：无石棉纤维板水泥平板</w:t>
      </w:r>
    </w:p>
    <w:p>
      <w:pPr>
        <w:pStyle w:val="BodyText"/>
        <w:tabs>
          <w:tab w:val="left" w:pos="2014"/>
        </w:tabs>
        <w:spacing w:before="79"/>
        <w:ind w:left="1018"/>
      </w:pPr>
      <w:r>
        <w:rPr>
          <w:rFonts w:ascii="Times New Roman" w:eastAsia="Times New Roman"/>
        </w:rPr>
        <w:t>JG/T</w:t>
      </w:r>
      <w:r>
        <w:rPr>
          <w:rFonts w:ascii="Times New Roman" w:eastAsia="Times New Roman"/>
          <w:spacing w:val="-2"/>
        </w:rPr>
        <w:t xml:space="preserve"> </w:t>
      </w:r>
      <w:r>
        <w:rPr>
          <w:rFonts w:ascii="Times New Roman" w:eastAsia="Times New Roman"/>
        </w:rPr>
        <w:t>287</w:t>
        <w:tab/>
      </w:r>
      <w:r>
        <w:t>保温装饰板外墙外保温系统材料</w:t>
      </w:r>
    </w:p>
    <w:p>
      <w:pPr>
        <w:pStyle w:val="BodyText"/>
        <w:tabs>
          <w:tab w:val="left" w:pos="2014"/>
        </w:tabs>
        <w:spacing w:before="79"/>
        <w:ind w:left="1018"/>
      </w:pPr>
      <w:r>
        <w:rPr>
          <w:rFonts w:ascii="Times New Roman" w:eastAsia="Times New Roman"/>
        </w:rPr>
        <w:t>JG/T</w:t>
      </w:r>
      <w:r>
        <w:rPr>
          <w:rFonts w:ascii="Times New Roman" w:eastAsia="Times New Roman"/>
          <w:spacing w:val="-2"/>
        </w:rPr>
        <w:t xml:space="preserve"> </w:t>
      </w:r>
      <w:r>
        <w:rPr>
          <w:rFonts w:ascii="Times New Roman" w:eastAsia="Times New Roman"/>
        </w:rPr>
        <w:t>311</w:t>
        <w:tab/>
      </w:r>
      <w:r>
        <w:t>柔性饰面砖</w:t>
      </w:r>
    </w:p>
    <w:p>
      <w:pPr>
        <w:pStyle w:val="BodyText"/>
        <w:rPr>
          <w:sz w:val="20"/>
        </w:rPr>
      </w:pPr>
    </w:p>
    <w:p>
      <w:pPr>
        <w:pStyle w:val="BodyText"/>
        <w:spacing w:before="7"/>
        <w:rPr>
          <w:sz w:val="18"/>
        </w:rPr>
      </w:pPr>
    </w:p>
    <w:p>
      <w:pPr>
        <w:spacing w:before="93"/>
        <w:ind w:left="0" w:right="230" w:firstLine="0"/>
        <w:jc w:val="right"/>
        <w:rPr>
          <w:rFonts w:ascii="Times New Roman"/>
          <w:sz w:val="18"/>
        </w:rPr>
      </w:pPr>
      <w:r>
        <w:rPr>
          <w:rFonts w:ascii="Times New Roman"/>
          <w:sz w:val="18"/>
        </w:rPr>
        <w:t>1</w:t>
      </w:r>
    </w:p>
    <w:p>
      <w:pPr>
        <w:spacing w:after="0"/>
        <w:jc w:val="right"/>
        <w:rPr>
          <w:rFonts w:ascii="Times New Roman"/>
          <w:sz w:val="18"/>
        </w:rPr>
        <w:sectPr>
          <w:pgSz w:w="11900" w:h="16840"/>
          <w:pgMar w:top="1600" w:right="900" w:bottom="280" w:left="760" w:header="708" w:footer="708"/>
          <w:pgNumType w:start="3"/>
          <w:cols w:space="708"/>
        </w:sectPr>
      </w:pPr>
    </w:p>
    <w:p>
      <w:pPr>
        <w:pStyle w:val="BodyText"/>
        <w:rPr>
          <w:rFonts w:ascii="Times New Roman"/>
          <w:sz w:val="20"/>
        </w:rPr>
      </w:pPr>
    </w:p>
    <w:p>
      <w:pPr>
        <w:pStyle w:val="BodyText"/>
        <w:spacing w:before="2"/>
        <w:rPr>
          <w:rFonts w:ascii="Times New Roman"/>
          <w:sz w:val="19"/>
        </w:rPr>
      </w:pPr>
    </w:p>
    <w:p>
      <w:pPr>
        <w:pStyle w:val="BodyText"/>
        <w:tabs>
          <w:tab w:val="left" w:pos="1786"/>
        </w:tabs>
        <w:ind w:left="790"/>
      </w:pPr>
      <w:r>
        <w:rPr>
          <w:rFonts w:ascii="Times New Roman" w:eastAsia="Times New Roman"/>
        </w:rPr>
        <w:t>JG/T 360</w:t>
        <w:tab/>
      </w:r>
      <w:r>
        <w:rPr>
          <w:w w:val="95"/>
        </w:rPr>
        <w:t>金属装饰保温板</w:t>
      </w:r>
    </w:p>
    <w:p>
      <w:pPr>
        <w:pStyle w:val="BodyText"/>
        <w:tabs>
          <w:tab w:val="left" w:pos="1786"/>
        </w:tabs>
        <w:spacing w:before="79"/>
        <w:ind w:left="790"/>
      </w:pPr>
      <w:r>
        <w:rPr>
          <w:rFonts w:ascii="Times New Roman" w:eastAsia="Times New Roman"/>
        </w:rPr>
        <w:t>JG/T</w:t>
      </w:r>
      <w:r>
        <w:rPr>
          <w:rFonts w:ascii="Times New Roman" w:eastAsia="Times New Roman"/>
          <w:spacing w:val="1"/>
        </w:rPr>
        <w:t xml:space="preserve"> </w:t>
      </w:r>
      <w:r>
        <w:rPr>
          <w:rFonts w:ascii="Times New Roman" w:eastAsia="Times New Roman"/>
        </w:rPr>
        <w:t>366</w:t>
        <w:tab/>
      </w:r>
      <w:r>
        <w:rPr>
          <w:w w:val="95"/>
        </w:rPr>
        <w:t>外墙保温用锚栓</w:t>
      </w:r>
    </w:p>
    <w:p>
      <w:pPr>
        <w:pStyle w:val="BodyText"/>
        <w:tabs>
          <w:tab w:val="left" w:pos="1764"/>
        </w:tabs>
        <w:spacing w:before="79"/>
        <w:ind w:left="790"/>
      </w:pPr>
      <w:r>
        <w:rPr>
          <w:rFonts w:ascii="Times New Roman" w:eastAsia="Times New Roman"/>
        </w:rPr>
        <w:t>JGJ/T</w:t>
      </w:r>
      <w:r>
        <w:rPr>
          <w:rFonts w:ascii="Times New Roman" w:eastAsia="Times New Roman"/>
          <w:spacing w:val="-2"/>
        </w:rPr>
        <w:t xml:space="preserve"> </w:t>
      </w:r>
      <w:r>
        <w:rPr>
          <w:rFonts w:ascii="Times New Roman" w:eastAsia="Times New Roman"/>
        </w:rPr>
        <w:t>17</w:t>
        <w:tab/>
      </w:r>
      <w:r>
        <w:t>蒸压加气混凝土制品应用技术标准</w:t>
      </w:r>
    </w:p>
    <w:p>
      <w:pPr>
        <w:pStyle w:val="BodyText"/>
        <w:tabs>
          <w:tab w:val="left" w:pos="1683"/>
        </w:tabs>
        <w:spacing w:before="79"/>
        <w:ind w:left="790"/>
      </w:pPr>
      <w:r>
        <w:rPr>
          <w:rFonts w:ascii="Times New Roman" w:eastAsia="Times New Roman"/>
        </w:rPr>
        <w:t>JGJ</w:t>
      </w:r>
      <w:r>
        <w:rPr>
          <w:rFonts w:ascii="Times New Roman" w:eastAsia="Times New Roman"/>
          <w:spacing w:val="-1"/>
        </w:rPr>
        <w:t xml:space="preserve"> </w:t>
      </w:r>
      <w:r>
        <w:rPr>
          <w:rFonts w:ascii="Times New Roman" w:eastAsia="Times New Roman"/>
        </w:rPr>
        <w:t>144</w:t>
        <w:tab/>
      </w:r>
      <w:r>
        <w:t>外墙外保温工程技术规程</w:t>
      </w:r>
    </w:p>
    <w:p>
      <w:pPr>
        <w:pStyle w:val="BodyText"/>
        <w:tabs>
          <w:tab w:val="left" w:pos="1870"/>
        </w:tabs>
        <w:spacing w:before="79"/>
        <w:ind w:left="790"/>
      </w:pPr>
      <w:r>
        <w:rPr>
          <w:rFonts w:ascii="Times New Roman" w:eastAsia="Times New Roman"/>
        </w:rPr>
        <w:t>JGJ/T</w:t>
      </w:r>
      <w:r>
        <w:rPr>
          <w:rFonts w:ascii="Times New Roman" w:eastAsia="Times New Roman"/>
          <w:spacing w:val="-2"/>
        </w:rPr>
        <w:t xml:space="preserve"> </w:t>
      </w:r>
      <w:r>
        <w:rPr>
          <w:rFonts w:ascii="Times New Roman" w:eastAsia="Times New Roman"/>
        </w:rPr>
        <w:t>220</w:t>
        <w:tab/>
      </w:r>
      <w:r>
        <w:t>抹灰砂浆技术规程</w:t>
      </w:r>
    </w:p>
    <w:p>
      <w:pPr>
        <w:pStyle w:val="BodyText"/>
        <w:tabs>
          <w:tab w:val="left" w:pos="1870"/>
        </w:tabs>
        <w:spacing w:before="79"/>
        <w:ind w:left="790"/>
      </w:pPr>
      <w:r>
        <w:rPr>
          <w:rFonts w:ascii="Times New Roman" w:eastAsia="Times New Roman"/>
        </w:rPr>
        <w:t>JGJ/T</w:t>
      </w:r>
      <w:r>
        <w:rPr>
          <w:rFonts w:ascii="Times New Roman" w:eastAsia="Times New Roman"/>
          <w:spacing w:val="-2"/>
        </w:rPr>
        <w:t xml:space="preserve"> </w:t>
      </w:r>
      <w:r>
        <w:rPr>
          <w:rFonts w:ascii="Times New Roman" w:eastAsia="Times New Roman"/>
        </w:rPr>
        <w:t>235</w:t>
        <w:tab/>
      </w:r>
      <w:r>
        <w:t>建筑外墙防水工程技术规程</w:t>
      </w:r>
    </w:p>
    <w:p>
      <w:pPr>
        <w:pStyle w:val="BodyText"/>
        <w:tabs>
          <w:tab w:val="left" w:pos="1683"/>
        </w:tabs>
        <w:spacing w:before="79"/>
        <w:ind w:left="790"/>
      </w:pPr>
      <w:r>
        <w:rPr>
          <w:rFonts w:ascii="Times New Roman" w:eastAsia="Times New Roman"/>
        </w:rPr>
        <w:t>JGJ</w:t>
      </w:r>
      <w:r>
        <w:rPr>
          <w:rFonts w:ascii="Times New Roman" w:eastAsia="Times New Roman"/>
          <w:spacing w:val="-1"/>
        </w:rPr>
        <w:t xml:space="preserve"> </w:t>
      </w:r>
      <w:r>
        <w:rPr>
          <w:rFonts w:ascii="Times New Roman" w:eastAsia="Times New Roman"/>
        </w:rPr>
        <w:t>289</w:t>
        <w:tab/>
      </w:r>
      <w:r>
        <w:t>建筑外墙外保温防火隔离带技术规程</w:t>
      </w:r>
    </w:p>
    <w:p>
      <w:pPr>
        <w:pStyle w:val="BodyText"/>
        <w:tabs>
          <w:tab w:val="left" w:pos="2055"/>
        </w:tabs>
        <w:spacing w:before="79"/>
        <w:ind w:left="790"/>
      </w:pPr>
      <w:r>
        <w:rPr>
          <w:rFonts w:ascii="Times New Roman" w:eastAsia="Times New Roman"/>
        </w:rPr>
        <w:t>DB42/T</w:t>
      </w:r>
      <w:r>
        <w:rPr>
          <w:rFonts w:ascii="Times New Roman" w:eastAsia="Times New Roman"/>
          <w:spacing w:val="-2"/>
        </w:rPr>
        <w:t xml:space="preserve"> </w:t>
      </w:r>
      <w:r>
        <w:rPr>
          <w:rFonts w:ascii="Times New Roman" w:eastAsia="Times New Roman"/>
        </w:rPr>
        <w:t>559</w:t>
        <w:tab/>
      </w:r>
      <w:r>
        <w:t>低能耗居住建筑节能设计标准</w:t>
      </w:r>
    </w:p>
    <w:p>
      <w:pPr>
        <w:pStyle w:val="BodyText"/>
        <w:rPr>
          <w:sz w:val="22"/>
        </w:rPr>
      </w:pPr>
    </w:p>
    <w:p>
      <w:pPr>
        <w:pStyle w:val="BodyText"/>
        <w:spacing w:before="8"/>
        <w:rPr>
          <w:sz w:val="20"/>
        </w:rPr>
      </w:pPr>
    </w:p>
    <w:p>
      <w:pPr>
        <w:pStyle w:val="ListParagraph"/>
        <w:numPr>
          <w:ilvl w:val="0"/>
          <w:numId w:val="40"/>
        </w:numPr>
        <w:tabs>
          <w:tab w:val="left" w:pos="685"/>
        </w:tabs>
        <w:spacing w:before="0" w:after="0" w:line="240" w:lineRule="auto"/>
        <w:ind w:left="684" w:right="0" w:hanging="315"/>
        <w:jc w:val="left"/>
        <w:rPr>
          <w:rFonts w:ascii="黑体" w:eastAsia="黑体" w:hint="eastAsia"/>
          <w:sz w:val="21"/>
        </w:rPr>
      </w:pPr>
      <w:r>
        <w:rPr>
          <w:rFonts w:ascii="黑体" w:eastAsia="黑体" w:hint="eastAsia"/>
          <w:sz w:val="21"/>
        </w:rPr>
        <w:t>术语和定义</w:t>
      </w:r>
    </w:p>
    <w:p>
      <w:pPr>
        <w:pStyle w:val="BodyText"/>
        <w:spacing w:before="12"/>
        <w:rPr>
          <w:rFonts w:ascii="黑体"/>
          <w:sz w:val="12"/>
        </w:rPr>
      </w:pPr>
    </w:p>
    <w:p>
      <w:pPr>
        <w:pStyle w:val="BodyText"/>
        <w:spacing w:before="70"/>
        <w:ind w:left="370"/>
        <w:rPr>
          <w:rFonts w:ascii="黑体"/>
        </w:rPr>
      </w:pPr>
      <w:r>
        <w:rPr>
          <w:rFonts w:ascii="黑体"/>
        </w:rPr>
        <w:t>3.1</w:t>
      </w:r>
    </w:p>
    <w:p>
      <w:pPr>
        <w:pStyle w:val="BodyText"/>
        <w:tabs>
          <w:tab w:val="left" w:pos="3934"/>
        </w:tabs>
        <w:spacing w:before="79"/>
        <w:ind w:left="790"/>
        <w:rPr>
          <w:rFonts w:ascii="黑体" w:eastAsia="黑体" w:hint="eastAsia"/>
        </w:rPr>
      </w:pPr>
      <w:r>
        <w:rPr>
          <w:rFonts w:ascii="黑体" w:eastAsia="黑体" w:hint="eastAsia"/>
          <w:spacing w:val="31"/>
        </w:rPr>
        <w:t>保温</w:t>
      </w:r>
      <w:r>
        <w:rPr>
          <w:rFonts w:ascii="黑体" w:eastAsia="黑体" w:hint="eastAsia"/>
          <w:spacing w:val="28"/>
        </w:rPr>
        <w:t>装</w:t>
      </w:r>
      <w:r>
        <w:rPr>
          <w:rFonts w:ascii="黑体" w:eastAsia="黑体" w:hint="eastAsia"/>
          <w:spacing w:val="31"/>
        </w:rPr>
        <w:t>饰板外墙</w:t>
      </w:r>
      <w:r>
        <w:rPr>
          <w:rFonts w:ascii="黑体" w:eastAsia="黑体" w:hint="eastAsia"/>
          <w:spacing w:val="28"/>
        </w:rPr>
        <w:t>外</w:t>
      </w:r>
      <w:r>
        <w:rPr>
          <w:rFonts w:ascii="黑体" w:eastAsia="黑体" w:hint="eastAsia"/>
          <w:spacing w:val="31"/>
        </w:rPr>
        <w:t>保温系</w:t>
      </w:r>
      <w:r>
        <w:rPr>
          <w:rFonts w:ascii="黑体" w:eastAsia="黑体" w:hint="eastAsia"/>
        </w:rPr>
        <w:t>统</w:t>
        <w:tab/>
        <w:t>external</w:t>
      </w:r>
      <w:r>
        <w:rPr>
          <w:rFonts w:ascii="黑体" w:eastAsia="黑体" w:hint="eastAsia"/>
          <w:spacing w:val="28"/>
        </w:rPr>
        <w:t xml:space="preserve"> </w:t>
      </w:r>
      <w:r>
        <w:rPr>
          <w:rFonts w:ascii="黑体" w:eastAsia="黑体" w:hint="eastAsia"/>
        </w:rPr>
        <w:t>thermal</w:t>
      </w:r>
      <w:r>
        <w:rPr>
          <w:rFonts w:ascii="黑体" w:eastAsia="黑体" w:hint="eastAsia"/>
          <w:spacing w:val="25"/>
        </w:rPr>
        <w:t xml:space="preserve"> </w:t>
      </w:r>
      <w:r>
        <w:rPr>
          <w:rFonts w:ascii="黑体" w:eastAsia="黑体" w:hint="eastAsia"/>
        </w:rPr>
        <w:t>insulation</w:t>
      </w:r>
      <w:r>
        <w:rPr>
          <w:rFonts w:ascii="黑体" w:eastAsia="黑体" w:hint="eastAsia"/>
          <w:spacing w:val="28"/>
        </w:rPr>
        <w:t xml:space="preserve"> </w:t>
      </w:r>
      <w:r>
        <w:rPr>
          <w:rFonts w:ascii="黑体" w:eastAsia="黑体" w:hint="eastAsia"/>
        </w:rPr>
        <w:t>systems</w:t>
      </w:r>
      <w:r>
        <w:rPr>
          <w:rFonts w:ascii="黑体" w:eastAsia="黑体" w:hint="eastAsia"/>
          <w:spacing w:val="25"/>
        </w:rPr>
        <w:t xml:space="preserve"> </w:t>
      </w:r>
      <w:r>
        <w:rPr>
          <w:rFonts w:ascii="黑体" w:eastAsia="黑体" w:hint="eastAsia"/>
        </w:rPr>
        <w:t>based</w:t>
      </w:r>
      <w:r>
        <w:rPr>
          <w:rFonts w:ascii="黑体" w:eastAsia="黑体" w:hint="eastAsia"/>
          <w:spacing w:val="29"/>
        </w:rPr>
        <w:t xml:space="preserve"> </w:t>
      </w:r>
      <w:r>
        <w:rPr>
          <w:rFonts w:ascii="黑体" w:eastAsia="黑体" w:hint="eastAsia"/>
        </w:rPr>
        <w:t>on</w:t>
      </w:r>
      <w:r>
        <w:rPr>
          <w:rFonts w:ascii="黑体" w:eastAsia="黑体" w:hint="eastAsia"/>
          <w:spacing w:val="27"/>
        </w:rPr>
        <w:t xml:space="preserve"> </w:t>
      </w:r>
      <w:r>
        <w:rPr>
          <w:rFonts w:ascii="黑体" w:eastAsia="黑体" w:hint="eastAsia"/>
        </w:rPr>
        <w:t>insulated</w:t>
      </w:r>
    </w:p>
    <w:p>
      <w:pPr>
        <w:pStyle w:val="BodyText"/>
        <w:spacing w:before="78"/>
        <w:ind w:left="370"/>
        <w:rPr>
          <w:rFonts w:ascii="黑体"/>
        </w:rPr>
      </w:pPr>
      <w:r>
        <w:rPr>
          <w:rFonts w:ascii="黑体"/>
        </w:rPr>
        <w:t>decorative panel</w:t>
      </w:r>
    </w:p>
    <w:p>
      <w:pPr>
        <w:pStyle w:val="BodyText"/>
        <w:spacing w:before="79" w:line="309" w:lineRule="auto"/>
        <w:ind w:left="370" w:right="459" w:firstLine="420"/>
        <w:jc w:val="both"/>
      </w:pPr>
      <w:r>
        <w:rPr>
          <w:spacing w:val="-6"/>
          <w:w w:val="95"/>
        </w:rPr>
        <w:t xml:space="preserve">由保温装饰板、胶粘剂、锚固件、嵌缝材料和密封胶等组成，置于建筑物外墙外侧，与基层墙体采   </w:t>
      </w:r>
      <w:r>
        <w:rPr>
          <w:spacing w:val="-9"/>
          <w:w w:val="95"/>
        </w:rPr>
        <w:t xml:space="preserve">用粘结和锚固方式固定的，同时具有保温、装饰、防护等一体化功能的非承重保温构造，包括必要时采   </w:t>
      </w:r>
      <w:r>
        <w:rPr>
          <w:spacing w:val="-9"/>
        </w:rPr>
        <w:t>用的承托件、防火构造等。</w:t>
      </w:r>
    </w:p>
    <w:p>
      <w:pPr>
        <w:pStyle w:val="BodyText"/>
        <w:spacing w:before="159"/>
        <w:ind w:left="370"/>
        <w:rPr>
          <w:rFonts w:ascii="黑体"/>
        </w:rPr>
      </w:pPr>
      <w:r>
        <w:rPr>
          <w:rFonts w:ascii="黑体"/>
        </w:rPr>
        <w:t>3.2</w:t>
      </w:r>
    </w:p>
    <w:p>
      <w:pPr>
        <w:pStyle w:val="BodyText"/>
        <w:spacing w:before="79"/>
        <w:ind w:left="790"/>
        <w:rPr>
          <w:rFonts w:ascii="黑体" w:eastAsia="黑体" w:hint="eastAsia"/>
        </w:rPr>
      </w:pPr>
      <w:r>
        <w:rPr>
          <w:rFonts w:ascii="黑体" w:eastAsia="黑体" w:hint="eastAsia"/>
        </w:rPr>
        <w:t>保温装饰板外墙外保温工程 external thermal insulation engineering based on insulated</w:t>
      </w:r>
    </w:p>
    <w:p>
      <w:pPr>
        <w:pStyle w:val="BodyText"/>
        <w:spacing w:before="79"/>
        <w:ind w:left="370"/>
        <w:rPr>
          <w:rFonts w:ascii="黑体"/>
        </w:rPr>
      </w:pPr>
      <w:r>
        <w:rPr>
          <w:rFonts w:ascii="黑体"/>
        </w:rPr>
        <w:t>decorative panel</w:t>
      </w:r>
    </w:p>
    <w:p>
      <w:pPr>
        <w:pStyle w:val="BodyText"/>
        <w:spacing w:before="79"/>
        <w:ind w:left="790"/>
      </w:pPr>
      <w:r>
        <w:t>保温装饰板外墙外保温系统施工安装的工艺过程及所形成的建筑物实体。</w:t>
      </w:r>
    </w:p>
    <w:p>
      <w:pPr>
        <w:pStyle w:val="BodyText"/>
        <w:spacing w:before="11"/>
        <w:rPr>
          <w:sz w:val="12"/>
        </w:rPr>
      </w:pPr>
    </w:p>
    <w:p>
      <w:pPr>
        <w:pStyle w:val="BodyText"/>
        <w:spacing w:before="70"/>
        <w:ind w:left="370"/>
        <w:rPr>
          <w:rFonts w:ascii="黑体"/>
        </w:rPr>
      </w:pPr>
      <w:r>
        <w:rPr>
          <w:rFonts w:ascii="黑体"/>
        </w:rPr>
        <w:t>3.3</w:t>
      </w:r>
    </w:p>
    <w:p>
      <w:pPr>
        <w:pStyle w:val="BodyText"/>
        <w:spacing w:before="79"/>
        <w:ind w:left="790"/>
        <w:rPr>
          <w:rFonts w:ascii="黑体" w:eastAsia="黑体" w:hint="eastAsia"/>
        </w:rPr>
      </w:pPr>
      <w:r>
        <w:rPr>
          <w:rFonts w:ascii="黑体" w:eastAsia="黑体" w:hint="eastAsia"/>
        </w:rPr>
        <w:t>保温装饰板 insulation</w:t>
      </w:r>
      <w:r>
        <w:rPr>
          <w:rFonts w:ascii="黑体" w:eastAsia="黑体" w:hint="eastAsia"/>
          <w:spacing w:val="102"/>
        </w:rPr>
        <w:t xml:space="preserve"> </w:t>
      </w:r>
      <w:r>
        <w:rPr>
          <w:rFonts w:ascii="黑体" w:eastAsia="黑体" w:hint="eastAsia"/>
        </w:rPr>
        <w:t>decorative</w:t>
      </w:r>
      <w:r>
        <w:rPr>
          <w:rFonts w:ascii="黑体" w:eastAsia="黑体" w:hint="eastAsia"/>
          <w:spacing w:val="102"/>
        </w:rPr>
        <w:t xml:space="preserve"> </w:t>
      </w:r>
      <w:r>
        <w:rPr>
          <w:rFonts w:ascii="黑体" w:eastAsia="黑体" w:hint="eastAsia"/>
        </w:rPr>
        <w:t>panel</w:t>
      </w:r>
    </w:p>
    <w:p>
      <w:pPr>
        <w:pStyle w:val="BodyText"/>
        <w:spacing w:before="79"/>
        <w:ind w:left="790"/>
      </w:pPr>
      <w:r>
        <w:t>在专业工厂预制成型的板状制品，由装饰面板、保温芯材、胶粘剂、背衬材料和锚固构造复合而成，</w:t>
      </w:r>
    </w:p>
    <w:p>
      <w:pPr>
        <w:pStyle w:val="BodyText"/>
        <w:spacing w:before="79"/>
        <w:ind w:left="370"/>
      </w:pPr>
      <w:r>
        <w:t>同时具备保温与装饰功能。</w:t>
      </w:r>
    </w:p>
    <w:p>
      <w:pPr>
        <w:pStyle w:val="BodyText"/>
        <w:spacing w:before="11"/>
        <w:rPr>
          <w:sz w:val="12"/>
        </w:rPr>
      </w:pPr>
    </w:p>
    <w:p>
      <w:pPr>
        <w:pStyle w:val="BodyText"/>
        <w:spacing w:before="70"/>
        <w:ind w:left="370"/>
        <w:rPr>
          <w:rFonts w:ascii="黑体"/>
        </w:rPr>
      </w:pPr>
      <w:r>
        <w:rPr>
          <w:rFonts w:ascii="黑体"/>
        </w:rPr>
        <w:t>3.4</w:t>
      </w:r>
    </w:p>
    <w:p>
      <w:pPr>
        <w:pStyle w:val="BodyText"/>
        <w:spacing w:before="79"/>
        <w:ind w:left="783"/>
        <w:rPr>
          <w:rFonts w:ascii="黑体" w:eastAsia="黑体" w:hint="eastAsia"/>
        </w:rPr>
      </w:pPr>
      <w:r>
        <w:rPr>
          <w:rFonts w:ascii="黑体" w:eastAsia="黑体" w:hint="eastAsia"/>
          <w:spacing w:val="20"/>
        </w:rPr>
        <w:t xml:space="preserve">保温芯材 </w:t>
      </w:r>
      <w:r>
        <w:rPr>
          <w:rFonts w:ascii="黑体" w:eastAsia="黑体" w:hint="eastAsia"/>
        </w:rPr>
        <w:t>thermal</w:t>
      </w:r>
      <w:r>
        <w:rPr>
          <w:rFonts w:ascii="黑体" w:eastAsia="黑体" w:hint="eastAsia"/>
          <w:spacing w:val="-4"/>
        </w:rPr>
        <w:t xml:space="preserve"> </w:t>
      </w:r>
      <w:r>
        <w:rPr>
          <w:rFonts w:ascii="黑体" w:eastAsia="黑体" w:hint="eastAsia"/>
        </w:rPr>
        <w:t>insulation</w:t>
      </w:r>
      <w:r>
        <w:rPr>
          <w:rFonts w:ascii="黑体" w:eastAsia="黑体" w:hint="eastAsia"/>
          <w:spacing w:val="-4"/>
        </w:rPr>
        <w:t xml:space="preserve"> </w:t>
      </w:r>
      <w:r>
        <w:rPr>
          <w:rFonts w:ascii="黑体" w:eastAsia="黑体" w:hint="eastAsia"/>
        </w:rPr>
        <w:t>layer</w:t>
      </w:r>
    </w:p>
    <w:p>
      <w:pPr>
        <w:pStyle w:val="BodyText"/>
        <w:spacing w:before="79"/>
        <w:ind w:left="790"/>
      </w:pPr>
      <w:r>
        <w:rPr>
          <w:w w:val="95"/>
        </w:rPr>
        <w:t>在保温装饰板中起保温作用的构造层。</w:t>
      </w:r>
    </w:p>
    <w:p>
      <w:pPr>
        <w:pStyle w:val="BodyText"/>
        <w:spacing w:before="11"/>
        <w:rPr>
          <w:sz w:val="12"/>
        </w:rPr>
      </w:pPr>
    </w:p>
    <w:p>
      <w:pPr>
        <w:pStyle w:val="BodyText"/>
        <w:spacing w:before="70"/>
        <w:ind w:left="370"/>
        <w:rPr>
          <w:rFonts w:ascii="黑体"/>
        </w:rPr>
      </w:pPr>
      <w:r>
        <w:rPr>
          <w:rFonts w:ascii="黑体"/>
        </w:rPr>
        <w:t>3.5</w:t>
      </w:r>
    </w:p>
    <w:p>
      <w:pPr>
        <w:pStyle w:val="BodyText"/>
        <w:spacing w:before="79"/>
        <w:ind w:left="785"/>
        <w:rPr>
          <w:rFonts w:ascii="黑体" w:eastAsia="黑体" w:hint="eastAsia"/>
        </w:rPr>
      </w:pPr>
      <w:r>
        <w:rPr>
          <w:rFonts w:ascii="黑体" w:eastAsia="黑体" w:hint="eastAsia"/>
        </w:rPr>
        <w:t>装 饰 面 板 finish surface panel</w:t>
      </w:r>
    </w:p>
    <w:p>
      <w:pPr>
        <w:pStyle w:val="BodyText"/>
        <w:spacing w:before="79"/>
        <w:ind w:left="790"/>
      </w:pPr>
      <w:r>
        <w:t>通过粘结复合方式，置于在保温芯材外表面的板材或片材，在保温装饰板中起装饰、增强作用的构</w:t>
      </w:r>
    </w:p>
    <w:p>
      <w:pPr>
        <w:pStyle w:val="BodyText"/>
        <w:spacing w:before="79"/>
        <w:ind w:left="370"/>
      </w:pPr>
      <w:r>
        <w:t>造层。</w:t>
      </w:r>
    </w:p>
    <w:p>
      <w:pPr>
        <w:pStyle w:val="BodyText"/>
        <w:spacing w:before="11"/>
        <w:rPr>
          <w:sz w:val="12"/>
        </w:rPr>
      </w:pPr>
    </w:p>
    <w:p>
      <w:pPr>
        <w:pStyle w:val="BodyText"/>
        <w:spacing w:before="70"/>
        <w:ind w:left="370"/>
        <w:rPr>
          <w:rFonts w:ascii="黑体"/>
        </w:rPr>
      </w:pPr>
      <w:r>
        <w:rPr>
          <w:rFonts w:ascii="黑体"/>
        </w:rPr>
        <w:t>3.6</w:t>
      </w:r>
    </w:p>
    <w:p>
      <w:pPr>
        <w:pStyle w:val="BodyText"/>
        <w:spacing w:before="79"/>
        <w:ind w:left="790"/>
        <w:rPr>
          <w:rFonts w:ascii="黑体" w:eastAsia="黑体" w:hint="eastAsia"/>
        </w:rPr>
      </w:pPr>
      <w:r>
        <w:rPr>
          <w:rFonts w:ascii="黑体" w:eastAsia="黑体" w:hint="eastAsia"/>
        </w:rPr>
        <w:t>背衬材料 the inorganic bottom lining</w:t>
      </w:r>
    </w:p>
    <w:p>
      <w:pPr>
        <w:pStyle w:val="BodyText"/>
        <w:spacing w:before="79"/>
        <w:ind w:left="790"/>
      </w:pPr>
      <w:r>
        <w:t>构成保温装饰板的底层覆面材料，起到增强保温装饰板整体性、防护性和与基层粘结性等作用的材</w:t>
      </w:r>
    </w:p>
    <w:p>
      <w:pPr>
        <w:pStyle w:val="BodyText"/>
        <w:spacing w:before="79"/>
        <w:ind w:left="370"/>
      </w:pPr>
      <w:r>
        <w:t>料，一般为铝箔、玻纤增强性水泥基卷材和穿孔纤维增强水泥薄板等。</w:t>
      </w:r>
    </w:p>
    <w:p>
      <w:pPr>
        <w:pStyle w:val="BodyText"/>
        <w:spacing w:before="2"/>
        <w:rPr>
          <w:sz w:val="15"/>
        </w:rPr>
      </w:pPr>
    </w:p>
    <w:p>
      <w:pPr>
        <w:spacing w:before="92"/>
        <w:ind w:left="370" w:right="0" w:firstLine="0"/>
        <w:jc w:val="left"/>
        <w:rPr>
          <w:rFonts w:ascii="Times New Roman"/>
          <w:sz w:val="18"/>
        </w:rPr>
      </w:pPr>
      <w:r>
        <w:rPr>
          <w:rFonts w:ascii="Times New Roman"/>
          <w:sz w:val="18"/>
        </w:rPr>
        <w:t>2</w:t>
      </w:r>
    </w:p>
    <w:p>
      <w:pPr>
        <w:spacing w:after="0"/>
        <w:jc w:val="left"/>
        <w:rPr>
          <w:rFonts w:ascii="Times New Roman"/>
          <w:sz w:val="18"/>
        </w:rPr>
        <w:sectPr>
          <w:pgSz w:w="11900" w:h="16840"/>
          <w:pgMar w:top="1600" w:right="900" w:bottom="280" w:left="760" w:header="708" w:footer="708"/>
          <w:pgNumType w:start="4"/>
          <w:cols w:space="708"/>
        </w:sectPr>
      </w:pPr>
    </w:p>
    <w:p>
      <w:pPr>
        <w:pStyle w:val="BodyText"/>
        <w:rPr>
          <w:rFonts w:ascii="Times New Roman"/>
          <w:sz w:val="20"/>
        </w:rPr>
      </w:pPr>
    </w:p>
    <w:p>
      <w:pPr>
        <w:pStyle w:val="BodyText"/>
        <w:spacing w:before="2"/>
        <w:rPr>
          <w:rFonts w:ascii="Times New Roman"/>
          <w:sz w:val="19"/>
        </w:rPr>
      </w:pPr>
    </w:p>
    <w:p>
      <w:pPr>
        <w:pStyle w:val="BodyText"/>
        <w:ind w:left="598"/>
        <w:rPr>
          <w:rFonts w:ascii="黑体"/>
        </w:rPr>
      </w:pPr>
      <w:r>
        <w:rPr>
          <w:rFonts w:ascii="黑体"/>
        </w:rPr>
        <w:t>3.7</w:t>
      </w:r>
    </w:p>
    <w:p>
      <w:pPr>
        <w:pStyle w:val="BodyText"/>
        <w:spacing w:before="79"/>
        <w:ind w:left="1018"/>
        <w:rPr>
          <w:rFonts w:ascii="黑体" w:eastAsia="黑体" w:hint="eastAsia"/>
        </w:rPr>
      </w:pPr>
      <w:r>
        <w:rPr>
          <w:rFonts w:ascii="黑体" w:eastAsia="黑体" w:hint="eastAsia"/>
        </w:rPr>
        <w:t>胶粘剂 adhesive</w:t>
      </w:r>
    </w:p>
    <w:p>
      <w:pPr>
        <w:pStyle w:val="BodyText"/>
        <w:spacing w:before="79"/>
        <w:ind w:left="1018"/>
      </w:pPr>
      <w:r>
        <w:t>用于保温装饰板与基层墙体之间粘结固定材料。</w:t>
      </w:r>
    </w:p>
    <w:p>
      <w:pPr>
        <w:pStyle w:val="BodyText"/>
        <w:spacing w:before="11"/>
        <w:rPr>
          <w:sz w:val="12"/>
        </w:rPr>
      </w:pPr>
    </w:p>
    <w:p>
      <w:pPr>
        <w:pStyle w:val="BodyText"/>
        <w:spacing w:before="70"/>
        <w:ind w:left="598"/>
        <w:rPr>
          <w:rFonts w:ascii="黑体"/>
        </w:rPr>
      </w:pPr>
      <w:r>
        <w:rPr>
          <w:rFonts w:ascii="黑体"/>
        </w:rPr>
        <w:t>3.8</w:t>
      </w:r>
    </w:p>
    <w:p>
      <w:pPr>
        <w:pStyle w:val="BodyText"/>
        <w:spacing w:before="79"/>
        <w:ind w:left="1018"/>
        <w:rPr>
          <w:rFonts w:ascii="黑体" w:eastAsia="黑体" w:hint="eastAsia"/>
        </w:rPr>
      </w:pPr>
      <w:r>
        <w:rPr>
          <w:rFonts w:ascii="黑体" w:eastAsia="黑体" w:hint="eastAsia"/>
        </w:rPr>
        <w:t>密封胶 fluid sealant</w:t>
      </w:r>
    </w:p>
    <w:p>
      <w:pPr>
        <w:pStyle w:val="BodyText"/>
        <w:spacing w:before="79"/>
        <w:ind w:left="1018"/>
      </w:pPr>
      <w:r>
        <w:t>对保温装饰板板缝进行密封的材料，一般指中性耐候硅酮胶。</w:t>
      </w:r>
    </w:p>
    <w:p>
      <w:pPr>
        <w:pStyle w:val="BodyText"/>
        <w:spacing w:before="11"/>
        <w:rPr>
          <w:sz w:val="12"/>
        </w:rPr>
      </w:pPr>
    </w:p>
    <w:p>
      <w:pPr>
        <w:pStyle w:val="BodyText"/>
        <w:spacing w:before="70"/>
        <w:ind w:left="598"/>
        <w:rPr>
          <w:rFonts w:ascii="黑体"/>
        </w:rPr>
      </w:pPr>
      <w:r>
        <w:rPr>
          <w:rFonts w:ascii="黑体"/>
        </w:rPr>
        <w:t>3.9</w:t>
      </w:r>
    </w:p>
    <w:p>
      <w:pPr>
        <w:pStyle w:val="BodyText"/>
        <w:spacing w:before="79"/>
        <w:ind w:left="1018"/>
        <w:rPr>
          <w:rFonts w:ascii="黑体" w:eastAsia="黑体" w:hint="eastAsia"/>
        </w:rPr>
      </w:pPr>
      <w:r>
        <w:rPr>
          <w:rFonts w:ascii="黑体" w:eastAsia="黑体" w:hint="eastAsia"/>
        </w:rPr>
        <w:t>锚固件 anchoring parts</w:t>
      </w:r>
    </w:p>
    <w:p>
      <w:pPr>
        <w:pStyle w:val="BodyText"/>
        <w:spacing w:before="79"/>
        <w:ind w:left="1018"/>
      </w:pPr>
      <w:r>
        <w:t>由专用锚栓、固定卡件和转接件等组成的成套紧固件，用于保温装饰板与基层墙体的连接固定。</w:t>
      </w:r>
    </w:p>
    <w:p>
      <w:pPr>
        <w:pStyle w:val="BodyText"/>
        <w:spacing w:before="11"/>
        <w:rPr>
          <w:sz w:val="12"/>
        </w:rPr>
      </w:pPr>
    </w:p>
    <w:p>
      <w:pPr>
        <w:pStyle w:val="BodyText"/>
        <w:spacing w:before="70"/>
        <w:ind w:left="598"/>
        <w:rPr>
          <w:rFonts w:ascii="黑体"/>
        </w:rPr>
      </w:pPr>
      <w:r>
        <w:rPr>
          <w:rFonts w:ascii="黑体"/>
        </w:rPr>
        <w:t>3.10</w:t>
      </w:r>
    </w:p>
    <w:p>
      <w:pPr>
        <w:pStyle w:val="BodyText"/>
        <w:spacing w:before="79"/>
        <w:ind w:left="1018"/>
        <w:rPr>
          <w:rFonts w:ascii="黑体" w:eastAsia="黑体" w:hint="eastAsia"/>
        </w:rPr>
      </w:pPr>
      <w:r>
        <w:rPr>
          <w:rFonts w:ascii="黑体" w:eastAsia="黑体" w:hint="eastAsia"/>
        </w:rPr>
        <w:t>锚固强度 anchoring strength</w:t>
      </w:r>
    </w:p>
    <w:p>
      <w:pPr>
        <w:pStyle w:val="BodyText"/>
        <w:spacing w:before="79"/>
        <w:ind w:left="1018"/>
      </w:pPr>
      <w:r>
        <w:t>仅考虑锚固件锚固力时，保温装饰板与基层墙体之间的单位面积拉拔力。</w:t>
      </w:r>
    </w:p>
    <w:p>
      <w:pPr>
        <w:pStyle w:val="BodyText"/>
        <w:spacing w:before="11"/>
        <w:rPr>
          <w:sz w:val="12"/>
        </w:rPr>
      </w:pPr>
    </w:p>
    <w:p>
      <w:pPr>
        <w:spacing w:after="0"/>
        <w:rPr>
          <w:sz w:val="12"/>
        </w:rPr>
        <w:sectPr>
          <w:pgSz w:w="11900" w:h="16840"/>
          <w:pgMar w:top="1600" w:right="900" w:bottom="280" w:left="760" w:header="708" w:footer="708"/>
          <w:pgNumType w:start="5"/>
          <w:cols w:space="708"/>
        </w:sectPr>
      </w:pPr>
    </w:p>
    <w:p>
      <w:pPr>
        <w:pStyle w:val="BodyText"/>
        <w:spacing w:before="70"/>
        <w:ind w:left="598"/>
        <w:rPr>
          <w:rFonts w:ascii="黑体"/>
        </w:rPr>
      </w:pPr>
      <w:r>
        <w:rPr>
          <w:rFonts w:ascii="黑体"/>
          <w:w w:val="95"/>
        </w:rPr>
        <w:t>3.11</w:t>
      </w:r>
    </w:p>
    <w:p>
      <w:pPr>
        <w:pStyle w:val="BodyText"/>
        <w:rPr>
          <w:rFonts w:ascii="黑体"/>
          <w:sz w:val="20"/>
        </w:rPr>
      </w:pPr>
    </w:p>
    <w:p>
      <w:pPr>
        <w:pStyle w:val="BodyText"/>
        <w:rPr>
          <w:rFonts w:ascii="黑体"/>
          <w:sz w:val="20"/>
        </w:rPr>
      </w:pPr>
    </w:p>
    <w:p>
      <w:pPr>
        <w:pStyle w:val="BodyText"/>
        <w:spacing w:before="6"/>
        <w:rPr>
          <w:rFonts w:ascii="黑体"/>
          <w:sz w:val="20"/>
        </w:rPr>
      </w:pPr>
    </w:p>
    <w:p>
      <w:pPr>
        <w:pStyle w:val="BodyText"/>
        <w:ind w:left="598"/>
      </w:pPr>
      <w:r>
        <w:rPr>
          <w:spacing w:val="-10"/>
          <w:w w:val="95"/>
        </w:rPr>
        <w:t>式。</w:t>
      </w:r>
    </w:p>
    <w:p>
      <w:pPr>
        <w:pStyle w:val="BodyText"/>
        <w:spacing w:before="5"/>
        <w:rPr>
          <w:sz w:val="18"/>
        </w:rPr>
      </w:pPr>
    </w:p>
    <w:p>
      <w:pPr>
        <w:pStyle w:val="BodyText"/>
        <w:ind w:left="598"/>
        <w:rPr>
          <w:rFonts w:ascii="黑体"/>
        </w:rPr>
      </w:pPr>
      <w:r>
        <w:rPr>
          <w:rFonts w:ascii="黑体"/>
          <w:w w:val="95"/>
        </w:rPr>
        <w:t>3.12</w:t>
      </w:r>
    </w:p>
    <w:p>
      <w:pPr>
        <w:pStyle w:val="BodyText"/>
        <w:rPr>
          <w:rFonts w:ascii="黑体"/>
          <w:sz w:val="20"/>
        </w:rPr>
      </w:pPr>
      <w:r>
        <w:br w:type="column"/>
      </w:r>
    </w:p>
    <w:p>
      <w:pPr>
        <w:pStyle w:val="BodyText"/>
        <w:spacing w:before="162"/>
        <w:ind w:left="-39"/>
        <w:rPr>
          <w:rFonts w:ascii="黑体" w:eastAsia="黑体" w:hint="eastAsia"/>
        </w:rPr>
      </w:pPr>
      <w:r>
        <w:rPr>
          <w:rFonts w:ascii="黑体" w:eastAsia="黑体" w:hint="eastAsia"/>
        </w:rPr>
        <w:t>挂板式 hanging</w:t>
      </w:r>
    </w:p>
    <w:p>
      <w:pPr>
        <w:pStyle w:val="BodyText"/>
        <w:spacing w:before="79"/>
        <w:ind w:left="-39"/>
      </w:pPr>
      <w:r>
        <w:t>保温装饰板在基层墙体上采用机械固定件固定或在金属龙骨基层上进行全机械连接固定的安装方</w:t>
      </w:r>
    </w:p>
    <w:p>
      <w:pPr>
        <w:pStyle w:val="BodyText"/>
        <w:rPr>
          <w:sz w:val="20"/>
        </w:rPr>
      </w:pPr>
    </w:p>
    <w:p>
      <w:pPr>
        <w:pStyle w:val="BodyText"/>
        <w:rPr>
          <w:sz w:val="20"/>
        </w:rPr>
      </w:pPr>
    </w:p>
    <w:p>
      <w:pPr>
        <w:pStyle w:val="BodyText"/>
        <w:rPr>
          <w:sz w:val="20"/>
        </w:rPr>
      </w:pPr>
    </w:p>
    <w:p>
      <w:pPr>
        <w:pStyle w:val="BodyText"/>
        <w:spacing w:before="162"/>
        <w:ind w:left="-39"/>
        <w:rPr>
          <w:rFonts w:ascii="黑体" w:eastAsia="黑体" w:hint="eastAsia"/>
        </w:rPr>
      </w:pPr>
      <w:r>
        <w:rPr>
          <w:rFonts w:ascii="黑体" w:eastAsia="黑体" w:hint="eastAsia"/>
        </w:rPr>
        <w:t>粘锚式 adhesive and anchoring</w:t>
      </w:r>
    </w:p>
    <w:p>
      <w:pPr>
        <w:pStyle w:val="BodyText"/>
        <w:spacing w:before="79"/>
        <w:ind w:left="-39"/>
      </w:pPr>
      <w:r>
        <w:t>保温装饰板在基层墙体上同时采用胶粘剂粘结固定和锚固件机械连接固定的安装方式。</w:t>
      </w:r>
    </w:p>
    <w:p>
      <w:pPr>
        <w:spacing w:after="0"/>
        <w:sectPr>
          <w:type w:val="continuous"/>
          <w:pgSz w:w="11900" w:h="16840"/>
          <w:pgMar w:top="1600" w:right="900" w:bottom="280" w:left="760" w:header="708" w:footer="708"/>
          <w:pgNumType w:start="6"/>
          <w:cols w:num="2" w:space="708" w:equalWidth="0">
            <w:col w:w="1018" w:space="40"/>
            <w:col w:w="9182" w:space="0"/>
          </w:cols>
        </w:sectPr>
      </w:pPr>
    </w:p>
    <w:p>
      <w:pPr>
        <w:pStyle w:val="BodyText"/>
        <w:rPr>
          <w:sz w:val="20"/>
        </w:rPr>
      </w:pPr>
    </w:p>
    <w:p>
      <w:pPr>
        <w:pStyle w:val="BodyText"/>
        <w:spacing w:before="3"/>
        <w:rPr>
          <w:sz w:val="17"/>
        </w:rPr>
      </w:pPr>
    </w:p>
    <w:p>
      <w:pPr>
        <w:pStyle w:val="ListParagraph"/>
        <w:numPr>
          <w:ilvl w:val="0"/>
          <w:numId w:val="40"/>
        </w:numPr>
        <w:tabs>
          <w:tab w:val="left" w:pos="913"/>
        </w:tabs>
        <w:spacing w:before="70" w:after="0" w:line="240" w:lineRule="auto"/>
        <w:ind w:left="912" w:right="0" w:hanging="315"/>
        <w:jc w:val="left"/>
        <w:rPr>
          <w:rFonts w:ascii="黑体" w:eastAsia="黑体" w:hint="eastAsia"/>
          <w:sz w:val="21"/>
        </w:rPr>
      </w:pPr>
      <w:r>
        <w:rPr>
          <w:rFonts w:ascii="黑体" w:eastAsia="黑体" w:hint="eastAsia"/>
          <w:sz w:val="21"/>
        </w:rPr>
        <w:t>基本规定</w:t>
      </w:r>
    </w:p>
    <w:p>
      <w:pPr>
        <w:pStyle w:val="BodyText"/>
        <w:spacing w:before="6"/>
        <w:rPr>
          <w:rFonts w:ascii="黑体"/>
          <w:sz w:val="18"/>
        </w:rPr>
      </w:pPr>
    </w:p>
    <w:p>
      <w:pPr>
        <w:pStyle w:val="ListParagraph"/>
        <w:numPr>
          <w:ilvl w:val="1"/>
          <w:numId w:val="40"/>
        </w:numPr>
        <w:tabs>
          <w:tab w:val="left" w:pos="1124"/>
        </w:tabs>
        <w:spacing w:before="1" w:after="0" w:line="309" w:lineRule="auto"/>
        <w:ind w:left="1018" w:right="4496" w:hanging="418"/>
        <w:jc w:val="both"/>
        <w:rPr>
          <w:sz w:val="21"/>
        </w:rPr>
      </w:pPr>
      <w:r>
        <w:tab/>
      </w:r>
      <w:r>
        <w:rPr>
          <w:w w:val="95"/>
          <w:sz w:val="21"/>
        </w:rPr>
        <w:t xml:space="preserve">保温装饰板外墙外保温系统应能够满足下列要求： a）应能适应基层的正常变形而不产生裂缝或空鼓； </w:t>
      </w:r>
      <w:r>
        <w:rPr>
          <w:sz w:val="21"/>
        </w:rPr>
        <w:t>b）应能长期承受自重而不产生有害的变形；</w:t>
      </w:r>
    </w:p>
    <w:p>
      <w:pPr>
        <w:pStyle w:val="ListParagraph"/>
        <w:numPr>
          <w:ilvl w:val="2"/>
          <w:numId w:val="40"/>
        </w:numPr>
        <w:tabs>
          <w:tab w:val="left" w:pos="1332"/>
        </w:tabs>
        <w:spacing w:before="0" w:after="0" w:line="240" w:lineRule="auto"/>
        <w:ind w:left="1331" w:right="0" w:hanging="314"/>
        <w:jc w:val="left"/>
        <w:rPr>
          <w:sz w:val="21"/>
        </w:rPr>
      </w:pPr>
      <w:r>
        <w:rPr>
          <w:sz w:val="21"/>
        </w:rPr>
        <w:t>应能承受自重、风荷载的作用而不产生破坏；</w:t>
      </w:r>
    </w:p>
    <w:p>
      <w:pPr>
        <w:pStyle w:val="ListParagraph"/>
        <w:numPr>
          <w:ilvl w:val="2"/>
          <w:numId w:val="40"/>
        </w:numPr>
        <w:tabs>
          <w:tab w:val="left" w:pos="1332"/>
        </w:tabs>
        <w:spacing w:before="79" w:after="0" w:line="309" w:lineRule="auto"/>
        <w:ind w:left="1018" w:right="4287" w:firstLine="0"/>
        <w:jc w:val="left"/>
        <w:rPr>
          <w:sz w:val="21"/>
        </w:rPr>
      </w:pPr>
      <w:r>
        <w:rPr>
          <w:w w:val="95"/>
          <w:sz w:val="21"/>
        </w:rPr>
        <w:t xml:space="preserve">应能耐受室外气候的长期反复作用而不产生破坏； </w:t>
      </w:r>
      <w:r>
        <w:rPr>
          <w:sz w:val="21"/>
        </w:rPr>
        <w:t>e）在规定的抗震设防烈度下不应从基层上脱落；</w:t>
      </w:r>
    </w:p>
    <w:p>
      <w:pPr>
        <w:pStyle w:val="ListParagraph"/>
        <w:numPr>
          <w:ilvl w:val="0"/>
          <w:numId w:val="39"/>
        </w:numPr>
        <w:tabs>
          <w:tab w:val="left" w:pos="1332"/>
        </w:tabs>
        <w:spacing w:before="2" w:after="0" w:line="240" w:lineRule="auto"/>
        <w:ind w:left="1331" w:right="0" w:hanging="314"/>
        <w:jc w:val="left"/>
        <w:rPr>
          <w:sz w:val="21"/>
        </w:rPr>
      </w:pPr>
      <w:r>
        <w:rPr>
          <w:sz w:val="21"/>
        </w:rPr>
        <w:t>应具有防水汽渗透性能；</w:t>
      </w:r>
    </w:p>
    <w:p>
      <w:pPr>
        <w:pStyle w:val="ListParagraph"/>
        <w:numPr>
          <w:ilvl w:val="0"/>
          <w:numId w:val="39"/>
        </w:numPr>
        <w:tabs>
          <w:tab w:val="left" w:pos="1332"/>
        </w:tabs>
        <w:spacing w:before="79" w:after="0" w:line="309" w:lineRule="auto"/>
        <w:ind w:left="1332" w:right="231" w:hanging="315"/>
        <w:jc w:val="left"/>
        <w:rPr>
          <w:sz w:val="21"/>
        </w:rPr>
      </w:pPr>
      <w:r>
        <w:rPr>
          <w:spacing w:val="-9"/>
          <w:sz w:val="21"/>
        </w:rPr>
        <w:t>应具有物理、化学稳定性，所有组成材料应彼此相容并应具有防腐性，在可能受到生物侵害</w:t>
      </w:r>
      <w:r>
        <w:rPr>
          <w:sz w:val="21"/>
        </w:rPr>
        <w:t>（ 鼠害、虫害等）时，系统还应具有防生物侵害性能。</w:t>
      </w:r>
    </w:p>
    <w:p>
      <w:pPr>
        <w:pStyle w:val="ListParagraph"/>
        <w:numPr>
          <w:ilvl w:val="1"/>
          <w:numId w:val="40"/>
        </w:numPr>
        <w:tabs>
          <w:tab w:val="left" w:pos="1127"/>
        </w:tabs>
        <w:spacing w:before="4" w:after="0" w:line="309" w:lineRule="auto"/>
        <w:ind w:left="598" w:right="231" w:firstLine="2"/>
        <w:jc w:val="left"/>
        <w:rPr>
          <w:sz w:val="21"/>
        </w:rPr>
      </w:pPr>
      <w:r>
        <w:rPr>
          <w:spacing w:val="-1"/>
          <w:w w:val="99"/>
          <w:sz w:val="21"/>
        </w:rPr>
        <w:t>保温芯材的燃烧性能及建筑应用高度应符合《建筑设计防火规范》</w:t>
      </w:r>
      <w:r>
        <w:rPr>
          <w:spacing w:val="1"/>
          <w:w w:val="99"/>
          <w:sz w:val="21"/>
        </w:rPr>
        <w:t>G</w:t>
      </w:r>
      <w:r>
        <w:rPr>
          <w:w w:val="99"/>
          <w:sz w:val="21"/>
        </w:rPr>
        <w:t>B</w:t>
      </w:r>
      <w:r>
        <w:rPr>
          <w:spacing w:val="-1"/>
          <w:sz w:val="21"/>
        </w:rPr>
        <w:t xml:space="preserve"> </w:t>
      </w:r>
      <w:r>
        <w:rPr>
          <w:spacing w:val="1"/>
          <w:w w:val="99"/>
          <w:sz w:val="21"/>
        </w:rPr>
        <w:t>50</w:t>
      </w:r>
      <w:r>
        <w:rPr>
          <w:spacing w:val="3"/>
          <w:w w:val="99"/>
          <w:sz w:val="21"/>
        </w:rPr>
        <w:t>0</w:t>
      </w:r>
      <w:r>
        <w:rPr>
          <w:spacing w:val="-4"/>
          <w:w w:val="99"/>
          <w:sz w:val="21"/>
        </w:rPr>
        <w:t>1</w:t>
      </w:r>
      <w:r>
        <w:rPr>
          <w:spacing w:val="1"/>
          <w:w w:val="99"/>
          <w:sz w:val="21"/>
        </w:rPr>
        <w:t>6</w:t>
      </w:r>
      <w:r>
        <w:rPr>
          <w:spacing w:val="-1"/>
          <w:w w:val="99"/>
          <w:sz w:val="21"/>
        </w:rPr>
        <w:t>的规定，且不低于</w:t>
      </w:r>
      <w:r>
        <w:rPr>
          <w:w w:val="99"/>
          <w:sz w:val="21"/>
        </w:rPr>
        <w:t>B</w:t>
      </w:r>
      <w:r>
        <w:rPr>
          <w:w w:val="105"/>
          <w:position w:val="-2"/>
          <w:sz w:val="10"/>
        </w:rPr>
        <w:t>1</w:t>
      </w:r>
      <w:r>
        <w:rPr>
          <w:spacing w:val="-5"/>
          <w:w w:val="95"/>
          <w:sz w:val="21"/>
        </w:rPr>
        <w:t>级。当采用有机类保温材料时，应选用热固性保温材料；当采用</w:t>
      </w:r>
      <w:r>
        <w:rPr>
          <w:w w:val="95"/>
          <w:sz w:val="21"/>
        </w:rPr>
        <w:t>B1</w:t>
      </w:r>
      <w:r>
        <w:rPr>
          <w:spacing w:val="-2"/>
          <w:w w:val="95"/>
          <w:sz w:val="21"/>
        </w:rPr>
        <w:t xml:space="preserve">级保温材料时，保温装饰板外墙外保   </w:t>
      </w:r>
      <w:r>
        <w:rPr>
          <w:spacing w:val="-5"/>
          <w:w w:val="95"/>
          <w:sz w:val="21"/>
        </w:rPr>
        <w:t xml:space="preserve">温系统的定型构造应通过防火性能试验；防火性能试验应按照《建筑外墙外保温系统的防火性能试验方   </w:t>
      </w:r>
      <w:r>
        <w:rPr>
          <w:spacing w:val="-5"/>
          <w:sz w:val="21"/>
        </w:rPr>
        <w:t>法》GB/T</w:t>
      </w:r>
      <w:r>
        <w:rPr>
          <w:spacing w:val="-2"/>
          <w:sz w:val="21"/>
        </w:rPr>
        <w:t xml:space="preserve"> </w:t>
      </w:r>
      <w:r>
        <w:rPr>
          <w:sz w:val="21"/>
        </w:rPr>
        <w:t>29416 进行。</w:t>
      </w:r>
    </w:p>
    <w:p>
      <w:pPr>
        <w:pStyle w:val="ListParagraph"/>
        <w:numPr>
          <w:ilvl w:val="1"/>
          <w:numId w:val="40"/>
        </w:numPr>
        <w:tabs>
          <w:tab w:val="left" w:pos="1127"/>
        </w:tabs>
        <w:spacing w:before="4" w:after="0" w:line="240" w:lineRule="auto"/>
        <w:ind w:left="1126" w:right="0" w:hanging="527"/>
        <w:jc w:val="left"/>
        <w:rPr>
          <w:sz w:val="21"/>
        </w:rPr>
      </w:pPr>
      <w:r>
        <w:rPr>
          <w:sz w:val="21"/>
        </w:rPr>
        <w:t>保温装饰板外墙外保温系统施工应在主体结构施工质量验收合格后进行。</w:t>
      </w:r>
    </w:p>
    <w:p>
      <w:pPr>
        <w:pStyle w:val="BodyText"/>
        <w:spacing w:before="12"/>
        <w:rPr>
          <w:sz w:val="14"/>
        </w:rPr>
      </w:pPr>
    </w:p>
    <w:p>
      <w:pPr>
        <w:spacing w:before="92"/>
        <w:ind w:left="0" w:right="230" w:firstLine="0"/>
        <w:jc w:val="right"/>
        <w:rPr>
          <w:rFonts w:ascii="Times New Roman"/>
          <w:sz w:val="18"/>
        </w:rPr>
      </w:pPr>
      <w:r>
        <w:rPr>
          <w:rFonts w:ascii="Times New Roman"/>
          <w:sz w:val="18"/>
        </w:rPr>
        <w:t>3</w:t>
      </w:r>
    </w:p>
    <w:p>
      <w:pPr>
        <w:spacing w:after="0"/>
        <w:jc w:val="right"/>
        <w:rPr>
          <w:rFonts w:ascii="Times New Roman"/>
          <w:sz w:val="18"/>
        </w:rPr>
        <w:sectPr>
          <w:type w:val="continuous"/>
          <w:pgSz w:w="11900" w:h="16840"/>
          <w:pgMar w:top="1600" w:right="900" w:bottom="280" w:left="760" w:header="708" w:footer="708"/>
          <w:pgNumType w:start="7"/>
          <w:cols w:space="708"/>
        </w:sectPr>
      </w:pPr>
    </w:p>
    <w:p>
      <w:pPr>
        <w:pStyle w:val="BodyText"/>
        <w:rPr>
          <w:rFonts w:ascii="Times New Roman"/>
          <w:sz w:val="20"/>
        </w:rPr>
      </w:pPr>
    </w:p>
    <w:p>
      <w:pPr>
        <w:pStyle w:val="BodyText"/>
        <w:spacing w:before="4"/>
        <w:rPr>
          <w:rFonts w:ascii="Times New Roman"/>
          <w:sz w:val="19"/>
        </w:rPr>
      </w:pPr>
    </w:p>
    <w:p>
      <w:pPr>
        <w:pStyle w:val="ListParagraph"/>
        <w:numPr>
          <w:ilvl w:val="1"/>
          <w:numId w:val="40"/>
        </w:numPr>
        <w:tabs>
          <w:tab w:val="left" w:pos="899"/>
        </w:tabs>
        <w:spacing w:before="0" w:after="0" w:line="240" w:lineRule="auto"/>
        <w:ind w:left="898" w:right="0" w:hanging="527"/>
        <w:jc w:val="both"/>
        <w:rPr>
          <w:sz w:val="21"/>
        </w:rPr>
      </w:pPr>
      <w:r>
        <w:rPr>
          <w:sz w:val="21"/>
        </w:rPr>
        <w:t>保温装饰板与基层墙体应连接牢固，且保温装饰板面板应与基层墙体连接可靠。</w:t>
      </w:r>
    </w:p>
    <w:p>
      <w:pPr>
        <w:pStyle w:val="ListParagraph"/>
        <w:numPr>
          <w:ilvl w:val="1"/>
          <w:numId w:val="40"/>
        </w:numPr>
        <w:tabs>
          <w:tab w:val="left" w:pos="901"/>
        </w:tabs>
        <w:spacing w:before="79" w:after="0" w:line="309" w:lineRule="auto"/>
        <w:ind w:left="370" w:right="455" w:firstLine="2"/>
        <w:jc w:val="both"/>
        <w:rPr>
          <w:sz w:val="21"/>
        </w:rPr>
      </w:pPr>
      <w:r>
        <w:rPr>
          <w:sz w:val="21"/>
        </w:rPr>
        <w:t>采用保温装饰板外墙外保温系统的建筑物，其外围护结构的热工性能必须符合《建筑节能与可再生能源利用通用规范》GB</w:t>
      </w:r>
      <w:r>
        <w:rPr>
          <w:spacing w:val="-30"/>
          <w:sz w:val="21"/>
        </w:rPr>
        <w:t xml:space="preserve"> </w:t>
      </w:r>
      <w:r>
        <w:rPr>
          <w:sz w:val="21"/>
        </w:rPr>
        <w:t>55015、《民用建筑热工设计规范》GB</w:t>
      </w:r>
      <w:r>
        <w:rPr>
          <w:spacing w:val="-28"/>
          <w:sz w:val="21"/>
        </w:rPr>
        <w:t xml:space="preserve"> </w:t>
      </w:r>
      <w:r>
        <w:rPr>
          <w:sz w:val="21"/>
        </w:rPr>
        <w:t>50176、《公共建筑节能设计标准》GB 50189</w:t>
      </w:r>
      <w:r>
        <w:rPr>
          <w:spacing w:val="-8"/>
          <w:sz w:val="21"/>
        </w:rPr>
        <w:t xml:space="preserve"> 和《低能耗居住建筑节能设计标准》</w:t>
      </w:r>
      <w:r>
        <w:rPr>
          <w:sz w:val="21"/>
        </w:rPr>
        <w:t>DB42/T</w:t>
      </w:r>
      <w:r>
        <w:rPr>
          <w:spacing w:val="-2"/>
          <w:sz w:val="21"/>
        </w:rPr>
        <w:t xml:space="preserve"> </w:t>
      </w:r>
      <w:r>
        <w:rPr>
          <w:sz w:val="21"/>
        </w:rPr>
        <w:t>559</w:t>
      </w:r>
      <w:r>
        <w:rPr>
          <w:spacing w:val="-8"/>
          <w:sz w:val="21"/>
        </w:rPr>
        <w:t xml:space="preserve"> 等现行建筑节能标准的规定。</w:t>
      </w:r>
    </w:p>
    <w:p>
      <w:pPr>
        <w:pStyle w:val="ListParagraph"/>
        <w:numPr>
          <w:ilvl w:val="1"/>
          <w:numId w:val="40"/>
        </w:numPr>
        <w:tabs>
          <w:tab w:val="left" w:pos="901"/>
        </w:tabs>
        <w:spacing w:before="3" w:after="0" w:line="309" w:lineRule="auto"/>
        <w:ind w:left="370" w:right="456" w:firstLine="2"/>
        <w:jc w:val="both"/>
        <w:rPr>
          <w:sz w:val="21"/>
        </w:rPr>
      </w:pPr>
      <w:r>
        <w:rPr>
          <w:sz w:val="21"/>
        </w:rPr>
        <w:t>保温装饰板外墙外保温系统各种组成材料应由系统供应商配套提供。并应由供应商提供成套系统</w:t>
      </w:r>
      <w:r>
        <w:rPr>
          <w:spacing w:val="-4"/>
          <w:w w:val="95"/>
          <w:sz w:val="21"/>
        </w:rPr>
        <w:t xml:space="preserve">型式检验报告；型式检验项目应包括系统性能指标和全部组成材料性能指标，并应符合《建筑节能工程   </w:t>
      </w:r>
      <w:r>
        <w:rPr>
          <w:spacing w:val="-4"/>
          <w:sz w:val="21"/>
        </w:rPr>
        <w:t>施工质量验收规范》GB</w:t>
      </w:r>
      <w:r>
        <w:rPr>
          <w:spacing w:val="-32"/>
          <w:sz w:val="21"/>
        </w:rPr>
        <w:t xml:space="preserve"> </w:t>
      </w:r>
      <w:r>
        <w:rPr>
          <w:sz w:val="21"/>
        </w:rPr>
        <w:t>50411、《建筑节能与可再生能源利用通用规范》GB</w:t>
      </w:r>
      <w:r>
        <w:rPr>
          <w:spacing w:val="-28"/>
          <w:sz w:val="21"/>
        </w:rPr>
        <w:t xml:space="preserve"> </w:t>
      </w:r>
      <w:r>
        <w:rPr>
          <w:sz w:val="21"/>
        </w:rPr>
        <w:t>55015、《保温装饰板外墙外保温系统材料》JG/T</w:t>
      </w:r>
      <w:r>
        <w:rPr>
          <w:spacing w:val="-5"/>
          <w:sz w:val="21"/>
        </w:rPr>
        <w:t xml:space="preserve"> </w:t>
      </w:r>
      <w:r>
        <w:rPr>
          <w:sz w:val="21"/>
        </w:rPr>
        <w:t>287</w:t>
      </w:r>
      <w:r>
        <w:rPr>
          <w:spacing w:val="-8"/>
          <w:sz w:val="21"/>
        </w:rPr>
        <w:t xml:space="preserve"> 等标准的规定。</w:t>
      </w:r>
    </w:p>
    <w:p>
      <w:pPr>
        <w:pStyle w:val="ListParagraph"/>
        <w:numPr>
          <w:ilvl w:val="1"/>
          <w:numId w:val="40"/>
        </w:numPr>
        <w:tabs>
          <w:tab w:val="left" w:pos="901"/>
        </w:tabs>
        <w:spacing w:before="4" w:after="0" w:line="309" w:lineRule="auto"/>
        <w:ind w:left="370" w:right="456" w:firstLine="2"/>
        <w:jc w:val="both"/>
        <w:rPr>
          <w:sz w:val="21"/>
        </w:rPr>
      </w:pPr>
      <w:r>
        <w:rPr>
          <w:sz w:val="21"/>
        </w:rPr>
        <w:t>保温装饰板的预制、复合、切割、开槽及封边处理等工序应在工厂完成。少量特殊部位用保温装</w:t>
      </w:r>
      <w:r>
        <w:rPr>
          <w:spacing w:val="-4"/>
          <w:w w:val="95"/>
          <w:sz w:val="21"/>
        </w:rPr>
        <w:t xml:space="preserve">饰板确需在施工现场进行切割、开槽、封边处理的，应采用专用机具和设备，不得使用手持式工具进行   </w:t>
      </w:r>
      <w:r>
        <w:rPr>
          <w:spacing w:val="-4"/>
          <w:sz w:val="21"/>
        </w:rPr>
        <w:t>加工制作。</w:t>
      </w:r>
    </w:p>
    <w:p>
      <w:pPr>
        <w:pStyle w:val="ListParagraph"/>
        <w:numPr>
          <w:ilvl w:val="1"/>
          <w:numId w:val="40"/>
        </w:numPr>
        <w:tabs>
          <w:tab w:val="left" w:pos="899"/>
        </w:tabs>
        <w:spacing w:before="2" w:after="0" w:line="240" w:lineRule="auto"/>
        <w:ind w:left="898" w:right="0" w:hanging="527"/>
        <w:jc w:val="both"/>
        <w:rPr>
          <w:sz w:val="21"/>
        </w:rPr>
      </w:pPr>
      <w:r>
        <w:rPr>
          <w:spacing w:val="-2"/>
          <w:sz w:val="21"/>
        </w:rPr>
        <w:t xml:space="preserve">在正确使用和正常维护条件下，保温装饰板外墙外保温系统的使用年限应不少于 </w:t>
      </w:r>
      <w:r>
        <w:rPr>
          <w:sz w:val="21"/>
        </w:rPr>
        <w:t>25</w:t>
      </w:r>
      <w:r>
        <w:rPr>
          <w:spacing w:val="-19"/>
          <w:sz w:val="21"/>
        </w:rPr>
        <w:t xml:space="preserve"> 年。</w:t>
      </w:r>
    </w:p>
    <w:p>
      <w:pPr>
        <w:pStyle w:val="BodyText"/>
        <w:rPr>
          <w:sz w:val="20"/>
        </w:rPr>
      </w:pPr>
    </w:p>
    <w:p>
      <w:pPr>
        <w:pStyle w:val="BodyText"/>
        <w:spacing w:before="7"/>
        <w:rPr>
          <w:sz w:val="22"/>
        </w:rPr>
      </w:pPr>
    </w:p>
    <w:p>
      <w:pPr>
        <w:pStyle w:val="ListParagraph"/>
        <w:numPr>
          <w:ilvl w:val="0"/>
          <w:numId w:val="40"/>
        </w:numPr>
        <w:tabs>
          <w:tab w:val="left" w:pos="685"/>
        </w:tabs>
        <w:spacing w:before="0" w:after="0" w:line="240" w:lineRule="auto"/>
        <w:ind w:left="684" w:right="0" w:hanging="315"/>
        <w:jc w:val="both"/>
        <w:rPr>
          <w:rFonts w:ascii="黑体" w:eastAsia="黑体" w:hint="eastAsia"/>
          <w:sz w:val="21"/>
        </w:rPr>
      </w:pPr>
      <w:r>
        <w:rPr>
          <w:rFonts w:ascii="黑体" w:eastAsia="黑体" w:hint="eastAsia"/>
          <w:sz w:val="21"/>
        </w:rPr>
        <w:t>保温装饰板外墙外保温系统及组成材料</w:t>
      </w:r>
    </w:p>
    <w:p>
      <w:pPr>
        <w:pStyle w:val="BodyText"/>
        <w:spacing w:before="5"/>
        <w:rPr>
          <w:rFonts w:ascii="黑体"/>
          <w:sz w:val="25"/>
        </w:rPr>
      </w:pPr>
    </w:p>
    <w:p>
      <w:pPr>
        <w:pStyle w:val="ListParagraph"/>
        <w:numPr>
          <w:ilvl w:val="1"/>
          <w:numId w:val="40"/>
        </w:numPr>
        <w:tabs>
          <w:tab w:val="left" w:pos="896"/>
        </w:tabs>
        <w:spacing w:before="1" w:after="0" w:line="240" w:lineRule="auto"/>
        <w:ind w:left="896" w:right="0" w:hanging="526"/>
        <w:jc w:val="both"/>
        <w:rPr>
          <w:rFonts w:ascii="黑体" w:eastAsia="黑体" w:hint="eastAsia"/>
          <w:sz w:val="21"/>
        </w:rPr>
      </w:pPr>
      <w:r>
        <w:rPr>
          <w:rFonts w:ascii="黑体" w:eastAsia="黑体" w:hint="eastAsia"/>
          <w:sz w:val="21"/>
        </w:rPr>
        <w:t>一般规定</w:t>
      </w:r>
    </w:p>
    <w:p>
      <w:pPr>
        <w:pStyle w:val="BodyText"/>
        <w:spacing w:before="9"/>
        <w:rPr>
          <w:rFonts w:ascii="黑体"/>
          <w:sz w:val="17"/>
        </w:rPr>
      </w:pPr>
    </w:p>
    <w:p>
      <w:pPr>
        <w:pStyle w:val="ListParagraph"/>
        <w:numPr>
          <w:ilvl w:val="2"/>
          <w:numId w:val="38"/>
        </w:numPr>
        <w:tabs>
          <w:tab w:val="left" w:pos="1112"/>
        </w:tabs>
        <w:spacing w:before="1" w:after="0" w:line="307" w:lineRule="auto"/>
        <w:ind w:left="370" w:right="456" w:firstLine="2"/>
        <w:jc w:val="left"/>
        <w:rPr>
          <w:sz w:val="21"/>
        </w:rPr>
      </w:pPr>
      <w:r>
        <w:rPr>
          <w:sz w:val="21"/>
        </w:rPr>
        <w:t>保温装饰板可按单位面积质量、装饰面板类型、保温芯材类型、安装方式和面板固定方式进行分类（</w:t>
      </w:r>
      <w:r>
        <w:rPr>
          <w:spacing w:val="-11"/>
          <w:sz w:val="21"/>
        </w:rPr>
        <w:t xml:space="preserve">详见附录 </w:t>
      </w:r>
      <w:r>
        <w:rPr>
          <w:sz w:val="21"/>
        </w:rPr>
        <w:t>A）。</w:t>
      </w:r>
    </w:p>
    <w:p>
      <w:pPr>
        <w:pStyle w:val="BodyText"/>
        <w:spacing w:before="4" w:line="309" w:lineRule="auto"/>
        <w:ind w:left="790" w:right="998"/>
      </w:pPr>
      <w:r>
        <w:rPr>
          <w:spacing w:val="1"/>
          <w:w w:val="99"/>
        </w:rPr>
        <w:t>a</w:t>
      </w:r>
      <w:r>
        <w:rPr>
          <w:spacing w:val="-1"/>
          <w:w w:val="99"/>
        </w:rPr>
        <w:t>）按单位面积质量分为Ⅰ型和Ⅱ型。其中：Ⅰ型小于</w:t>
      </w:r>
      <w:r>
        <w:rPr>
          <w:spacing w:val="-53"/>
        </w:rPr>
        <w:t xml:space="preserve"> </w:t>
      </w:r>
      <w:r>
        <w:rPr>
          <w:spacing w:val="1"/>
          <w:w w:val="99"/>
        </w:rPr>
        <w:t>2</w:t>
      </w:r>
      <w:r>
        <w:rPr>
          <w:w w:val="99"/>
        </w:rPr>
        <w:t>0</w:t>
      </w:r>
      <w:r>
        <w:t xml:space="preserve"> </w:t>
      </w:r>
      <w:r>
        <w:rPr>
          <w:spacing w:val="1"/>
          <w:w w:val="99"/>
        </w:rPr>
        <w:t>k</w:t>
      </w:r>
      <w:r>
        <w:rPr>
          <w:spacing w:val="3"/>
          <w:w w:val="99"/>
        </w:rPr>
        <w:t>g</w:t>
      </w:r>
      <w:r>
        <w:rPr>
          <w:spacing w:val="1"/>
          <w:w w:val="99"/>
        </w:rPr>
        <w:t>/</w:t>
      </w:r>
      <w:r>
        <w:rPr>
          <w:spacing w:val="-4"/>
          <w:w w:val="99"/>
        </w:rPr>
        <w:t>m</w:t>
      </w:r>
      <w:r>
        <w:rPr>
          <w:spacing w:val="-1"/>
          <w:w w:val="105"/>
          <w:position w:val="11"/>
          <w:sz w:val="10"/>
        </w:rPr>
        <w:t>2</w:t>
      </w:r>
      <w:r>
        <w:rPr>
          <w:w w:val="99"/>
        </w:rPr>
        <w:t>；Ⅱ型</w:t>
      </w:r>
      <w:r>
        <w:rPr>
          <w:spacing w:val="-53"/>
        </w:rPr>
        <w:t xml:space="preserve"> </w:t>
      </w:r>
      <w:r>
        <w:rPr>
          <w:spacing w:val="1"/>
          <w:w w:val="99"/>
        </w:rPr>
        <w:t>2</w:t>
      </w:r>
      <w:r>
        <w:rPr>
          <w:w w:val="99"/>
        </w:rPr>
        <w:t>0</w:t>
      </w:r>
      <w:r>
        <w:t xml:space="preserve"> </w:t>
      </w:r>
      <w:r>
        <w:rPr>
          <w:spacing w:val="1"/>
          <w:w w:val="99"/>
        </w:rPr>
        <w:t>kg</w:t>
      </w:r>
      <w:r>
        <w:rPr>
          <w:spacing w:val="-2"/>
          <w:w w:val="99"/>
        </w:rPr>
        <w:t>/</w:t>
      </w:r>
      <w:r>
        <w:rPr>
          <w:spacing w:val="1"/>
          <w:w w:val="99"/>
        </w:rPr>
        <w:t>m</w:t>
      </w:r>
      <w:r>
        <w:rPr>
          <w:spacing w:val="-1"/>
          <w:w w:val="105"/>
          <w:position w:val="11"/>
          <w:sz w:val="10"/>
        </w:rPr>
        <w:t>2</w:t>
      </w:r>
      <w:r>
        <w:rPr>
          <w:spacing w:val="-1"/>
          <w:w w:val="99"/>
        </w:rPr>
        <w:t>～</w:t>
      </w:r>
      <w:r>
        <w:rPr>
          <w:spacing w:val="1"/>
          <w:w w:val="99"/>
        </w:rPr>
        <w:t>3</w:t>
      </w:r>
      <w:r>
        <w:rPr>
          <w:w w:val="99"/>
        </w:rPr>
        <w:t>0</w:t>
      </w:r>
      <w:r>
        <w:t xml:space="preserve"> </w:t>
      </w:r>
      <w:r>
        <w:rPr>
          <w:spacing w:val="1"/>
          <w:w w:val="99"/>
        </w:rPr>
        <w:t>kg</w:t>
      </w:r>
      <w:r>
        <w:rPr>
          <w:spacing w:val="-2"/>
          <w:w w:val="99"/>
        </w:rPr>
        <w:t>/</w:t>
      </w:r>
      <w:r>
        <w:rPr>
          <w:spacing w:val="1"/>
          <w:w w:val="99"/>
        </w:rPr>
        <w:t>m</w:t>
      </w:r>
      <w:r>
        <w:rPr>
          <w:spacing w:val="-3"/>
          <w:w w:val="105"/>
          <w:position w:val="11"/>
          <w:sz w:val="10"/>
        </w:rPr>
        <w:t>2</w:t>
      </w:r>
      <w:r>
        <w:rPr>
          <w:w w:val="99"/>
        </w:rPr>
        <w:t xml:space="preserve">。 </w:t>
      </w:r>
      <w:r>
        <w:t>b）按装饰面板类型分为金属面板和非金属面板。</w:t>
      </w:r>
    </w:p>
    <w:p>
      <w:pPr>
        <w:pStyle w:val="BodyText"/>
        <w:spacing w:before="2" w:line="309" w:lineRule="auto"/>
        <w:ind w:left="790" w:right="2412"/>
      </w:pPr>
      <w:r>
        <w:rPr>
          <w:w w:val="95"/>
        </w:rPr>
        <w:t xml:space="preserve">c）按保温芯材类型分为有机类保温材料、无机类保温材料和复合保温材料。 </w:t>
      </w:r>
      <w:r>
        <w:t>d）按安装方式分为粘锚式（TM）和挂板式（G）。</w:t>
      </w:r>
    </w:p>
    <w:p>
      <w:pPr>
        <w:pStyle w:val="BodyText"/>
        <w:spacing w:before="2"/>
        <w:ind w:left="790"/>
      </w:pPr>
      <w:r>
        <w:t>e）按面板固定方式分为板边卡锚、板边压锚、铆接压锚、预置卡槽插锚等。</w:t>
      </w:r>
    </w:p>
    <w:p>
      <w:pPr>
        <w:pStyle w:val="ListParagraph"/>
        <w:numPr>
          <w:ilvl w:val="2"/>
          <w:numId w:val="38"/>
        </w:numPr>
        <w:tabs>
          <w:tab w:val="left" w:pos="1112"/>
        </w:tabs>
        <w:spacing w:before="81" w:after="0" w:line="309" w:lineRule="auto"/>
        <w:ind w:left="370" w:right="459" w:firstLine="2"/>
        <w:jc w:val="both"/>
        <w:rPr>
          <w:sz w:val="21"/>
        </w:rPr>
      </w:pPr>
      <w:r>
        <w:rPr>
          <w:sz w:val="21"/>
        </w:rPr>
        <w:t>保温装饰板宜为在线热压复合或烧结一体工艺生产的复合板材；当采用涂胶冷压粘接工艺生产</w:t>
      </w:r>
      <w:r>
        <w:rPr>
          <w:spacing w:val="-4"/>
          <w:w w:val="95"/>
          <w:sz w:val="21"/>
        </w:rPr>
        <w:t xml:space="preserve">的保温装饰板时，应对其胶粘剂做人工抗老化试验，其试验结果不得低于保温装饰板外墙外保温系统的   </w:t>
      </w:r>
      <w:r>
        <w:rPr>
          <w:spacing w:val="-4"/>
          <w:sz w:val="21"/>
        </w:rPr>
        <w:t>使用年限。</w:t>
      </w:r>
    </w:p>
    <w:p>
      <w:pPr>
        <w:pStyle w:val="ListParagraph"/>
        <w:numPr>
          <w:ilvl w:val="2"/>
          <w:numId w:val="38"/>
        </w:numPr>
        <w:tabs>
          <w:tab w:val="left" w:pos="1112"/>
        </w:tabs>
        <w:spacing w:before="3" w:after="0" w:line="307" w:lineRule="auto"/>
        <w:ind w:left="370" w:right="461" w:firstLine="2"/>
        <w:jc w:val="both"/>
        <w:rPr>
          <w:sz w:val="21"/>
        </w:rPr>
      </w:pPr>
      <w:r>
        <w:rPr>
          <w:sz w:val="21"/>
        </w:rPr>
        <w:t>采用粘锚式安装的保温装饰板应复合有背衬材料层，背衬材料除采用纤维增强聚合物水泥砂浆层外，应选用纤维增强水泥压力板，且应六面防水封闭。</w:t>
      </w:r>
    </w:p>
    <w:p>
      <w:pPr>
        <w:pStyle w:val="ListParagraph"/>
        <w:numPr>
          <w:ilvl w:val="2"/>
          <w:numId w:val="38"/>
        </w:numPr>
        <w:tabs>
          <w:tab w:val="left" w:pos="1110"/>
        </w:tabs>
        <w:spacing w:before="7" w:after="0" w:line="307" w:lineRule="auto"/>
        <w:ind w:left="370" w:right="459" w:firstLine="2"/>
        <w:jc w:val="both"/>
        <w:rPr>
          <w:sz w:val="21"/>
        </w:rPr>
      </w:pPr>
      <w:r>
        <w:rPr>
          <w:sz w:val="21"/>
        </w:rPr>
        <w:t>金属材料面板的保温装饰板，其产品性能指标应符合行业标准《金属装饰保温板》JG/T</w:t>
      </w:r>
      <w:r>
        <w:rPr>
          <w:spacing w:val="-7"/>
          <w:sz w:val="21"/>
        </w:rPr>
        <w:t xml:space="preserve"> </w:t>
      </w:r>
      <w:r>
        <w:rPr>
          <w:sz w:val="21"/>
        </w:rPr>
        <w:t>360</w:t>
      </w:r>
      <w:r>
        <w:rPr>
          <w:spacing w:val="-28"/>
          <w:sz w:val="21"/>
        </w:rPr>
        <w:t xml:space="preserve"> 的</w:t>
      </w:r>
      <w:r>
        <w:rPr>
          <w:spacing w:val="-30"/>
          <w:sz w:val="21"/>
        </w:rPr>
        <w:t xml:space="preserve">规定，且保温材料的燃烧性能应为 </w:t>
      </w:r>
      <w:r>
        <w:rPr>
          <w:sz w:val="21"/>
        </w:rPr>
        <w:t>A</w:t>
      </w:r>
      <w:r>
        <w:rPr>
          <w:spacing w:val="-18"/>
          <w:sz w:val="21"/>
        </w:rPr>
        <w:t xml:space="preserve"> 级。</w:t>
      </w:r>
    </w:p>
    <w:p>
      <w:pPr>
        <w:pStyle w:val="ListParagraph"/>
        <w:numPr>
          <w:ilvl w:val="2"/>
          <w:numId w:val="38"/>
        </w:numPr>
        <w:tabs>
          <w:tab w:val="left" w:pos="1112"/>
        </w:tabs>
        <w:spacing w:before="8" w:after="0" w:line="309" w:lineRule="auto"/>
        <w:ind w:left="370" w:right="351" w:firstLine="2"/>
        <w:jc w:val="left"/>
        <w:rPr>
          <w:sz w:val="21"/>
        </w:rPr>
      </w:pPr>
      <w:r>
        <w:rPr>
          <w:sz w:val="21"/>
        </w:rPr>
        <w:t>金属面保温装饰板宜采用企口构造形式。企口构造的金属面保温装饰板可选用粘锚式安装方式</w:t>
      </w:r>
      <w:r>
        <w:rPr>
          <w:spacing w:val="-10"/>
          <w:w w:val="95"/>
          <w:sz w:val="21"/>
        </w:rPr>
        <w:t xml:space="preserve">或挂板式安装方式。非企口构造的金属面保温装饰板应采用粘锚式安装方式，不得采用挂板式安装方式，   </w:t>
      </w:r>
      <w:r>
        <w:rPr>
          <w:spacing w:val="-13"/>
          <w:sz w:val="21"/>
        </w:rPr>
        <w:t xml:space="preserve">其四周板边弯折面宽度不应小于 </w:t>
      </w:r>
      <w:r>
        <w:rPr>
          <w:sz w:val="21"/>
        </w:rPr>
        <w:t>15</w:t>
      </w:r>
      <w:r>
        <w:rPr>
          <w:spacing w:val="-2"/>
          <w:sz w:val="21"/>
        </w:rPr>
        <w:t xml:space="preserve"> </w:t>
      </w:r>
      <w:r>
        <w:rPr>
          <w:sz w:val="21"/>
        </w:rPr>
        <w:t>mm，机械固定的角码件与面板应采用拉铆连接。</w:t>
      </w:r>
    </w:p>
    <w:p>
      <w:pPr>
        <w:pStyle w:val="BodyText"/>
        <w:spacing w:before="2" w:line="307" w:lineRule="auto"/>
        <w:ind w:left="370" w:right="464" w:firstLine="2"/>
      </w:pPr>
      <w:r>
        <w:rPr>
          <w:b/>
        </w:rPr>
        <w:t xml:space="preserve">7.1.7 </w:t>
      </w:r>
      <w:r>
        <w:t>保温装饰板的面板应与基层墙体有效连接，不应将锚固件设置在保温层中或饰面层与保温层之间，并应符合下列规定：</w:t>
      </w:r>
    </w:p>
    <w:p>
      <w:pPr>
        <w:pStyle w:val="BodyText"/>
        <w:spacing w:before="5" w:line="309" w:lineRule="auto"/>
        <w:ind w:left="1104" w:right="456" w:hanging="315"/>
      </w:pPr>
      <w:r>
        <w:t>a）保温装饰板的饰面防护层采用薄型陶瓷板、纤维增强水泥压力板时，其外墙外保温系统应采用粘锚式安装方式，并应采用金属托架进行承托。锚固件应采用面板侧边“铣边压锚”的方式固</w:t>
      </w:r>
    </w:p>
    <w:p>
      <w:pPr>
        <w:pStyle w:val="BodyText"/>
        <w:spacing w:before="4"/>
        <w:rPr>
          <w:sz w:val="24"/>
        </w:rPr>
      </w:pPr>
    </w:p>
    <w:p>
      <w:pPr>
        <w:spacing w:before="92"/>
        <w:ind w:left="370" w:right="0" w:firstLine="0"/>
        <w:jc w:val="left"/>
        <w:rPr>
          <w:rFonts w:ascii="Times New Roman"/>
          <w:sz w:val="18"/>
        </w:rPr>
      </w:pPr>
      <w:r>
        <w:rPr>
          <w:rFonts w:ascii="Times New Roman"/>
          <w:sz w:val="18"/>
        </w:rPr>
        <w:t>4</w:t>
      </w:r>
    </w:p>
    <w:p>
      <w:pPr>
        <w:spacing w:after="0"/>
        <w:jc w:val="left"/>
        <w:rPr>
          <w:rFonts w:ascii="Times New Roman"/>
          <w:sz w:val="18"/>
        </w:rPr>
        <w:sectPr>
          <w:pgSz w:w="11900" w:h="16840"/>
          <w:pgMar w:top="1600" w:right="900" w:bottom="280" w:left="760" w:header="708" w:footer="708"/>
          <w:pgNumType w:start="8"/>
          <w:cols w:space="708"/>
        </w:sectPr>
      </w:pPr>
    </w:p>
    <w:p>
      <w:pPr>
        <w:pStyle w:val="BodyText"/>
        <w:rPr>
          <w:rFonts w:ascii="Times New Roman"/>
          <w:sz w:val="20"/>
        </w:rPr>
      </w:pPr>
    </w:p>
    <w:p>
      <w:pPr>
        <w:pStyle w:val="BodyText"/>
        <w:spacing w:before="2"/>
        <w:rPr>
          <w:rFonts w:ascii="Times New Roman"/>
          <w:sz w:val="19"/>
        </w:rPr>
      </w:pPr>
    </w:p>
    <w:p>
      <w:pPr>
        <w:pStyle w:val="BodyText"/>
        <w:ind w:left="1332"/>
      </w:pPr>
      <w:r>
        <w:t>定，禁止采用面板侧边开槽插入金属卡件的固定方式；</w:t>
      </w:r>
    </w:p>
    <w:p>
      <w:pPr>
        <w:pStyle w:val="BodyText"/>
        <w:spacing w:before="79" w:line="309" w:lineRule="auto"/>
        <w:ind w:left="1332" w:right="231" w:hanging="315"/>
        <w:jc w:val="both"/>
      </w:pPr>
      <w:r>
        <w:t>b）</w:t>
      </w:r>
      <w:r>
        <w:rPr>
          <w:spacing w:val="-2"/>
        </w:rPr>
        <w:t xml:space="preserve">采用“干”字形锚固件进行板边卡锚时，有效卡入长度不应小于 </w:t>
      </w:r>
      <w:r>
        <w:t>5 mm，且应有吸收面板热胀冷</w:t>
      </w:r>
      <w:r>
        <w:rPr>
          <w:spacing w:val="-8"/>
          <w:w w:val="95"/>
        </w:rPr>
        <w:t>缩应力的间隙或构造；在非金属面板背面粘结预置“</w:t>
      </w:r>
      <w:r>
        <w:rPr>
          <w:spacing w:val="-17"/>
          <w:w w:val="95"/>
        </w:rPr>
        <w:t>U</w:t>
      </w:r>
      <w:r>
        <w:rPr>
          <w:spacing w:val="-12"/>
          <w:w w:val="95"/>
        </w:rPr>
        <w:t xml:space="preserve">”型条卡槽时，应带有在饰面板背后开“燕   </w:t>
      </w:r>
      <w:r>
        <w:rPr>
          <w:spacing w:val="-12"/>
        </w:rPr>
        <w:t>尾槽”机械连接构造，插锚卡件插入“U</w:t>
      </w:r>
      <w:r>
        <w:rPr>
          <w:spacing w:val="-16"/>
        </w:rPr>
        <w:t xml:space="preserve">”形卡槽深度应不小于 </w:t>
      </w:r>
      <w:r>
        <w:t>15 mm；并应进行保证预置卡槽与面板粘结性能在使用年限不失效的耐久性实验。</w:t>
      </w:r>
    </w:p>
    <w:p>
      <w:pPr>
        <w:pStyle w:val="BodyText"/>
        <w:spacing w:before="7"/>
        <w:rPr>
          <w:sz w:val="19"/>
        </w:rPr>
      </w:pPr>
    </w:p>
    <w:p>
      <w:pPr>
        <w:pStyle w:val="ListParagraph"/>
        <w:numPr>
          <w:ilvl w:val="1"/>
          <w:numId w:val="40"/>
        </w:numPr>
        <w:tabs>
          <w:tab w:val="left" w:pos="1122"/>
        </w:tabs>
        <w:spacing w:before="0" w:after="0" w:line="240" w:lineRule="auto"/>
        <w:ind w:left="1121" w:right="0" w:hanging="524"/>
        <w:jc w:val="left"/>
        <w:rPr>
          <w:rFonts w:ascii="黑体" w:eastAsia="黑体" w:hint="eastAsia"/>
          <w:sz w:val="21"/>
        </w:rPr>
      </w:pPr>
      <w:r>
        <w:rPr>
          <w:rFonts w:ascii="黑体" w:eastAsia="黑体" w:hint="eastAsia"/>
          <w:sz w:val="21"/>
        </w:rPr>
        <w:t>保温装饰板外墙外保温系统</w:t>
      </w:r>
    </w:p>
    <w:p>
      <w:pPr>
        <w:pStyle w:val="BodyText"/>
        <w:spacing w:before="10"/>
        <w:rPr>
          <w:rFonts w:ascii="黑体"/>
          <w:sz w:val="17"/>
        </w:rPr>
      </w:pPr>
    </w:p>
    <w:p>
      <w:pPr>
        <w:pStyle w:val="ListParagraph"/>
        <w:numPr>
          <w:ilvl w:val="2"/>
          <w:numId w:val="37"/>
        </w:numPr>
        <w:tabs>
          <w:tab w:val="left" w:pos="1340"/>
        </w:tabs>
        <w:spacing w:before="0" w:after="0" w:line="307" w:lineRule="auto"/>
        <w:ind w:left="598" w:right="236" w:firstLine="2"/>
        <w:jc w:val="left"/>
        <w:rPr>
          <w:sz w:val="21"/>
        </w:rPr>
      </w:pPr>
      <w:r>
        <w:rPr>
          <w:sz w:val="21"/>
        </w:rPr>
        <w:t>保温装饰板外墙外保温系统由保温装饰板、胶粘剂或连接支承龙骨、锚固件、嵌缝材料和密封</w:t>
      </w:r>
      <w:r>
        <w:rPr>
          <w:spacing w:val="-4"/>
          <w:sz w:val="21"/>
        </w:rPr>
        <w:t xml:space="preserve">胶等组成，其基本组成应符合表 </w:t>
      </w:r>
      <w:r>
        <w:rPr>
          <w:sz w:val="21"/>
        </w:rPr>
        <w:t>1</w:t>
      </w:r>
      <w:r>
        <w:rPr>
          <w:spacing w:val="-12"/>
          <w:sz w:val="21"/>
        </w:rPr>
        <w:t xml:space="preserve"> 的规定。</w:t>
      </w:r>
    </w:p>
    <w:p>
      <w:pPr>
        <w:spacing w:before="57"/>
        <w:ind w:left="3615" w:right="0" w:firstLine="0"/>
        <w:jc w:val="left"/>
        <w:rPr>
          <w:rFonts w:ascii="黑体" w:eastAsia="黑体" w:hint="eastAsia"/>
          <w:sz w:val="18"/>
        </w:rPr>
      </w:pPr>
      <w:r>
        <w:pict>
          <v:group id="_x0000_s1025" style="width:470.65pt;height:223.45pt;margin-top:20.36pt;margin-left:67.92pt;mso-position-horizontal-relative:page;mso-wrap-distance-left:0;mso-wrap-distance-right:0;position:absolute;z-index:-251658240" coordorigin="1358,407" coordsize="9413,4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7;height:1276;left:2854;position:absolute;top:1253" stroked="f">
              <v:imagedata r:id="rId4" o:title=""/>
            </v:shape>
            <v:shape id="_x0000_s1027" type="#_x0000_t75" style="width:9413;height:4469;left:1358;position:absolute;top:407" stroked="f">
              <v:imagedata r:id="rId5" o:title=""/>
            </v:shape>
            <v:shapetype id="_x0000_t202" coordsize="21600,21600" o:spt="202" path="m,l,21600r21600,l21600,xe">
              <v:stroke joinstyle="miter"/>
              <v:path gradientshapeok="t" o:connecttype="rect"/>
            </v:shapetype>
            <v:shape id="_x0000_s1028" type="#_x0000_t202" style="width:9413;height:4469;left:1358;position:absolute;top:407" filled="f" stroked="f">
              <v:textbox inset="0,0,0,0">
                <w:txbxContent>
                  <w:p>
                    <w:pPr>
                      <w:spacing w:before="0" w:line="240" w:lineRule="auto"/>
                      <w:rPr>
                        <w:rFonts w:ascii="黑体"/>
                        <w:sz w:val="22"/>
                      </w:rPr>
                    </w:pPr>
                  </w:p>
                  <w:p>
                    <w:pPr>
                      <w:spacing w:before="0" w:line="240" w:lineRule="auto"/>
                      <w:rPr>
                        <w:rFonts w:ascii="黑体"/>
                        <w:sz w:val="22"/>
                      </w:rPr>
                    </w:pPr>
                  </w:p>
                  <w:p>
                    <w:pPr>
                      <w:spacing w:before="0" w:line="240" w:lineRule="auto"/>
                      <w:rPr>
                        <w:rFonts w:ascii="黑体"/>
                        <w:sz w:val="22"/>
                      </w:rPr>
                    </w:pPr>
                  </w:p>
                  <w:p>
                    <w:pPr>
                      <w:spacing w:before="0" w:line="240" w:lineRule="auto"/>
                      <w:rPr>
                        <w:rFonts w:ascii="黑体"/>
                        <w:sz w:val="22"/>
                      </w:rPr>
                    </w:pPr>
                  </w:p>
                  <w:p>
                    <w:pPr>
                      <w:spacing w:before="0" w:line="240" w:lineRule="auto"/>
                      <w:rPr>
                        <w:rFonts w:ascii="黑体"/>
                        <w:sz w:val="22"/>
                      </w:rPr>
                    </w:pPr>
                  </w:p>
                  <w:p>
                    <w:pPr>
                      <w:spacing w:before="0" w:line="240" w:lineRule="auto"/>
                      <w:rPr>
                        <w:rFonts w:ascii="黑体"/>
                        <w:sz w:val="22"/>
                      </w:rPr>
                    </w:pPr>
                  </w:p>
                  <w:p>
                    <w:pPr>
                      <w:spacing w:before="0" w:line="240" w:lineRule="auto"/>
                      <w:rPr>
                        <w:rFonts w:ascii="黑体"/>
                        <w:sz w:val="22"/>
                      </w:rPr>
                    </w:pPr>
                  </w:p>
                  <w:p>
                    <w:pPr>
                      <w:spacing w:before="9" w:line="240" w:lineRule="auto"/>
                      <w:rPr>
                        <w:rFonts w:ascii="黑体"/>
                        <w:sz w:val="31"/>
                      </w:rPr>
                    </w:pPr>
                  </w:p>
                  <w:p>
                    <w:pPr>
                      <w:spacing w:before="0" w:line="253" w:lineRule="exact"/>
                      <w:ind w:left="1512" w:right="0" w:firstLine="0"/>
                      <w:jc w:val="left"/>
                      <w:rPr>
                        <w:rFonts w:ascii="华文宋体"/>
                        <w:sz w:val="17"/>
                      </w:rPr>
                    </w:pPr>
                    <w:r>
                      <w:rPr>
                        <w:rFonts w:ascii="华文宋体"/>
                        <w:w w:val="104"/>
                        <w:sz w:val="17"/>
                      </w:rPr>
                      <w:t>1</w:t>
                    </w:r>
                  </w:p>
                  <w:p>
                    <w:pPr>
                      <w:spacing w:before="0" w:line="247" w:lineRule="exact"/>
                      <w:ind w:left="1516" w:right="0" w:firstLine="0"/>
                      <w:jc w:val="left"/>
                      <w:rPr>
                        <w:rFonts w:ascii="华文宋体"/>
                        <w:sz w:val="17"/>
                      </w:rPr>
                    </w:pPr>
                    <w:r>
                      <w:rPr>
                        <w:rFonts w:ascii="华文宋体"/>
                        <w:w w:val="104"/>
                        <w:sz w:val="17"/>
                      </w:rPr>
                      <w:t>3</w:t>
                    </w:r>
                  </w:p>
                  <w:p>
                    <w:pPr>
                      <w:spacing w:before="0" w:line="273" w:lineRule="exact"/>
                      <w:ind w:left="1521" w:right="0" w:firstLine="0"/>
                      <w:jc w:val="left"/>
                      <w:rPr>
                        <w:rFonts w:ascii="华文宋体"/>
                        <w:sz w:val="17"/>
                      </w:rPr>
                    </w:pPr>
                    <w:r>
                      <w:rPr>
                        <w:rFonts w:ascii="华文宋体"/>
                        <w:w w:val="104"/>
                        <w:sz w:val="17"/>
                      </w:rPr>
                      <w:t>4</w:t>
                    </w:r>
                  </w:p>
                  <w:p>
                    <w:pPr>
                      <w:spacing w:before="96"/>
                      <w:ind w:left="1521" w:right="0" w:firstLine="0"/>
                      <w:jc w:val="left"/>
                      <w:rPr>
                        <w:rFonts w:ascii="华文宋体"/>
                        <w:sz w:val="17"/>
                      </w:rPr>
                    </w:pPr>
                    <w:r>
                      <w:rPr>
                        <w:rFonts w:ascii="华文宋体"/>
                        <w:w w:val="104"/>
                        <w:sz w:val="17"/>
                      </w:rPr>
                      <w:t>2</w:t>
                    </w:r>
                  </w:p>
                  <w:p>
                    <w:pPr>
                      <w:spacing w:before="1" w:line="240" w:lineRule="auto"/>
                      <w:rPr>
                        <w:rFonts w:ascii="华文宋体"/>
                        <w:sz w:val="14"/>
                      </w:rPr>
                    </w:pPr>
                  </w:p>
                  <w:p>
                    <w:pPr>
                      <w:spacing w:before="0"/>
                      <w:ind w:left="201" w:right="0" w:firstLine="0"/>
                      <w:jc w:val="left"/>
                      <w:rPr>
                        <w:sz w:val="18"/>
                      </w:rPr>
                    </w:pPr>
                    <w:r>
                      <w:rPr>
                        <w:sz w:val="18"/>
                      </w:rPr>
                      <w:t>注：（</w:t>
                    </w:r>
                    <w:r>
                      <w:rPr>
                        <w:rFonts w:ascii="Times New Roman" w:eastAsia="Times New Roman"/>
                        <w:sz w:val="18"/>
                      </w:rPr>
                      <w:t>1</w:t>
                    </w:r>
                    <w:r>
                      <w:rPr>
                        <w:sz w:val="18"/>
                      </w:rPr>
                      <w:t>）粘锚式安装时，除胶粘剂应能单独承受系统全部荷载之外，锚固件也应能单独承受系统基本荷载；</w:t>
                    </w:r>
                  </w:p>
                  <w:p>
                    <w:pPr>
                      <w:numPr>
                        <w:ilvl w:val="0"/>
                        <w:numId w:val="36"/>
                      </w:numPr>
                      <w:tabs>
                        <w:tab w:val="left" w:pos="1005"/>
                      </w:tabs>
                      <w:spacing w:before="2"/>
                      <w:ind w:left="1004" w:right="0" w:hanging="451"/>
                      <w:jc w:val="left"/>
                      <w:rPr>
                        <w:sz w:val="18"/>
                      </w:rPr>
                    </w:pPr>
                    <w:r>
                      <w:rPr>
                        <w:sz w:val="18"/>
                      </w:rPr>
                      <w:t>保温装饰板的装饰面板应通过锚固件与基层墙体可靠连接。</w:t>
                    </w:r>
                  </w:p>
                  <w:p>
                    <w:pPr>
                      <w:numPr>
                        <w:ilvl w:val="0"/>
                        <w:numId w:val="36"/>
                      </w:numPr>
                      <w:tabs>
                        <w:tab w:val="left" w:pos="1005"/>
                      </w:tabs>
                      <w:spacing w:before="3"/>
                      <w:ind w:left="1004" w:right="0" w:hanging="451"/>
                      <w:jc w:val="left"/>
                      <w:rPr>
                        <w:sz w:val="18"/>
                      </w:rPr>
                    </w:pPr>
                    <w:r>
                      <w:rPr>
                        <w:sz w:val="18"/>
                      </w:rPr>
                      <w:t>挂板式安装方式仅适用于带企口构造的金属面保温装饰板。</w:t>
                    </w:r>
                  </w:p>
                </w:txbxContent>
              </v:textbox>
            </v:shape>
            <v:shape id="_x0000_s1029" type="#_x0000_t202" style="width:1611;height:1436;left:9156;position:absolute;top:2725" filled="f" stroked="t" strokecolor="black" strokeweight="0.48pt">
              <v:stroke dashstyle="solid"/>
              <v:textbox inset="0,0,0,0">
                <w:txbxContent>
                  <w:p>
                    <w:pPr>
                      <w:spacing w:before="1" w:line="240" w:lineRule="auto"/>
                      <w:rPr>
                        <w:rFonts w:ascii="黑体"/>
                        <w:sz w:val="19"/>
                      </w:rPr>
                    </w:pPr>
                  </w:p>
                  <w:p>
                    <w:pPr>
                      <w:spacing w:before="0" w:line="242" w:lineRule="auto"/>
                      <w:ind w:left="100" w:right="101" w:firstLine="0"/>
                      <w:jc w:val="both"/>
                      <w:rPr>
                        <w:sz w:val="18"/>
                      </w:rPr>
                    </w:pPr>
                    <w:r>
                      <w:rPr>
                        <w:sz w:val="18"/>
                      </w:rPr>
                      <w:t>聚氨酯或聚乙烯泡沫胶条</w:t>
                    </w:r>
                    <w:r>
                      <w:rPr>
                        <w:rFonts w:ascii="Times New Roman" w:eastAsia="Times New Roman"/>
                        <w:sz w:val="18"/>
                      </w:rPr>
                      <w:t>+</w:t>
                    </w:r>
                    <w:r>
                      <w:rPr>
                        <w:sz w:val="18"/>
                      </w:rPr>
                      <w:t>中性硅酮胶或防火密封胶</w:t>
                    </w:r>
                  </w:p>
                </w:txbxContent>
              </v:textbox>
            </v:shape>
            <v:shape id="_x0000_s1030" type="#_x0000_t202" style="width:1419;height:1436;left:7737;position:absolute;top:2725" filled="f" stroked="t" strokecolor="black" strokeweight="0.48pt">
              <v:stroke dashstyle="solid"/>
              <v:textbox inset="0,0,0,0">
                <w:txbxContent>
                  <w:p>
                    <w:pPr>
                      <w:spacing w:before="0" w:line="240" w:lineRule="auto"/>
                      <w:rPr>
                        <w:rFonts w:ascii="黑体"/>
                        <w:sz w:val="18"/>
                      </w:rPr>
                    </w:pPr>
                  </w:p>
                  <w:p>
                    <w:pPr>
                      <w:spacing w:before="0" w:line="240" w:lineRule="auto"/>
                      <w:rPr>
                        <w:rFonts w:ascii="黑体"/>
                        <w:sz w:val="18"/>
                      </w:rPr>
                    </w:pPr>
                  </w:p>
                  <w:p>
                    <w:pPr>
                      <w:spacing w:before="134"/>
                      <w:ind w:left="103" w:right="0" w:firstLine="0"/>
                      <w:jc w:val="left"/>
                      <w:rPr>
                        <w:sz w:val="9"/>
                      </w:rPr>
                    </w:pPr>
                    <w:r>
                      <w:rPr>
                        <w:sz w:val="18"/>
                      </w:rPr>
                      <w:t>保温装饰板</w:t>
                    </w:r>
                    <w:r>
                      <w:rPr>
                        <w:position w:val="9"/>
                        <w:sz w:val="9"/>
                      </w:rPr>
                      <w:t>⑵</w:t>
                    </w:r>
                  </w:p>
                </w:txbxContent>
              </v:textbox>
            </v:shape>
            <v:shape id="_x0000_s1031" type="#_x0000_t202" style="width:1417;height:1436;left:6321;position:absolute;top:2725" filled="f" stroked="t" strokecolor="black" strokeweight="0.48pt">
              <v:stroke dashstyle="solid"/>
              <v:textbox inset="0,0,0,0">
                <w:txbxContent>
                  <w:p>
                    <w:pPr>
                      <w:spacing w:before="0" w:line="240" w:lineRule="auto"/>
                      <w:rPr>
                        <w:rFonts w:ascii="黑体"/>
                        <w:sz w:val="18"/>
                      </w:rPr>
                    </w:pPr>
                  </w:p>
                  <w:p>
                    <w:pPr>
                      <w:spacing w:before="0" w:line="240" w:lineRule="auto"/>
                      <w:rPr>
                        <w:rFonts w:ascii="黑体"/>
                        <w:sz w:val="18"/>
                      </w:rPr>
                    </w:pPr>
                  </w:p>
                  <w:p>
                    <w:pPr>
                      <w:spacing w:before="134"/>
                      <w:ind w:left="100" w:right="0" w:firstLine="0"/>
                      <w:jc w:val="left"/>
                      <w:rPr>
                        <w:sz w:val="18"/>
                      </w:rPr>
                    </w:pPr>
                    <w:r>
                      <w:rPr>
                        <w:sz w:val="18"/>
                      </w:rPr>
                      <w:t>龙骨、锚固件</w:t>
                    </w:r>
                  </w:p>
                </w:txbxContent>
              </v:textbox>
            </v:shape>
            <v:shape id="_x0000_s1032" type="#_x0000_t202" style="width:1705;height:1436;left:4617;position:absolute;top:2725" filled="f" stroked="t" strokecolor="black" strokeweight="0.48pt">
              <v:stroke dashstyle="solid"/>
              <v:textbox inset="0,0,0,0">
                <w:txbxContent>
                  <w:p>
                    <w:pPr>
                      <w:spacing w:before="0" w:line="240" w:lineRule="auto"/>
                      <w:rPr>
                        <w:rFonts w:ascii="黑体"/>
                        <w:sz w:val="18"/>
                      </w:rPr>
                    </w:pPr>
                  </w:p>
                  <w:p>
                    <w:pPr>
                      <w:spacing w:before="132" w:line="242" w:lineRule="auto"/>
                      <w:ind w:left="103" w:right="103" w:firstLine="0"/>
                      <w:jc w:val="both"/>
                      <w:rPr>
                        <w:sz w:val="18"/>
                      </w:rPr>
                    </w:pPr>
                    <w:r>
                      <w:rPr>
                        <w:sz w:val="18"/>
                      </w:rPr>
                      <w:t>钢筋混凝土墙各种砌体墙（砌体墙需用水泥砂浆找平）</w:t>
                    </w:r>
                  </w:p>
                </w:txbxContent>
              </v:textbox>
            </v:shape>
            <v:shape id="_x0000_s1033" type="#_x0000_t202" style="width:1270;height:1436;left:1363;position:absolute;top:2725" filled="f" stroked="t" strokecolor="black" strokeweight="0.48pt">
              <v:stroke dashstyle="solid"/>
              <v:textbox inset="0,0,0,0">
                <w:txbxContent>
                  <w:p>
                    <w:pPr>
                      <w:spacing w:before="0" w:line="240" w:lineRule="auto"/>
                      <w:rPr>
                        <w:rFonts w:ascii="黑体"/>
                        <w:sz w:val="18"/>
                      </w:rPr>
                    </w:pPr>
                  </w:p>
                  <w:p>
                    <w:pPr>
                      <w:spacing w:before="0" w:line="240" w:lineRule="auto"/>
                      <w:rPr>
                        <w:rFonts w:ascii="黑体"/>
                        <w:sz w:val="18"/>
                      </w:rPr>
                    </w:pPr>
                  </w:p>
                  <w:p>
                    <w:pPr>
                      <w:spacing w:before="133"/>
                      <w:ind w:left="223" w:right="0" w:firstLine="0"/>
                      <w:jc w:val="left"/>
                      <w:rPr>
                        <w:sz w:val="9"/>
                      </w:rPr>
                    </w:pPr>
                    <w:r>
                      <w:rPr>
                        <w:position w:val="-8"/>
                        <w:sz w:val="18"/>
                      </w:rPr>
                      <w:t>挂板式</w:t>
                    </w:r>
                    <w:r>
                      <w:rPr>
                        <w:sz w:val="9"/>
                      </w:rPr>
                      <w:t>⑵、⑶</w:t>
                    </w:r>
                  </w:p>
                </w:txbxContent>
              </v:textbox>
            </v:shape>
            <v:shape id="_x0000_s1034" type="#_x0000_t202" style="width:1611;height:1659;left:9156;position:absolute;top:1067" filled="f" stroked="t" strokecolor="black" strokeweight="0.48pt">
              <v:stroke dashstyle="solid"/>
              <v:textbox inset="0,0,0,0">
                <w:txbxContent>
                  <w:p>
                    <w:pPr>
                      <w:spacing w:before="0" w:line="240" w:lineRule="auto"/>
                      <w:rPr>
                        <w:rFonts w:ascii="黑体"/>
                        <w:sz w:val="18"/>
                      </w:rPr>
                    </w:pPr>
                  </w:p>
                  <w:p>
                    <w:pPr>
                      <w:spacing w:before="127" w:line="242" w:lineRule="auto"/>
                      <w:ind w:left="100" w:right="101" w:firstLine="0"/>
                      <w:jc w:val="both"/>
                      <w:rPr>
                        <w:sz w:val="18"/>
                      </w:rPr>
                    </w:pPr>
                    <w:r>
                      <w:rPr>
                        <w:sz w:val="18"/>
                      </w:rPr>
                      <w:t>聚氨酯或聚乙烯泡沫胶条</w:t>
                    </w:r>
                    <w:r>
                      <w:rPr>
                        <w:rFonts w:ascii="Times New Roman" w:eastAsia="Times New Roman"/>
                        <w:sz w:val="18"/>
                      </w:rPr>
                      <w:t>+</w:t>
                    </w:r>
                    <w:r>
                      <w:rPr>
                        <w:sz w:val="18"/>
                      </w:rPr>
                      <w:t>中性硅酮胶或防火密封胶</w:t>
                    </w:r>
                  </w:p>
                </w:txbxContent>
              </v:textbox>
            </v:shape>
            <v:shape id="_x0000_s1035" type="#_x0000_t202" style="width:1419;height:1659;left:7737;position:absolute;top:1067" filled="f" stroked="t" strokecolor="black" strokeweight="0.48pt">
              <v:stroke dashstyle="solid"/>
              <v:textbox inset="0,0,0,0">
                <w:txbxContent>
                  <w:p>
                    <w:pPr>
                      <w:spacing w:before="0" w:line="240" w:lineRule="auto"/>
                      <w:rPr>
                        <w:rFonts w:ascii="黑体"/>
                        <w:sz w:val="18"/>
                      </w:rPr>
                    </w:pPr>
                  </w:p>
                  <w:p>
                    <w:pPr>
                      <w:spacing w:before="0" w:line="240" w:lineRule="auto"/>
                      <w:rPr>
                        <w:rFonts w:ascii="黑体"/>
                        <w:sz w:val="18"/>
                      </w:rPr>
                    </w:pPr>
                  </w:p>
                  <w:p>
                    <w:pPr>
                      <w:spacing w:before="3" w:line="240" w:lineRule="auto"/>
                      <w:rPr>
                        <w:rFonts w:ascii="黑体"/>
                        <w:sz w:val="19"/>
                      </w:rPr>
                    </w:pPr>
                  </w:p>
                  <w:p>
                    <w:pPr>
                      <w:spacing w:before="0"/>
                      <w:ind w:left="103" w:right="0" w:firstLine="0"/>
                      <w:jc w:val="left"/>
                      <w:rPr>
                        <w:sz w:val="9"/>
                      </w:rPr>
                    </w:pPr>
                    <w:r>
                      <w:rPr>
                        <w:sz w:val="18"/>
                      </w:rPr>
                      <w:t>保温装饰板</w:t>
                    </w:r>
                    <w:r>
                      <w:rPr>
                        <w:position w:val="9"/>
                        <w:sz w:val="9"/>
                      </w:rPr>
                      <w:t>⑵</w:t>
                    </w:r>
                  </w:p>
                </w:txbxContent>
              </v:textbox>
            </v:shape>
            <v:shape id="_x0000_s1036" type="#_x0000_t202" style="width:1417;height:1659;left:6321;position:absolute;top:1067" filled="f" stroked="t" strokecolor="black" strokeweight="0.48pt">
              <v:stroke dashstyle="solid"/>
              <v:textbox inset="0,0,0,0">
                <w:txbxContent>
                  <w:p>
                    <w:pPr>
                      <w:spacing w:before="0" w:line="240" w:lineRule="auto"/>
                      <w:rPr>
                        <w:rFonts w:ascii="黑体"/>
                        <w:sz w:val="18"/>
                      </w:rPr>
                    </w:pPr>
                  </w:p>
                  <w:p>
                    <w:pPr>
                      <w:spacing w:before="11" w:line="240" w:lineRule="auto"/>
                      <w:rPr>
                        <w:rFonts w:ascii="黑体"/>
                        <w:sz w:val="18"/>
                      </w:rPr>
                    </w:pPr>
                  </w:p>
                  <w:p>
                    <w:pPr>
                      <w:spacing w:before="0"/>
                      <w:ind w:left="100" w:right="0" w:firstLine="0"/>
                      <w:jc w:val="left"/>
                      <w:rPr>
                        <w:sz w:val="18"/>
                      </w:rPr>
                    </w:pPr>
                    <w:r>
                      <w:rPr>
                        <w:sz w:val="18"/>
                      </w:rPr>
                      <w:t>胶粘剂、</w:t>
                    </w:r>
                  </w:p>
                  <w:p>
                    <w:pPr>
                      <w:spacing w:before="3" w:line="244" w:lineRule="auto"/>
                      <w:ind w:left="100" w:right="101" w:firstLine="0"/>
                      <w:jc w:val="left"/>
                      <w:rPr>
                        <w:sz w:val="18"/>
                      </w:rPr>
                    </w:pPr>
                    <w:r>
                      <w:rPr>
                        <w:spacing w:val="-12"/>
                        <w:sz w:val="18"/>
                      </w:rPr>
                      <w:t>锚固承托件</w:t>
                    </w:r>
                    <w:r>
                      <w:rPr>
                        <w:sz w:val="18"/>
                      </w:rPr>
                      <w:t>（</w:t>
                    </w:r>
                    <w:r>
                      <w:rPr>
                        <w:spacing w:val="-17"/>
                        <w:sz w:val="18"/>
                      </w:rPr>
                      <w:t>或</w:t>
                    </w:r>
                    <w:r>
                      <w:rPr>
                        <w:sz w:val="18"/>
                      </w:rPr>
                      <w:t>锚固件）</w:t>
                    </w:r>
                  </w:p>
                </w:txbxContent>
              </v:textbox>
            </v:shape>
            <v:shape id="_x0000_s1037" type="#_x0000_t202" style="width:1705;height:1659;left:4617;position:absolute;top:1067" filled="f" stroked="t" strokecolor="black" strokeweight="0.48pt">
              <v:stroke dashstyle="solid"/>
              <v:textbox inset="0,0,0,0">
                <w:txbxContent>
                  <w:p>
                    <w:pPr>
                      <w:spacing w:before="0" w:line="240" w:lineRule="auto"/>
                      <w:rPr>
                        <w:rFonts w:ascii="黑体"/>
                        <w:sz w:val="18"/>
                      </w:rPr>
                    </w:pPr>
                  </w:p>
                  <w:p>
                    <w:pPr>
                      <w:spacing w:before="11" w:line="240" w:lineRule="auto"/>
                      <w:rPr>
                        <w:rFonts w:ascii="黑体"/>
                        <w:sz w:val="18"/>
                      </w:rPr>
                    </w:pPr>
                  </w:p>
                  <w:p>
                    <w:pPr>
                      <w:spacing w:before="0" w:line="242" w:lineRule="auto"/>
                      <w:ind w:left="103" w:right="103" w:firstLine="0"/>
                      <w:jc w:val="both"/>
                      <w:rPr>
                        <w:sz w:val="18"/>
                      </w:rPr>
                    </w:pPr>
                    <w:r>
                      <w:rPr>
                        <w:sz w:val="18"/>
                      </w:rPr>
                      <w:t>钢筋混凝土墙各种砌体墙（砌体墙需用水泥砂浆找平）</w:t>
                    </w:r>
                  </w:p>
                </w:txbxContent>
              </v:textbox>
            </v:shape>
            <v:shape id="_x0000_s1038" type="#_x0000_t202" style="width:1270;height:1659;left:1363;position:absolute;top:1067" filled="f" stroked="t" strokecolor="black" strokeweight="0.48pt">
              <v:stroke dashstyle="solid"/>
              <v:textbox inset="0,0,0,0">
                <w:txbxContent>
                  <w:p>
                    <w:pPr>
                      <w:spacing w:before="0" w:line="240" w:lineRule="auto"/>
                      <w:rPr>
                        <w:rFonts w:ascii="黑体"/>
                        <w:sz w:val="18"/>
                      </w:rPr>
                    </w:pPr>
                  </w:p>
                  <w:p>
                    <w:pPr>
                      <w:spacing w:before="0" w:line="240" w:lineRule="auto"/>
                      <w:rPr>
                        <w:rFonts w:ascii="黑体"/>
                        <w:sz w:val="18"/>
                      </w:rPr>
                    </w:pPr>
                  </w:p>
                  <w:p>
                    <w:pPr>
                      <w:spacing w:before="3" w:line="240" w:lineRule="auto"/>
                      <w:rPr>
                        <w:rFonts w:ascii="黑体"/>
                        <w:sz w:val="19"/>
                      </w:rPr>
                    </w:pPr>
                  </w:p>
                  <w:p>
                    <w:pPr>
                      <w:spacing w:before="0"/>
                      <w:ind w:left="314" w:right="0" w:firstLine="0"/>
                      <w:jc w:val="left"/>
                      <w:rPr>
                        <w:sz w:val="9"/>
                      </w:rPr>
                    </w:pPr>
                    <w:r>
                      <w:rPr>
                        <w:sz w:val="18"/>
                      </w:rPr>
                      <w:t>粘锚式</w:t>
                    </w:r>
                    <w:r>
                      <w:rPr>
                        <w:position w:val="9"/>
                        <w:sz w:val="9"/>
                      </w:rPr>
                      <w:t>⑴</w:t>
                    </w:r>
                  </w:p>
                </w:txbxContent>
              </v:textbox>
            </v:shape>
            <v:shape id="_x0000_s1039" type="#_x0000_t202" style="width:1611;height:348;left:9156;position:absolute;top:719" filled="f" stroked="t" strokecolor="black" strokeweight="0.48pt">
              <v:stroke dashstyle="solid"/>
              <v:textbox inset="0,0,0,0">
                <w:txbxContent>
                  <w:p>
                    <w:pPr>
                      <w:spacing w:before="53"/>
                      <w:ind w:left="167" w:right="0" w:firstLine="0"/>
                      <w:jc w:val="left"/>
                      <w:rPr>
                        <w:sz w:val="18"/>
                      </w:rPr>
                    </w:pPr>
                    <w:r>
                      <w:rPr>
                        <w:sz w:val="18"/>
                      </w:rPr>
                      <w:t>④嵌缝密封材料</w:t>
                    </w:r>
                  </w:p>
                </w:txbxContent>
              </v:textbox>
            </v:shape>
            <v:shape id="_x0000_s1040" type="#_x0000_t202" style="width:1419;height:348;left:7737;position:absolute;top:719" filled="f" stroked="t" strokecolor="black" strokeweight="0.48pt">
              <v:stroke dashstyle="solid"/>
              <v:textbox inset="0,0,0,0">
                <w:txbxContent>
                  <w:p>
                    <w:pPr>
                      <w:spacing w:before="53"/>
                      <w:ind w:left="163" w:right="0" w:firstLine="0"/>
                      <w:jc w:val="left"/>
                      <w:rPr>
                        <w:sz w:val="18"/>
                      </w:rPr>
                    </w:pPr>
                    <w:r>
                      <w:rPr>
                        <w:sz w:val="18"/>
                      </w:rPr>
                      <w:t>③保温装饰板</w:t>
                    </w:r>
                  </w:p>
                </w:txbxContent>
              </v:textbox>
            </v:shape>
            <v:shape id="_x0000_s1041" type="#_x0000_t202" style="width:1417;height:348;left:6321;position:absolute;top:719" filled="f" stroked="t" strokecolor="black" strokeweight="0.48pt">
              <v:stroke dashstyle="solid"/>
              <v:textbox inset="0,0,0,0">
                <w:txbxContent>
                  <w:p>
                    <w:pPr>
                      <w:spacing w:before="53"/>
                      <w:ind w:left="160" w:right="0" w:firstLine="0"/>
                      <w:jc w:val="left"/>
                      <w:rPr>
                        <w:sz w:val="18"/>
                      </w:rPr>
                    </w:pPr>
                    <w:r>
                      <w:rPr>
                        <w:sz w:val="18"/>
                      </w:rPr>
                      <w:t>②固定连接层</w:t>
                    </w:r>
                  </w:p>
                </w:txbxContent>
              </v:textbox>
            </v:shape>
            <v:shape id="_x0000_s1042" type="#_x0000_t202" style="width:1705;height:348;left:4617;position:absolute;top:719" filled="f" stroked="t" strokecolor="black" strokeweight="0.48pt">
              <v:stroke dashstyle="solid"/>
              <v:textbox inset="0,0,0,0">
                <w:txbxContent>
                  <w:p>
                    <w:pPr>
                      <w:spacing w:before="53"/>
                      <w:ind w:left="395" w:right="0" w:firstLine="0"/>
                      <w:jc w:val="left"/>
                      <w:rPr>
                        <w:sz w:val="18"/>
                      </w:rPr>
                    </w:pPr>
                    <w:r>
                      <w:rPr>
                        <w:sz w:val="18"/>
                      </w:rPr>
                      <w:t>①基层墙体</w:t>
                    </w:r>
                  </w:p>
                </w:txbxContent>
              </v:textbox>
            </v:shape>
            <v:shape id="_x0000_s1043" type="#_x0000_t202" style="width:6149;height:308;left:4617;position:absolute;top:412" filled="f" stroked="t" strokecolor="black" strokeweight="0.48pt">
              <v:stroke dashstyle="solid"/>
              <v:textbox inset="0,0,0,0">
                <w:txbxContent>
                  <w:p>
                    <w:pPr>
                      <w:spacing w:before="31"/>
                      <w:ind w:left="2688" w:right="2690" w:firstLine="0"/>
                      <w:jc w:val="center"/>
                      <w:rPr>
                        <w:sz w:val="18"/>
                      </w:rPr>
                    </w:pPr>
                    <w:r>
                      <w:rPr>
                        <w:sz w:val="18"/>
                      </w:rPr>
                      <w:t>构造说明</w:t>
                    </w:r>
                  </w:p>
                </w:txbxContent>
              </v:textbox>
            </v:shape>
            <v:shape id="_x0000_s1044" type="#_x0000_t202" style="width:1985;height:656;left:2632;position:absolute;top:412" filled="f" stroked="t" strokecolor="black" strokeweight="0.48pt">
              <v:stroke dashstyle="solid"/>
              <v:textbox inset="0,0,0,0">
                <w:txbxContent>
                  <w:p>
                    <w:pPr>
                      <w:spacing w:before="1" w:line="240" w:lineRule="auto"/>
                      <w:rPr>
                        <w:rFonts w:ascii="黑体"/>
                        <w:sz w:val="16"/>
                      </w:rPr>
                    </w:pPr>
                  </w:p>
                  <w:p>
                    <w:pPr>
                      <w:spacing w:before="0"/>
                      <w:ind w:left="537" w:right="0" w:firstLine="0"/>
                      <w:jc w:val="left"/>
                      <w:rPr>
                        <w:sz w:val="18"/>
                      </w:rPr>
                    </w:pPr>
                    <w:r>
                      <w:rPr>
                        <w:sz w:val="18"/>
                      </w:rPr>
                      <w:t>构造示意图</w:t>
                    </w:r>
                  </w:p>
                </w:txbxContent>
              </v:textbox>
            </v:shape>
            <v:shape id="_x0000_s1045" type="#_x0000_t202" style="width:1270;height:656;left:1363;position:absolute;top:412" filled="f" stroked="t" strokecolor="black" strokeweight="0.48pt">
              <v:stroke dashstyle="solid"/>
              <v:textbox inset="0,0,0,0">
                <w:txbxContent>
                  <w:p>
                    <w:pPr>
                      <w:spacing w:before="1" w:line="240" w:lineRule="auto"/>
                      <w:rPr>
                        <w:rFonts w:ascii="黑体"/>
                        <w:sz w:val="16"/>
                      </w:rPr>
                    </w:pPr>
                  </w:p>
                  <w:p>
                    <w:pPr>
                      <w:spacing w:before="0"/>
                      <w:ind w:left="268" w:right="0" w:firstLine="0"/>
                      <w:jc w:val="left"/>
                      <w:rPr>
                        <w:sz w:val="18"/>
                      </w:rPr>
                    </w:pPr>
                    <w:r>
                      <w:rPr>
                        <w:sz w:val="18"/>
                      </w:rPr>
                      <w:t>系统分类</w:t>
                    </w:r>
                  </w:p>
                </w:txbxContent>
              </v:textbox>
            </v:shape>
            <w10:wrap type="topAndBottom"/>
          </v:group>
        </w:pict>
      </w:r>
      <w:r>
        <w:rPr>
          <w:rFonts w:ascii="黑体" w:eastAsia="黑体" w:hint="eastAsia"/>
          <w:sz w:val="18"/>
        </w:rPr>
        <w:t>表 1 保温装饰板外墙外保温系统基本构造</w:t>
      </w:r>
    </w:p>
    <w:p>
      <w:pPr>
        <w:pStyle w:val="BodyText"/>
        <w:spacing w:before="5"/>
        <w:rPr>
          <w:rFonts w:ascii="黑体"/>
          <w:sz w:val="9"/>
        </w:rPr>
      </w:pPr>
    </w:p>
    <w:p>
      <w:pPr>
        <w:pStyle w:val="ListParagraph"/>
        <w:numPr>
          <w:ilvl w:val="2"/>
          <w:numId w:val="37"/>
        </w:numPr>
        <w:tabs>
          <w:tab w:val="left" w:pos="1338"/>
        </w:tabs>
        <w:spacing w:before="72" w:after="0" w:line="240" w:lineRule="auto"/>
        <w:ind w:left="1337" w:right="0" w:hanging="738"/>
        <w:jc w:val="left"/>
        <w:rPr>
          <w:sz w:val="21"/>
        </w:rPr>
      </w:pPr>
      <w:r>
        <w:rPr>
          <w:spacing w:val="-3"/>
          <w:sz w:val="21"/>
        </w:rPr>
        <w:t xml:space="preserve">保温装饰板外墙外保温系统性能指标应符合表 </w:t>
      </w:r>
      <w:r>
        <w:rPr>
          <w:sz w:val="21"/>
        </w:rPr>
        <w:t>2</w:t>
      </w:r>
      <w:r>
        <w:rPr>
          <w:spacing w:val="-12"/>
          <w:sz w:val="21"/>
        </w:rPr>
        <w:t xml:space="preserve"> 的要求。</w:t>
      </w:r>
    </w:p>
    <w:p>
      <w:pPr>
        <w:spacing w:before="129"/>
        <w:ind w:left="3615" w:right="0" w:firstLine="0"/>
        <w:jc w:val="left"/>
        <w:rPr>
          <w:rFonts w:ascii="黑体" w:eastAsia="黑体" w:hint="eastAsia"/>
          <w:sz w:val="18"/>
        </w:rPr>
      </w:pPr>
      <w:r>
        <w:rPr>
          <w:rFonts w:ascii="黑体" w:eastAsia="黑体" w:hint="eastAsia"/>
          <w:sz w:val="18"/>
        </w:rPr>
        <w:t>表 2 保温装饰板外墙外保温系统性能指标</w:t>
      </w:r>
    </w:p>
    <w:p>
      <w:pPr>
        <w:pStyle w:val="BodyText"/>
        <w:spacing w:before="6"/>
        <w:rPr>
          <w:rFonts w:ascii="黑体"/>
          <w:sz w:val="9"/>
        </w:rPr>
      </w:pPr>
    </w:p>
    <w:tbl>
      <w:tblPr>
        <w:tblStyle w:val="TableNormal0"/>
        <w:tblW w:w="0" w:type="auto"/>
        <w:jc w:val="left"/>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9"/>
        <w:gridCol w:w="2335"/>
        <w:gridCol w:w="2535"/>
        <w:gridCol w:w="2458"/>
        <w:gridCol w:w="1437"/>
      </w:tblGrid>
      <w:tr>
        <w:tblPrEx>
          <w:tblW w:w="0" w:type="auto"/>
          <w:jc w:val="left"/>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58"/>
          <w:jc w:val="left"/>
        </w:trPr>
        <w:tc>
          <w:tcPr>
            <w:tcW w:w="3194" w:type="dxa"/>
            <w:gridSpan w:val="2"/>
            <w:vMerge w:val="restart"/>
          </w:tcPr>
          <w:p>
            <w:pPr>
              <w:pStyle w:val="TableParagraph"/>
              <w:tabs>
                <w:tab w:val="left" w:pos="456"/>
              </w:tabs>
              <w:spacing w:before="160"/>
              <w:ind w:left="5"/>
              <w:rPr>
                <w:sz w:val="18"/>
              </w:rPr>
            </w:pPr>
            <w:r>
              <w:rPr>
                <w:sz w:val="18"/>
              </w:rPr>
              <w:t>项</w:t>
              <w:tab/>
              <w:t>目</w:t>
            </w:r>
          </w:p>
        </w:tc>
        <w:tc>
          <w:tcPr>
            <w:tcW w:w="4993" w:type="dxa"/>
            <w:gridSpan w:val="2"/>
          </w:tcPr>
          <w:p>
            <w:pPr>
              <w:pStyle w:val="TableParagraph"/>
              <w:tabs>
                <w:tab w:val="left" w:pos="1087"/>
              </w:tabs>
              <w:spacing w:before="26" w:line="213" w:lineRule="exact"/>
              <w:ind w:left="7"/>
              <w:rPr>
                <w:sz w:val="18"/>
              </w:rPr>
            </w:pPr>
            <w:r>
              <w:rPr>
                <w:sz w:val="18"/>
              </w:rPr>
              <w:t>性  能</w:t>
            </w:r>
            <w:r>
              <w:rPr>
                <w:spacing w:val="1"/>
                <w:sz w:val="18"/>
              </w:rPr>
              <w:t xml:space="preserve"> </w:t>
            </w:r>
            <w:r>
              <w:rPr>
                <w:sz w:val="18"/>
              </w:rPr>
              <w:t>指</w:t>
              <w:tab/>
              <w:t>标</w:t>
            </w:r>
          </w:p>
        </w:tc>
        <w:tc>
          <w:tcPr>
            <w:tcW w:w="1437" w:type="dxa"/>
          </w:tcPr>
          <w:p>
            <w:pPr>
              <w:pStyle w:val="TableParagraph"/>
              <w:spacing w:before="26" w:line="213" w:lineRule="exact"/>
              <w:ind w:left="359"/>
              <w:jc w:val="left"/>
              <w:rPr>
                <w:sz w:val="18"/>
              </w:rPr>
            </w:pPr>
            <w:r>
              <w:rPr>
                <w:sz w:val="18"/>
              </w:rPr>
              <w:t>试验方法</w:t>
            </w:r>
          </w:p>
        </w:tc>
      </w:tr>
      <w:tr>
        <w:tblPrEx>
          <w:tblW w:w="0" w:type="auto"/>
          <w:jc w:val="left"/>
          <w:tblInd w:w="495" w:type="dxa"/>
          <w:tblLayout w:type="fixed"/>
          <w:tblCellMar>
            <w:top w:w="0" w:type="dxa"/>
            <w:left w:w="0" w:type="dxa"/>
            <w:bottom w:w="0" w:type="dxa"/>
            <w:right w:w="0" w:type="dxa"/>
          </w:tblCellMar>
          <w:tblLook w:val="01E0"/>
        </w:tblPrEx>
        <w:trPr>
          <w:trHeight w:val="261"/>
          <w:jc w:val="left"/>
        </w:trPr>
        <w:tc>
          <w:tcPr>
            <w:tcW w:w="3194" w:type="dxa"/>
            <w:gridSpan w:val="2"/>
            <w:vMerge/>
            <w:tcBorders>
              <w:top w:val="nil"/>
            </w:tcBorders>
          </w:tcPr>
          <w:p>
            <w:pPr>
              <w:rPr>
                <w:sz w:val="2"/>
                <w:szCs w:val="2"/>
              </w:rPr>
            </w:pPr>
          </w:p>
        </w:tc>
        <w:tc>
          <w:tcPr>
            <w:tcW w:w="2535" w:type="dxa"/>
          </w:tcPr>
          <w:p>
            <w:pPr>
              <w:pStyle w:val="TableParagraph"/>
              <w:spacing w:before="26" w:line="215" w:lineRule="exact"/>
              <w:ind w:right="1073"/>
              <w:jc w:val="right"/>
              <w:rPr>
                <w:sz w:val="18"/>
              </w:rPr>
            </w:pPr>
            <w:r>
              <w:rPr>
                <w:sz w:val="18"/>
              </w:rPr>
              <w:t>Ⅰ型</w:t>
            </w:r>
          </w:p>
        </w:tc>
        <w:tc>
          <w:tcPr>
            <w:tcW w:w="2458" w:type="dxa"/>
          </w:tcPr>
          <w:p>
            <w:pPr>
              <w:pStyle w:val="TableParagraph"/>
              <w:spacing w:before="26" w:line="215" w:lineRule="exact"/>
              <w:ind w:left="306" w:right="293"/>
              <w:rPr>
                <w:sz w:val="18"/>
              </w:rPr>
            </w:pPr>
            <w:r>
              <w:rPr>
                <w:sz w:val="18"/>
              </w:rPr>
              <w:t>Ⅱ型</w:t>
            </w:r>
          </w:p>
        </w:tc>
        <w:tc>
          <w:tcPr>
            <w:tcW w:w="1437" w:type="dxa"/>
            <w:vMerge w:val="restart"/>
          </w:tcPr>
          <w:p>
            <w:pPr>
              <w:pStyle w:val="TableParagraph"/>
              <w:jc w:val="left"/>
              <w:rPr>
                <w:rFonts w:ascii="黑体"/>
                <w:sz w:val="18"/>
              </w:rPr>
            </w:pPr>
          </w:p>
          <w:p>
            <w:pPr>
              <w:pStyle w:val="TableParagraph"/>
              <w:jc w:val="left"/>
              <w:rPr>
                <w:rFonts w:ascii="黑体"/>
                <w:sz w:val="18"/>
              </w:rPr>
            </w:pPr>
          </w:p>
          <w:p>
            <w:pPr>
              <w:pStyle w:val="TableParagraph"/>
              <w:jc w:val="left"/>
              <w:rPr>
                <w:rFonts w:ascii="黑体"/>
                <w:sz w:val="18"/>
              </w:rPr>
            </w:pPr>
          </w:p>
          <w:p>
            <w:pPr>
              <w:pStyle w:val="TableParagraph"/>
              <w:spacing w:before="4"/>
              <w:jc w:val="left"/>
              <w:rPr>
                <w:rFonts w:ascii="黑体"/>
                <w:sz w:val="23"/>
              </w:rPr>
            </w:pPr>
          </w:p>
          <w:p>
            <w:pPr>
              <w:pStyle w:val="TableParagraph"/>
              <w:ind w:left="109"/>
              <w:jc w:val="both"/>
              <w:rPr>
                <w:sz w:val="18"/>
              </w:rPr>
            </w:pPr>
            <w:r>
              <w:rPr>
                <w:sz w:val="18"/>
              </w:rPr>
              <w:t>应按行业标准</w:t>
            </w:r>
          </w:p>
          <w:p>
            <w:pPr>
              <w:pStyle w:val="TableParagraph"/>
              <w:spacing w:before="31" w:line="271" w:lineRule="auto"/>
              <w:ind w:left="109" w:right="92"/>
              <w:jc w:val="both"/>
              <w:rPr>
                <w:sz w:val="18"/>
              </w:rPr>
            </w:pPr>
            <w:r>
              <w:rPr>
                <w:spacing w:val="20"/>
                <w:sz w:val="18"/>
              </w:rPr>
              <w:t>《保温装饰板外墙外保温系</w:t>
            </w:r>
            <w:r>
              <w:rPr>
                <w:spacing w:val="10"/>
                <w:sz w:val="18"/>
              </w:rPr>
              <w:t xml:space="preserve">统材料》 </w:t>
            </w:r>
            <w:r>
              <w:rPr>
                <w:spacing w:val="-4"/>
                <w:sz w:val="18"/>
              </w:rPr>
              <w:t xml:space="preserve">JG/T </w:t>
            </w:r>
            <w:r>
              <w:rPr>
                <w:sz w:val="18"/>
              </w:rPr>
              <w:t>287</w:t>
            </w:r>
            <w:r>
              <w:rPr>
                <w:spacing w:val="-11"/>
                <w:sz w:val="18"/>
              </w:rPr>
              <w:t xml:space="preserve"> 规定的试验</w:t>
            </w:r>
            <w:r>
              <w:rPr>
                <w:sz w:val="18"/>
              </w:rPr>
              <w:t>方法进行检验</w:t>
            </w:r>
          </w:p>
        </w:tc>
      </w:tr>
      <w:tr>
        <w:tblPrEx>
          <w:tblW w:w="0" w:type="auto"/>
          <w:jc w:val="left"/>
          <w:tblInd w:w="495" w:type="dxa"/>
          <w:tblLayout w:type="fixed"/>
          <w:tblCellMar>
            <w:top w:w="0" w:type="dxa"/>
            <w:left w:w="0" w:type="dxa"/>
            <w:bottom w:w="0" w:type="dxa"/>
            <w:right w:w="0" w:type="dxa"/>
          </w:tblCellMar>
          <w:tblLook w:val="01E0"/>
        </w:tblPrEx>
        <w:trPr>
          <w:trHeight w:val="258"/>
          <w:jc w:val="left"/>
        </w:trPr>
        <w:tc>
          <w:tcPr>
            <w:tcW w:w="3194" w:type="dxa"/>
            <w:gridSpan w:val="2"/>
          </w:tcPr>
          <w:p>
            <w:pPr>
              <w:pStyle w:val="TableParagraph"/>
              <w:spacing w:before="26" w:line="213" w:lineRule="exact"/>
              <w:ind w:left="1055"/>
              <w:jc w:val="left"/>
              <w:rPr>
                <w:sz w:val="18"/>
              </w:rPr>
            </w:pPr>
            <w:r>
              <w:rPr>
                <w:sz w:val="18"/>
              </w:rPr>
              <w:t>表观密度㎏/㎡</w:t>
            </w:r>
          </w:p>
        </w:tc>
        <w:tc>
          <w:tcPr>
            <w:tcW w:w="2535" w:type="dxa"/>
          </w:tcPr>
          <w:p>
            <w:pPr>
              <w:pStyle w:val="TableParagraph"/>
              <w:spacing w:before="26" w:line="213" w:lineRule="exact"/>
              <w:ind w:right="1071"/>
              <w:jc w:val="right"/>
              <w:rPr>
                <w:sz w:val="18"/>
              </w:rPr>
            </w:pPr>
            <w:r>
              <w:rPr>
                <w:sz w:val="18"/>
              </w:rPr>
              <w:t>＜20</w:t>
            </w:r>
          </w:p>
        </w:tc>
        <w:tc>
          <w:tcPr>
            <w:tcW w:w="2458" w:type="dxa"/>
          </w:tcPr>
          <w:p>
            <w:pPr>
              <w:pStyle w:val="TableParagraph"/>
              <w:spacing w:before="26" w:line="213" w:lineRule="exact"/>
              <w:ind w:left="306" w:right="289"/>
              <w:rPr>
                <w:sz w:val="18"/>
              </w:rPr>
            </w:pPr>
            <w:r>
              <w:rPr>
                <w:sz w:val="18"/>
              </w:rPr>
              <w:t>20～30</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61"/>
          <w:jc w:val="left"/>
        </w:trPr>
        <w:tc>
          <w:tcPr>
            <w:tcW w:w="859" w:type="dxa"/>
            <w:vMerge w:val="restart"/>
          </w:tcPr>
          <w:p>
            <w:pPr>
              <w:pStyle w:val="TableParagraph"/>
              <w:spacing w:before="9"/>
              <w:jc w:val="left"/>
              <w:rPr>
                <w:rFonts w:ascii="黑体"/>
                <w:sz w:val="12"/>
              </w:rPr>
            </w:pPr>
          </w:p>
          <w:p>
            <w:pPr>
              <w:pStyle w:val="TableParagraph"/>
              <w:ind w:left="155"/>
              <w:jc w:val="left"/>
              <w:rPr>
                <w:sz w:val="18"/>
              </w:rPr>
            </w:pPr>
            <w:r>
              <w:rPr>
                <w:sz w:val="18"/>
              </w:rPr>
              <w:t>耐候性</w:t>
            </w:r>
          </w:p>
        </w:tc>
        <w:tc>
          <w:tcPr>
            <w:tcW w:w="2335" w:type="dxa"/>
          </w:tcPr>
          <w:p>
            <w:pPr>
              <w:pStyle w:val="TableParagraph"/>
              <w:spacing w:before="26" w:line="215" w:lineRule="exact"/>
              <w:ind w:left="120" w:right="113"/>
              <w:rPr>
                <w:sz w:val="18"/>
              </w:rPr>
            </w:pPr>
            <w:r>
              <w:rPr>
                <w:sz w:val="18"/>
              </w:rPr>
              <w:t>外观</w:t>
            </w:r>
          </w:p>
        </w:tc>
        <w:tc>
          <w:tcPr>
            <w:tcW w:w="4993" w:type="dxa"/>
            <w:gridSpan w:val="2"/>
          </w:tcPr>
          <w:p>
            <w:pPr>
              <w:pStyle w:val="TableParagraph"/>
              <w:spacing w:before="26" w:line="215" w:lineRule="exact"/>
              <w:ind w:left="696"/>
              <w:jc w:val="left"/>
              <w:rPr>
                <w:sz w:val="18"/>
              </w:rPr>
            </w:pPr>
            <w:r>
              <w:rPr>
                <w:sz w:val="18"/>
              </w:rPr>
              <w:t>色斑、无粉化、起鼓、起泡、脱落现象、裂缝</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58"/>
          <w:jc w:val="left"/>
        </w:trPr>
        <w:tc>
          <w:tcPr>
            <w:tcW w:w="859" w:type="dxa"/>
            <w:vMerge/>
            <w:tcBorders>
              <w:top w:val="nil"/>
            </w:tcBorders>
          </w:tcPr>
          <w:p>
            <w:pPr>
              <w:rPr>
                <w:sz w:val="2"/>
                <w:szCs w:val="2"/>
              </w:rPr>
            </w:pPr>
          </w:p>
        </w:tc>
        <w:tc>
          <w:tcPr>
            <w:tcW w:w="2335" w:type="dxa"/>
          </w:tcPr>
          <w:p>
            <w:pPr>
              <w:pStyle w:val="TableParagraph"/>
              <w:spacing w:before="26" w:line="213" w:lineRule="exact"/>
              <w:ind w:left="121" w:right="113"/>
              <w:rPr>
                <w:rFonts w:ascii="Times New Roman" w:eastAsia="Times New Roman"/>
                <w:sz w:val="18"/>
              </w:rPr>
            </w:pPr>
            <w:r>
              <w:rPr>
                <w:sz w:val="18"/>
              </w:rPr>
              <w:t>拉伸粘结强度/</w:t>
            </w:r>
            <w:r>
              <w:rPr>
                <w:rFonts w:ascii="Times New Roman" w:eastAsia="Times New Roman"/>
                <w:sz w:val="18"/>
              </w:rPr>
              <w:t>MPa</w:t>
            </w:r>
          </w:p>
        </w:tc>
        <w:tc>
          <w:tcPr>
            <w:tcW w:w="2535" w:type="dxa"/>
          </w:tcPr>
          <w:p>
            <w:pPr>
              <w:pStyle w:val="TableParagraph"/>
              <w:spacing w:before="26" w:line="213" w:lineRule="exact"/>
              <w:ind w:right="987"/>
              <w:jc w:val="right"/>
              <w:rPr>
                <w:sz w:val="18"/>
              </w:rPr>
            </w:pPr>
            <w:r>
              <w:rPr>
                <w:sz w:val="18"/>
              </w:rPr>
              <w:t>≥0.10</w:t>
            </w:r>
          </w:p>
        </w:tc>
        <w:tc>
          <w:tcPr>
            <w:tcW w:w="2458" w:type="dxa"/>
          </w:tcPr>
          <w:p>
            <w:pPr>
              <w:pStyle w:val="TableParagraph"/>
              <w:spacing w:before="26" w:line="213" w:lineRule="exact"/>
              <w:ind w:left="306" w:right="299"/>
              <w:rPr>
                <w:sz w:val="18"/>
              </w:rPr>
            </w:pPr>
            <w:r>
              <w:rPr>
                <w:sz w:val="18"/>
              </w:rPr>
              <w:t>≥0.15</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520"/>
          <w:jc w:val="left"/>
        </w:trPr>
        <w:tc>
          <w:tcPr>
            <w:tcW w:w="859" w:type="dxa"/>
            <w:vMerge w:val="restart"/>
          </w:tcPr>
          <w:p>
            <w:pPr>
              <w:pStyle w:val="TableParagraph"/>
              <w:spacing w:before="9"/>
              <w:jc w:val="left"/>
              <w:rPr>
                <w:rFonts w:ascii="黑体"/>
                <w:sz w:val="12"/>
              </w:rPr>
            </w:pPr>
          </w:p>
          <w:p>
            <w:pPr>
              <w:pStyle w:val="TableParagraph"/>
              <w:spacing w:line="268" w:lineRule="auto"/>
              <w:ind w:left="155" w:right="151"/>
              <w:jc w:val="left"/>
              <w:rPr>
                <w:sz w:val="18"/>
              </w:rPr>
            </w:pPr>
            <w:r>
              <w:rPr>
                <w:sz w:val="18"/>
              </w:rPr>
              <w:t>拉伸粘结强度</w:t>
            </w:r>
          </w:p>
        </w:tc>
        <w:tc>
          <w:tcPr>
            <w:tcW w:w="2335" w:type="dxa"/>
          </w:tcPr>
          <w:p>
            <w:pPr>
              <w:pStyle w:val="TableParagraph"/>
              <w:spacing w:before="158"/>
              <w:ind w:left="121" w:right="113"/>
              <w:rPr>
                <w:rFonts w:ascii="Times New Roman" w:eastAsia="Times New Roman"/>
                <w:sz w:val="18"/>
              </w:rPr>
            </w:pPr>
            <w:r>
              <w:rPr>
                <w:sz w:val="18"/>
              </w:rPr>
              <w:t>胶粘剂与保温装饰板/</w:t>
            </w:r>
            <w:r>
              <w:rPr>
                <w:rFonts w:ascii="Times New Roman" w:eastAsia="Times New Roman"/>
                <w:sz w:val="18"/>
              </w:rPr>
              <w:t>MPa</w:t>
            </w:r>
          </w:p>
        </w:tc>
        <w:tc>
          <w:tcPr>
            <w:tcW w:w="2535" w:type="dxa"/>
          </w:tcPr>
          <w:p>
            <w:pPr>
              <w:pStyle w:val="TableParagraph"/>
              <w:spacing w:before="26"/>
              <w:ind w:left="343" w:right="340"/>
              <w:rPr>
                <w:sz w:val="18"/>
              </w:rPr>
            </w:pPr>
            <w:r>
              <w:rPr>
                <w:sz w:val="18"/>
              </w:rPr>
              <w:t>≥0.10</w:t>
            </w:r>
          </w:p>
          <w:p>
            <w:pPr>
              <w:pStyle w:val="TableParagraph"/>
              <w:spacing w:before="31" w:line="213" w:lineRule="exact"/>
              <w:ind w:left="345" w:right="340"/>
              <w:rPr>
                <w:sz w:val="18"/>
              </w:rPr>
            </w:pPr>
            <w:r>
              <w:rPr>
                <w:sz w:val="18"/>
              </w:rPr>
              <w:t>破坏发生在保温芯材中</w:t>
            </w:r>
          </w:p>
        </w:tc>
        <w:tc>
          <w:tcPr>
            <w:tcW w:w="2458" w:type="dxa"/>
          </w:tcPr>
          <w:p>
            <w:pPr>
              <w:pStyle w:val="TableParagraph"/>
              <w:spacing w:before="26"/>
              <w:ind w:left="306" w:right="299"/>
              <w:rPr>
                <w:sz w:val="18"/>
              </w:rPr>
            </w:pPr>
            <w:r>
              <w:rPr>
                <w:sz w:val="18"/>
              </w:rPr>
              <w:t>≥0.15</w:t>
            </w:r>
          </w:p>
          <w:p>
            <w:pPr>
              <w:pStyle w:val="TableParagraph"/>
              <w:spacing w:before="31" w:line="213" w:lineRule="exact"/>
              <w:ind w:left="306" w:right="302"/>
              <w:rPr>
                <w:sz w:val="18"/>
              </w:rPr>
            </w:pPr>
            <w:r>
              <w:rPr>
                <w:sz w:val="18"/>
              </w:rPr>
              <w:t>破坏发生在保温芯材中</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61"/>
          <w:jc w:val="left"/>
        </w:trPr>
        <w:tc>
          <w:tcPr>
            <w:tcW w:w="859" w:type="dxa"/>
            <w:vMerge/>
            <w:tcBorders>
              <w:top w:val="nil"/>
            </w:tcBorders>
          </w:tcPr>
          <w:p>
            <w:pPr>
              <w:rPr>
                <w:sz w:val="2"/>
                <w:szCs w:val="2"/>
              </w:rPr>
            </w:pPr>
          </w:p>
        </w:tc>
        <w:tc>
          <w:tcPr>
            <w:tcW w:w="2335" w:type="dxa"/>
          </w:tcPr>
          <w:p>
            <w:pPr>
              <w:pStyle w:val="TableParagraph"/>
              <w:spacing w:before="26" w:line="215" w:lineRule="exact"/>
              <w:ind w:left="121" w:right="113"/>
              <w:rPr>
                <w:rFonts w:ascii="Times New Roman" w:eastAsia="Times New Roman"/>
                <w:sz w:val="18"/>
              </w:rPr>
            </w:pPr>
            <w:r>
              <w:rPr>
                <w:sz w:val="18"/>
              </w:rPr>
              <w:t>胶粘剂与基层墙体/</w:t>
            </w:r>
            <w:r>
              <w:rPr>
                <w:rFonts w:ascii="Times New Roman" w:eastAsia="Times New Roman"/>
                <w:sz w:val="18"/>
              </w:rPr>
              <w:t>MPa</w:t>
            </w:r>
          </w:p>
        </w:tc>
        <w:tc>
          <w:tcPr>
            <w:tcW w:w="2535" w:type="dxa"/>
          </w:tcPr>
          <w:p>
            <w:pPr>
              <w:pStyle w:val="TableParagraph"/>
              <w:spacing w:before="26" w:line="215" w:lineRule="exact"/>
              <w:ind w:right="1009"/>
              <w:jc w:val="right"/>
              <w:rPr>
                <w:rFonts w:ascii="Times New Roman" w:hAnsi="Times New Roman"/>
                <w:sz w:val="18"/>
              </w:rPr>
            </w:pPr>
            <w:r>
              <w:rPr>
                <w:sz w:val="18"/>
              </w:rPr>
              <w:t>≥</w:t>
            </w:r>
            <w:r>
              <w:rPr>
                <w:rFonts w:ascii="Times New Roman" w:hAnsi="Times New Roman"/>
                <w:sz w:val="18"/>
              </w:rPr>
              <w:t>0.25</w:t>
            </w:r>
          </w:p>
        </w:tc>
        <w:tc>
          <w:tcPr>
            <w:tcW w:w="2458" w:type="dxa"/>
          </w:tcPr>
          <w:p>
            <w:pPr>
              <w:pStyle w:val="TableParagraph"/>
              <w:spacing w:before="26" w:line="215" w:lineRule="exact"/>
              <w:ind w:left="306" w:right="301"/>
              <w:rPr>
                <w:rFonts w:ascii="Times New Roman" w:hAnsi="Times New Roman"/>
                <w:sz w:val="18"/>
              </w:rPr>
            </w:pPr>
            <w:r>
              <w:rPr>
                <w:sz w:val="18"/>
              </w:rPr>
              <w:t>≥</w:t>
            </w:r>
            <w:r>
              <w:rPr>
                <w:rFonts w:ascii="Times New Roman" w:hAnsi="Times New Roman"/>
                <w:sz w:val="18"/>
              </w:rPr>
              <w:t>0.45</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58"/>
          <w:jc w:val="left"/>
        </w:trPr>
        <w:tc>
          <w:tcPr>
            <w:tcW w:w="859" w:type="dxa"/>
            <w:vMerge w:val="restart"/>
          </w:tcPr>
          <w:p>
            <w:pPr>
              <w:pStyle w:val="TableParagraph"/>
              <w:spacing w:line="260" w:lineRule="atLeast"/>
              <w:ind w:left="247" w:right="241"/>
              <w:jc w:val="left"/>
              <w:rPr>
                <w:sz w:val="18"/>
              </w:rPr>
            </w:pPr>
            <w:r>
              <w:rPr>
                <w:sz w:val="18"/>
              </w:rPr>
              <w:t>锚固性能</w:t>
            </w:r>
          </w:p>
        </w:tc>
        <w:tc>
          <w:tcPr>
            <w:tcW w:w="2335" w:type="dxa"/>
          </w:tcPr>
          <w:p>
            <w:pPr>
              <w:pStyle w:val="TableParagraph"/>
              <w:spacing w:before="26" w:line="213" w:lineRule="exact"/>
              <w:ind w:left="118" w:right="113"/>
              <w:rPr>
                <w:rFonts w:ascii="Times New Roman" w:eastAsia="Times New Roman"/>
                <w:sz w:val="18"/>
              </w:rPr>
            </w:pPr>
            <w:r>
              <w:rPr>
                <w:sz w:val="18"/>
              </w:rPr>
              <w:t>单点锚固力 /</w:t>
            </w:r>
            <w:r>
              <w:rPr>
                <w:rFonts w:ascii="Times New Roman" w:eastAsia="Times New Roman"/>
                <w:sz w:val="18"/>
              </w:rPr>
              <w:t>kN</w:t>
            </w:r>
          </w:p>
        </w:tc>
        <w:tc>
          <w:tcPr>
            <w:tcW w:w="2535" w:type="dxa"/>
          </w:tcPr>
          <w:p>
            <w:pPr>
              <w:pStyle w:val="TableParagraph"/>
              <w:spacing w:before="26" w:line="213" w:lineRule="exact"/>
              <w:ind w:right="1009"/>
              <w:jc w:val="right"/>
              <w:rPr>
                <w:rFonts w:ascii="Times New Roman" w:hAnsi="Times New Roman"/>
                <w:sz w:val="18"/>
              </w:rPr>
            </w:pPr>
            <w:r>
              <w:rPr>
                <w:sz w:val="18"/>
              </w:rPr>
              <w:t>≥</w:t>
            </w:r>
            <w:r>
              <w:rPr>
                <w:rFonts w:ascii="Times New Roman" w:hAnsi="Times New Roman"/>
                <w:sz w:val="18"/>
              </w:rPr>
              <w:t>0.30</w:t>
            </w:r>
          </w:p>
        </w:tc>
        <w:tc>
          <w:tcPr>
            <w:tcW w:w="2458" w:type="dxa"/>
          </w:tcPr>
          <w:p>
            <w:pPr>
              <w:pStyle w:val="TableParagraph"/>
              <w:spacing w:before="26" w:line="213" w:lineRule="exact"/>
              <w:ind w:left="306" w:right="301"/>
              <w:rPr>
                <w:rFonts w:ascii="Times New Roman" w:hAnsi="Times New Roman"/>
                <w:sz w:val="18"/>
              </w:rPr>
            </w:pPr>
            <w:r>
              <w:rPr>
                <w:sz w:val="18"/>
              </w:rPr>
              <w:t>≥</w:t>
            </w:r>
            <w:r>
              <w:rPr>
                <w:rFonts w:ascii="Times New Roman" w:hAnsi="Times New Roman"/>
                <w:sz w:val="18"/>
              </w:rPr>
              <w:t>0.60</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61"/>
          <w:jc w:val="left"/>
        </w:trPr>
        <w:tc>
          <w:tcPr>
            <w:tcW w:w="859" w:type="dxa"/>
            <w:vMerge/>
            <w:tcBorders>
              <w:top w:val="nil"/>
            </w:tcBorders>
          </w:tcPr>
          <w:p>
            <w:pPr>
              <w:rPr>
                <w:sz w:val="2"/>
                <w:szCs w:val="2"/>
              </w:rPr>
            </w:pPr>
          </w:p>
        </w:tc>
        <w:tc>
          <w:tcPr>
            <w:tcW w:w="2335" w:type="dxa"/>
          </w:tcPr>
          <w:p>
            <w:pPr>
              <w:pStyle w:val="TableParagraph"/>
              <w:spacing w:before="26" w:line="215" w:lineRule="exact"/>
              <w:ind w:left="119" w:right="113"/>
              <w:rPr>
                <w:sz w:val="18"/>
              </w:rPr>
            </w:pPr>
            <w:r>
              <w:rPr>
                <w:sz w:val="18"/>
              </w:rPr>
              <w:t>锚固件悬挂力 /kN</w:t>
            </w:r>
          </w:p>
        </w:tc>
        <w:tc>
          <w:tcPr>
            <w:tcW w:w="4993" w:type="dxa"/>
            <w:gridSpan w:val="2"/>
          </w:tcPr>
          <w:p>
            <w:pPr>
              <w:pStyle w:val="TableParagraph"/>
              <w:spacing w:before="26" w:line="215" w:lineRule="exact"/>
              <w:ind w:left="10"/>
              <w:rPr>
                <w:rFonts w:ascii="Times New Roman" w:hAnsi="Times New Roman"/>
                <w:sz w:val="18"/>
              </w:rPr>
            </w:pPr>
            <w:r>
              <w:rPr>
                <w:sz w:val="18"/>
              </w:rPr>
              <w:t>≥</w:t>
            </w:r>
            <w:r>
              <w:rPr>
                <w:rFonts w:ascii="Times New Roman" w:hAnsi="Times New Roman"/>
                <w:sz w:val="18"/>
              </w:rPr>
              <w:t>0.10</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58"/>
          <w:jc w:val="left"/>
        </w:trPr>
        <w:tc>
          <w:tcPr>
            <w:tcW w:w="3194" w:type="dxa"/>
            <w:gridSpan w:val="2"/>
          </w:tcPr>
          <w:p>
            <w:pPr>
              <w:pStyle w:val="TableParagraph"/>
              <w:spacing w:before="26" w:line="213" w:lineRule="exact"/>
              <w:ind w:left="1055"/>
              <w:jc w:val="left"/>
              <w:rPr>
                <w:sz w:val="18"/>
              </w:rPr>
            </w:pPr>
            <w:r>
              <w:rPr>
                <w:sz w:val="18"/>
              </w:rPr>
              <w:t>抗风荷载性能</w:t>
            </w:r>
          </w:p>
        </w:tc>
        <w:tc>
          <w:tcPr>
            <w:tcW w:w="4993" w:type="dxa"/>
            <w:gridSpan w:val="2"/>
          </w:tcPr>
          <w:p>
            <w:pPr>
              <w:pStyle w:val="TableParagraph"/>
              <w:spacing w:before="26" w:line="213" w:lineRule="exact"/>
              <w:ind w:left="9"/>
              <w:rPr>
                <w:sz w:val="18"/>
              </w:rPr>
            </w:pPr>
            <w:r>
              <w:rPr>
                <w:sz w:val="18"/>
              </w:rPr>
              <w:t>符合工程设计要求</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61"/>
          <w:jc w:val="left"/>
        </w:trPr>
        <w:tc>
          <w:tcPr>
            <w:tcW w:w="3194" w:type="dxa"/>
            <w:gridSpan w:val="2"/>
          </w:tcPr>
          <w:p>
            <w:pPr>
              <w:pStyle w:val="TableParagraph"/>
              <w:spacing w:before="26" w:line="215" w:lineRule="exact"/>
              <w:ind w:left="976"/>
              <w:jc w:val="left"/>
              <w:rPr>
                <w:sz w:val="18"/>
              </w:rPr>
            </w:pPr>
            <w:r>
              <w:rPr>
                <w:sz w:val="18"/>
              </w:rPr>
              <w:t>热阻/(</w:t>
            </w:r>
            <w:r>
              <w:rPr>
                <w:rFonts w:ascii="Times New Roman" w:eastAsia="Times New Roman" w:hAnsi="Times New Roman"/>
                <w:sz w:val="18"/>
              </w:rPr>
              <w:t>m</w:t>
            </w:r>
            <w:r>
              <w:rPr>
                <w:rFonts w:ascii="Times New Roman" w:eastAsia="Times New Roman" w:hAnsi="Times New Roman"/>
                <w:sz w:val="18"/>
                <w:vertAlign w:val="superscript"/>
              </w:rPr>
              <w:t>2</w:t>
            </w:r>
            <w:r>
              <w:rPr>
                <w:rFonts w:ascii="Times New Roman" w:eastAsia="Times New Roman" w:hAnsi="Times New Roman"/>
                <w:sz w:val="18"/>
                <w:vertAlign w:val="baseline"/>
              </w:rPr>
              <w:t>·K/W</w:t>
            </w:r>
            <w:r>
              <w:rPr>
                <w:sz w:val="18"/>
                <w:vertAlign w:val="baseline"/>
              </w:rPr>
              <w:t>)</w:t>
            </w:r>
          </w:p>
        </w:tc>
        <w:tc>
          <w:tcPr>
            <w:tcW w:w="4993" w:type="dxa"/>
            <w:gridSpan w:val="2"/>
          </w:tcPr>
          <w:p>
            <w:pPr>
              <w:pStyle w:val="TableParagraph"/>
              <w:spacing w:before="26" w:line="215" w:lineRule="exact"/>
              <w:ind w:left="9"/>
              <w:rPr>
                <w:sz w:val="18"/>
              </w:rPr>
            </w:pPr>
            <w:r>
              <w:rPr>
                <w:sz w:val="18"/>
              </w:rPr>
              <w:t>符合工程设计要求</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58"/>
          <w:jc w:val="left"/>
        </w:trPr>
        <w:tc>
          <w:tcPr>
            <w:tcW w:w="3194" w:type="dxa"/>
            <w:gridSpan w:val="2"/>
          </w:tcPr>
          <w:p>
            <w:pPr>
              <w:pStyle w:val="TableParagraph"/>
              <w:spacing w:before="26" w:line="213" w:lineRule="exact"/>
              <w:ind w:left="7"/>
              <w:rPr>
                <w:sz w:val="18"/>
              </w:rPr>
            </w:pPr>
            <w:r>
              <w:rPr>
                <w:sz w:val="18"/>
              </w:rPr>
              <w:t>抗冲击力</w:t>
            </w:r>
          </w:p>
        </w:tc>
        <w:tc>
          <w:tcPr>
            <w:tcW w:w="4993" w:type="dxa"/>
            <w:gridSpan w:val="2"/>
          </w:tcPr>
          <w:p>
            <w:pPr>
              <w:pStyle w:val="TableParagraph"/>
              <w:spacing w:before="26" w:line="213" w:lineRule="exact"/>
              <w:ind w:left="290"/>
              <w:jc w:val="left"/>
              <w:rPr>
                <w:sz w:val="18"/>
              </w:rPr>
            </w:pPr>
            <w:r>
              <w:rPr>
                <w:sz w:val="18"/>
              </w:rPr>
              <w:t>首层部位 10J 级抗冲击合格，二层及以上 3J 级冲击合格</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61"/>
          <w:jc w:val="left"/>
        </w:trPr>
        <w:tc>
          <w:tcPr>
            <w:tcW w:w="3194" w:type="dxa"/>
            <w:gridSpan w:val="2"/>
          </w:tcPr>
          <w:p>
            <w:pPr>
              <w:pStyle w:val="TableParagraph"/>
              <w:spacing w:before="26" w:line="215" w:lineRule="exact"/>
              <w:ind w:left="391"/>
              <w:jc w:val="left"/>
              <w:rPr>
                <w:sz w:val="18"/>
              </w:rPr>
            </w:pPr>
            <w:r>
              <w:rPr>
                <w:sz w:val="18"/>
              </w:rPr>
              <w:t xml:space="preserve">水蒸汽透过性能 </w:t>
            </w:r>
            <w:r>
              <w:rPr>
                <w:position w:val="9"/>
                <w:sz w:val="9"/>
              </w:rPr>
              <w:t>a</w:t>
            </w:r>
            <w:r>
              <w:rPr>
                <w:sz w:val="18"/>
              </w:rPr>
              <w:t>/［</w:t>
            </w:r>
            <w:r>
              <w:rPr>
                <w:rFonts w:ascii="Times New Roman" w:eastAsia="Times New Roman" w:hAnsi="Times New Roman"/>
                <w:sz w:val="18"/>
              </w:rPr>
              <w:t>g/(m</w:t>
            </w:r>
            <w:r>
              <w:rPr>
                <w:rFonts w:ascii="Times New Roman" w:eastAsia="Times New Roman" w:hAnsi="Times New Roman"/>
                <w:sz w:val="18"/>
                <w:vertAlign w:val="superscript"/>
              </w:rPr>
              <w:t>2</w:t>
            </w:r>
            <w:r>
              <w:rPr>
                <w:rFonts w:ascii="Times New Roman" w:eastAsia="Times New Roman" w:hAnsi="Times New Roman"/>
                <w:sz w:val="18"/>
                <w:vertAlign w:val="baseline"/>
              </w:rPr>
              <w:t>·h)</w:t>
            </w:r>
            <w:r>
              <w:rPr>
                <w:sz w:val="18"/>
                <w:vertAlign w:val="baseline"/>
              </w:rPr>
              <w:t>］</w:t>
            </w:r>
          </w:p>
        </w:tc>
        <w:tc>
          <w:tcPr>
            <w:tcW w:w="4993" w:type="dxa"/>
            <w:gridSpan w:val="2"/>
          </w:tcPr>
          <w:p>
            <w:pPr>
              <w:pStyle w:val="TableParagraph"/>
              <w:spacing w:before="26" w:line="215" w:lineRule="exact"/>
              <w:ind w:left="1236"/>
              <w:jc w:val="left"/>
              <w:rPr>
                <w:sz w:val="18"/>
              </w:rPr>
            </w:pPr>
            <w:r>
              <w:rPr>
                <w:sz w:val="18"/>
              </w:rPr>
              <w:t>防护层透过量大于保温层透过量</w:t>
            </w:r>
          </w:p>
        </w:tc>
        <w:tc>
          <w:tcPr>
            <w:tcW w:w="1437" w:type="dxa"/>
            <w:vMerge/>
            <w:tcBorders>
              <w:top w:val="nil"/>
            </w:tcBorders>
          </w:tcPr>
          <w:p>
            <w:pPr>
              <w:rPr>
                <w:sz w:val="2"/>
                <w:szCs w:val="2"/>
              </w:rPr>
            </w:pPr>
          </w:p>
        </w:tc>
      </w:tr>
      <w:tr>
        <w:tblPrEx>
          <w:tblW w:w="0" w:type="auto"/>
          <w:jc w:val="left"/>
          <w:tblInd w:w="495" w:type="dxa"/>
          <w:tblLayout w:type="fixed"/>
          <w:tblCellMar>
            <w:top w:w="0" w:type="dxa"/>
            <w:left w:w="0" w:type="dxa"/>
            <w:bottom w:w="0" w:type="dxa"/>
            <w:right w:w="0" w:type="dxa"/>
          </w:tblCellMar>
          <w:tblLook w:val="01E0"/>
        </w:tblPrEx>
        <w:trPr>
          <w:trHeight w:val="258"/>
          <w:jc w:val="left"/>
        </w:trPr>
        <w:tc>
          <w:tcPr>
            <w:tcW w:w="8187" w:type="dxa"/>
            <w:gridSpan w:val="4"/>
          </w:tcPr>
          <w:p>
            <w:pPr>
              <w:pStyle w:val="TableParagraph"/>
              <w:spacing w:before="26" w:line="213" w:lineRule="exact"/>
              <w:ind w:left="556"/>
              <w:jc w:val="left"/>
              <w:rPr>
                <w:sz w:val="18"/>
              </w:rPr>
            </w:pPr>
            <w:r>
              <w:rPr>
                <w:sz w:val="18"/>
              </w:rPr>
              <w:t xml:space="preserve">注： </w:t>
            </w:r>
            <w:r>
              <w:rPr>
                <w:position w:val="9"/>
                <w:sz w:val="9"/>
              </w:rPr>
              <w:t xml:space="preserve">a </w:t>
            </w:r>
            <w:r>
              <w:rPr>
                <w:sz w:val="18"/>
              </w:rPr>
              <w:t>当采用无机保温材料或系统有透气构造时不检验水蒸气透过性能。</w:t>
            </w:r>
          </w:p>
        </w:tc>
        <w:tc>
          <w:tcPr>
            <w:tcW w:w="1437" w:type="dxa"/>
          </w:tcPr>
          <w:p>
            <w:pPr>
              <w:pStyle w:val="TableParagraph"/>
              <w:jc w:val="left"/>
              <w:rPr>
                <w:rFonts w:ascii="Times New Roman"/>
                <w:sz w:val="18"/>
              </w:rPr>
            </w:pPr>
          </w:p>
        </w:tc>
      </w:tr>
    </w:tbl>
    <w:p>
      <w:pPr>
        <w:pStyle w:val="BodyText"/>
        <w:rPr>
          <w:rFonts w:ascii="黑体"/>
          <w:sz w:val="22"/>
        </w:rPr>
      </w:pPr>
    </w:p>
    <w:p>
      <w:pPr>
        <w:spacing w:before="92"/>
        <w:ind w:left="0" w:right="230" w:firstLine="0"/>
        <w:jc w:val="right"/>
        <w:rPr>
          <w:rFonts w:ascii="Times New Roman"/>
          <w:sz w:val="18"/>
        </w:rPr>
      </w:pPr>
      <w:r>
        <w:rPr>
          <w:rFonts w:ascii="Times New Roman"/>
          <w:sz w:val="18"/>
        </w:rPr>
        <w:t>5</w:t>
      </w:r>
    </w:p>
    <w:p>
      <w:pPr>
        <w:spacing w:after="0"/>
        <w:jc w:val="right"/>
        <w:rPr>
          <w:rFonts w:ascii="Times New Roman"/>
          <w:sz w:val="18"/>
        </w:rPr>
        <w:sectPr>
          <w:pgSz w:w="11900" w:h="16840"/>
          <w:pgMar w:top="1600" w:right="900" w:bottom="280" w:left="760" w:header="708" w:footer="708"/>
          <w:pgNumType w:start="9"/>
          <w:cols w:space="708"/>
        </w:sectPr>
      </w:pPr>
    </w:p>
    <w:p>
      <w:pPr>
        <w:pStyle w:val="BodyText"/>
        <w:spacing w:before="5"/>
        <w:rPr>
          <w:rFonts w:ascii="Times New Roman"/>
          <w:sz w:val="27"/>
        </w:rPr>
      </w:pPr>
    </w:p>
    <w:p>
      <w:pPr>
        <w:pStyle w:val="ListParagraph"/>
        <w:numPr>
          <w:ilvl w:val="1"/>
          <w:numId w:val="40"/>
        </w:numPr>
        <w:tabs>
          <w:tab w:val="left" w:pos="896"/>
        </w:tabs>
        <w:spacing w:before="70" w:after="0" w:line="240" w:lineRule="auto"/>
        <w:ind w:left="896" w:right="0" w:hanging="526"/>
        <w:jc w:val="left"/>
        <w:rPr>
          <w:rFonts w:ascii="黑体" w:eastAsia="黑体" w:hint="eastAsia"/>
          <w:sz w:val="21"/>
        </w:rPr>
      </w:pPr>
      <w:r>
        <w:rPr>
          <w:rFonts w:ascii="黑体" w:eastAsia="黑体" w:hint="eastAsia"/>
          <w:sz w:val="21"/>
        </w:rPr>
        <w:t>保温装饰板</w:t>
      </w:r>
    </w:p>
    <w:p>
      <w:pPr>
        <w:pStyle w:val="BodyText"/>
        <w:spacing w:before="10"/>
        <w:rPr>
          <w:rFonts w:ascii="黑体"/>
          <w:sz w:val="17"/>
        </w:rPr>
      </w:pPr>
    </w:p>
    <w:p>
      <w:pPr>
        <w:pStyle w:val="ListParagraph"/>
        <w:numPr>
          <w:ilvl w:val="2"/>
          <w:numId w:val="35"/>
        </w:numPr>
        <w:tabs>
          <w:tab w:val="left" w:pos="1110"/>
        </w:tabs>
        <w:spacing w:before="0" w:after="0" w:line="240" w:lineRule="auto"/>
        <w:ind w:left="1109" w:right="0" w:hanging="738"/>
        <w:jc w:val="left"/>
        <w:rPr>
          <w:sz w:val="21"/>
        </w:rPr>
      </w:pPr>
      <w:r>
        <w:rPr>
          <w:sz w:val="21"/>
        </w:rPr>
        <w:t>保温装饰板外观应颜色均匀一致、表面平整、无破损。装饰面应覆保护膜进行保护。</w:t>
      </w:r>
    </w:p>
    <w:p>
      <w:pPr>
        <w:pStyle w:val="ListParagraph"/>
        <w:numPr>
          <w:ilvl w:val="2"/>
          <w:numId w:val="35"/>
        </w:numPr>
        <w:tabs>
          <w:tab w:val="left" w:pos="1110"/>
        </w:tabs>
        <w:spacing w:before="79" w:after="0" w:line="240" w:lineRule="auto"/>
        <w:ind w:left="1109" w:right="0" w:hanging="738"/>
        <w:jc w:val="left"/>
        <w:rPr>
          <w:sz w:val="21"/>
        </w:rPr>
      </w:pPr>
      <w:r>
        <w:rPr>
          <w:spacing w:val="-4"/>
          <w:sz w:val="21"/>
        </w:rPr>
        <w:t xml:space="preserve">保温装饰板尺寸允许偏差应符合表 </w:t>
      </w:r>
      <w:r>
        <w:rPr>
          <w:sz w:val="21"/>
        </w:rPr>
        <w:t>3</w:t>
      </w:r>
      <w:r>
        <w:rPr>
          <w:spacing w:val="-12"/>
          <w:sz w:val="21"/>
        </w:rPr>
        <w:t xml:space="preserve"> 的要求。</w:t>
      </w:r>
    </w:p>
    <w:p>
      <w:pPr>
        <w:spacing w:before="102" w:after="19"/>
        <w:ind w:left="51" w:right="137" w:firstLine="0"/>
        <w:jc w:val="center"/>
        <w:rPr>
          <w:rFonts w:ascii="黑体" w:eastAsia="黑体" w:hint="eastAsia"/>
          <w:sz w:val="18"/>
        </w:rPr>
      </w:pPr>
      <w:r>
        <w:rPr>
          <w:rFonts w:ascii="黑体" w:eastAsia="黑体" w:hint="eastAsia"/>
          <w:sz w:val="18"/>
        </w:rPr>
        <w:t>表 3 保温装饰板尺寸允许偏差</w:t>
      </w:r>
    </w:p>
    <w:tbl>
      <w:tblPr>
        <w:tblStyle w:val="TableNormal1"/>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0"/>
        <w:gridCol w:w="4339"/>
        <w:gridCol w:w="2731"/>
      </w:tblGrid>
      <w:tr>
        <w:tblPrEx>
          <w:tblW w:w="0" w:type="auto"/>
          <w:jc w:val="left"/>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90"/>
          <w:jc w:val="left"/>
        </w:trPr>
        <w:tc>
          <w:tcPr>
            <w:tcW w:w="2400" w:type="dxa"/>
          </w:tcPr>
          <w:p>
            <w:pPr>
              <w:pStyle w:val="TableParagraph"/>
              <w:tabs>
                <w:tab w:val="left" w:pos="578"/>
              </w:tabs>
              <w:spacing w:before="36"/>
              <w:rPr>
                <w:sz w:val="18"/>
              </w:rPr>
            </w:pPr>
            <w:r>
              <w:rPr>
                <w:sz w:val="18"/>
              </w:rPr>
              <w:t>项</w:t>
              <w:tab/>
              <w:t>目</w:t>
            </w:r>
          </w:p>
        </w:tc>
        <w:tc>
          <w:tcPr>
            <w:tcW w:w="4339" w:type="dxa"/>
          </w:tcPr>
          <w:p>
            <w:pPr>
              <w:pStyle w:val="TableParagraph"/>
              <w:spacing w:before="36"/>
              <w:ind w:right="1981"/>
              <w:jc w:val="right"/>
              <w:rPr>
                <w:sz w:val="18"/>
              </w:rPr>
            </w:pPr>
            <w:r>
              <w:rPr>
                <w:sz w:val="18"/>
              </w:rPr>
              <w:t>指标</w:t>
            </w:r>
          </w:p>
        </w:tc>
        <w:tc>
          <w:tcPr>
            <w:tcW w:w="2731" w:type="dxa"/>
          </w:tcPr>
          <w:p>
            <w:pPr>
              <w:pStyle w:val="TableParagraph"/>
              <w:spacing w:before="36"/>
              <w:ind w:left="980" w:right="980"/>
              <w:rPr>
                <w:sz w:val="18"/>
              </w:rPr>
            </w:pPr>
            <w:r>
              <w:rPr>
                <w:sz w:val="18"/>
              </w:rPr>
              <w:t>试验方法</w:t>
            </w:r>
          </w:p>
        </w:tc>
      </w:tr>
      <w:tr>
        <w:tblPrEx>
          <w:tblW w:w="0" w:type="auto"/>
          <w:jc w:val="left"/>
          <w:tblInd w:w="346" w:type="dxa"/>
          <w:tblLayout w:type="fixed"/>
          <w:tblCellMar>
            <w:top w:w="0" w:type="dxa"/>
            <w:left w:w="0" w:type="dxa"/>
            <w:bottom w:w="0" w:type="dxa"/>
            <w:right w:w="0" w:type="dxa"/>
          </w:tblCellMar>
          <w:tblLook w:val="01E0"/>
        </w:tblPrEx>
        <w:trPr>
          <w:trHeight w:val="290"/>
          <w:jc w:val="left"/>
        </w:trPr>
        <w:tc>
          <w:tcPr>
            <w:tcW w:w="2400" w:type="dxa"/>
          </w:tcPr>
          <w:p>
            <w:pPr>
              <w:pStyle w:val="TableParagraph"/>
              <w:tabs>
                <w:tab w:val="left" w:pos="483"/>
              </w:tabs>
              <w:spacing w:before="36"/>
              <w:ind w:left="1"/>
              <w:rPr>
                <w:sz w:val="18"/>
              </w:rPr>
            </w:pPr>
            <w:r>
              <w:rPr>
                <w:sz w:val="18"/>
              </w:rPr>
              <w:t>厚</w:t>
              <w:tab/>
            </w:r>
            <w:r>
              <w:rPr>
                <w:spacing w:val="7"/>
                <w:sz w:val="18"/>
              </w:rPr>
              <w:t>度</w:t>
            </w:r>
            <w:r>
              <w:rPr>
                <w:sz w:val="18"/>
              </w:rPr>
              <w:t>/mm</w:t>
            </w:r>
          </w:p>
        </w:tc>
        <w:tc>
          <w:tcPr>
            <w:tcW w:w="4339" w:type="dxa"/>
          </w:tcPr>
          <w:p>
            <w:pPr>
              <w:pStyle w:val="TableParagraph"/>
              <w:spacing w:before="36"/>
              <w:ind w:right="1930"/>
              <w:jc w:val="right"/>
              <w:rPr>
                <w:sz w:val="18"/>
              </w:rPr>
            </w:pPr>
            <w:r>
              <w:rPr>
                <w:sz w:val="18"/>
              </w:rPr>
              <w:t>±2.0</w:t>
            </w:r>
          </w:p>
        </w:tc>
        <w:tc>
          <w:tcPr>
            <w:tcW w:w="2731" w:type="dxa"/>
            <w:vMerge w:val="restart"/>
          </w:tcPr>
          <w:p>
            <w:pPr>
              <w:pStyle w:val="TableParagraph"/>
              <w:jc w:val="left"/>
              <w:rPr>
                <w:rFonts w:ascii="黑体"/>
                <w:sz w:val="18"/>
              </w:rPr>
            </w:pPr>
          </w:p>
          <w:p>
            <w:pPr>
              <w:pStyle w:val="TableParagraph"/>
              <w:jc w:val="left"/>
              <w:rPr>
                <w:rFonts w:ascii="黑体"/>
                <w:sz w:val="18"/>
              </w:rPr>
            </w:pPr>
          </w:p>
          <w:p>
            <w:pPr>
              <w:pStyle w:val="TableParagraph"/>
              <w:spacing w:before="10"/>
              <w:jc w:val="left"/>
              <w:rPr>
                <w:rFonts w:ascii="黑体"/>
                <w:sz w:val="13"/>
              </w:rPr>
            </w:pPr>
          </w:p>
          <w:p>
            <w:pPr>
              <w:pStyle w:val="TableParagraph"/>
              <w:ind w:left="980" w:right="979"/>
              <w:rPr>
                <w:sz w:val="18"/>
              </w:rPr>
            </w:pPr>
            <w:r>
              <w:rPr>
                <w:sz w:val="18"/>
              </w:rPr>
              <w:t>JC/T 480</w:t>
            </w:r>
          </w:p>
        </w:tc>
      </w:tr>
      <w:tr>
        <w:tblPrEx>
          <w:tblW w:w="0" w:type="auto"/>
          <w:jc w:val="left"/>
          <w:tblInd w:w="346" w:type="dxa"/>
          <w:tblLayout w:type="fixed"/>
          <w:tblCellMar>
            <w:top w:w="0" w:type="dxa"/>
            <w:left w:w="0" w:type="dxa"/>
            <w:bottom w:w="0" w:type="dxa"/>
            <w:right w:w="0" w:type="dxa"/>
          </w:tblCellMar>
          <w:tblLook w:val="01E0"/>
        </w:tblPrEx>
        <w:trPr>
          <w:trHeight w:val="292"/>
          <w:jc w:val="left"/>
        </w:trPr>
        <w:tc>
          <w:tcPr>
            <w:tcW w:w="2400" w:type="dxa"/>
          </w:tcPr>
          <w:p>
            <w:pPr>
              <w:pStyle w:val="TableParagraph"/>
              <w:spacing w:before="48" w:line="225" w:lineRule="exact"/>
              <w:ind w:left="1"/>
              <w:rPr>
                <w:sz w:val="18"/>
              </w:rPr>
            </w:pPr>
            <w:r>
              <w:rPr>
                <w:sz w:val="18"/>
              </w:rPr>
              <w:t>长度、宽度/mm</w:t>
            </w:r>
          </w:p>
        </w:tc>
        <w:tc>
          <w:tcPr>
            <w:tcW w:w="4339" w:type="dxa"/>
          </w:tcPr>
          <w:p>
            <w:pPr>
              <w:pStyle w:val="TableParagraph"/>
              <w:spacing w:before="48" w:line="225" w:lineRule="exact"/>
              <w:ind w:right="1930"/>
              <w:jc w:val="right"/>
              <w:rPr>
                <w:sz w:val="18"/>
              </w:rPr>
            </w:pPr>
            <w:r>
              <w:rPr>
                <w:sz w:val="18"/>
              </w:rPr>
              <w:t>±2.0</w:t>
            </w:r>
          </w:p>
        </w:tc>
        <w:tc>
          <w:tcPr>
            <w:tcW w:w="2731" w:type="dxa"/>
            <w:vMerge/>
            <w:tcBorders>
              <w:top w:val="nil"/>
            </w:tcBorders>
          </w:tcPr>
          <w:p>
            <w:pPr>
              <w:rPr>
                <w:sz w:val="2"/>
                <w:szCs w:val="2"/>
              </w:rPr>
            </w:pPr>
          </w:p>
        </w:tc>
      </w:tr>
      <w:tr>
        <w:tblPrEx>
          <w:tblW w:w="0" w:type="auto"/>
          <w:jc w:val="left"/>
          <w:tblInd w:w="346" w:type="dxa"/>
          <w:tblLayout w:type="fixed"/>
          <w:tblCellMar>
            <w:top w:w="0" w:type="dxa"/>
            <w:left w:w="0" w:type="dxa"/>
            <w:bottom w:w="0" w:type="dxa"/>
            <w:right w:w="0" w:type="dxa"/>
          </w:tblCellMar>
          <w:tblLook w:val="01E0"/>
        </w:tblPrEx>
        <w:trPr>
          <w:trHeight w:val="290"/>
          <w:jc w:val="left"/>
        </w:trPr>
        <w:tc>
          <w:tcPr>
            <w:tcW w:w="2400" w:type="dxa"/>
          </w:tcPr>
          <w:p>
            <w:pPr>
              <w:pStyle w:val="TableParagraph"/>
              <w:spacing w:before="48" w:line="222" w:lineRule="exact"/>
              <w:rPr>
                <w:sz w:val="18"/>
              </w:rPr>
            </w:pPr>
            <w:r>
              <w:rPr>
                <w:sz w:val="18"/>
              </w:rPr>
              <w:t>板边平直度</w:t>
            </w:r>
          </w:p>
        </w:tc>
        <w:tc>
          <w:tcPr>
            <w:tcW w:w="4339" w:type="dxa"/>
          </w:tcPr>
          <w:p>
            <w:pPr>
              <w:pStyle w:val="TableParagraph"/>
              <w:spacing w:before="48" w:line="222" w:lineRule="exact"/>
              <w:ind w:right="1930"/>
              <w:jc w:val="right"/>
              <w:rPr>
                <w:sz w:val="18"/>
              </w:rPr>
            </w:pPr>
            <w:r>
              <w:rPr>
                <w:sz w:val="18"/>
              </w:rPr>
              <w:t>≤1.0</w:t>
            </w:r>
          </w:p>
        </w:tc>
        <w:tc>
          <w:tcPr>
            <w:tcW w:w="2731" w:type="dxa"/>
            <w:vMerge/>
            <w:tcBorders>
              <w:top w:val="nil"/>
            </w:tcBorders>
          </w:tcPr>
          <w:p>
            <w:pPr>
              <w:rPr>
                <w:sz w:val="2"/>
                <w:szCs w:val="2"/>
              </w:rPr>
            </w:pPr>
          </w:p>
        </w:tc>
      </w:tr>
      <w:tr>
        <w:tblPrEx>
          <w:tblW w:w="0" w:type="auto"/>
          <w:jc w:val="left"/>
          <w:tblInd w:w="346" w:type="dxa"/>
          <w:tblLayout w:type="fixed"/>
          <w:tblCellMar>
            <w:top w:w="0" w:type="dxa"/>
            <w:left w:w="0" w:type="dxa"/>
            <w:bottom w:w="0" w:type="dxa"/>
            <w:right w:w="0" w:type="dxa"/>
          </w:tblCellMar>
          <w:tblLook w:val="01E0"/>
        </w:tblPrEx>
        <w:trPr>
          <w:trHeight w:val="292"/>
          <w:jc w:val="left"/>
        </w:trPr>
        <w:tc>
          <w:tcPr>
            <w:tcW w:w="2400" w:type="dxa"/>
          </w:tcPr>
          <w:p>
            <w:pPr>
              <w:pStyle w:val="TableParagraph"/>
              <w:spacing w:before="48" w:line="225" w:lineRule="exact"/>
              <w:ind w:left="1"/>
              <w:rPr>
                <w:sz w:val="18"/>
              </w:rPr>
            </w:pPr>
            <w:r>
              <w:rPr>
                <w:sz w:val="18"/>
              </w:rPr>
              <w:t>板面平整度/mm</w:t>
            </w:r>
          </w:p>
        </w:tc>
        <w:tc>
          <w:tcPr>
            <w:tcW w:w="4339" w:type="dxa"/>
          </w:tcPr>
          <w:p>
            <w:pPr>
              <w:pStyle w:val="TableParagraph"/>
              <w:spacing w:before="48" w:line="225" w:lineRule="exact"/>
              <w:ind w:right="1930"/>
              <w:jc w:val="right"/>
              <w:rPr>
                <w:sz w:val="18"/>
              </w:rPr>
            </w:pPr>
            <w:r>
              <w:rPr>
                <w:sz w:val="18"/>
              </w:rPr>
              <w:t>≤2.0</w:t>
            </w:r>
          </w:p>
        </w:tc>
        <w:tc>
          <w:tcPr>
            <w:tcW w:w="2731" w:type="dxa"/>
            <w:vMerge/>
            <w:tcBorders>
              <w:top w:val="nil"/>
            </w:tcBorders>
          </w:tcPr>
          <w:p>
            <w:pPr>
              <w:rPr>
                <w:sz w:val="2"/>
                <w:szCs w:val="2"/>
              </w:rPr>
            </w:pPr>
          </w:p>
        </w:tc>
      </w:tr>
      <w:tr>
        <w:tblPrEx>
          <w:tblW w:w="0" w:type="auto"/>
          <w:jc w:val="left"/>
          <w:tblInd w:w="346" w:type="dxa"/>
          <w:tblLayout w:type="fixed"/>
          <w:tblCellMar>
            <w:top w:w="0" w:type="dxa"/>
            <w:left w:w="0" w:type="dxa"/>
            <w:bottom w:w="0" w:type="dxa"/>
            <w:right w:w="0" w:type="dxa"/>
          </w:tblCellMar>
          <w:tblLook w:val="01E0"/>
        </w:tblPrEx>
        <w:trPr>
          <w:trHeight w:val="290"/>
          <w:jc w:val="left"/>
        </w:trPr>
        <w:tc>
          <w:tcPr>
            <w:tcW w:w="2400" w:type="dxa"/>
          </w:tcPr>
          <w:p>
            <w:pPr>
              <w:pStyle w:val="TableParagraph"/>
              <w:spacing w:before="48" w:line="222" w:lineRule="exact"/>
              <w:ind w:left="1"/>
              <w:rPr>
                <w:sz w:val="18"/>
              </w:rPr>
            </w:pPr>
            <w:r>
              <w:rPr>
                <w:sz w:val="18"/>
              </w:rPr>
              <w:t>对角线偏差/mm</w:t>
            </w:r>
          </w:p>
        </w:tc>
        <w:tc>
          <w:tcPr>
            <w:tcW w:w="4339" w:type="dxa"/>
          </w:tcPr>
          <w:p>
            <w:pPr>
              <w:pStyle w:val="TableParagraph"/>
              <w:spacing w:before="48" w:line="222" w:lineRule="exact"/>
              <w:ind w:right="1930"/>
              <w:jc w:val="right"/>
              <w:rPr>
                <w:sz w:val="18"/>
              </w:rPr>
            </w:pPr>
            <w:r>
              <w:rPr>
                <w:sz w:val="18"/>
              </w:rPr>
              <w:t>≤3.0</w:t>
            </w:r>
          </w:p>
        </w:tc>
        <w:tc>
          <w:tcPr>
            <w:tcW w:w="2731" w:type="dxa"/>
            <w:vMerge/>
            <w:tcBorders>
              <w:top w:val="nil"/>
            </w:tcBorders>
          </w:tcPr>
          <w:p>
            <w:pPr>
              <w:rPr>
                <w:sz w:val="2"/>
                <w:szCs w:val="2"/>
              </w:rPr>
            </w:pPr>
          </w:p>
        </w:tc>
      </w:tr>
    </w:tbl>
    <w:p>
      <w:pPr>
        <w:pStyle w:val="BodyText"/>
        <w:rPr>
          <w:rFonts w:ascii="黑体"/>
          <w:sz w:val="18"/>
        </w:rPr>
      </w:pPr>
    </w:p>
    <w:p>
      <w:pPr>
        <w:pStyle w:val="BodyText"/>
        <w:spacing w:before="6"/>
        <w:rPr>
          <w:rFonts w:ascii="黑体"/>
          <w:sz w:val="14"/>
        </w:rPr>
      </w:pPr>
    </w:p>
    <w:p>
      <w:pPr>
        <w:pStyle w:val="ListParagraph"/>
        <w:numPr>
          <w:ilvl w:val="2"/>
          <w:numId w:val="35"/>
        </w:numPr>
        <w:tabs>
          <w:tab w:val="left" w:pos="1110"/>
        </w:tabs>
        <w:spacing w:before="0" w:after="0" w:line="240" w:lineRule="auto"/>
        <w:ind w:left="1109" w:right="0" w:hanging="738"/>
        <w:jc w:val="left"/>
        <w:rPr>
          <w:sz w:val="21"/>
        </w:rPr>
      </w:pPr>
      <w:r>
        <w:rPr>
          <w:spacing w:val="-4"/>
          <w:sz w:val="21"/>
        </w:rPr>
        <w:t xml:space="preserve">保温装饰板性能指标应符合表 </w:t>
      </w:r>
      <w:r>
        <w:rPr>
          <w:sz w:val="21"/>
        </w:rPr>
        <w:t>4</w:t>
      </w:r>
      <w:r>
        <w:rPr>
          <w:spacing w:val="-12"/>
          <w:sz w:val="21"/>
        </w:rPr>
        <w:t xml:space="preserve"> 的要求。</w:t>
      </w:r>
    </w:p>
    <w:p>
      <w:pPr>
        <w:spacing w:before="102" w:after="19"/>
        <w:ind w:left="51" w:right="137" w:firstLine="0"/>
        <w:jc w:val="center"/>
        <w:rPr>
          <w:rFonts w:ascii="黑体" w:eastAsia="黑体" w:hint="eastAsia"/>
          <w:sz w:val="18"/>
        </w:rPr>
      </w:pPr>
      <w:r>
        <w:rPr>
          <w:rFonts w:ascii="黑体" w:eastAsia="黑体" w:hint="eastAsia"/>
          <w:sz w:val="18"/>
        </w:rPr>
        <w:t>表 4 保温装饰板性能指标</w:t>
      </w:r>
    </w:p>
    <w:tbl>
      <w:tblPr>
        <w:tblStyle w:val="TableNormal1"/>
        <w:tblW w:w="0" w:type="auto"/>
        <w:jc w:val="left"/>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2"/>
        <w:gridCol w:w="1382"/>
        <w:gridCol w:w="2167"/>
        <w:gridCol w:w="2287"/>
        <w:gridCol w:w="2220"/>
      </w:tblGrid>
      <w:tr>
        <w:tblPrEx>
          <w:tblW w:w="0" w:type="auto"/>
          <w:jc w:val="left"/>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7"/>
          <w:jc w:val="left"/>
        </w:trPr>
        <w:tc>
          <w:tcPr>
            <w:tcW w:w="2654" w:type="dxa"/>
            <w:gridSpan w:val="2"/>
            <w:vMerge w:val="restart"/>
          </w:tcPr>
          <w:p>
            <w:pPr>
              <w:pStyle w:val="TableParagraph"/>
              <w:spacing w:before="6"/>
              <w:jc w:val="left"/>
              <w:rPr>
                <w:rFonts w:ascii="黑体"/>
                <w:sz w:val="13"/>
              </w:rPr>
            </w:pPr>
          </w:p>
          <w:p>
            <w:pPr>
              <w:pStyle w:val="TableParagraph"/>
              <w:ind w:left="869" w:right="869"/>
              <w:rPr>
                <w:sz w:val="18"/>
              </w:rPr>
            </w:pPr>
            <w:r>
              <w:rPr>
                <w:sz w:val="18"/>
              </w:rPr>
              <w:t>项 目</w:t>
            </w:r>
          </w:p>
        </w:tc>
        <w:tc>
          <w:tcPr>
            <w:tcW w:w="4454" w:type="dxa"/>
            <w:gridSpan w:val="2"/>
          </w:tcPr>
          <w:p>
            <w:pPr>
              <w:pStyle w:val="TableParagraph"/>
              <w:spacing w:before="33"/>
              <w:ind w:left="1569" w:right="1568"/>
              <w:rPr>
                <w:sz w:val="18"/>
              </w:rPr>
            </w:pPr>
            <w:r>
              <w:rPr>
                <w:sz w:val="18"/>
              </w:rPr>
              <w:t>技术要求</w:t>
            </w:r>
          </w:p>
        </w:tc>
        <w:tc>
          <w:tcPr>
            <w:tcW w:w="2220" w:type="dxa"/>
            <w:vMerge w:val="restart"/>
          </w:tcPr>
          <w:p>
            <w:pPr>
              <w:pStyle w:val="TableParagraph"/>
              <w:spacing w:before="6"/>
              <w:jc w:val="left"/>
              <w:rPr>
                <w:rFonts w:ascii="黑体"/>
                <w:sz w:val="13"/>
              </w:rPr>
            </w:pPr>
          </w:p>
          <w:p>
            <w:pPr>
              <w:pStyle w:val="TableParagraph"/>
              <w:ind w:left="732"/>
              <w:jc w:val="left"/>
              <w:rPr>
                <w:sz w:val="18"/>
              </w:rPr>
            </w:pPr>
            <w:r>
              <w:rPr>
                <w:sz w:val="18"/>
              </w:rPr>
              <w:t>试验方法</w:t>
            </w:r>
          </w:p>
        </w:tc>
      </w:tr>
      <w:tr>
        <w:tblPrEx>
          <w:tblW w:w="0" w:type="auto"/>
          <w:jc w:val="left"/>
          <w:tblInd w:w="418" w:type="dxa"/>
          <w:tblLayout w:type="fixed"/>
          <w:tblCellMar>
            <w:top w:w="0" w:type="dxa"/>
            <w:left w:w="0" w:type="dxa"/>
            <w:bottom w:w="0" w:type="dxa"/>
            <w:right w:w="0" w:type="dxa"/>
          </w:tblCellMar>
          <w:tblLook w:val="01E0"/>
        </w:tblPrEx>
        <w:trPr>
          <w:trHeight w:val="266"/>
          <w:jc w:val="left"/>
        </w:trPr>
        <w:tc>
          <w:tcPr>
            <w:tcW w:w="2654" w:type="dxa"/>
            <w:gridSpan w:val="2"/>
            <w:vMerge/>
            <w:tcBorders>
              <w:top w:val="nil"/>
            </w:tcBorders>
          </w:tcPr>
          <w:p>
            <w:pPr>
              <w:rPr>
                <w:sz w:val="2"/>
                <w:szCs w:val="2"/>
              </w:rPr>
            </w:pPr>
          </w:p>
        </w:tc>
        <w:tc>
          <w:tcPr>
            <w:tcW w:w="2167" w:type="dxa"/>
          </w:tcPr>
          <w:p>
            <w:pPr>
              <w:pStyle w:val="TableParagraph"/>
              <w:spacing w:before="24" w:line="222" w:lineRule="exact"/>
              <w:ind w:left="158" w:right="148"/>
              <w:rPr>
                <w:sz w:val="18"/>
              </w:rPr>
            </w:pPr>
            <w:r>
              <w:rPr>
                <w:sz w:val="18"/>
              </w:rPr>
              <w:t>Ⅰ型板</w:t>
            </w:r>
          </w:p>
        </w:tc>
        <w:tc>
          <w:tcPr>
            <w:tcW w:w="2287" w:type="dxa"/>
          </w:tcPr>
          <w:p>
            <w:pPr>
              <w:pStyle w:val="TableParagraph"/>
              <w:spacing w:before="24" w:line="222" w:lineRule="exact"/>
              <w:ind w:left="218" w:right="212"/>
              <w:rPr>
                <w:sz w:val="18"/>
              </w:rPr>
            </w:pPr>
            <w:r>
              <w:rPr>
                <w:sz w:val="18"/>
              </w:rPr>
              <w:t>Ⅱ型板</w:t>
            </w:r>
          </w:p>
        </w:tc>
        <w:tc>
          <w:tcPr>
            <w:tcW w:w="2220" w:type="dxa"/>
            <w:vMerge/>
            <w:tcBorders>
              <w:top w:val="nil"/>
            </w:tcBorders>
          </w:tcPr>
          <w:p>
            <w:pPr>
              <w:rPr>
                <w:sz w:val="2"/>
                <w:szCs w:val="2"/>
              </w:rPr>
            </w:pPr>
          </w:p>
        </w:tc>
      </w:tr>
      <w:tr>
        <w:tblPrEx>
          <w:tblW w:w="0" w:type="auto"/>
          <w:jc w:val="left"/>
          <w:tblInd w:w="418" w:type="dxa"/>
          <w:tblLayout w:type="fixed"/>
          <w:tblCellMar>
            <w:top w:w="0" w:type="dxa"/>
            <w:left w:w="0" w:type="dxa"/>
            <w:bottom w:w="0" w:type="dxa"/>
            <w:right w:w="0" w:type="dxa"/>
          </w:tblCellMar>
          <w:tblLook w:val="01E0"/>
        </w:tblPrEx>
        <w:trPr>
          <w:trHeight w:val="261"/>
          <w:jc w:val="left"/>
        </w:trPr>
        <w:tc>
          <w:tcPr>
            <w:tcW w:w="2654" w:type="dxa"/>
            <w:gridSpan w:val="2"/>
          </w:tcPr>
          <w:p>
            <w:pPr>
              <w:pStyle w:val="TableParagraph"/>
              <w:spacing w:before="21" w:line="220" w:lineRule="exact"/>
              <w:ind w:left="314"/>
              <w:jc w:val="left"/>
              <w:rPr>
                <w:sz w:val="18"/>
              </w:rPr>
            </w:pPr>
            <w:r>
              <w:rPr>
                <w:sz w:val="18"/>
              </w:rPr>
              <w:t>单位面积质量/（㎏/m</w:t>
            </w:r>
            <w:r>
              <w:rPr>
                <w:position w:val="9"/>
                <w:sz w:val="9"/>
              </w:rPr>
              <w:t>2</w:t>
            </w:r>
            <w:r>
              <w:rPr>
                <w:sz w:val="18"/>
              </w:rPr>
              <w:t>）</w:t>
            </w:r>
          </w:p>
        </w:tc>
        <w:tc>
          <w:tcPr>
            <w:tcW w:w="2167" w:type="dxa"/>
          </w:tcPr>
          <w:p>
            <w:pPr>
              <w:pStyle w:val="TableParagraph"/>
              <w:spacing w:before="21" w:line="220" w:lineRule="exact"/>
              <w:ind w:left="158" w:right="154"/>
              <w:rPr>
                <w:sz w:val="18"/>
              </w:rPr>
            </w:pPr>
            <w:r>
              <w:rPr>
                <w:sz w:val="18"/>
              </w:rPr>
              <w:t>≤20</w:t>
            </w:r>
          </w:p>
        </w:tc>
        <w:tc>
          <w:tcPr>
            <w:tcW w:w="2287" w:type="dxa"/>
          </w:tcPr>
          <w:p>
            <w:pPr>
              <w:pStyle w:val="TableParagraph"/>
              <w:spacing w:before="21" w:line="220" w:lineRule="exact"/>
              <w:ind w:left="218" w:right="216"/>
              <w:rPr>
                <w:sz w:val="18"/>
              </w:rPr>
            </w:pPr>
            <w:r>
              <w:rPr>
                <w:sz w:val="18"/>
              </w:rPr>
              <w:t>20～30</w:t>
            </w:r>
          </w:p>
        </w:tc>
        <w:tc>
          <w:tcPr>
            <w:tcW w:w="2220" w:type="dxa"/>
          </w:tcPr>
          <w:p>
            <w:pPr>
              <w:pStyle w:val="TableParagraph"/>
              <w:spacing w:before="21" w:line="220" w:lineRule="exact"/>
              <w:ind w:left="185" w:right="184"/>
              <w:rPr>
                <w:sz w:val="18"/>
              </w:rPr>
            </w:pPr>
            <w:r>
              <w:rPr>
                <w:sz w:val="18"/>
              </w:rPr>
              <w:t>JG/T 287 第 6.4.2 条</w:t>
            </w:r>
          </w:p>
        </w:tc>
      </w:tr>
      <w:tr>
        <w:tblPrEx>
          <w:tblW w:w="0" w:type="auto"/>
          <w:jc w:val="left"/>
          <w:tblInd w:w="418" w:type="dxa"/>
          <w:tblLayout w:type="fixed"/>
          <w:tblCellMar>
            <w:top w:w="0" w:type="dxa"/>
            <w:left w:w="0" w:type="dxa"/>
            <w:bottom w:w="0" w:type="dxa"/>
            <w:right w:w="0" w:type="dxa"/>
          </w:tblCellMar>
          <w:tblLook w:val="01E0"/>
        </w:tblPrEx>
        <w:trPr>
          <w:trHeight w:val="479"/>
          <w:jc w:val="left"/>
        </w:trPr>
        <w:tc>
          <w:tcPr>
            <w:tcW w:w="1272" w:type="dxa"/>
            <w:vMerge w:val="restart"/>
          </w:tcPr>
          <w:p>
            <w:pPr>
              <w:pStyle w:val="TableParagraph"/>
              <w:spacing w:before="1"/>
              <w:jc w:val="left"/>
              <w:rPr>
                <w:rFonts w:ascii="黑体"/>
                <w:sz w:val="22"/>
              </w:rPr>
            </w:pPr>
          </w:p>
          <w:p>
            <w:pPr>
              <w:pStyle w:val="TableParagraph"/>
              <w:spacing w:line="249" w:lineRule="auto"/>
              <w:ind w:left="352" w:right="165" w:hanging="190"/>
              <w:jc w:val="left"/>
              <w:rPr>
                <w:sz w:val="18"/>
              </w:rPr>
            </w:pPr>
            <w:r>
              <w:rPr>
                <w:sz w:val="18"/>
              </w:rPr>
              <w:t>拉伸粘结强度/MPa</w:t>
            </w:r>
          </w:p>
        </w:tc>
        <w:tc>
          <w:tcPr>
            <w:tcW w:w="1382" w:type="dxa"/>
          </w:tcPr>
          <w:p>
            <w:pPr>
              <w:pStyle w:val="TableParagraph"/>
              <w:spacing w:before="132"/>
              <w:ind w:left="216" w:right="216"/>
              <w:rPr>
                <w:sz w:val="18"/>
              </w:rPr>
            </w:pPr>
            <w:r>
              <w:rPr>
                <w:sz w:val="18"/>
              </w:rPr>
              <w:t>原强度</w:t>
            </w:r>
          </w:p>
        </w:tc>
        <w:tc>
          <w:tcPr>
            <w:tcW w:w="2167" w:type="dxa"/>
          </w:tcPr>
          <w:p>
            <w:pPr>
              <w:pStyle w:val="TableParagraph"/>
              <w:spacing w:before="12"/>
              <w:ind w:left="158" w:right="154"/>
              <w:rPr>
                <w:sz w:val="18"/>
              </w:rPr>
            </w:pPr>
            <w:r>
              <w:rPr>
                <w:sz w:val="18"/>
              </w:rPr>
              <w:t>≥0.10</w:t>
            </w:r>
          </w:p>
          <w:p>
            <w:pPr>
              <w:pStyle w:val="TableParagraph"/>
              <w:spacing w:before="9" w:line="208" w:lineRule="exact"/>
              <w:ind w:left="158" w:right="159"/>
              <w:rPr>
                <w:sz w:val="18"/>
              </w:rPr>
            </w:pPr>
            <w:r>
              <w:rPr>
                <w:sz w:val="18"/>
              </w:rPr>
              <w:t>破坏发生在保温芯材内</w:t>
            </w:r>
          </w:p>
        </w:tc>
        <w:tc>
          <w:tcPr>
            <w:tcW w:w="2287" w:type="dxa"/>
          </w:tcPr>
          <w:p>
            <w:pPr>
              <w:pStyle w:val="TableParagraph"/>
              <w:spacing w:before="12"/>
              <w:ind w:left="218" w:right="216"/>
              <w:rPr>
                <w:sz w:val="18"/>
              </w:rPr>
            </w:pPr>
            <w:r>
              <w:rPr>
                <w:sz w:val="18"/>
              </w:rPr>
              <w:t>≥0.15</w:t>
            </w:r>
          </w:p>
          <w:p>
            <w:pPr>
              <w:pStyle w:val="TableParagraph"/>
              <w:spacing w:before="9" w:line="208" w:lineRule="exact"/>
              <w:ind w:left="218" w:right="218"/>
              <w:rPr>
                <w:sz w:val="18"/>
              </w:rPr>
            </w:pPr>
            <w:r>
              <w:rPr>
                <w:sz w:val="18"/>
              </w:rPr>
              <w:t>破坏发生在保温芯材内</w:t>
            </w:r>
          </w:p>
        </w:tc>
        <w:tc>
          <w:tcPr>
            <w:tcW w:w="2220" w:type="dxa"/>
            <w:vMerge w:val="restart"/>
          </w:tcPr>
          <w:p>
            <w:pPr>
              <w:pStyle w:val="TableParagraph"/>
              <w:jc w:val="left"/>
              <w:rPr>
                <w:rFonts w:ascii="黑体"/>
                <w:sz w:val="18"/>
              </w:rPr>
            </w:pPr>
          </w:p>
          <w:p>
            <w:pPr>
              <w:pStyle w:val="TableParagraph"/>
              <w:spacing w:before="5"/>
              <w:jc w:val="left"/>
              <w:rPr>
                <w:rFonts w:ascii="黑体"/>
                <w:sz w:val="13"/>
              </w:rPr>
            </w:pPr>
          </w:p>
          <w:p>
            <w:pPr>
              <w:pStyle w:val="TableParagraph"/>
              <w:spacing w:before="1"/>
              <w:ind w:left="240"/>
              <w:jc w:val="left"/>
              <w:rPr>
                <w:sz w:val="18"/>
              </w:rPr>
            </w:pPr>
            <w:r>
              <w:rPr>
                <w:sz w:val="18"/>
              </w:rPr>
              <w:t>JG/T 287 第 6.4.3 条</w:t>
            </w:r>
          </w:p>
        </w:tc>
      </w:tr>
      <w:tr>
        <w:tblPrEx>
          <w:tblW w:w="0" w:type="auto"/>
          <w:jc w:val="left"/>
          <w:tblInd w:w="418" w:type="dxa"/>
          <w:tblLayout w:type="fixed"/>
          <w:tblCellMar>
            <w:top w:w="0" w:type="dxa"/>
            <w:left w:w="0" w:type="dxa"/>
            <w:bottom w:w="0" w:type="dxa"/>
            <w:right w:w="0" w:type="dxa"/>
          </w:tblCellMar>
          <w:tblLook w:val="01E0"/>
        </w:tblPrEx>
        <w:trPr>
          <w:trHeight w:val="261"/>
          <w:jc w:val="left"/>
        </w:trPr>
        <w:tc>
          <w:tcPr>
            <w:tcW w:w="1272" w:type="dxa"/>
            <w:vMerge/>
            <w:tcBorders>
              <w:top w:val="nil"/>
            </w:tcBorders>
          </w:tcPr>
          <w:p>
            <w:pPr>
              <w:rPr>
                <w:sz w:val="2"/>
                <w:szCs w:val="2"/>
              </w:rPr>
            </w:pPr>
          </w:p>
        </w:tc>
        <w:tc>
          <w:tcPr>
            <w:tcW w:w="1382" w:type="dxa"/>
          </w:tcPr>
          <w:p>
            <w:pPr>
              <w:pStyle w:val="TableParagraph"/>
              <w:spacing w:before="21" w:line="220" w:lineRule="exact"/>
              <w:ind w:left="216" w:right="216"/>
              <w:rPr>
                <w:sz w:val="18"/>
              </w:rPr>
            </w:pPr>
            <w:r>
              <w:rPr>
                <w:sz w:val="18"/>
              </w:rPr>
              <w:t>耐水强度</w:t>
            </w:r>
          </w:p>
        </w:tc>
        <w:tc>
          <w:tcPr>
            <w:tcW w:w="2167" w:type="dxa"/>
          </w:tcPr>
          <w:p>
            <w:pPr>
              <w:pStyle w:val="TableParagraph"/>
              <w:spacing w:before="21" w:line="220" w:lineRule="exact"/>
              <w:ind w:left="158" w:right="154"/>
              <w:rPr>
                <w:sz w:val="18"/>
              </w:rPr>
            </w:pPr>
            <w:r>
              <w:rPr>
                <w:sz w:val="18"/>
              </w:rPr>
              <w:t>≥0.10</w:t>
            </w:r>
          </w:p>
        </w:tc>
        <w:tc>
          <w:tcPr>
            <w:tcW w:w="2287" w:type="dxa"/>
          </w:tcPr>
          <w:p>
            <w:pPr>
              <w:pStyle w:val="TableParagraph"/>
              <w:spacing w:before="21" w:line="220" w:lineRule="exact"/>
              <w:ind w:left="218" w:right="216"/>
              <w:rPr>
                <w:sz w:val="18"/>
              </w:rPr>
            </w:pPr>
            <w:r>
              <w:rPr>
                <w:sz w:val="18"/>
              </w:rPr>
              <w:t>≥0.15</w:t>
            </w:r>
          </w:p>
        </w:tc>
        <w:tc>
          <w:tcPr>
            <w:tcW w:w="2220" w:type="dxa"/>
            <w:vMerge/>
            <w:tcBorders>
              <w:top w:val="nil"/>
            </w:tcBorders>
          </w:tcPr>
          <w:p>
            <w:pPr>
              <w:rPr>
                <w:sz w:val="2"/>
                <w:szCs w:val="2"/>
              </w:rPr>
            </w:pPr>
          </w:p>
        </w:tc>
      </w:tr>
      <w:tr>
        <w:tblPrEx>
          <w:tblW w:w="0" w:type="auto"/>
          <w:jc w:val="left"/>
          <w:tblInd w:w="418" w:type="dxa"/>
          <w:tblLayout w:type="fixed"/>
          <w:tblCellMar>
            <w:top w:w="0" w:type="dxa"/>
            <w:left w:w="0" w:type="dxa"/>
            <w:bottom w:w="0" w:type="dxa"/>
            <w:right w:w="0" w:type="dxa"/>
          </w:tblCellMar>
          <w:tblLook w:val="01E0"/>
        </w:tblPrEx>
        <w:trPr>
          <w:trHeight w:val="263"/>
          <w:jc w:val="left"/>
        </w:trPr>
        <w:tc>
          <w:tcPr>
            <w:tcW w:w="1272" w:type="dxa"/>
            <w:vMerge/>
            <w:tcBorders>
              <w:top w:val="nil"/>
            </w:tcBorders>
          </w:tcPr>
          <w:p>
            <w:pPr>
              <w:rPr>
                <w:sz w:val="2"/>
                <w:szCs w:val="2"/>
              </w:rPr>
            </w:pPr>
          </w:p>
        </w:tc>
        <w:tc>
          <w:tcPr>
            <w:tcW w:w="1382" w:type="dxa"/>
          </w:tcPr>
          <w:p>
            <w:pPr>
              <w:pStyle w:val="TableParagraph"/>
              <w:spacing w:before="24" w:line="220" w:lineRule="exact"/>
              <w:ind w:left="216" w:right="216"/>
              <w:rPr>
                <w:sz w:val="18"/>
              </w:rPr>
            </w:pPr>
            <w:r>
              <w:rPr>
                <w:sz w:val="18"/>
              </w:rPr>
              <w:t>耐冻融强度</w:t>
            </w:r>
          </w:p>
        </w:tc>
        <w:tc>
          <w:tcPr>
            <w:tcW w:w="2167" w:type="dxa"/>
          </w:tcPr>
          <w:p>
            <w:pPr>
              <w:pStyle w:val="TableParagraph"/>
              <w:spacing w:before="24" w:line="220" w:lineRule="exact"/>
              <w:ind w:left="158" w:right="154"/>
              <w:rPr>
                <w:sz w:val="18"/>
              </w:rPr>
            </w:pPr>
            <w:r>
              <w:rPr>
                <w:sz w:val="18"/>
              </w:rPr>
              <w:t>≥0.10</w:t>
            </w:r>
          </w:p>
        </w:tc>
        <w:tc>
          <w:tcPr>
            <w:tcW w:w="2287" w:type="dxa"/>
          </w:tcPr>
          <w:p>
            <w:pPr>
              <w:pStyle w:val="TableParagraph"/>
              <w:spacing w:before="24" w:line="220" w:lineRule="exact"/>
              <w:ind w:left="218" w:right="216"/>
              <w:rPr>
                <w:sz w:val="18"/>
              </w:rPr>
            </w:pPr>
            <w:r>
              <w:rPr>
                <w:sz w:val="18"/>
              </w:rPr>
              <w:t>≥0.15</w:t>
            </w:r>
          </w:p>
        </w:tc>
        <w:tc>
          <w:tcPr>
            <w:tcW w:w="2220" w:type="dxa"/>
            <w:vMerge/>
            <w:tcBorders>
              <w:top w:val="nil"/>
            </w:tcBorders>
          </w:tcPr>
          <w:p>
            <w:pPr>
              <w:rPr>
                <w:sz w:val="2"/>
                <w:szCs w:val="2"/>
              </w:rPr>
            </w:pPr>
          </w:p>
        </w:tc>
      </w:tr>
      <w:tr>
        <w:tblPrEx>
          <w:tblW w:w="0" w:type="auto"/>
          <w:jc w:val="left"/>
          <w:tblInd w:w="418" w:type="dxa"/>
          <w:tblLayout w:type="fixed"/>
          <w:tblCellMar>
            <w:top w:w="0" w:type="dxa"/>
            <w:left w:w="0" w:type="dxa"/>
            <w:bottom w:w="0" w:type="dxa"/>
            <w:right w:w="0" w:type="dxa"/>
          </w:tblCellMar>
          <w:tblLook w:val="01E0"/>
        </w:tblPrEx>
        <w:trPr>
          <w:trHeight w:val="527"/>
          <w:jc w:val="left"/>
        </w:trPr>
        <w:tc>
          <w:tcPr>
            <w:tcW w:w="2654" w:type="dxa"/>
            <w:gridSpan w:val="2"/>
          </w:tcPr>
          <w:p>
            <w:pPr>
              <w:pStyle w:val="TableParagraph"/>
              <w:spacing w:before="153"/>
              <w:ind w:left="875" w:right="869"/>
              <w:rPr>
                <w:sz w:val="18"/>
              </w:rPr>
            </w:pPr>
            <w:r>
              <w:rPr>
                <w:sz w:val="18"/>
              </w:rPr>
              <w:t>抗冲击性</w:t>
            </w:r>
            <w:r>
              <w:rPr>
                <w:rFonts w:ascii="Times New Roman" w:eastAsia="Times New Roman"/>
                <w:sz w:val="18"/>
              </w:rPr>
              <w:t>/</w:t>
            </w:r>
            <w:r>
              <w:rPr>
                <w:sz w:val="18"/>
              </w:rPr>
              <w:t>J</w:t>
            </w:r>
          </w:p>
        </w:tc>
        <w:tc>
          <w:tcPr>
            <w:tcW w:w="4454" w:type="dxa"/>
            <w:gridSpan w:val="2"/>
          </w:tcPr>
          <w:p>
            <w:pPr>
              <w:pStyle w:val="TableParagraph"/>
              <w:spacing w:before="24" w:line="240" w:lineRule="atLeast"/>
              <w:ind w:left="108" w:right="15"/>
              <w:jc w:val="left"/>
              <w:rPr>
                <w:sz w:val="18"/>
              </w:rPr>
            </w:pPr>
            <w:r>
              <w:rPr>
                <w:sz w:val="18"/>
              </w:rPr>
              <w:t>用于建筑物首层及易受机械撞击部位 10J 级抗冲击合格，二层及以上和不易受机械撞击部位 3J 级冲击合格</w:t>
            </w:r>
          </w:p>
        </w:tc>
        <w:tc>
          <w:tcPr>
            <w:tcW w:w="2220" w:type="dxa"/>
          </w:tcPr>
          <w:p>
            <w:pPr>
              <w:pStyle w:val="TableParagraph"/>
              <w:spacing w:before="153"/>
              <w:ind w:left="185" w:right="184"/>
              <w:rPr>
                <w:sz w:val="18"/>
              </w:rPr>
            </w:pPr>
            <w:r>
              <w:rPr>
                <w:sz w:val="18"/>
              </w:rPr>
              <w:t>JG/T 287 第 6.4.4 条</w:t>
            </w:r>
          </w:p>
        </w:tc>
      </w:tr>
      <w:tr>
        <w:tblPrEx>
          <w:tblW w:w="0" w:type="auto"/>
          <w:jc w:val="left"/>
          <w:tblInd w:w="418" w:type="dxa"/>
          <w:tblLayout w:type="fixed"/>
          <w:tblCellMar>
            <w:top w:w="0" w:type="dxa"/>
            <w:left w:w="0" w:type="dxa"/>
            <w:bottom w:w="0" w:type="dxa"/>
            <w:right w:w="0" w:type="dxa"/>
          </w:tblCellMar>
          <w:tblLook w:val="01E0"/>
        </w:tblPrEx>
        <w:trPr>
          <w:trHeight w:val="467"/>
          <w:jc w:val="left"/>
        </w:trPr>
        <w:tc>
          <w:tcPr>
            <w:tcW w:w="2654" w:type="dxa"/>
            <w:gridSpan w:val="2"/>
          </w:tcPr>
          <w:p>
            <w:pPr>
              <w:pStyle w:val="TableParagraph"/>
              <w:spacing w:before="124"/>
              <w:ind w:left="856"/>
              <w:jc w:val="left"/>
              <w:rPr>
                <w:sz w:val="18"/>
              </w:rPr>
            </w:pPr>
            <w:r>
              <w:rPr>
                <w:sz w:val="18"/>
              </w:rPr>
              <w:t>抗弯荷载/N</w:t>
            </w:r>
          </w:p>
        </w:tc>
        <w:tc>
          <w:tcPr>
            <w:tcW w:w="4454" w:type="dxa"/>
            <w:gridSpan w:val="2"/>
          </w:tcPr>
          <w:p>
            <w:pPr>
              <w:pStyle w:val="TableParagraph"/>
              <w:spacing w:before="117"/>
              <w:ind w:left="1576" w:right="1568"/>
              <w:rPr>
                <w:sz w:val="18"/>
              </w:rPr>
            </w:pPr>
            <w:r>
              <w:rPr>
                <w:sz w:val="18"/>
              </w:rPr>
              <w:t>不小于板材自重</w:t>
            </w:r>
          </w:p>
        </w:tc>
        <w:tc>
          <w:tcPr>
            <w:tcW w:w="2220" w:type="dxa"/>
          </w:tcPr>
          <w:p>
            <w:pPr>
              <w:pStyle w:val="TableParagraph"/>
              <w:spacing w:before="124"/>
              <w:ind w:left="185" w:right="183"/>
              <w:rPr>
                <w:sz w:val="18"/>
              </w:rPr>
            </w:pPr>
            <w:r>
              <w:rPr>
                <w:sz w:val="18"/>
              </w:rPr>
              <w:t>JG/T 159</w:t>
            </w:r>
          </w:p>
        </w:tc>
      </w:tr>
      <w:tr>
        <w:tblPrEx>
          <w:tblW w:w="0" w:type="auto"/>
          <w:jc w:val="left"/>
          <w:tblInd w:w="418" w:type="dxa"/>
          <w:tblLayout w:type="fixed"/>
          <w:tblCellMar>
            <w:top w:w="0" w:type="dxa"/>
            <w:left w:w="0" w:type="dxa"/>
            <w:bottom w:w="0" w:type="dxa"/>
            <w:right w:w="0" w:type="dxa"/>
          </w:tblCellMar>
          <w:tblLook w:val="01E0"/>
        </w:tblPrEx>
        <w:trPr>
          <w:trHeight w:val="311"/>
          <w:jc w:val="left"/>
        </w:trPr>
        <w:tc>
          <w:tcPr>
            <w:tcW w:w="2654" w:type="dxa"/>
            <w:gridSpan w:val="2"/>
          </w:tcPr>
          <w:p>
            <w:pPr>
              <w:pStyle w:val="TableParagraph"/>
              <w:spacing w:before="38"/>
              <w:ind w:left="671"/>
              <w:jc w:val="left"/>
              <w:rPr>
                <w:sz w:val="18"/>
              </w:rPr>
            </w:pPr>
            <w:r>
              <w:rPr>
                <w:sz w:val="18"/>
              </w:rPr>
              <w:t>吸水量/（g/m</w:t>
            </w:r>
            <w:r>
              <w:rPr>
                <w:position w:val="9"/>
                <w:sz w:val="9"/>
              </w:rPr>
              <w:t>2</w:t>
            </w:r>
            <w:r>
              <w:rPr>
                <w:sz w:val="18"/>
              </w:rPr>
              <w:t>）</w:t>
            </w:r>
          </w:p>
        </w:tc>
        <w:tc>
          <w:tcPr>
            <w:tcW w:w="4454" w:type="dxa"/>
            <w:gridSpan w:val="2"/>
          </w:tcPr>
          <w:p>
            <w:pPr>
              <w:pStyle w:val="TableParagraph"/>
              <w:spacing w:before="38"/>
              <w:ind w:left="1576" w:right="1567"/>
              <w:rPr>
                <w:sz w:val="18"/>
              </w:rPr>
            </w:pPr>
            <w:r>
              <w:rPr>
                <w:sz w:val="18"/>
              </w:rPr>
              <w:t>≤500</w:t>
            </w:r>
          </w:p>
        </w:tc>
        <w:tc>
          <w:tcPr>
            <w:tcW w:w="2220" w:type="dxa"/>
          </w:tcPr>
          <w:p>
            <w:pPr>
              <w:pStyle w:val="TableParagraph"/>
              <w:spacing w:before="48"/>
              <w:ind w:left="185" w:right="184"/>
              <w:rPr>
                <w:sz w:val="18"/>
              </w:rPr>
            </w:pPr>
            <w:r>
              <w:rPr>
                <w:sz w:val="18"/>
              </w:rPr>
              <w:t>JG/T 287 第 6.4.6 条</w:t>
            </w:r>
          </w:p>
        </w:tc>
      </w:tr>
      <w:tr>
        <w:tblPrEx>
          <w:tblW w:w="0" w:type="auto"/>
          <w:jc w:val="left"/>
          <w:tblInd w:w="418" w:type="dxa"/>
          <w:tblLayout w:type="fixed"/>
          <w:tblCellMar>
            <w:top w:w="0" w:type="dxa"/>
            <w:left w:w="0" w:type="dxa"/>
            <w:bottom w:w="0" w:type="dxa"/>
            <w:right w:w="0" w:type="dxa"/>
          </w:tblCellMar>
          <w:tblLook w:val="01E0"/>
        </w:tblPrEx>
        <w:trPr>
          <w:trHeight w:val="311"/>
          <w:jc w:val="left"/>
        </w:trPr>
        <w:tc>
          <w:tcPr>
            <w:tcW w:w="2654" w:type="dxa"/>
            <w:gridSpan w:val="2"/>
            <w:tcBorders>
              <w:bottom w:val="single" w:sz="8" w:space="0" w:color="000000"/>
            </w:tcBorders>
          </w:tcPr>
          <w:p>
            <w:pPr>
              <w:pStyle w:val="TableParagraph"/>
              <w:spacing w:before="40"/>
              <w:ind w:left="874" w:right="869"/>
              <w:rPr>
                <w:sz w:val="18"/>
              </w:rPr>
            </w:pPr>
            <w:r>
              <w:rPr>
                <w:sz w:val="18"/>
              </w:rPr>
              <w:t>不透水性</w:t>
            </w:r>
          </w:p>
        </w:tc>
        <w:tc>
          <w:tcPr>
            <w:tcW w:w="4454" w:type="dxa"/>
            <w:gridSpan w:val="2"/>
            <w:tcBorders>
              <w:bottom w:val="single" w:sz="8" w:space="0" w:color="000000"/>
            </w:tcBorders>
          </w:tcPr>
          <w:p>
            <w:pPr>
              <w:pStyle w:val="TableParagraph"/>
              <w:spacing w:before="40"/>
              <w:ind w:left="516"/>
              <w:jc w:val="left"/>
              <w:rPr>
                <w:sz w:val="18"/>
              </w:rPr>
            </w:pPr>
            <w:r>
              <w:rPr>
                <w:sz w:val="18"/>
              </w:rPr>
              <w:t>面板内侧未渗透，金属面板不检测其透水性</w:t>
            </w:r>
          </w:p>
        </w:tc>
        <w:tc>
          <w:tcPr>
            <w:tcW w:w="2220" w:type="dxa"/>
            <w:tcBorders>
              <w:bottom w:val="single" w:sz="8" w:space="0" w:color="000000"/>
            </w:tcBorders>
          </w:tcPr>
          <w:p>
            <w:pPr>
              <w:pStyle w:val="TableParagraph"/>
              <w:spacing w:before="48"/>
              <w:ind w:left="185" w:right="184"/>
              <w:rPr>
                <w:sz w:val="18"/>
              </w:rPr>
            </w:pPr>
            <w:r>
              <w:rPr>
                <w:sz w:val="18"/>
              </w:rPr>
              <w:t>JG/T 287 第 6.4.7 条</w:t>
            </w:r>
          </w:p>
        </w:tc>
      </w:tr>
    </w:tbl>
    <w:p>
      <w:pPr>
        <w:pStyle w:val="BodyText"/>
        <w:rPr>
          <w:rFonts w:ascii="黑体"/>
          <w:sz w:val="18"/>
        </w:rPr>
      </w:pPr>
    </w:p>
    <w:p>
      <w:pPr>
        <w:pStyle w:val="BodyText"/>
        <w:spacing w:before="8"/>
        <w:rPr>
          <w:rFonts w:ascii="黑体"/>
          <w:sz w:val="14"/>
        </w:rPr>
      </w:pPr>
    </w:p>
    <w:p>
      <w:pPr>
        <w:pStyle w:val="ListParagraph"/>
        <w:numPr>
          <w:ilvl w:val="2"/>
          <w:numId w:val="35"/>
        </w:numPr>
        <w:tabs>
          <w:tab w:val="left" w:pos="1110"/>
        </w:tabs>
        <w:spacing w:before="1" w:after="0" w:line="240" w:lineRule="auto"/>
        <w:ind w:left="1109" w:right="0" w:hanging="738"/>
        <w:jc w:val="left"/>
        <w:rPr>
          <w:sz w:val="21"/>
        </w:rPr>
      </w:pPr>
      <w:r>
        <w:rPr>
          <w:spacing w:val="-4"/>
          <w:sz w:val="21"/>
        </w:rPr>
        <w:t xml:space="preserve">保温装饰板的装饰面性能应符合表 </w:t>
      </w:r>
      <w:r>
        <w:rPr>
          <w:sz w:val="21"/>
        </w:rPr>
        <w:t>5</w:t>
      </w:r>
      <w:r>
        <w:rPr>
          <w:spacing w:val="-12"/>
          <w:sz w:val="21"/>
        </w:rPr>
        <w:t xml:space="preserve"> 的要求。</w:t>
      </w:r>
    </w:p>
    <w:p>
      <w:pPr>
        <w:spacing w:before="101" w:after="17"/>
        <w:ind w:left="2867" w:right="2951" w:firstLine="0"/>
        <w:jc w:val="center"/>
        <w:rPr>
          <w:rFonts w:ascii="黑体" w:eastAsia="黑体" w:hint="eastAsia"/>
          <w:sz w:val="18"/>
        </w:rPr>
      </w:pPr>
      <w:r>
        <w:rPr>
          <w:rFonts w:ascii="黑体" w:eastAsia="黑体" w:hint="eastAsia"/>
          <w:spacing w:val="-24"/>
          <w:sz w:val="18"/>
        </w:rPr>
        <w:t xml:space="preserve">表 </w:t>
      </w:r>
      <w:r>
        <w:rPr>
          <w:rFonts w:ascii="黑体" w:eastAsia="黑体" w:hint="eastAsia"/>
          <w:sz w:val="18"/>
        </w:rPr>
        <w:t>5  保温装饰板装饰面性能指标</w:t>
      </w:r>
    </w:p>
    <w:tbl>
      <w:tblPr>
        <w:tblStyle w:val="TableNormal1"/>
        <w:tblW w:w="0" w:type="auto"/>
        <w:jc w:val="left"/>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1"/>
        <w:gridCol w:w="4200"/>
        <w:gridCol w:w="1771"/>
      </w:tblGrid>
      <w:tr>
        <w:tblPrEx>
          <w:tblW w:w="0" w:type="auto"/>
          <w:jc w:val="left"/>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8"/>
          <w:jc w:val="left"/>
        </w:trPr>
        <w:tc>
          <w:tcPr>
            <w:tcW w:w="3571" w:type="dxa"/>
          </w:tcPr>
          <w:p>
            <w:pPr>
              <w:pStyle w:val="TableParagraph"/>
              <w:spacing w:before="50"/>
              <w:ind w:left="1309" w:right="1309"/>
              <w:rPr>
                <w:sz w:val="18"/>
              </w:rPr>
            </w:pPr>
            <w:r>
              <w:rPr>
                <w:sz w:val="18"/>
              </w:rPr>
              <w:t>项 目</w:t>
            </w:r>
          </w:p>
        </w:tc>
        <w:tc>
          <w:tcPr>
            <w:tcW w:w="4200" w:type="dxa"/>
          </w:tcPr>
          <w:p>
            <w:pPr>
              <w:pStyle w:val="TableParagraph"/>
              <w:spacing w:before="50"/>
              <w:ind w:left="1804" w:right="1805"/>
              <w:rPr>
                <w:sz w:val="18"/>
              </w:rPr>
            </w:pPr>
            <w:r>
              <w:rPr>
                <w:sz w:val="18"/>
              </w:rPr>
              <w:t>指标</w:t>
            </w:r>
          </w:p>
        </w:tc>
        <w:tc>
          <w:tcPr>
            <w:tcW w:w="1771" w:type="dxa"/>
          </w:tcPr>
          <w:p>
            <w:pPr>
              <w:pStyle w:val="TableParagraph"/>
              <w:spacing w:before="50"/>
              <w:ind w:left="508"/>
              <w:jc w:val="left"/>
              <w:rPr>
                <w:sz w:val="18"/>
              </w:rPr>
            </w:pPr>
            <w:r>
              <w:rPr>
                <w:sz w:val="18"/>
              </w:rPr>
              <w:t>试验方法</w:t>
            </w:r>
          </w:p>
        </w:tc>
      </w:tr>
      <w:tr>
        <w:tblPrEx>
          <w:tblW w:w="0" w:type="auto"/>
          <w:jc w:val="left"/>
          <w:tblInd w:w="310" w:type="dxa"/>
          <w:tblLayout w:type="fixed"/>
          <w:tblCellMar>
            <w:top w:w="0" w:type="dxa"/>
            <w:left w:w="0" w:type="dxa"/>
            <w:bottom w:w="0" w:type="dxa"/>
            <w:right w:w="0" w:type="dxa"/>
          </w:tblCellMar>
          <w:tblLook w:val="01E0"/>
        </w:tblPrEx>
        <w:trPr>
          <w:trHeight w:val="318"/>
          <w:jc w:val="left"/>
        </w:trPr>
        <w:tc>
          <w:tcPr>
            <w:tcW w:w="3571" w:type="dxa"/>
          </w:tcPr>
          <w:p>
            <w:pPr>
              <w:pStyle w:val="TableParagraph"/>
              <w:spacing w:before="50"/>
              <w:ind w:right="1215"/>
              <w:jc w:val="right"/>
              <w:rPr>
                <w:sz w:val="18"/>
              </w:rPr>
            </w:pPr>
            <w:r>
              <w:rPr>
                <w:sz w:val="18"/>
              </w:rPr>
              <w:t>耐酸性，48 h</w:t>
            </w:r>
          </w:p>
        </w:tc>
        <w:tc>
          <w:tcPr>
            <w:tcW w:w="4200" w:type="dxa"/>
          </w:tcPr>
          <w:p>
            <w:pPr>
              <w:pStyle w:val="TableParagraph"/>
              <w:spacing w:before="50"/>
              <w:ind w:left="1805" w:right="1805"/>
              <w:rPr>
                <w:sz w:val="18"/>
              </w:rPr>
            </w:pPr>
            <w:r>
              <w:rPr>
                <w:sz w:val="18"/>
              </w:rPr>
              <w:t>无异常</w:t>
            </w:r>
          </w:p>
        </w:tc>
        <w:tc>
          <w:tcPr>
            <w:tcW w:w="1771" w:type="dxa"/>
          </w:tcPr>
          <w:p>
            <w:pPr>
              <w:pStyle w:val="TableParagraph"/>
              <w:spacing w:before="50"/>
              <w:ind w:left="460"/>
              <w:jc w:val="left"/>
              <w:rPr>
                <w:sz w:val="18"/>
              </w:rPr>
            </w:pPr>
            <w:r>
              <w:rPr>
                <w:sz w:val="18"/>
              </w:rPr>
              <w:t>GB/T 9274</w:t>
            </w:r>
          </w:p>
        </w:tc>
      </w:tr>
      <w:tr>
        <w:tblPrEx>
          <w:tblW w:w="0" w:type="auto"/>
          <w:jc w:val="left"/>
          <w:tblInd w:w="310" w:type="dxa"/>
          <w:tblLayout w:type="fixed"/>
          <w:tblCellMar>
            <w:top w:w="0" w:type="dxa"/>
            <w:left w:w="0" w:type="dxa"/>
            <w:bottom w:w="0" w:type="dxa"/>
            <w:right w:w="0" w:type="dxa"/>
          </w:tblCellMar>
          <w:tblLook w:val="01E0"/>
        </w:tblPrEx>
        <w:trPr>
          <w:trHeight w:val="316"/>
          <w:jc w:val="left"/>
        </w:trPr>
        <w:tc>
          <w:tcPr>
            <w:tcW w:w="3571" w:type="dxa"/>
          </w:tcPr>
          <w:p>
            <w:pPr>
              <w:pStyle w:val="TableParagraph"/>
              <w:spacing w:before="50"/>
              <w:ind w:right="1215"/>
              <w:jc w:val="right"/>
              <w:rPr>
                <w:sz w:val="18"/>
              </w:rPr>
            </w:pPr>
            <w:r>
              <w:rPr>
                <w:sz w:val="18"/>
              </w:rPr>
              <w:t>耐碱性，96 h</w:t>
            </w:r>
          </w:p>
        </w:tc>
        <w:tc>
          <w:tcPr>
            <w:tcW w:w="4200" w:type="dxa"/>
          </w:tcPr>
          <w:p>
            <w:pPr>
              <w:pStyle w:val="TableParagraph"/>
              <w:spacing w:before="50"/>
              <w:ind w:left="1805" w:right="1805"/>
              <w:rPr>
                <w:sz w:val="18"/>
              </w:rPr>
            </w:pPr>
            <w:r>
              <w:rPr>
                <w:sz w:val="18"/>
              </w:rPr>
              <w:t>无异常</w:t>
            </w:r>
          </w:p>
        </w:tc>
        <w:tc>
          <w:tcPr>
            <w:tcW w:w="1771" w:type="dxa"/>
          </w:tcPr>
          <w:p>
            <w:pPr>
              <w:pStyle w:val="TableParagraph"/>
              <w:spacing w:before="50"/>
              <w:ind w:left="460"/>
              <w:jc w:val="left"/>
              <w:rPr>
                <w:sz w:val="18"/>
              </w:rPr>
            </w:pPr>
            <w:r>
              <w:rPr>
                <w:sz w:val="18"/>
              </w:rPr>
              <w:t>GB/T 9265</w:t>
            </w:r>
          </w:p>
        </w:tc>
      </w:tr>
      <w:tr>
        <w:tblPrEx>
          <w:tblW w:w="0" w:type="auto"/>
          <w:jc w:val="left"/>
          <w:tblInd w:w="310" w:type="dxa"/>
          <w:tblLayout w:type="fixed"/>
          <w:tblCellMar>
            <w:top w:w="0" w:type="dxa"/>
            <w:left w:w="0" w:type="dxa"/>
            <w:bottom w:w="0" w:type="dxa"/>
            <w:right w:w="0" w:type="dxa"/>
          </w:tblCellMar>
          <w:tblLook w:val="01E0"/>
        </w:tblPrEx>
        <w:trPr>
          <w:trHeight w:val="318"/>
          <w:jc w:val="left"/>
        </w:trPr>
        <w:tc>
          <w:tcPr>
            <w:tcW w:w="3571" w:type="dxa"/>
          </w:tcPr>
          <w:p>
            <w:pPr>
              <w:pStyle w:val="TableParagraph"/>
              <w:spacing w:before="50"/>
              <w:ind w:right="1167"/>
              <w:jc w:val="right"/>
              <w:rPr>
                <w:sz w:val="18"/>
              </w:rPr>
            </w:pPr>
            <w:r>
              <w:rPr>
                <w:sz w:val="18"/>
              </w:rPr>
              <w:t>耐盐雾，500 h</w:t>
            </w:r>
          </w:p>
        </w:tc>
        <w:tc>
          <w:tcPr>
            <w:tcW w:w="4200" w:type="dxa"/>
          </w:tcPr>
          <w:p>
            <w:pPr>
              <w:pStyle w:val="TableParagraph"/>
              <w:spacing w:before="50"/>
              <w:ind w:left="1805" w:right="1805"/>
              <w:rPr>
                <w:sz w:val="18"/>
              </w:rPr>
            </w:pPr>
            <w:r>
              <w:rPr>
                <w:sz w:val="18"/>
              </w:rPr>
              <w:t>无异常</w:t>
            </w:r>
          </w:p>
        </w:tc>
        <w:tc>
          <w:tcPr>
            <w:tcW w:w="1771" w:type="dxa"/>
          </w:tcPr>
          <w:p>
            <w:pPr>
              <w:pStyle w:val="TableParagraph"/>
              <w:spacing w:before="50"/>
              <w:ind w:left="460"/>
              <w:jc w:val="left"/>
              <w:rPr>
                <w:sz w:val="18"/>
              </w:rPr>
            </w:pPr>
            <w:r>
              <w:rPr>
                <w:sz w:val="18"/>
              </w:rPr>
              <w:t>GB/T 1771</w:t>
            </w:r>
          </w:p>
        </w:tc>
      </w:tr>
      <w:tr>
        <w:tblPrEx>
          <w:tblW w:w="0" w:type="auto"/>
          <w:jc w:val="left"/>
          <w:tblInd w:w="310" w:type="dxa"/>
          <w:tblLayout w:type="fixed"/>
          <w:tblCellMar>
            <w:top w:w="0" w:type="dxa"/>
            <w:left w:w="0" w:type="dxa"/>
            <w:bottom w:w="0" w:type="dxa"/>
            <w:right w:w="0" w:type="dxa"/>
          </w:tblCellMar>
          <w:tblLook w:val="01E0"/>
        </w:tblPrEx>
        <w:trPr>
          <w:trHeight w:val="318"/>
          <w:jc w:val="left"/>
        </w:trPr>
        <w:tc>
          <w:tcPr>
            <w:tcW w:w="3571" w:type="dxa"/>
          </w:tcPr>
          <w:p>
            <w:pPr>
              <w:pStyle w:val="TableParagraph"/>
              <w:spacing w:before="50"/>
              <w:ind w:right="1123"/>
              <w:jc w:val="right"/>
              <w:rPr>
                <w:sz w:val="18"/>
              </w:rPr>
            </w:pPr>
            <w:r>
              <w:rPr>
                <w:sz w:val="18"/>
              </w:rPr>
              <w:t>耐老化，1000 h</w:t>
            </w:r>
          </w:p>
        </w:tc>
        <w:tc>
          <w:tcPr>
            <w:tcW w:w="4200" w:type="dxa"/>
          </w:tcPr>
          <w:p>
            <w:pPr>
              <w:pStyle w:val="TableParagraph"/>
              <w:spacing w:before="50"/>
              <w:ind w:left="1804" w:right="1805"/>
              <w:rPr>
                <w:sz w:val="18"/>
              </w:rPr>
            </w:pPr>
            <w:r>
              <w:rPr>
                <w:sz w:val="18"/>
              </w:rPr>
              <w:t>合格</w:t>
            </w:r>
          </w:p>
        </w:tc>
        <w:tc>
          <w:tcPr>
            <w:tcW w:w="1771" w:type="dxa"/>
          </w:tcPr>
          <w:p>
            <w:pPr>
              <w:pStyle w:val="TableParagraph"/>
              <w:spacing w:before="50"/>
              <w:ind w:left="460"/>
              <w:jc w:val="left"/>
              <w:rPr>
                <w:sz w:val="18"/>
              </w:rPr>
            </w:pPr>
            <w:r>
              <w:rPr>
                <w:sz w:val="18"/>
              </w:rPr>
              <w:t>GB/T 1865</w:t>
            </w:r>
          </w:p>
        </w:tc>
      </w:tr>
      <w:tr>
        <w:tblPrEx>
          <w:tblW w:w="0" w:type="auto"/>
          <w:jc w:val="left"/>
          <w:tblInd w:w="310" w:type="dxa"/>
          <w:tblLayout w:type="fixed"/>
          <w:tblCellMar>
            <w:top w:w="0" w:type="dxa"/>
            <w:left w:w="0" w:type="dxa"/>
            <w:bottom w:w="0" w:type="dxa"/>
            <w:right w:w="0" w:type="dxa"/>
          </w:tblCellMar>
          <w:tblLook w:val="01E0"/>
        </w:tblPrEx>
        <w:trPr>
          <w:trHeight w:val="316"/>
          <w:jc w:val="left"/>
        </w:trPr>
        <w:tc>
          <w:tcPr>
            <w:tcW w:w="3571" w:type="dxa"/>
          </w:tcPr>
          <w:p>
            <w:pPr>
              <w:pStyle w:val="TableParagraph"/>
              <w:spacing w:before="50"/>
              <w:ind w:left="1309" w:right="1309"/>
              <w:rPr>
                <w:sz w:val="18"/>
              </w:rPr>
            </w:pPr>
            <w:r>
              <w:rPr>
                <w:sz w:val="18"/>
              </w:rPr>
              <w:t>耐粘污性/%</w:t>
            </w:r>
          </w:p>
        </w:tc>
        <w:tc>
          <w:tcPr>
            <w:tcW w:w="4200" w:type="dxa"/>
          </w:tcPr>
          <w:p>
            <w:pPr>
              <w:pStyle w:val="TableParagraph"/>
              <w:spacing w:before="50"/>
              <w:ind w:left="1805" w:right="1804"/>
              <w:rPr>
                <w:sz w:val="18"/>
              </w:rPr>
            </w:pPr>
            <w:r>
              <w:rPr>
                <w:sz w:val="18"/>
              </w:rPr>
              <w:t>≤10</w:t>
            </w:r>
          </w:p>
        </w:tc>
        <w:tc>
          <w:tcPr>
            <w:tcW w:w="1771" w:type="dxa"/>
          </w:tcPr>
          <w:p>
            <w:pPr>
              <w:pStyle w:val="TableParagraph"/>
              <w:spacing w:before="50"/>
              <w:ind w:left="460"/>
              <w:jc w:val="left"/>
              <w:rPr>
                <w:sz w:val="18"/>
              </w:rPr>
            </w:pPr>
            <w:r>
              <w:rPr>
                <w:sz w:val="18"/>
              </w:rPr>
              <w:t>GB/T 9780</w:t>
            </w:r>
          </w:p>
        </w:tc>
      </w:tr>
      <w:tr>
        <w:tblPrEx>
          <w:tblW w:w="0" w:type="auto"/>
          <w:jc w:val="left"/>
          <w:tblInd w:w="310" w:type="dxa"/>
          <w:tblLayout w:type="fixed"/>
          <w:tblCellMar>
            <w:top w:w="0" w:type="dxa"/>
            <w:left w:w="0" w:type="dxa"/>
            <w:bottom w:w="0" w:type="dxa"/>
            <w:right w:w="0" w:type="dxa"/>
          </w:tblCellMar>
          <w:tblLook w:val="01E0"/>
        </w:tblPrEx>
        <w:trPr>
          <w:trHeight w:val="318"/>
          <w:jc w:val="left"/>
        </w:trPr>
        <w:tc>
          <w:tcPr>
            <w:tcW w:w="3571" w:type="dxa"/>
          </w:tcPr>
          <w:p>
            <w:pPr>
              <w:pStyle w:val="TableParagraph"/>
              <w:spacing w:before="50"/>
              <w:ind w:left="1308" w:right="1310"/>
              <w:rPr>
                <w:sz w:val="18"/>
              </w:rPr>
            </w:pPr>
            <w:r>
              <w:rPr>
                <w:sz w:val="18"/>
              </w:rPr>
              <w:t>附着力，级</w:t>
            </w:r>
          </w:p>
        </w:tc>
        <w:tc>
          <w:tcPr>
            <w:tcW w:w="4200" w:type="dxa"/>
          </w:tcPr>
          <w:p>
            <w:pPr>
              <w:pStyle w:val="TableParagraph"/>
              <w:spacing w:before="50"/>
              <w:ind w:left="1805" w:right="1804"/>
              <w:rPr>
                <w:sz w:val="18"/>
              </w:rPr>
            </w:pPr>
            <w:r>
              <w:rPr>
                <w:sz w:val="18"/>
              </w:rPr>
              <w:t>≤1</w:t>
            </w:r>
          </w:p>
        </w:tc>
        <w:tc>
          <w:tcPr>
            <w:tcW w:w="1771" w:type="dxa"/>
          </w:tcPr>
          <w:p>
            <w:pPr>
              <w:pStyle w:val="TableParagraph"/>
              <w:spacing w:before="50"/>
              <w:ind w:left="460"/>
              <w:jc w:val="left"/>
              <w:rPr>
                <w:sz w:val="18"/>
              </w:rPr>
            </w:pPr>
            <w:r>
              <w:rPr>
                <w:sz w:val="18"/>
              </w:rPr>
              <w:t>GB/T 9286</w:t>
            </w:r>
          </w:p>
        </w:tc>
      </w:tr>
      <w:tr>
        <w:tblPrEx>
          <w:tblW w:w="0" w:type="auto"/>
          <w:jc w:val="left"/>
          <w:tblInd w:w="310" w:type="dxa"/>
          <w:tblLayout w:type="fixed"/>
          <w:tblCellMar>
            <w:top w:w="0" w:type="dxa"/>
            <w:left w:w="0" w:type="dxa"/>
            <w:bottom w:w="0" w:type="dxa"/>
            <w:right w:w="0" w:type="dxa"/>
          </w:tblCellMar>
          <w:tblLook w:val="01E0"/>
        </w:tblPrEx>
        <w:trPr>
          <w:trHeight w:val="318"/>
          <w:jc w:val="left"/>
        </w:trPr>
        <w:tc>
          <w:tcPr>
            <w:tcW w:w="9542" w:type="dxa"/>
            <w:gridSpan w:val="3"/>
          </w:tcPr>
          <w:p>
            <w:pPr>
              <w:pStyle w:val="TableParagraph"/>
              <w:spacing w:before="50"/>
              <w:ind w:left="499"/>
              <w:jc w:val="left"/>
              <w:rPr>
                <w:sz w:val="18"/>
              </w:rPr>
            </w:pPr>
            <w:r>
              <w:rPr>
                <w:sz w:val="18"/>
              </w:rPr>
              <w:t>注：耐粘污性、附着力仅限平涂饰面。</w:t>
            </w:r>
          </w:p>
        </w:tc>
      </w:tr>
    </w:tbl>
    <w:p>
      <w:pPr>
        <w:pStyle w:val="BodyText"/>
        <w:rPr>
          <w:rFonts w:ascii="黑体"/>
          <w:sz w:val="18"/>
        </w:rPr>
      </w:pPr>
    </w:p>
    <w:p>
      <w:pPr>
        <w:pStyle w:val="BodyText"/>
        <w:spacing w:before="6"/>
        <w:rPr>
          <w:rFonts w:ascii="黑体"/>
          <w:sz w:val="14"/>
        </w:rPr>
      </w:pPr>
    </w:p>
    <w:p>
      <w:pPr>
        <w:pStyle w:val="ListParagraph"/>
        <w:numPr>
          <w:ilvl w:val="2"/>
          <w:numId w:val="35"/>
        </w:numPr>
        <w:tabs>
          <w:tab w:val="left" w:pos="1110"/>
        </w:tabs>
        <w:spacing w:before="0" w:after="0" w:line="307" w:lineRule="auto"/>
        <w:ind w:left="370" w:right="455" w:firstLine="2"/>
        <w:jc w:val="left"/>
        <w:rPr>
          <w:sz w:val="21"/>
        </w:rPr>
      </w:pPr>
      <w:r>
        <w:rPr>
          <w:spacing w:val="-6"/>
          <w:sz w:val="21"/>
        </w:rPr>
        <w:t xml:space="preserve">保温装饰板保温芯材的性能指标应符合相应的产品标准规定，常用保温芯材主要性能应符合表 </w:t>
      </w:r>
      <w:r>
        <w:rPr>
          <w:sz w:val="21"/>
        </w:rPr>
        <w:t>6 的要求。</w:t>
      </w:r>
    </w:p>
    <w:p>
      <w:pPr>
        <w:pStyle w:val="BodyText"/>
        <w:rPr>
          <w:sz w:val="20"/>
        </w:rPr>
      </w:pPr>
    </w:p>
    <w:p>
      <w:pPr>
        <w:pStyle w:val="BodyText"/>
        <w:rPr>
          <w:sz w:val="20"/>
        </w:rPr>
      </w:pPr>
    </w:p>
    <w:p>
      <w:pPr>
        <w:pStyle w:val="BodyText"/>
        <w:spacing w:before="10"/>
        <w:rPr>
          <w:sz w:val="19"/>
        </w:rPr>
      </w:pPr>
    </w:p>
    <w:p>
      <w:pPr>
        <w:spacing w:before="92"/>
        <w:ind w:left="370" w:right="0" w:firstLine="0"/>
        <w:jc w:val="left"/>
        <w:rPr>
          <w:rFonts w:ascii="Times New Roman"/>
          <w:sz w:val="18"/>
        </w:rPr>
      </w:pPr>
      <w:r>
        <w:rPr>
          <w:rFonts w:ascii="Times New Roman"/>
          <w:sz w:val="18"/>
        </w:rPr>
        <w:t>6</w:t>
      </w:r>
    </w:p>
    <w:p>
      <w:pPr>
        <w:spacing w:after="0"/>
        <w:jc w:val="left"/>
        <w:rPr>
          <w:rFonts w:ascii="Times New Roman"/>
          <w:sz w:val="18"/>
        </w:rPr>
        <w:sectPr>
          <w:pgSz w:w="11900" w:h="16840"/>
          <w:pgMar w:top="1600" w:right="900" w:bottom="280" w:left="760" w:header="708" w:footer="708"/>
          <w:pgNumType w:start="10"/>
          <w:cols w:space="708"/>
        </w:sectPr>
      </w:pPr>
    </w:p>
    <w:p>
      <w:pPr>
        <w:pStyle w:val="BodyText"/>
        <w:rPr>
          <w:rFonts w:ascii="Times New Roman"/>
          <w:sz w:val="20"/>
        </w:rPr>
      </w:pPr>
    </w:p>
    <w:p>
      <w:pPr>
        <w:pStyle w:val="BodyText"/>
        <w:spacing w:before="4"/>
        <w:rPr>
          <w:rFonts w:ascii="Times New Roman"/>
        </w:rPr>
      </w:pPr>
    </w:p>
    <w:p>
      <w:pPr>
        <w:spacing w:before="0" w:after="19"/>
        <w:ind w:left="364" w:right="0" w:firstLine="0"/>
        <w:jc w:val="center"/>
        <w:rPr>
          <w:rFonts w:ascii="黑体" w:eastAsia="黑体" w:hint="eastAsia"/>
          <w:sz w:val="18"/>
        </w:rPr>
      </w:pPr>
      <w:r>
        <w:pict>
          <v:line id="_x0000_s1046" style="mso-position-horizontal-relative:page;position:absolute;z-index:-251657216" from="69.95pt,12.95pt" to="180.35pt,44.15pt" stroked="t" strokecolor="black" strokeweight="0.5pt">
            <v:stroke dashstyle="solid"/>
          </v:line>
        </w:pict>
      </w:r>
      <w:r>
        <w:rPr>
          <w:rFonts w:ascii="黑体" w:eastAsia="黑体" w:hint="eastAsia"/>
          <w:sz w:val="18"/>
        </w:rPr>
        <w:t>表 6 保温芯材主要性能指标</w:t>
      </w:r>
    </w:p>
    <w:tbl>
      <w:tblPr>
        <w:tblStyle w:val="TableNormal2"/>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0"/>
        <w:gridCol w:w="1272"/>
        <w:gridCol w:w="1476"/>
        <w:gridCol w:w="1207"/>
        <w:gridCol w:w="1128"/>
        <w:gridCol w:w="1080"/>
        <w:gridCol w:w="943"/>
      </w:tblGrid>
      <w:tr>
        <w:tblPrEx>
          <w:tblW w:w="0" w:type="auto"/>
          <w:jc w:val="left"/>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3"/>
          <w:jc w:val="left"/>
        </w:trPr>
        <w:tc>
          <w:tcPr>
            <w:tcW w:w="2230" w:type="dxa"/>
          </w:tcPr>
          <w:p>
            <w:pPr>
              <w:pStyle w:val="TableParagraph"/>
              <w:tabs>
                <w:tab w:val="left" w:pos="1650"/>
              </w:tabs>
              <w:spacing w:before="40"/>
              <w:ind w:left="1019"/>
              <w:jc w:val="left"/>
              <w:rPr>
                <w:sz w:val="18"/>
              </w:rPr>
            </w:pPr>
            <w:r>
              <w:rPr>
                <w:sz w:val="18"/>
              </w:rPr>
              <w:t>项</w:t>
              <w:tab/>
              <w:t>目</w:t>
            </w:r>
          </w:p>
          <w:p>
            <w:pPr>
              <w:pStyle w:val="TableParagraph"/>
              <w:spacing w:before="82"/>
              <w:ind w:left="105"/>
              <w:jc w:val="left"/>
              <w:rPr>
                <w:sz w:val="18"/>
              </w:rPr>
            </w:pPr>
            <w:r>
              <w:rPr>
                <w:sz w:val="18"/>
              </w:rPr>
              <w:t>材料名称</w:t>
            </w:r>
          </w:p>
        </w:tc>
        <w:tc>
          <w:tcPr>
            <w:tcW w:w="1272" w:type="dxa"/>
          </w:tcPr>
          <w:p>
            <w:pPr>
              <w:pStyle w:val="TableParagraph"/>
              <w:spacing w:before="79" w:line="249" w:lineRule="auto"/>
              <w:ind w:left="328" w:right="257" w:hanging="70"/>
              <w:jc w:val="left"/>
              <w:rPr>
                <w:sz w:val="18"/>
              </w:rPr>
            </w:pPr>
            <w:r>
              <w:rPr>
                <w:sz w:val="18"/>
              </w:rPr>
              <w:t>表观密度[kg/m</w:t>
            </w:r>
            <w:r>
              <w:rPr>
                <w:position w:val="9"/>
                <w:sz w:val="9"/>
              </w:rPr>
              <w:t>3</w:t>
            </w:r>
            <w:r>
              <w:rPr>
                <w:sz w:val="18"/>
              </w:rPr>
              <w:t>]</w:t>
            </w:r>
          </w:p>
        </w:tc>
        <w:tc>
          <w:tcPr>
            <w:tcW w:w="1476" w:type="dxa"/>
          </w:tcPr>
          <w:p>
            <w:pPr>
              <w:pStyle w:val="TableParagraph"/>
              <w:spacing w:before="79" w:line="249" w:lineRule="auto"/>
              <w:ind w:left="172" w:right="167" w:firstLine="187"/>
              <w:jc w:val="left"/>
              <w:rPr>
                <w:sz w:val="18"/>
              </w:rPr>
            </w:pPr>
            <w:r>
              <w:rPr>
                <w:sz w:val="18"/>
              </w:rPr>
              <w:t>导热系数[W/（m·K）]</w:t>
            </w:r>
          </w:p>
        </w:tc>
        <w:tc>
          <w:tcPr>
            <w:tcW w:w="1207" w:type="dxa"/>
          </w:tcPr>
          <w:p>
            <w:pPr>
              <w:pStyle w:val="TableParagraph"/>
              <w:spacing w:before="79" w:line="249" w:lineRule="auto"/>
              <w:ind w:left="371" w:right="226" w:hanging="147"/>
              <w:jc w:val="left"/>
              <w:rPr>
                <w:sz w:val="18"/>
              </w:rPr>
            </w:pPr>
            <w:r>
              <w:rPr>
                <w:sz w:val="18"/>
              </w:rPr>
              <w:t>抗拉强度[kPa]</w:t>
            </w:r>
          </w:p>
        </w:tc>
        <w:tc>
          <w:tcPr>
            <w:tcW w:w="1128" w:type="dxa"/>
          </w:tcPr>
          <w:p>
            <w:pPr>
              <w:pStyle w:val="TableParagraph"/>
              <w:spacing w:before="79"/>
              <w:ind w:left="102" w:right="102"/>
              <w:rPr>
                <w:sz w:val="18"/>
              </w:rPr>
            </w:pPr>
            <w:r>
              <w:rPr>
                <w:sz w:val="18"/>
              </w:rPr>
              <w:t>吸水率</w:t>
            </w:r>
          </w:p>
          <w:p>
            <w:pPr>
              <w:pStyle w:val="TableParagraph"/>
              <w:spacing w:before="9"/>
              <w:ind w:left="102" w:right="102"/>
              <w:rPr>
                <w:sz w:val="18"/>
              </w:rPr>
            </w:pPr>
            <w:r>
              <w:rPr>
                <w:sz w:val="18"/>
              </w:rPr>
              <w:t>（v/v,%）</w:t>
            </w:r>
          </w:p>
        </w:tc>
        <w:tc>
          <w:tcPr>
            <w:tcW w:w="1080" w:type="dxa"/>
          </w:tcPr>
          <w:p>
            <w:pPr>
              <w:pStyle w:val="TableParagraph"/>
              <w:spacing w:before="79" w:line="249" w:lineRule="auto"/>
              <w:ind w:left="208" w:right="161" w:hanging="46"/>
              <w:jc w:val="left"/>
              <w:rPr>
                <w:sz w:val="18"/>
              </w:rPr>
            </w:pPr>
            <w:r>
              <w:rPr>
                <w:sz w:val="18"/>
              </w:rPr>
              <w:t>尺寸稳定性（%）</w:t>
            </w:r>
          </w:p>
        </w:tc>
        <w:tc>
          <w:tcPr>
            <w:tcW w:w="943" w:type="dxa"/>
          </w:tcPr>
          <w:p>
            <w:pPr>
              <w:pStyle w:val="TableParagraph"/>
              <w:spacing w:before="79" w:line="249" w:lineRule="auto"/>
              <w:ind w:left="280" w:right="283"/>
              <w:jc w:val="left"/>
              <w:rPr>
                <w:sz w:val="18"/>
              </w:rPr>
            </w:pPr>
            <w:r>
              <w:rPr>
                <w:sz w:val="18"/>
              </w:rPr>
              <w:t>燃烧性能</w:t>
            </w:r>
          </w:p>
        </w:tc>
      </w:tr>
      <w:tr>
        <w:tblPrEx>
          <w:tblW w:w="0" w:type="auto"/>
          <w:jc w:val="left"/>
          <w:tblInd w:w="642" w:type="dxa"/>
          <w:tblLayout w:type="fixed"/>
          <w:tblCellMar>
            <w:top w:w="0" w:type="dxa"/>
            <w:left w:w="0" w:type="dxa"/>
            <w:bottom w:w="0" w:type="dxa"/>
            <w:right w:w="0" w:type="dxa"/>
          </w:tblCellMar>
          <w:tblLook w:val="01E0"/>
        </w:tblPrEx>
        <w:trPr>
          <w:trHeight w:val="342"/>
          <w:jc w:val="left"/>
        </w:trPr>
        <w:tc>
          <w:tcPr>
            <w:tcW w:w="2230" w:type="dxa"/>
          </w:tcPr>
          <w:p>
            <w:pPr>
              <w:pStyle w:val="TableParagraph"/>
              <w:spacing w:before="62"/>
              <w:ind w:left="280" w:right="280"/>
              <w:rPr>
                <w:sz w:val="18"/>
              </w:rPr>
            </w:pPr>
            <w:r>
              <w:rPr>
                <w:sz w:val="18"/>
              </w:rPr>
              <w:t>硬泡聚氨酯板</w:t>
            </w:r>
          </w:p>
        </w:tc>
        <w:tc>
          <w:tcPr>
            <w:tcW w:w="1272" w:type="dxa"/>
          </w:tcPr>
          <w:p>
            <w:pPr>
              <w:pStyle w:val="TableParagraph"/>
              <w:spacing w:before="62"/>
              <w:ind w:left="202" w:right="202"/>
              <w:rPr>
                <w:sz w:val="18"/>
              </w:rPr>
            </w:pPr>
            <w:r>
              <w:rPr>
                <w:sz w:val="18"/>
              </w:rPr>
              <w:t>≥35</w:t>
            </w:r>
          </w:p>
        </w:tc>
        <w:tc>
          <w:tcPr>
            <w:tcW w:w="1476" w:type="dxa"/>
          </w:tcPr>
          <w:p>
            <w:pPr>
              <w:pStyle w:val="TableParagraph"/>
              <w:spacing w:before="62"/>
              <w:ind w:left="341" w:right="339"/>
              <w:rPr>
                <w:sz w:val="18"/>
              </w:rPr>
            </w:pPr>
            <w:r>
              <w:rPr>
                <w:sz w:val="18"/>
              </w:rPr>
              <w:t>≤0.024</w:t>
            </w:r>
          </w:p>
        </w:tc>
        <w:tc>
          <w:tcPr>
            <w:tcW w:w="1207" w:type="dxa"/>
          </w:tcPr>
          <w:p>
            <w:pPr>
              <w:pStyle w:val="TableParagraph"/>
              <w:spacing w:before="62"/>
              <w:ind w:left="171" w:right="171"/>
              <w:rPr>
                <w:sz w:val="18"/>
              </w:rPr>
            </w:pPr>
            <w:r>
              <w:rPr>
                <w:sz w:val="18"/>
              </w:rPr>
              <w:t>≥100</w:t>
            </w:r>
          </w:p>
        </w:tc>
        <w:tc>
          <w:tcPr>
            <w:tcW w:w="1128" w:type="dxa"/>
          </w:tcPr>
          <w:p>
            <w:pPr>
              <w:pStyle w:val="TableParagraph"/>
              <w:spacing w:before="62"/>
              <w:ind w:left="102" w:right="99"/>
              <w:rPr>
                <w:sz w:val="18"/>
              </w:rPr>
            </w:pPr>
            <w:r>
              <w:rPr>
                <w:sz w:val="18"/>
              </w:rPr>
              <w:t>≤3.0</w:t>
            </w:r>
          </w:p>
        </w:tc>
        <w:tc>
          <w:tcPr>
            <w:tcW w:w="1080" w:type="dxa"/>
          </w:tcPr>
          <w:p>
            <w:pPr>
              <w:pStyle w:val="TableParagraph"/>
              <w:spacing w:before="62"/>
              <w:ind w:left="100" w:right="97"/>
              <w:rPr>
                <w:sz w:val="18"/>
              </w:rPr>
            </w:pPr>
            <w:r>
              <w:rPr>
                <w:sz w:val="18"/>
              </w:rPr>
              <w:t>≤1.0</w:t>
            </w:r>
          </w:p>
        </w:tc>
        <w:tc>
          <w:tcPr>
            <w:tcW w:w="943" w:type="dxa"/>
          </w:tcPr>
          <w:p>
            <w:pPr>
              <w:pStyle w:val="TableParagraph"/>
              <w:spacing w:before="78"/>
              <w:ind w:left="98" w:right="98"/>
              <w:rPr>
                <w:rFonts w:ascii="Times New Roman"/>
                <w:sz w:val="11"/>
              </w:rPr>
            </w:pPr>
            <w:r>
              <w:rPr>
                <w:rFonts w:ascii="Times New Roman"/>
                <w:position w:val="1"/>
                <w:sz w:val="18"/>
              </w:rPr>
              <w:t>B</w:t>
            </w:r>
            <w:r>
              <w:rPr>
                <w:rFonts w:ascii="Times New Roman"/>
                <w:sz w:val="11"/>
              </w:rPr>
              <w:t>1</w:t>
            </w:r>
          </w:p>
        </w:tc>
      </w:tr>
      <w:tr>
        <w:tblPrEx>
          <w:tblW w:w="0" w:type="auto"/>
          <w:jc w:val="left"/>
          <w:tblInd w:w="642" w:type="dxa"/>
          <w:tblLayout w:type="fixed"/>
          <w:tblCellMar>
            <w:top w:w="0" w:type="dxa"/>
            <w:left w:w="0" w:type="dxa"/>
            <w:bottom w:w="0" w:type="dxa"/>
            <w:right w:w="0" w:type="dxa"/>
          </w:tblCellMar>
          <w:tblLook w:val="01E0"/>
        </w:tblPrEx>
        <w:trPr>
          <w:trHeight w:val="342"/>
          <w:jc w:val="left"/>
        </w:trPr>
        <w:tc>
          <w:tcPr>
            <w:tcW w:w="2230" w:type="dxa"/>
          </w:tcPr>
          <w:p>
            <w:pPr>
              <w:pStyle w:val="TableParagraph"/>
              <w:spacing w:before="62"/>
              <w:ind w:left="277" w:right="280"/>
              <w:rPr>
                <w:sz w:val="18"/>
              </w:rPr>
            </w:pPr>
            <w:r>
              <w:rPr>
                <w:sz w:val="18"/>
              </w:rPr>
              <w:t>石墨模塑聚苯板</w:t>
            </w:r>
          </w:p>
        </w:tc>
        <w:tc>
          <w:tcPr>
            <w:tcW w:w="1272" w:type="dxa"/>
          </w:tcPr>
          <w:p>
            <w:pPr>
              <w:pStyle w:val="TableParagraph"/>
              <w:spacing w:before="55"/>
              <w:ind w:left="202" w:right="202"/>
              <w:rPr>
                <w:sz w:val="18"/>
              </w:rPr>
            </w:pPr>
            <w:r>
              <w:rPr>
                <w:sz w:val="18"/>
              </w:rPr>
              <w:t>18～22</w:t>
            </w:r>
          </w:p>
        </w:tc>
        <w:tc>
          <w:tcPr>
            <w:tcW w:w="1476" w:type="dxa"/>
          </w:tcPr>
          <w:p>
            <w:pPr>
              <w:pStyle w:val="TableParagraph"/>
              <w:spacing w:before="55"/>
              <w:ind w:left="341" w:right="339"/>
              <w:rPr>
                <w:sz w:val="18"/>
              </w:rPr>
            </w:pPr>
            <w:r>
              <w:rPr>
                <w:sz w:val="18"/>
              </w:rPr>
              <w:t>≤0.033</w:t>
            </w:r>
          </w:p>
        </w:tc>
        <w:tc>
          <w:tcPr>
            <w:tcW w:w="1207" w:type="dxa"/>
          </w:tcPr>
          <w:p>
            <w:pPr>
              <w:pStyle w:val="TableParagraph"/>
              <w:spacing w:before="55"/>
              <w:ind w:left="171" w:right="171"/>
              <w:rPr>
                <w:sz w:val="18"/>
              </w:rPr>
            </w:pPr>
            <w:r>
              <w:rPr>
                <w:sz w:val="18"/>
              </w:rPr>
              <w:t>≥100</w:t>
            </w:r>
          </w:p>
        </w:tc>
        <w:tc>
          <w:tcPr>
            <w:tcW w:w="1128" w:type="dxa"/>
          </w:tcPr>
          <w:p>
            <w:pPr>
              <w:pStyle w:val="TableParagraph"/>
              <w:spacing w:before="55"/>
              <w:ind w:left="102" w:right="99"/>
              <w:rPr>
                <w:sz w:val="18"/>
              </w:rPr>
            </w:pPr>
            <w:r>
              <w:rPr>
                <w:sz w:val="18"/>
              </w:rPr>
              <w:t>≤3.0</w:t>
            </w:r>
          </w:p>
        </w:tc>
        <w:tc>
          <w:tcPr>
            <w:tcW w:w="1080" w:type="dxa"/>
          </w:tcPr>
          <w:p>
            <w:pPr>
              <w:pStyle w:val="TableParagraph"/>
              <w:spacing w:before="55"/>
              <w:ind w:left="100" w:right="97"/>
              <w:rPr>
                <w:sz w:val="18"/>
              </w:rPr>
            </w:pPr>
            <w:r>
              <w:rPr>
                <w:sz w:val="18"/>
              </w:rPr>
              <w:t>≤0.3</w:t>
            </w:r>
          </w:p>
        </w:tc>
        <w:tc>
          <w:tcPr>
            <w:tcW w:w="943" w:type="dxa"/>
          </w:tcPr>
          <w:p>
            <w:pPr>
              <w:pStyle w:val="TableParagraph"/>
              <w:spacing w:before="69"/>
              <w:ind w:left="98" w:right="98"/>
              <w:rPr>
                <w:rFonts w:ascii="Times New Roman"/>
                <w:sz w:val="11"/>
              </w:rPr>
            </w:pPr>
            <w:r>
              <w:rPr>
                <w:rFonts w:ascii="Times New Roman"/>
                <w:position w:val="1"/>
                <w:sz w:val="18"/>
              </w:rPr>
              <w:t>B</w:t>
            </w:r>
            <w:r>
              <w:rPr>
                <w:rFonts w:ascii="Times New Roman"/>
                <w:sz w:val="11"/>
              </w:rPr>
              <w:t>1</w:t>
            </w:r>
          </w:p>
        </w:tc>
      </w:tr>
      <w:tr>
        <w:tblPrEx>
          <w:tblW w:w="0" w:type="auto"/>
          <w:jc w:val="left"/>
          <w:tblInd w:w="642" w:type="dxa"/>
          <w:tblLayout w:type="fixed"/>
          <w:tblCellMar>
            <w:top w:w="0" w:type="dxa"/>
            <w:left w:w="0" w:type="dxa"/>
            <w:bottom w:w="0" w:type="dxa"/>
            <w:right w:w="0" w:type="dxa"/>
          </w:tblCellMar>
          <w:tblLook w:val="01E0"/>
        </w:tblPrEx>
        <w:trPr>
          <w:trHeight w:val="340"/>
          <w:jc w:val="left"/>
        </w:trPr>
        <w:tc>
          <w:tcPr>
            <w:tcW w:w="2230" w:type="dxa"/>
          </w:tcPr>
          <w:p>
            <w:pPr>
              <w:pStyle w:val="TableParagraph"/>
              <w:spacing w:before="62"/>
              <w:ind w:left="280" w:right="280"/>
              <w:rPr>
                <w:sz w:val="18"/>
              </w:rPr>
            </w:pPr>
            <w:r>
              <w:rPr>
                <w:sz w:val="18"/>
              </w:rPr>
              <w:t>岩棉带</w:t>
            </w:r>
          </w:p>
        </w:tc>
        <w:tc>
          <w:tcPr>
            <w:tcW w:w="1272" w:type="dxa"/>
          </w:tcPr>
          <w:p>
            <w:pPr>
              <w:pStyle w:val="TableParagraph"/>
              <w:spacing w:before="52"/>
              <w:ind w:left="204" w:right="202"/>
              <w:rPr>
                <w:sz w:val="18"/>
              </w:rPr>
            </w:pPr>
            <w:r>
              <w:rPr>
                <w:sz w:val="18"/>
              </w:rPr>
              <w:t>≥100</w:t>
            </w:r>
          </w:p>
        </w:tc>
        <w:tc>
          <w:tcPr>
            <w:tcW w:w="1476" w:type="dxa"/>
          </w:tcPr>
          <w:p>
            <w:pPr>
              <w:pStyle w:val="TableParagraph"/>
              <w:spacing w:before="52"/>
              <w:ind w:left="341" w:right="339"/>
              <w:rPr>
                <w:sz w:val="18"/>
              </w:rPr>
            </w:pPr>
            <w:r>
              <w:rPr>
                <w:sz w:val="18"/>
              </w:rPr>
              <w:t>≤0.046</w:t>
            </w:r>
          </w:p>
        </w:tc>
        <w:tc>
          <w:tcPr>
            <w:tcW w:w="1207" w:type="dxa"/>
          </w:tcPr>
          <w:p>
            <w:pPr>
              <w:pStyle w:val="TableParagraph"/>
              <w:spacing w:before="52"/>
              <w:ind w:left="171" w:right="171"/>
              <w:rPr>
                <w:sz w:val="18"/>
              </w:rPr>
            </w:pPr>
            <w:r>
              <w:rPr>
                <w:sz w:val="18"/>
              </w:rPr>
              <w:t>≥100</w:t>
            </w:r>
          </w:p>
        </w:tc>
        <w:tc>
          <w:tcPr>
            <w:tcW w:w="1128" w:type="dxa"/>
          </w:tcPr>
          <w:p>
            <w:pPr>
              <w:pStyle w:val="TableParagraph"/>
              <w:spacing w:before="62"/>
              <w:rPr>
                <w:sz w:val="18"/>
              </w:rPr>
            </w:pPr>
            <w:r>
              <w:rPr>
                <w:sz w:val="18"/>
              </w:rPr>
              <w:t>—</w:t>
            </w:r>
          </w:p>
        </w:tc>
        <w:tc>
          <w:tcPr>
            <w:tcW w:w="1080" w:type="dxa"/>
          </w:tcPr>
          <w:p>
            <w:pPr>
              <w:pStyle w:val="TableParagraph"/>
              <w:spacing w:before="62"/>
              <w:rPr>
                <w:sz w:val="18"/>
              </w:rPr>
            </w:pPr>
            <w:r>
              <w:rPr>
                <w:sz w:val="18"/>
              </w:rPr>
              <w:t>—</w:t>
            </w:r>
          </w:p>
        </w:tc>
        <w:tc>
          <w:tcPr>
            <w:tcW w:w="943" w:type="dxa"/>
          </w:tcPr>
          <w:p>
            <w:pPr>
              <w:pStyle w:val="TableParagraph"/>
              <w:spacing w:before="71"/>
              <w:rPr>
                <w:rFonts w:ascii="Times New Roman"/>
                <w:sz w:val="18"/>
              </w:rPr>
            </w:pPr>
            <w:r>
              <w:rPr>
                <w:rFonts w:ascii="Times New Roman"/>
                <w:sz w:val="18"/>
              </w:rPr>
              <w:t>A</w:t>
            </w:r>
          </w:p>
        </w:tc>
      </w:tr>
      <w:tr>
        <w:tblPrEx>
          <w:tblW w:w="0" w:type="auto"/>
          <w:jc w:val="left"/>
          <w:tblInd w:w="642" w:type="dxa"/>
          <w:tblLayout w:type="fixed"/>
          <w:tblCellMar>
            <w:top w:w="0" w:type="dxa"/>
            <w:left w:w="0" w:type="dxa"/>
            <w:bottom w:w="0" w:type="dxa"/>
            <w:right w:w="0" w:type="dxa"/>
          </w:tblCellMar>
          <w:tblLook w:val="01E0"/>
        </w:tblPrEx>
        <w:trPr>
          <w:trHeight w:val="342"/>
          <w:jc w:val="left"/>
        </w:trPr>
        <w:tc>
          <w:tcPr>
            <w:tcW w:w="2230" w:type="dxa"/>
          </w:tcPr>
          <w:p>
            <w:pPr>
              <w:pStyle w:val="TableParagraph"/>
              <w:spacing w:before="62"/>
              <w:ind w:left="280" w:right="280"/>
              <w:rPr>
                <w:sz w:val="18"/>
              </w:rPr>
            </w:pPr>
            <w:r>
              <w:rPr>
                <w:sz w:val="18"/>
              </w:rPr>
              <w:t>ASG 复合板</w:t>
            </w:r>
          </w:p>
        </w:tc>
        <w:tc>
          <w:tcPr>
            <w:tcW w:w="1272" w:type="dxa"/>
          </w:tcPr>
          <w:p>
            <w:pPr>
              <w:pStyle w:val="TableParagraph"/>
              <w:spacing w:before="55"/>
              <w:ind w:left="202" w:right="202"/>
              <w:rPr>
                <w:sz w:val="18"/>
              </w:rPr>
            </w:pPr>
            <w:r>
              <w:rPr>
                <w:sz w:val="18"/>
              </w:rPr>
              <w:t>120～200</w:t>
            </w:r>
          </w:p>
        </w:tc>
        <w:tc>
          <w:tcPr>
            <w:tcW w:w="1476" w:type="dxa"/>
          </w:tcPr>
          <w:p>
            <w:pPr>
              <w:pStyle w:val="TableParagraph"/>
              <w:spacing w:before="55"/>
              <w:ind w:left="341" w:right="339"/>
              <w:rPr>
                <w:sz w:val="18"/>
              </w:rPr>
            </w:pPr>
            <w:r>
              <w:rPr>
                <w:sz w:val="18"/>
              </w:rPr>
              <w:t>≤0.035</w:t>
            </w:r>
          </w:p>
        </w:tc>
        <w:tc>
          <w:tcPr>
            <w:tcW w:w="1207" w:type="dxa"/>
          </w:tcPr>
          <w:p>
            <w:pPr>
              <w:pStyle w:val="TableParagraph"/>
              <w:spacing w:before="55"/>
              <w:ind w:left="171" w:right="171"/>
              <w:rPr>
                <w:sz w:val="18"/>
              </w:rPr>
            </w:pPr>
            <w:r>
              <w:rPr>
                <w:sz w:val="18"/>
              </w:rPr>
              <w:t>≥100</w:t>
            </w:r>
          </w:p>
        </w:tc>
        <w:tc>
          <w:tcPr>
            <w:tcW w:w="1128" w:type="dxa"/>
          </w:tcPr>
          <w:p>
            <w:pPr>
              <w:pStyle w:val="TableParagraph"/>
              <w:spacing w:before="62"/>
              <w:ind w:left="102" w:right="99"/>
              <w:rPr>
                <w:sz w:val="18"/>
              </w:rPr>
            </w:pPr>
            <w:r>
              <w:rPr>
                <w:sz w:val="18"/>
              </w:rPr>
              <w:t>≤10.0</w:t>
            </w:r>
          </w:p>
        </w:tc>
        <w:tc>
          <w:tcPr>
            <w:tcW w:w="1080" w:type="dxa"/>
          </w:tcPr>
          <w:p>
            <w:pPr>
              <w:pStyle w:val="TableParagraph"/>
              <w:spacing w:before="62"/>
              <w:ind w:left="100" w:right="97"/>
              <w:rPr>
                <w:sz w:val="18"/>
              </w:rPr>
            </w:pPr>
            <w:r>
              <w:rPr>
                <w:sz w:val="18"/>
              </w:rPr>
              <w:t>≤0.3</w:t>
            </w:r>
          </w:p>
        </w:tc>
        <w:tc>
          <w:tcPr>
            <w:tcW w:w="943" w:type="dxa"/>
          </w:tcPr>
          <w:p>
            <w:pPr>
              <w:pStyle w:val="TableParagraph"/>
              <w:spacing w:before="74"/>
              <w:rPr>
                <w:rFonts w:ascii="Times New Roman"/>
                <w:sz w:val="18"/>
              </w:rPr>
            </w:pPr>
            <w:r>
              <w:rPr>
                <w:rFonts w:ascii="Times New Roman"/>
                <w:sz w:val="18"/>
              </w:rPr>
              <w:t>A</w:t>
            </w:r>
          </w:p>
        </w:tc>
      </w:tr>
      <w:tr>
        <w:tblPrEx>
          <w:tblW w:w="0" w:type="auto"/>
          <w:jc w:val="left"/>
          <w:tblInd w:w="642" w:type="dxa"/>
          <w:tblLayout w:type="fixed"/>
          <w:tblCellMar>
            <w:top w:w="0" w:type="dxa"/>
            <w:left w:w="0" w:type="dxa"/>
            <w:bottom w:w="0" w:type="dxa"/>
            <w:right w:w="0" w:type="dxa"/>
          </w:tblCellMar>
          <w:tblLook w:val="01E0"/>
        </w:tblPrEx>
        <w:trPr>
          <w:trHeight w:val="342"/>
          <w:jc w:val="left"/>
        </w:trPr>
        <w:tc>
          <w:tcPr>
            <w:tcW w:w="2230" w:type="dxa"/>
          </w:tcPr>
          <w:p>
            <w:pPr>
              <w:pStyle w:val="TableParagraph"/>
              <w:spacing w:before="62"/>
              <w:ind w:left="280" w:right="280"/>
              <w:rPr>
                <w:sz w:val="18"/>
              </w:rPr>
            </w:pPr>
            <w:r>
              <w:rPr>
                <w:sz w:val="18"/>
              </w:rPr>
              <w:t>热固无机改性聚苯板</w:t>
            </w:r>
          </w:p>
        </w:tc>
        <w:tc>
          <w:tcPr>
            <w:tcW w:w="1272" w:type="dxa"/>
          </w:tcPr>
          <w:p>
            <w:pPr>
              <w:pStyle w:val="TableParagraph"/>
              <w:spacing w:before="55"/>
              <w:ind w:left="202" w:right="202"/>
              <w:rPr>
                <w:sz w:val="18"/>
              </w:rPr>
            </w:pPr>
            <w:r>
              <w:rPr>
                <w:sz w:val="18"/>
              </w:rPr>
              <w:t>140～180</w:t>
            </w:r>
          </w:p>
        </w:tc>
        <w:tc>
          <w:tcPr>
            <w:tcW w:w="1476" w:type="dxa"/>
          </w:tcPr>
          <w:p>
            <w:pPr>
              <w:pStyle w:val="TableParagraph"/>
              <w:spacing w:before="55"/>
              <w:ind w:left="341" w:right="339"/>
              <w:rPr>
                <w:sz w:val="18"/>
              </w:rPr>
            </w:pPr>
            <w:r>
              <w:rPr>
                <w:sz w:val="18"/>
              </w:rPr>
              <w:t>≤0.050</w:t>
            </w:r>
          </w:p>
        </w:tc>
        <w:tc>
          <w:tcPr>
            <w:tcW w:w="1207" w:type="dxa"/>
          </w:tcPr>
          <w:p>
            <w:pPr>
              <w:pStyle w:val="TableParagraph"/>
              <w:spacing w:before="55"/>
              <w:ind w:left="171" w:right="171"/>
              <w:rPr>
                <w:sz w:val="18"/>
              </w:rPr>
            </w:pPr>
            <w:r>
              <w:rPr>
                <w:sz w:val="18"/>
              </w:rPr>
              <w:t>≥100</w:t>
            </w:r>
          </w:p>
        </w:tc>
        <w:tc>
          <w:tcPr>
            <w:tcW w:w="1128" w:type="dxa"/>
          </w:tcPr>
          <w:p>
            <w:pPr>
              <w:pStyle w:val="TableParagraph"/>
              <w:spacing w:before="62"/>
              <w:ind w:left="102" w:right="99"/>
              <w:rPr>
                <w:sz w:val="18"/>
              </w:rPr>
            </w:pPr>
            <w:r>
              <w:rPr>
                <w:sz w:val="18"/>
              </w:rPr>
              <w:t>≤5</w:t>
            </w:r>
          </w:p>
        </w:tc>
        <w:tc>
          <w:tcPr>
            <w:tcW w:w="1080" w:type="dxa"/>
          </w:tcPr>
          <w:p>
            <w:pPr>
              <w:pStyle w:val="TableParagraph"/>
              <w:spacing w:before="62"/>
              <w:ind w:left="100" w:right="97"/>
              <w:rPr>
                <w:sz w:val="18"/>
              </w:rPr>
            </w:pPr>
            <w:r>
              <w:rPr>
                <w:sz w:val="18"/>
              </w:rPr>
              <w:t>≤0.6</w:t>
            </w:r>
          </w:p>
        </w:tc>
        <w:tc>
          <w:tcPr>
            <w:tcW w:w="943" w:type="dxa"/>
          </w:tcPr>
          <w:p>
            <w:pPr>
              <w:pStyle w:val="TableParagraph"/>
              <w:spacing w:before="76"/>
              <w:ind w:left="98" w:right="98"/>
              <w:rPr>
                <w:rFonts w:ascii="Times New Roman"/>
                <w:sz w:val="11"/>
              </w:rPr>
            </w:pPr>
            <w:r>
              <w:rPr>
                <w:rFonts w:ascii="Times New Roman"/>
                <w:position w:val="1"/>
                <w:sz w:val="18"/>
              </w:rPr>
              <w:t>A</w:t>
            </w:r>
            <w:r>
              <w:rPr>
                <w:rFonts w:ascii="Times New Roman"/>
                <w:sz w:val="11"/>
              </w:rPr>
              <w:t>2</w:t>
            </w:r>
          </w:p>
        </w:tc>
      </w:tr>
      <w:tr>
        <w:tblPrEx>
          <w:tblW w:w="0" w:type="auto"/>
          <w:jc w:val="left"/>
          <w:tblInd w:w="642" w:type="dxa"/>
          <w:tblLayout w:type="fixed"/>
          <w:tblCellMar>
            <w:top w:w="0" w:type="dxa"/>
            <w:left w:w="0" w:type="dxa"/>
            <w:bottom w:w="0" w:type="dxa"/>
            <w:right w:w="0" w:type="dxa"/>
          </w:tblCellMar>
          <w:tblLook w:val="01E0"/>
        </w:tblPrEx>
        <w:trPr>
          <w:trHeight w:val="340"/>
          <w:jc w:val="left"/>
        </w:trPr>
        <w:tc>
          <w:tcPr>
            <w:tcW w:w="2230" w:type="dxa"/>
          </w:tcPr>
          <w:p>
            <w:pPr>
              <w:pStyle w:val="TableParagraph"/>
              <w:spacing w:before="62"/>
              <w:ind w:left="280" w:right="280"/>
              <w:rPr>
                <w:sz w:val="18"/>
              </w:rPr>
            </w:pPr>
            <w:r>
              <w:rPr>
                <w:sz w:val="18"/>
              </w:rPr>
              <w:t>无釉发泡陶瓷保温板</w:t>
            </w:r>
          </w:p>
        </w:tc>
        <w:tc>
          <w:tcPr>
            <w:tcW w:w="1272" w:type="dxa"/>
          </w:tcPr>
          <w:p>
            <w:pPr>
              <w:pStyle w:val="TableParagraph"/>
              <w:spacing w:before="52"/>
              <w:ind w:left="204" w:right="202"/>
              <w:rPr>
                <w:sz w:val="18"/>
              </w:rPr>
            </w:pPr>
            <w:r>
              <w:rPr>
                <w:sz w:val="18"/>
              </w:rPr>
              <w:t>≤180</w:t>
            </w:r>
          </w:p>
        </w:tc>
        <w:tc>
          <w:tcPr>
            <w:tcW w:w="1476" w:type="dxa"/>
          </w:tcPr>
          <w:p>
            <w:pPr>
              <w:pStyle w:val="TableParagraph"/>
              <w:spacing w:before="52"/>
              <w:ind w:left="341" w:right="339"/>
              <w:rPr>
                <w:sz w:val="18"/>
              </w:rPr>
            </w:pPr>
            <w:r>
              <w:rPr>
                <w:sz w:val="18"/>
              </w:rPr>
              <w:t>≤0.065</w:t>
            </w:r>
          </w:p>
        </w:tc>
        <w:tc>
          <w:tcPr>
            <w:tcW w:w="1207" w:type="dxa"/>
          </w:tcPr>
          <w:p>
            <w:pPr>
              <w:pStyle w:val="TableParagraph"/>
              <w:spacing w:before="52"/>
              <w:ind w:left="171" w:right="169"/>
              <w:rPr>
                <w:sz w:val="18"/>
              </w:rPr>
            </w:pPr>
            <w:r>
              <w:rPr>
                <w:sz w:val="18"/>
              </w:rPr>
              <w:t>≥150</w:t>
            </w:r>
          </w:p>
        </w:tc>
        <w:tc>
          <w:tcPr>
            <w:tcW w:w="1128" w:type="dxa"/>
          </w:tcPr>
          <w:p>
            <w:pPr>
              <w:pStyle w:val="TableParagraph"/>
              <w:spacing w:before="62"/>
              <w:ind w:left="102" w:right="99"/>
              <w:rPr>
                <w:sz w:val="18"/>
              </w:rPr>
            </w:pPr>
            <w:r>
              <w:rPr>
                <w:sz w:val="18"/>
              </w:rPr>
              <w:t>≤3</w:t>
            </w:r>
          </w:p>
        </w:tc>
        <w:tc>
          <w:tcPr>
            <w:tcW w:w="1080" w:type="dxa"/>
          </w:tcPr>
          <w:p>
            <w:pPr>
              <w:pStyle w:val="TableParagraph"/>
              <w:spacing w:before="62"/>
              <w:ind w:left="100" w:right="97"/>
              <w:rPr>
                <w:sz w:val="18"/>
              </w:rPr>
            </w:pPr>
            <w:r>
              <w:rPr>
                <w:sz w:val="18"/>
              </w:rPr>
              <w:t>≤0.3</w:t>
            </w:r>
          </w:p>
        </w:tc>
        <w:tc>
          <w:tcPr>
            <w:tcW w:w="943" w:type="dxa"/>
          </w:tcPr>
          <w:p>
            <w:pPr>
              <w:pStyle w:val="TableParagraph"/>
              <w:spacing w:before="71"/>
              <w:rPr>
                <w:rFonts w:ascii="Times New Roman"/>
                <w:sz w:val="18"/>
              </w:rPr>
            </w:pPr>
            <w:r>
              <w:rPr>
                <w:rFonts w:ascii="Times New Roman"/>
                <w:sz w:val="18"/>
              </w:rPr>
              <w:t>A</w:t>
            </w:r>
          </w:p>
        </w:tc>
      </w:tr>
      <w:tr>
        <w:tblPrEx>
          <w:tblW w:w="0" w:type="auto"/>
          <w:jc w:val="left"/>
          <w:tblInd w:w="642" w:type="dxa"/>
          <w:tblLayout w:type="fixed"/>
          <w:tblCellMar>
            <w:top w:w="0" w:type="dxa"/>
            <w:left w:w="0" w:type="dxa"/>
            <w:bottom w:w="0" w:type="dxa"/>
            <w:right w:w="0" w:type="dxa"/>
          </w:tblCellMar>
          <w:tblLook w:val="01E0"/>
        </w:tblPrEx>
        <w:trPr>
          <w:trHeight w:val="342"/>
          <w:jc w:val="left"/>
        </w:trPr>
        <w:tc>
          <w:tcPr>
            <w:tcW w:w="2230" w:type="dxa"/>
          </w:tcPr>
          <w:p>
            <w:pPr>
              <w:pStyle w:val="TableParagraph"/>
              <w:spacing w:before="62"/>
              <w:ind w:left="277" w:right="280"/>
              <w:rPr>
                <w:sz w:val="18"/>
              </w:rPr>
            </w:pPr>
            <w:r>
              <w:rPr>
                <w:sz w:val="18"/>
              </w:rPr>
              <w:t>釉面发泡陶瓷板</w:t>
            </w:r>
          </w:p>
        </w:tc>
        <w:tc>
          <w:tcPr>
            <w:tcW w:w="1272" w:type="dxa"/>
          </w:tcPr>
          <w:p>
            <w:pPr>
              <w:pStyle w:val="TableParagraph"/>
              <w:spacing w:before="55"/>
              <w:ind w:left="204" w:right="202"/>
              <w:rPr>
                <w:sz w:val="18"/>
              </w:rPr>
            </w:pPr>
            <w:r>
              <w:rPr>
                <w:sz w:val="18"/>
              </w:rPr>
              <w:t>≤280</w:t>
            </w:r>
          </w:p>
        </w:tc>
        <w:tc>
          <w:tcPr>
            <w:tcW w:w="1476" w:type="dxa"/>
          </w:tcPr>
          <w:p>
            <w:pPr>
              <w:pStyle w:val="TableParagraph"/>
              <w:spacing w:before="55"/>
              <w:ind w:left="341" w:right="339"/>
              <w:rPr>
                <w:sz w:val="18"/>
              </w:rPr>
            </w:pPr>
            <w:r>
              <w:rPr>
                <w:sz w:val="18"/>
              </w:rPr>
              <w:t>≤0.085</w:t>
            </w:r>
          </w:p>
        </w:tc>
        <w:tc>
          <w:tcPr>
            <w:tcW w:w="1207" w:type="dxa"/>
          </w:tcPr>
          <w:p>
            <w:pPr>
              <w:pStyle w:val="TableParagraph"/>
              <w:spacing w:before="55"/>
              <w:ind w:left="171" w:right="171"/>
              <w:rPr>
                <w:sz w:val="18"/>
              </w:rPr>
            </w:pPr>
            <w:r>
              <w:rPr>
                <w:sz w:val="18"/>
              </w:rPr>
              <w:t>≥150</w:t>
            </w:r>
          </w:p>
        </w:tc>
        <w:tc>
          <w:tcPr>
            <w:tcW w:w="1128" w:type="dxa"/>
          </w:tcPr>
          <w:p>
            <w:pPr>
              <w:pStyle w:val="TableParagraph"/>
              <w:spacing w:before="62"/>
              <w:ind w:left="102" w:right="99"/>
              <w:rPr>
                <w:sz w:val="18"/>
              </w:rPr>
            </w:pPr>
            <w:r>
              <w:rPr>
                <w:sz w:val="18"/>
              </w:rPr>
              <w:t>≤1.5</w:t>
            </w:r>
          </w:p>
        </w:tc>
        <w:tc>
          <w:tcPr>
            <w:tcW w:w="1080" w:type="dxa"/>
          </w:tcPr>
          <w:p>
            <w:pPr>
              <w:pStyle w:val="TableParagraph"/>
              <w:spacing w:before="62"/>
              <w:ind w:left="100" w:right="97"/>
              <w:rPr>
                <w:sz w:val="18"/>
              </w:rPr>
            </w:pPr>
            <w:r>
              <w:rPr>
                <w:sz w:val="18"/>
              </w:rPr>
              <w:t>≤0.3</w:t>
            </w:r>
          </w:p>
        </w:tc>
        <w:tc>
          <w:tcPr>
            <w:tcW w:w="943" w:type="dxa"/>
          </w:tcPr>
          <w:p>
            <w:pPr>
              <w:pStyle w:val="TableParagraph"/>
              <w:spacing w:before="74"/>
              <w:rPr>
                <w:rFonts w:ascii="Times New Roman"/>
                <w:sz w:val="18"/>
              </w:rPr>
            </w:pPr>
            <w:r>
              <w:rPr>
                <w:rFonts w:ascii="Times New Roman"/>
                <w:sz w:val="18"/>
              </w:rPr>
              <w:t>A</w:t>
            </w:r>
          </w:p>
        </w:tc>
      </w:tr>
      <w:tr>
        <w:tblPrEx>
          <w:tblW w:w="0" w:type="auto"/>
          <w:jc w:val="left"/>
          <w:tblInd w:w="642" w:type="dxa"/>
          <w:tblLayout w:type="fixed"/>
          <w:tblCellMar>
            <w:top w:w="0" w:type="dxa"/>
            <w:left w:w="0" w:type="dxa"/>
            <w:bottom w:w="0" w:type="dxa"/>
            <w:right w:w="0" w:type="dxa"/>
          </w:tblCellMar>
          <w:tblLook w:val="01E0"/>
        </w:tblPrEx>
        <w:trPr>
          <w:trHeight w:val="342"/>
          <w:jc w:val="left"/>
        </w:trPr>
        <w:tc>
          <w:tcPr>
            <w:tcW w:w="2230" w:type="dxa"/>
          </w:tcPr>
          <w:p>
            <w:pPr>
              <w:pStyle w:val="TableParagraph"/>
              <w:spacing w:before="62"/>
              <w:ind w:left="280" w:right="280"/>
              <w:rPr>
                <w:sz w:val="18"/>
              </w:rPr>
            </w:pPr>
            <w:r>
              <w:rPr>
                <w:sz w:val="18"/>
              </w:rPr>
              <w:t>试验方法</w:t>
            </w:r>
          </w:p>
        </w:tc>
        <w:tc>
          <w:tcPr>
            <w:tcW w:w="1272" w:type="dxa"/>
          </w:tcPr>
          <w:p>
            <w:pPr>
              <w:pStyle w:val="TableParagraph"/>
              <w:spacing w:before="64"/>
              <w:ind w:left="204" w:right="202"/>
              <w:rPr>
                <w:rFonts w:ascii="Times New Roman"/>
                <w:sz w:val="18"/>
              </w:rPr>
            </w:pPr>
            <w:r>
              <w:rPr>
                <w:rFonts w:ascii="Times New Roman"/>
                <w:sz w:val="18"/>
              </w:rPr>
              <w:t>GB/T 6343</w:t>
            </w:r>
          </w:p>
        </w:tc>
        <w:tc>
          <w:tcPr>
            <w:tcW w:w="1476" w:type="dxa"/>
          </w:tcPr>
          <w:p>
            <w:pPr>
              <w:pStyle w:val="TableParagraph"/>
              <w:spacing w:before="74"/>
              <w:ind w:left="341" w:right="339"/>
              <w:rPr>
                <w:rFonts w:ascii="Times New Roman"/>
                <w:sz w:val="18"/>
              </w:rPr>
            </w:pPr>
            <w:r>
              <w:rPr>
                <w:rFonts w:ascii="Times New Roman"/>
                <w:sz w:val="18"/>
              </w:rPr>
              <w:t>GB 10294</w:t>
            </w:r>
          </w:p>
        </w:tc>
        <w:tc>
          <w:tcPr>
            <w:tcW w:w="1207" w:type="dxa"/>
          </w:tcPr>
          <w:p>
            <w:pPr>
              <w:pStyle w:val="TableParagraph"/>
              <w:spacing w:before="74"/>
              <w:ind w:left="171" w:right="171"/>
              <w:rPr>
                <w:rFonts w:ascii="Times New Roman"/>
                <w:sz w:val="18"/>
              </w:rPr>
            </w:pPr>
            <w:r>
              <w:rPr>
                <w:rFonts w:ascii="Times New Roman"/>
                <w:sz w:val="18"/>
              </w:rPr>
              <w:t>GB/T 9641</w:t>
            </w:r>
          </w:p>
        </w:tc>
        <w:tc>
          <w:tcPr>
            <w:tcW w:w="1128" w:type="dxa"/>
          </w:tcPr>
          <w:p>
            <w:pPr>
              <w:pStyle w:val="TableParagraph"/>
              <w:spacing w:before="64"/>
              <w:ind w:left="75" w:right="134"/>
              <w:rPr>
                <w:rFonts w:ascii="Times New Roman"/>
                <w:sz w:val="18"/>
              </w:rPr>
            </w:pPr>
            <w:r>
              <w:rPr>
                <w:rFonts w:ascii="Times New Roman"/>
                <w:sz w:val="18"/>
              </w:rPr>
              <w:t>GB/T 8810</w:t>
            </w:r>
          </w:p>
        </w:tc>
        <w:tc>
          <w:tcPr>
            <w:tcW w:w="1080" w:type="dxa"/>
          </w:tcPr>
          <w:p>
            <w:pPr>
              <w:pStyle w:val="TableParagraph"/>
              <w:spacing w:before="64"/>
              <w:ind w:left="100" w:right="114"/>
              <w:rPr>
                <w:rFonts w:ascii="Times New Roman"/>
                <w:sz w:val="18"/>
              </w:rPr>
            </w:pPr>
            <w:r>
              <w:rPr>
                <w:rFonts w:ascii="Times New Roman"/>
                <w:sz w:val="18"/>
              </w:rPr>
              <w:t>GB/T 8811</w:t>
            </w:r>
          </w:p>
        </w:tc>
        <w:tc>
          <w:tcPr>
            <w:tcW w:w="943" w:type="dxa"/>
          </w:tcPr>
          <w:p>
            <w:pPr>
              <w:pStyle w:val="TableParagraph"/>
              <w:spacing w:before="64"/>
              <w:ind w:left="98" w:right="138"/>
              <w:rPr>
                <w:rFonts w:ascii="Times New Roman"/>
                <w:sz w:val="18"/>
              </w:rPr>
            </w:pPr>
            <w:r>
              <w:rPr>
                <w:rFonts w:ascii="Times New Roman"/>
                <w:sz w:val="18"/>
              </w:rPr>
              <w:t>GB 8624</w:t>
            </w:r>
          </w:p>
        </w:tc>
      </w:tr>
    </w:tbl>
    <w:p>
      <w:pPr>
        <w:pStyle w:val="BodyText"/>
        <w:rPr>
          <w:rFonts w:ascii="黑体"/>
          <w:sz w:val="18"/>
        </w:rPr>
      </w:pPr>
    </w:p>
    <w:p>
      <w:pPr>
        <w:pStyle w:val="BodyText"/>
        <w:spacing w:before="6"/>
        <w:rPr>
          <w:rFonts w:ascii="黑体"/>
          <w:sz w:val="14"/>
        </w:rPr>
      </w:pPr>
    </w:p>
    <w:p>
      <w:pPr>
        <w:pStyle w:val="ListParagraph"/>
        <w:numPr>
          <w:ilvl w:val="2"/>
          <w:numId w:val="45"/>
        </w:numPr>
        <w:tabs>
          <w:tab w:val="left" w:pos="1338"/>
        </w:tabs>
        <w:spacing w:before="0" w:after="0" w:line="240" w:lineRule="auto"/>
        <w:ind w:left="1337" w:right="0" w:hanging="738"/>
        <w:jc w:val="both"/>
        <w:rPr>
          <w:sz w:val="21"/>
        </w:rPr>
      </w:pPr>
      <w:r>
        <w:rPr>
          <w:sz w:val="21"/>
        </w:rPr>
        <w:t>保温装饰板常用面板应符合下列要求：</w:t>
      </w:r>
    </w:p>
    <w:p>
      <w:pPr>
        <w:pStyle w:val="ListParagraph"/>
        <w:numPr>
          <w:ilvl w:val="3"/>
          <w:numId w:val="45"/>
        </w:numPr>
        <w:tabs>
          <w:tab w:val="left" w:pos="1336"/>
        </w:tabs>
        <w:spacing w:before="77" w:after="0" w:line="309" w:lineRule="auto"/>
        <w:ind w:left="1332" w:right="231" w:hanging="315"/>
        <w:jc w:val="both"/>
        <w:rPr>
          <w:sz w:val="21"/>
        </w:rPr>
      </w:pPr>
      <w:r>
        <w:rPr>
          <w:spacing w:val="-2"/>
          <w:sz w:val="21"/>
        </w:rPr>
        <w:t xml:space="preserve">无石棉纤维水泥压力板的性能指标应符合行业标准《纤维水泥板 第 </w:t>
      </w:r>
      <w:r>
        <w:rPr>
          <w:sz w:val="21"/>
        </w:rPr>
        <w:t>1</w:t>
      </w:r>
      <w:r>
        <w:rPr>
          <w:spacing w:val="-7"/>
          <w:sz w:val="21"/>
        </w:rPr>
        <w:t xml:space="preserve"> 部分：无石棉纤维板水</w:t>
      </w:r>
      <w:r>
        <w:rPr>
          <w:spacing w:val="-15"/>
          <w:sz w:val="21"/>
        </w:rPr>
        <w:t>泥平板》</w:t>
      </w:r>
      <w:r>
        <w:rPr>
          <w:sz w:val="21"/>
        </w:rPr>
        <w:t>JC/T</w:t>
      </w:r>
      <w:r>
        <w:rPr>
          <w:spacing w:val="-56"/>
          <w:sz w:val="21"/>
        </w:rPr>
        <w:t xml:space="preserve"> </w:t>
      </w:r>
      <w:r>
        <w:rPr>
          <w:sz w:val="21"/>
        </w:rPr>
        <w:t>412.1-2018</w:t>
      </w:r>
      <w:r>
        <w:rPr>
          <w:spacing w:val="-38"/>
          <w:sz w:val="21"/>
        </w:rPr>
        <w:t xml:space="preserve"> 中 </w:t>
      </w:r>
      <w:r>
        <w:rPr>
          <w:sz w:val="21"/>
        </w:rPr>
        <w:t>A</w:t>
      </w:r>
      <w:r>
        <w:rPr>
          <w:spacing w:val="-18"/>
          <w:sz w:val="21"/>
        </w:rPr>
        <w:t xml:space="preserve"> 类板，抗折强度为 </w:t>
      </w:r>
      <w:r>
        <w:rPr>
          <w:sz w:val="21"/>
        </w:rPr>
        <w:t>R5</w:t>
      </w:r>
      <w:r>
        <w:rPr>
          <w:spacing w:val="-17"/>
          <w:sz w:val="21"/>
        </w:rPr>
        <w:t xml:space="preserve"> 级、抗冲击强度为 </w:t>
      </w:r>
      <w:r>
        <w:rPr>
          <w:spacing w:val="-13"/>
          <w:sz w:val="21"/>
        </w:rPr>
        <w:t>C5</w:t>
      </w:r>
      <w:r>
        <w:rPr>
          <w:spacing w:val="-9"/>
          <w:sz w:val="21"/>
        </w:rPr>
        <w:t>，湿涨率为低收缩</w:t>
      </w:r>
      <w:r>
        <w:rPr>
          <w:sz w:val="21"/>
        </w:rPr>
        <w:t>（代</w:t>
      </w:r>
      <w:r>
        <w:rPr>
          <w:spacing w:val="-1"/>
          <w:w w:val="99"/>
          <w:sz w:val="21"/>
        </w:rPr>
        <w:t>号为</w:t>
      </w:r>
      <w:r>
        <w:rPr>
          <w:spacing w:val="-50"/>
          <w:sz w:val="21"/>
        </w:rPr>
        <w:t xml:space="preserve"> </w:t>
      </w:r>
      <w:r>
        <w:rPr>
          <w:spacing w:val="-2"/>
          <w:w w:val="99"/>
          <w:sz w:val="21"/>
        </w:rPr>
        <w:t>D</w:t>
      </w:r>
      <w:r>
        <w:rPr>
          <w:spacing w:val="1"/>
          <w:w w:val="99"/>
          <w:sz w:val="21"/>
        </w:rPr>
        <w:t>S</w:t>
      </w:r>
      <w:r>
        <w:rPr>
          <w:spacing w:val="-1"/>
          <w:w w:val="99"/>
          <w:sz w:val="21"/>
        </w:rPr>
        <w:t>）板，面板厚度宜为</w:t>
      </w:r>
      <w:r>
        <w:rPr>
          <w:spacing w:val="-50"/>
          <w:sz w:val="21"/>
        </w:rPr>
        <w:t xml:space="preserve"> </w:t>
      </w:r>
      <w:r>
        <w:rPr>
          <w:w w:val="99"/>
          <w:sz w:val="21"/>
        </w:rPr>
        <w:t>8</w:t>
      </w:r>
      <w:r>
        <w:rPr>
          <w:spacing w:val="-1"/>
          <w:sz w:val="21"/>
        </w:rPr>
        <w:t xml:space="preserve"> </w:t>
      </w:r>
      <w:r>
        <w:rPr>
          <w:spacing w:val="1"/>
          <w:w w:val="99"/>
          <w:sz w:val="21"/>
        </w:rPr>
        <w:t>mm</w:t>
      </w:r>
      <w:r>
        <w:rPr>
          <w:spacing w:val="-1"/>
          <w:w w:val="99"/>
          <w:sz w:val="21"/>
        </w:rPr>
        <w:t>～</w:t>
      </w:r>
      <w:r>
        <w:rPr>
          <w:spacing w:val="1"/>
          <w:w w:val="99"/>
          <w:sz w:val="21"/>
        </w:rPr>
        <w:t>1</w:t>
      </w:r>
      <w:r>
        <w:rPr>
          <w:w w:val="99"/>
          <w:sz w:val="21"/>
        </w:rPr>
        <w:t>2</w:t>
      </w:r>
      <w:r>
        <w:rPr>
          <w:spacing w:val="-1"/>
          <w:sz w:val="21"/>
        </w:rPr>
        <w:t xml:space="preserve"> </w:t>
      </w:r>
      <w:r>
        <w:rPr>
          <w:spacing w:val="1"/>
          <w:w w:val="99"/>
          <w:sz w:val="21"/>
        </w:rPr>
        <w:t>mm</w:t>
      </w:r>
      <w:r>
        <w:rPr>
          <w:spacing w:val="-1"/>
          <w:w w:val="99"/>
          <w:sz w:val="21"/>
        </w:rPr>
        <w:t>，表观密度应≥</w:t>
      </w:r>
      <w:r>
        <w:rPr>
          <w:spacing w:val="1"/>
          <w:w w:val="99"/>
          <w:sz w:val="21"/>
        </w:rPr>
        <w:t>1.</w:t>
      </w:r>
      <w:r>
        <w:rPr>
          <w:w w:val="99"/>
          <w:sz w:val="21"/>
        </w:rPr>
        <w:t>4</w:t>
      </w:r>
      <w:r>
        <w:rPr>
          <w:spacing w:val="-1"/>
          <w:sz w:val="21"/>
        </w:rPr>
        <w:t xml:space="preserve"> </w:t>
      </w:r>
      <w:r>
        <w:rPr>
          <w:spacing w:val="1"/>
          <w:w w:val="99"/>
          <w:sz w:val="21"/>
        </w:rPr>
        <w:t>g/</w:t>
      </w:r>
      <w:r>
        <w:rPr>
          <w:spacing w:val="3"/>
          <w:w w:val="99"/>
          <w:sz w:val="21"/>
        </w:rPr>
        <w:t>c</w:t>
      </w:r>
      <w:r>
        <w:rPr>
          <w:spacing w:val="-4"/>
          <w:w w:val="99"/>
          <w:sz w:val="21"/>
        </w:rPr>
        <w:t>m</w:t>
      </w:r>
      <w:r>
        <w:rPr>
          <w:spacing w:val="-1"/>
          <w:w w:val="105"/>
          <w:position w:val="11"/>
          <w:sz w:val="10"/>
        </w:rPr>
        <w:t>3</w:t>
      </w:r>
      <w:r>
        <w:rPr>
          <w:w w:val="99"/>
          <w:sz w:val="21"/>
        </w:rPr>
        <w:t>。</w:t>
      </w:r>
    </w:p>
    <w:p>
      <w:pPr>
        <w:pStyle w:val="ListParagraph"/>
        <w:numPr>
          <w:ilvl w:val="3"/>
          <w:numId w:val="45"/>
        </w:numPr>
        <w:tabs>
          <w:tab w:val="left" w:pos="1336"/>
        </w:tabs>
        <w:spacing w:before="2" w:after="0" w:line="309" w:lineRule="auto"/>
        <w:ind w:left="1332" w:right="125" w:hanging="315"/>
        <w:jc w:val="left"/>
        <w:rPr>
          <w:sz w:val="21"/>
        </w:rPr>
      </w:pPr>
      <w:r>
        <w:rPr>
          <w:sz w:val="21"/>
        </w:rPr>
        <w:t>薄型石材板的主要性能指标应符合国家标准《天然花岗石建筑板材》GB/T</w:t>
      </w:r>
      <w:r>
        <w:rPr>
          <w:spacing w:val="5"/>
          <w:sz w:val="21"/>
        </w:rPr>
        <w:t xml:space="preserve"> </w:t>
      </w:r>
      <w:r>
        <w:rPr>
          <w:sz w:val="21"/>
        </w:rPr>
        <w:t>18601、《天然大理石建筑板材》GB/T</w:t>
      </w:r>
      <w:r>
        <w:rPr>
          <w:spacing w:val="-41"/>
          <w:sz w:val="21"/>
        </w:rPr>
        <w:t xml:space="preserve"> </w:t>
      </w:r>
      <w:r>
        <w:rPr>
          <w:sz w:val="21"/>
        </w:rPr>
        <w:t>19766、《天然板石》GB/T</w:t>
      </w:r>
      <w:r>
        <w:rPr>
          <w:spacing w:val="-40"/>
          <w:sz w:val="21"/>
        </w:rPr>
        <w:t xml:space="preserve"> </w:t>
      </w:r>
      <w:r>
        <w:rPr>
          <w:sz w:val="21"/>
        </w:rPr>
        <w:t>18600</w:t>
      </w:r>
      <w:r>
        <w:rPr>
          <w:spacing w:val="-12"/>
          <w:sz w:val="21"/>
        </w:rPr>
        <w:t xml:space="preserve"> 的规定，光滑面板厚度宜为 </w:t>
      </w:r>
      <w:r>
        <w:rPr>
          <w:sz w:val="21"/>
        </w:rPr>
        <w:t>10</w:t>
      </w:r>
      <w:r>
        <w:rPr>
          <w:spacing w:val="-40"/>
          <w:sz w:val="21"/>
        </w:rPr>
        <w:t xml:space="preserve"> </w:t>
      </w:r>
      <w:r>
        <w:rPr>
          <w:sz w:val="21"/>
        </w:rPr>
        <w:t>mm～12</w:t>
      </w:r>
      <w:r>
        <w:rPr>
          <w:spacing w:val="-38"/>
          <w:sz w:val="21"/>
        </w:rPr>
        <w:t xml:space="preserve"> </w:t>
      </w:r>
      <w:r>
        <w:rPr>
          <w:sz w:val="21"/>
        </w:rPr>
        <w:t xml:space="preserve">mm， </w:t>
      </w:r>
      <w:r>
        <w:rPr>
          <w:spacing w:val="-4"/>
          <w:sz w:val="21"/>
        </w:rPr>
        <w:t xml:space="preserve">荔枝纹等粗糙面板厚应不大于 </w:t>
      </w:r>
      <w:r>
        <w:rPr>
          <w:sz w:val="21"/>
        </w:rPr>
        <w:t>15</w:t>
      </w:r>
      <w:r>
        <w:rPr>
          <w:spacing w:val="-1"/>
          <w:sz w:val="21"/>
        </w:rPr>
        <w:t xml:space="preserve"> </w:t>
      </w:r>
      <w:r>
        <w:rPr>
          <w:sz w:val="21"/>
        </w:rPr>
        <w:t>mm。</w:t>
      </w:r>
    </w:p>
    <w:p>
      <w:pPr>
        <w:pStyle w:val="ListParagraph"/>
        <w:numPr>
          <w:ilvl w:val="3"/>
          <w:numId w:val="45"/>
        </w:numPr>
        <w:tabs>
          <w:tab w:val="left" w:pos="1333"/>
        </w:tabs>
        <w:spacing w:before="3" w:after="0" w:line="309" w:lineRule="auto"/>
        <w:ind w:left="1332" w:right="231" w:hanging="315"/>
        <w:jc w:val="left"/>
        <w:rPr>
          <w:sz w:val="21"/>
        </w:rPr>
      </w:pPr>
      <w:r>
        <w:rPr>
          <w:sz w:val="21"/>
        </w:rPr>
        <w:t>陶瓷薄板的主要性能指标应符合行业标准《陶瓷砖》GB/T4100</w:t>
      </w:r>
      <w:r>
        <w:rPr>
          <w:spacing w:val="-8"/>
          <w:sz w:val="21"/>
        </w:rPr>
        <w:t xml:space="preserve"> 中关于陶质砖的有关规定，面板</w:t>
      </w:r>
      <w:r>
        <w:rPr>
          <w:spacing w:val="-15"/>
          <w:sz w:val="21"/>
        </w:rPr>
        <w:t xml:space="preserve">厚度不应大于 </w:t>
      </w:r>
      <w:r>
        <w:rPr>
          <w:sz w:val="21"/>
        </w:rPr>
        <w:t>8</w:t>
      </w:r>
      <w:r>
        <w:rPr>
          <w:spacing w:val="-1"/>
          <w:sz w:val="21"/>
        </w:rPr>
        <w:t xml:space="preserve"> </w:t>
      </w:r>
      <w:r>
        <w:rPr>
          <w:sz w:val="21"/>
        </w:rPr>
        <w:t>mm</w:t>
      </w:r>
      <w:r>
        <w:rPr>
          <w:spacing w:val="-8"/>
          <w:sz w:val="21"/>
        </w:rPr>
        <w:t xml:space="preserve">，且不应小于 </w:t>
      </w:r>
      <w:r>
        <w:rPr>
          <w:sz w:val="21"/>
        </w:rPr>
        <w:t>5.5</w:t>
      </w:r>
      <w:r>
        <w:rPr>
          <w:spacing w:val="-1"/>
          <w:sz w:val="21"/>
        </w:rPr>
        <w:t xml:space="preserve"> </w:t>
      </w:r>
      <w:r>
        <w:rPr>
          <w:sz w:val="21"/>
        </w:rPr>
        <w:t>mm。</w:t>
      </w:r>
    </w:p>
    <w:p>
      <w:pPr>
        <w:pStyle w:val="ListParagraph"/>
        <w:numPr>
          <w:ilvl w:val="3"/>
          <w:numId w:val="45"/>
        </w:numPr>
        <w:tabs>
          <w:tab w:val="left" w:pos="1336"/>
        </w:tabs>
        <w:spacing w:before="2" w:after="0" w:line="309" w:lineRule="auto"/>
        <w:ind w:left="1332" w:right="231" w:hanging="315"/>
        <w:jc w:val="left"/>
        <w:rPr>
          <w:sz w:val="21"/>
        </w:rPr>
      </w:pPr>
      <w:r>
        <w:rPr>
          <w:sz w:val="21"/>
        </w:rPr>
        <w:t>涂层铝基板的化学成分、力学性能和基材厚度偏差应分别符合国家标准《变形铝及铝合金化学</w:t>
      </w:r>
      <w:r>
        <w:rPr>
          <w:spacing w:val="1"/>
          <w:sz w:val="21"/>
        </w:rPr>
        <w:t>成分》</w:t>
      </w:r>
      <w:r>
        <w:rPr>
          <w:sz w:val="21"/>
        </w:rPr>
        <w:t>GB/T</w:t>
      </w:r>
      <w:r>
        <w:rPr>
          <w:spacing w:val="1"/>
          <w:sz w:val="21"/>
        </w:rPr>
        <w:t xml:space="preserve"> </w:t>
      </w:r>
      <w:r>
        <w:rPr>
          <w:sz w:val="21"/>
        </w:rPr>
        <w:t>3190</w:t>
      </w:r>
      <w:r>
        <w:rPr>
          <w:spacing w:val="-3"/>
          <w:sz w:val="21"/>
        </w:rPr>
        <w:t xml:space="preserve">、《一般工业用铝及铝合金板、带材 第 </w:t>
      </w:r>
      <w:r>
        <w:rPr>
          <w:sz w:val="21"/>
        </w:rPr>
        <w:t>2</w:t>
      </w:r>
      <w:r>
        <w:rPr>
          <w:spacing w:val="-7"/>
          <w:sz w:val="21"/>
        </w:rPr>
        <w:t xml:space="preserve"> 部分：力学性能》</w:t>
      </w:r>
      <w:r>
        <w:rPr>
          <w:sz w:val="21"/>
        </w:rPr>
        <w:t>GB/T</w:t>
      </w:r>
      <w:r>
        <w:rPr>
          <w:spacing w:val="2"/>
          <w:sz w:val="21"/>
        </w:rPr>
        <w:t xml:space="preserve"> </w:t>
      </w:r>
      <w:r>
        <w:rPr>
          <w:sz w:val="21"/>
        </w:rPr>
        <w:t>3880.2、</w:t>
      </w:r>
    </w:p>
    <w:p>
      <w:pPr>
        <w:pStyle w:val="BodyText"/>
        <w:spacing w:before="2"/>
        <w:ind w:left="1332"/>
        <w:jc w:val="both"/>
      </w:pPr>
      <w:r>
        <w:t>《一般工业用铝及铝合金板、带材 第 3</w:t>
      </w:r>
      <w:r>
        <w:rPr>
          <w:spacing w:val="-10"/>
        </w:rPr>
        <w:t xml:space="preserve"> 部分：尺寸偏差》</w:t>
      </w:r>
      <w:r>
        <w:t>GB/T</w:t>
      </w:r>
      <w:r>
        <w:rPr>
          <w:spacing w:val="-57"/>
        </w:rPr>
        <w:t xml:space="preserve"> </w:t>
      </w:r>
      <w:r>
        <w:t>3880.3</w:t>
      </w:r>
      <w:r>
        <w:rPr>
          <w:spacing w:val="-9"/>
        </w:rPr>
        <w:t xml:space="preserve"> 的规定，面板厚度不宜</w:t>
      </w:r>
    </w:p>
    <w:p>
      <w:pPr>
        <w:pStyle w:val="BodyText"/>
        <w:spacing w:before="79" w:line="309" w:lineRule="auto"/>
        <w:ind w:left="1332" w:right="231"/>
        <w:jc w:val="both"/>
      </w:pPr>
      <w:r>
        <w:rPr>
          <w:spacing w:val="-18"/>
        </w:rPr>
        <w:t xml:space="preserve">小于 </w:t>
      </w:r>
      <w:r>
        <w:t>1.0</w:t>
      </w:r>
      <w:r>
        <w:rPr>
          <w:spacing w:val="-53"/>
        </w:rPr>
        <w:t xml:space="preserve"> </w:t>
      </w:r>
      <w:r>
        <w:t>mm</w:t>
      </w:r>
      <w:r>
        <w:rPr>
          <w:spacing w:val="-7"/>
        </w:rPr>
        <w:t xml:space="preserve">。当面板厚度小于 </w:t>
      </w:r>
      <w:r>
        <w:t>1.0</w:t>
      </w:r>
      <w:r>
        <w:rPr>
          <w:spacing w:val="-51"/>
        </w:rPr>
        <w:t xml:space="preserve"> </w:t>
      </w:r>
      <w:r>
        <w:t>mm</w:t>
      </w:r>
      <w:r>
        <w:rPr>
          <w:spacing w:val="-8"/>
        </w:rPr>
        <w:t xml:space="preserve"> 时，保温装饰板抗冲击性能不得低于本文件规定的保温装</w:t>
      </w:r>
      <w:r>
        <w:rPr>
          <w:spacing w:val="-3"/>
        </w:rPr>
        <w:t>饰板外墙外保温系统相应的抗冲击强度要求；可采取压制纹路、增加面板硬质衬板或加肋等措施增强其抗冲击强度。</w:t>
      </w:r>
    </w:p>
    <w:p>
      <w:pPr>
        <w:pStyle w:val="ListParagraph"/>
        <w:numPr>
          <w:ilvl w:val="3"/>
          <w:numId w:val="45"/>
        </w:numPr>
        <w:tabs>
          <w:tab w:val="left" w:pos="1343"/>
        </w:tabs>
        <w:spacing w:before="2" w:after="0" w:line="309" w:lineRule="auto"/>
        <w:ind w:left="1332" w:right="231" w:hanging="315"/>
        <w:jc w:val="both"/>
        <w:rPr>
          <w:sz w:val="21"/>
        </w:rPr>
      </w:pPr>
      <w:r>
        <w:rPr>
          <w:spacing w:val="5"/>
          <w:sz w:val="21"/>
        </w:rPr>
        <w:t>涂层热镀铝锌钢板应符合国家标准《连续热镀铝锌合金镀层钢板及钢带》</w:t>
      </w:r>
      <w:r>
        <w:rPr>
          <w:sz w:val="21"/>
        </w:rPr>
        <w:t>GB/T</w:t>
      </w:r>
      <w:r>
        <w:rPr>
          <w:spacing w:val="-17"/>
          <w:sz w:val="21"/>
        </w:rPr>
        <w:t xml:space="preserve"> </w:t>
      </w:r>
      <w:r>
        <w:rPr>
          <w:sz w:val="21"/>
        </w:rPr>
        <w:t>14978</w:t>
      </w:r>
      <w:r>
        <w:rPr>
          <w:spacing w:val="-15"/>
          <w:sz w:val="21"/>
        </w:rPr>
        <w:t xml:space="preserve"> 中牌号</w:t>
      </w:r>
      <w:r>
        <w:rPr>
          <w:spacing w:val="1"/>
          <w:w w:val="99"/>
          <w:sz w:val="21"/>
        </w:rPr>
        <w:t>DX5</w:t>
      </w:r>
      <w:r>
        <w:rPr>
          <w:spacing w:val="-2"/>
          <w:w w:val="99"/>
          <w:sz w:val="21"/>
        </w:rPr>
        <w:t>1</w:t>
      </w:r>
      <w:r>
        <w:rPr>
          <w:spacing w:val="1"/>
          <w:w w:val="99"/>
          <w:sz w:val="21"/>
        </w:rPr>
        <w:t>D</w:t>
      </w:r>
      <w:r>
        <w:rPr>
          <w:spacing w:val="3"/>
          <w:w w:val="99"/>
          <w:sz w:val="21"/>
        </w:rPr>
        <w:t>+</w:t>
      </w:r>
      <w:r>
        <w:rPr>
          <w:spacing w:val="1"/>
          <w:w w:val="99"/>
          <w:sz w:val="21"/>
        </w:rPr>
        <w:t>A</w:t>
      </w:r>
      <w:r>
        <w:rPr>
          <w:spacing w:val="-4"/>
          <w:w w:val="99"/>
          <w:sz w:val="21"/>
        </w:rPr>
        <w:t>Z</w:t>
      </w:r>
      <w:r>
        <w:rPr>
          <w:spacing w:val="-1"/>
          <w:w w:val="99"/>
          <w:sz w:val="21"/>
        </w:rPr>
        <w:t>、公称镀层重量≥</w:t>
      </w:r>
      <w:r>
        <w:rPr>
          <w:spacing w:val="1"/>
          <w:w w:val="99"/>
          <w:sz w:val="21"/>
        </w:rPr>
        <w:t>12</w:t>
      </w:r>
      <w:r>
        <w:rPr>
          <w:w w:val="99"/>
          <w:sz w:val="21"/>
        </w:rPr>
        <w:t>0</w:t>
      </w:r>
      <w:r>
        <w:rPr>
          <w:spacing w:val="-1"/>
          <w:sz w:val="21"/>
        </w:rPr>
        <w:t xml:space="preserve"> </w:t>
      </w:r>
      <w:r>
        <w:rPr>
          <w:spacing w:val="1"/>
          <w:w w:val="99"/>
          <w:sz w:val="21"/>
        </w:rPr>
        <w:t>g/</w:t>
      </w:r>
      <w:r>
        <w:rPr>
          <w:spacing w:val="-2"/>
          <w:w w:val="99"/>
          <w:sz w:val="21"/>
        </w:rPr>
        <w:t>m</w:t>
      </w:r>
      <w:r>
        <w:rPr>
          <w:w w:val="105"/>
          <w:position w:val="11"/>
          <w:sz w:val="10"/>
        </w:rPr>
        <w:t>2</w:t>
      </w:r>
      <w:r>
        <w:rPr>
          <w:spacing w:val="-24"/>
          <w:position w:val="11"/>
          <w:sz w:val="10"/>
        </w:rPr>
        <w:t xml:space="preserve"> </w:t>
      </w:r>
      <w:r>
        <w:rPr>
          <w:spacing w:val="-1"/>
          <w:w w:val="99"/>
          <w:sz w:val="21"/>
        </w:rPr>
        <w:t>的要求，基板厚度不宜小于</w:t>
      </w:r>
      <w:r>
        <w:rPr>
          <w:spacing w:val="-50"/>
          <w:sz w:val="21"/>
        </w:rPr>
        <w:t xml:space="preserve"> </w:t>
      </w:r>
      <w:r>
        <w:rPr>
          <w:spacing w:val="1"/>
          <w:w w:val="99"/>
          <w:sz w:val="21"/>
        </w:rPr>
        <w:t>0.</w:t>
      </w:r>
      <w:r>
        <w:rPr>
          <w:w w:val="99"/>
          <w:sz w:val="21"/>
        </w:rPr>
        <w:t>6</w:t>
      </w:r>
      <w:r>
        <w:rPr>
          <w:spacing w:val="-1"/>
          <w:sz w:val="21"/>
        </w:rPr>
        <w:t xml:space="preserve"> </w:t>
      </w:r>
      <w:r>
        <w:rPr>
          <w:spacing w:val="1"/>
          <w:w w:val="99"/>
          <w:sz w:val="21"/>
        </w:rPr>
        <w:t>m</w:t>
      </w:r>
      <w:r>
        <w:rPr>
          <w:spacing w:val="-2"/>
          <w:w w:val="99"/>
          <w:sz w:val="21"/>
        </w:rPr>
        <w:t>m</w:t>
      </w:r>
      <w:r>
        <w:rPr>
          <w:w w:val="99"/>
          <w:sz w:val="21"/>
        </w:rPr>
        <w:t>。</w:t>
      </w:r>
    </w:p>
    <w:p>
      <w:pPr>
        <w:pStyle w:val="ListParagraph"/>
        <w:numPr>
          <w:ilvl w:val="3"/>
          <w:numId w:val="45"/>
        </w:numPr>
        <w:tabs>
          <w:tab w:val="left" w:pos="1333"/>
        </w:tabs>
        <w:spacing w:before="2" w:after="0" w:line="240" w:lineRule="auto"/>
        <w:ind w:left="1332" w:right="0" w:hanging="315"/>
        <w:jc w:val="both"/>
        <w:rPr>
          <w:sz w:val="21"/>
        </w:rPr>
      </w:pPr>
      <w:r>
        <w:rPr>
          <w:sz w:val="21"/>
        </w:rPr>
        <w:t>柔性饰面板的主要性能指标应符合行业标准《柔性饰面砖》JG/T</w:t>
      </w:r>
      <w:r>
        <w:rPr>
          <w:spacing w:val="-4"/>
          <w:sz w:val="21"/>
        </w:rPr>
        <w:t xml:space="preserve"> </w:t>
      </w:r>
      <w:r>
        <w:rPr>
          <w:sz w:val="21"/>
        </w:rPr>
        <w:t>311</w:t>
      </w:r>
      <w:r>
        <w:rPr>
          <w:spacing w:val="-8"/>
          <w:sz w:val="21"/>
        </w:rPr>
        <w:t xml:space="preserve"> 的规定，面板厚度不应小</w:t>
      </w:r>
    </w:p>
    <w:p>
      <w:pPr>
        <w:pStyle w:val="BodyText"/>
        <w:spacing w:before="79"/>
        <w:ind w:left="1332"/>
        <w:jc w:val="both"/>
      </w:pPr>
      <w:r>
        <w:t>于 3 mm。</w:t>
      </w:r>
    </w:p>
    <w:p>
      <w:pPr>
        <w:pStyle w:val="BodyText"/>
        <w:spacing w:before="3"/>
        <w:rPr>
          <w:sz w:val="25"/>
        </w:rPr>
      </w:pPr>
    </w:p>
    <w:p>
      <w:pPr>
        <w:pStyle w:val="ListParagraph"/>
        <w:numPr>
          <w:ilvl w:val="1"/>
          <w:numId w:val="40"/>
        </w:numPr>
        <w:tabs>
          <w:tab w:val="left" w:pos="1122"/>
        </w:tabs>
        <w:spacing w:before="1" w:after="0" w:line="240" w:lineRule="auto"/>
        <w:ind w:left="1121" w:right="0" w:hanging="524"/>
        <w:jc w:val="both"/>
        <w:rPr>
          <w:rFonts w:ascii="黑体" w:eastAsia="黑体" w:hint="eastAsia"/>
          <w:sz w:val="21"/>
        </w:rPr>
      </w:pPr>
      <w:r>
        <w:rPr>
          <w:rFonts w:ascii="黑体" w:eastAsia="黑体" w:hint="eastAsia"/>
          <w:sz w:val="21"/>
        </w:rPr>
        <w:t>配套材料</w:t>
      </w:r>
    </w:p>
    <w:p>
      <w:pPr>
        <w:pStyle w:val="BodyText"/>
        <w:spacing w:before="9"/>
        <w:rPr>
          <w:rFonts w:ascii="黑体"/>
          <w:sz w:val="17"/>
        </w:rPr>
      </w:pPr>
    </w:p>
    <w:p>
      <w:pPr>
        <w:pStyle w:val="ListParagraph"/>
        <w:numPr>
          <w:ilvl w:val="2"/>
          <w:numId w:val="34"/>
        </w:numPr>
        <w:tabs>
          <w:tab w:val="left" w:pos="1338"/>
        </w:tabs>
        <w:spacing w:before="1" w:after="0" w:line="240" w:lineRule="auto"/>
        <w:ind w:left="1337" w:right="0" w:hanging="738"/>
        <w:jc w:val="both"/>
        <w:rPr>
          <w:sz w:val="21"/>
        </w:rPr>
      </w:pPr>
      <w:r>
        <w:rPr>
          <w:spacing w:val="-6"/>
          <w:sz w:val="21"/>
        </w:rPr>
        <w:t xml:space="preserve">胶粘剂性能应符合表 </w:t>
      </w:r>
      <w:r>
        <w:rPr>
          <w:sz w:val="21"/>
        </w:rPr>
        <w:t>7</w:t>
      </w:r>
      <w:r>
        <w:rPr>
          <w:spacing w:val="-12"/>
          <w:sz w:val="21"/>
        </w:rPr>
        <w:t xml:space="preserve"> 的要求。</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spacing w:before="93"/>
        <w:ind w:left="0" w:right="230" w:firstLine="0"/>
        <w:jc w:val="right"/>
        <w:rPr>
          <w:rFonts w:ascii="Times New Roman"/>
          <w:sz w:val="18"/>
        </w:rPr>
      </w:pPr>
      <w:r>
        <w:rPr>
          <w:rFonts w:ascii="Times New Roman"/>
          <w:sz w:val="18"/>
        </w:rPr>
        <w:t>7</w:t>
      </w:r>
    </w:p>
    <w:p>
      <w:pPr>
        <w:spacing w:after="0"/>
        <w:jc w:val="right"/>
        <w:rPr>
          <w:rFonts w:ascii="Times New Roman"/>
          <w:sz w:val="18"/>
        </w:rPr>
        <w:sectPr>
          <w:pgSz w:w="11900" w:h="16840"/>
          <w:pgMar w:top="1600" w:right="900" w:bottom="280" w:left="760" w:header="708" w:footer="708"/>
          <w:pgNumType w:start="11"/>
          <w:cols w:space="708"/>
        </w:sectPr>
      </w:pPr>
    </w:p>
    <w:p>
      <w:pPr>
        <w:pStyle w:val="BodyText"/>
        <w:rPr>
          <w:rFonts w:ascii="Times New Roman"/>
          <w:sz w:val="20"/>
        </w:rPr>
      </w:pPr>
    </w:p>
    <w:p>
      <w:pPr>
        <w:pStyle w:val="BodyText"/>
        <w:spacing w:before="4"/>
        <w:rPr>
          <w:rFonts w:ascii="Times New Roman"/>
        </w:rPr>
      </w:pPr>
    </w:p>
    <w:p>
      <w:pPr>
        <w:spacing w:before="0" w:after="19"/>
        <w:ind w:left="51" w:right="137" w:firstLine="0"/>
        <w:jc w:val="center"/>
        <w:rPr>
          <w:rFonts w:ascii="黑体" w:eastAsia="黑体" w:hint="eastAsia"/>
          <w:sz w:val="18"/>
        </w:rPr>
      </w:pPr>
      <w:r>
        <w:rPr>
          <w:rFonts w:ascii="黑体" w:eastAsia="黑体" w:hint="eastAsia"/>
          <w:sz w:val="18"/>
        </w:rPr>
        <w:t>表 7 胶粘剂性能要求</w:t>
      </w:r>
    </w:p>
    <w:tbl>
      <w:tblPr>
        <w:tblStyle w:val="TableNormal3"/>
        <w:tblW w:w="0" w:type="auto"/>
        <w:jc w:val="left"/>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5"/>
        <w:gridCol w:w="1332"/>
        <w:gridCol w:w="3799"/>
        <w:gridCol w:w="1680"/>
      </w:tblGrid>
      <w:tr>
        <w:tblPrEx>
          <w:tblW w:w="0" w:type="auto"/>
          <w:jc w:val="left"/>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97"/>
          <w:jc w:val="left"/>
        </w:trPr>
        <w:tc>
          <w:tcPr>
            <w:tcW w:w="3487" w:type="dxa"/>
            <w:gridSpan w:val="2"/>
          </w:tcPr>
          <w:p>
            <w:pPr>
              <w:pStyle w:val="TableParagraph"/>
              <w:spacing w:before="40"/>
              <w:ind w:left="1181" w:right="1174"/>
              <w:rPr>
                <w:sz w:val="18"/>
              </w:rPr>
            </w:pPr>
            <w:r>
              <w:rPr>
                <w:sz w:val="18"/>
              </w:rPr>
              <w:t>检验项目</w:t>
            </w:r>
          </w:p>
        </w:tc>
        <w:tc>
          <w:tcPr>
            <w:tcW w:w="3799" w:type="dxa"/>
          </w:tcPr>
          <w:p>
            <w:pPr>
              <w:pStyle w:val="TableParagraph"/>
              <w:spacing w:before="40"/>
              <w:ind w:left="280" w:right="273"/>
              <w:rPr>
                <w:sz w:val="18"/>
              </w:rPr>
            </w:pPr>
            <w:r>
              <w:rPr>
                <w:sz w:val="18"/>
              </w:rPr>
              <w:t>性能要求</w:t>
            </w:r>
          </w:p>
        </w:tc>
        <w:tc>
          <w:tcPr>
            <w:tcW w:w="1680" w:type="dxa"/>
          </w:tcPr>
          <w:p>
            <w:pPr>
              <w:pStyle w:val="TableParagraph"/>
              <w:spacing w:before="40"/>
              <w:ind w:left="477"/>
              <w:jc w:val="left"/>
              <w:rPr>
                <w:sz w:val="18"/>
              </w:rPr>
            </w:pPr>
            <w:r>
              <w:rPr>
                <w:sz w:val="18"/>
              </w:rPr>
              <w:t>试验方法</w:t>
            </w:r>
          </w:p>
        </w:tc>
      </w:tr>
      <w:tr>
        <w:tblPrEx>
          <w:tblW w:w="0" w:type="auto"/>
          <w:jc w:val="left"/>
          <w:tblInd w:w="598" w:type="dxa"/>
          <w:tblLayout w:type="fixed"/>
          <w:tblCellMar>
            <w:top w:w="0" w:type="dxa"/>
            <w:left w:w="0" w:type="dxa"/>
            <w:bottom w:w="0" w:type="dxa"/>
            <w:right w:w="0" w:type="dxa"/>
          </w:tblCellMar>
          <w:tblLook w:val="01E0"/>
        </w:tblPrEx>
        <w:trPr>
          <w:trHeight w:val="297"/>
          <w:jc w:val="left"/>
        </w:trPr>
        <w:tc>
          <w:tcPr>
            <w:tcW w:w="2155" w:type="dxa"/>
            <w:vMerge w:val="restart"/>
          </w:tcPr>
          <w:p>
            <w:pPr>
              <w:pStyle w:val="TableParagraph"/>
              <w:spacing w:before="38"/>
              <w:ind w:left="301" w:right="293"/>
              <w:rPr>
                <w:rFonts w:ascii="Times New Roman" w:eastAsia="Times New Roman"/>
                <w:sz w:val="18"/>
              </w:rPr>
            </w:pPr>
            <w:r>
              <w:rPr>
                <w:sz w:val="18"/>
              </w:rPr>
              <w:t>拉伸粘结强度/</w:t>
            </w:r>
            <w:r>
              <w:rPr>
                <w:rFonts w:ascii="Times New Roman" w:eastAsia="Times New Roman"/>
                <w:sz w:val="18"/>
              </w:rPr>
              <w:t>MPa</w:t>
            </w:r>
          </w:p>
          <w:p>
            <w:pPr>
              <w:pStyle w:val="TableParagraph"/>
              <w:spacing w:before="81"/>
              <w:ind w:left="300" w:right="293"/>
              <w:rPr>
                <w:sz w:val="18"/>
              </w:rPr>
            </w:pPr>
            <w:r>
              <w:rPr>
                <w:sz w:val="18"/>
              </w:rPr>
              <w:t>（与水泥砂浆）</w:t>
            </w:r>
          </w:p>
        </w:tc>
        <w:tc>
          <w:tcPr>
            <w:tcW w:w="1332" w:type="dxa"/>
          </w:tcPr>
          <w:p>
            <w:pPr>
              <w:pStyle w:val="TableParagraph"/>
              <w:spacing w:before="38"/>
              <w:ind w:left="282" w:right="277"/>
              <w:rPr>
                <w:sz w:val="18"/>
              </w:rPr>
            </w:pPr>
            <w:r>
              <w:rPr>
                <w:sz w:val="18"/>
              </w:rPr>
              <w:t>原强度</w:t>
            </w:r>
          </w:p>
        </w:tc>
        <w:tc>
          <w:tcPr>
            <w:tcW w:w="3799" w:type="dxa"/>
          </w:tcPr>
          <w:p>
            <w:pPr>
              <w:pStyle w:val="TableParagraph"/>
              <w:spacing w:before="38"/>
              <w:ind w:left="280" w:right="272"/>
              <w:rPr>
                <w:rFonts w:ascii="Times New Roman" w:hAnsi="Times New Roman"/>
                <w:sz w:val="18"/>
              </w:rPr>
            </w:pPr>
            <w:r>
              <w:rPr>
                <w:sz w:val="18"/>
              </w:rPr>
              <w:t>≥</w:t>
            </w:r>
            <w:r>
              <w:rPr>
                <w:rFonts w:ascii="Times New Roman" w:hAnsi="Times New Roman"/>
                <w:sz w:val="18"/>
              </w:rPr>
              <w:t>0.6</w:t>
            </w:r>
          </w:p>
        </w:tc>
        <w:tc>
          <w:tcPr>
            <w:tcW w:w="1680" w:type="dxa"/>
            <w:vMerge w:val="restart"/>
          </w:tcPr>
          <w:p>
            <w:pPr>
              <w:pStyle w:val="TableParagraph"/>
              <w:jc w:val="left"/>
              <w:rPr>
                <w:rFonts w:ascii="黑体"/>
                <w:sz w:val="20"/>
              </w:rPr>
            </w:pPr>
          </w:p>
          <w:p>
            <w:pPr>
              <w:pStyle w:val="TableParagraph"/>
              <w:jc w:val="left"/>
              <w:rPr>
                <w:rFonts w:ascii="黑体"/>
                <w:sz w:val="20"/>
              </w:rPr>
            </w:pPr>
          </w:p>
          <w:p>
            <w:pPr>
              <w:pStyle w:val="TableParagraph"/>
              <w:spacing w:before="161"/>
              <w:ind w:left="501"/>
              <w:jc w:val="left"/>
              <w:rPr>
                <w:rFonts w:ascii="Times New Roman"/>
                <w:sz w:val="18"/>
              </w:rPr>
            </w:pPr>
            <w:r>
              <w:rPr>
                <w:rFonts w:ascii="Times New Roman"/>
                <w:sz w:val="18"/>
              </w:rPr>
              <w:t>JG/T 287</w:t>
            </w:r>
          </w:p>
        </w:tc>
      </w:tr>
      <w:tr>
        <w:tblPrEx>
          <w:tblW w:w="0" w:type="auto"/>
          <w:jc w:val="left"/>
          <w:tblInd w:w="598" w:type="dxa"/>
          <w:tblLayout w:type="fixed"/>
          <w:tblCellMar>
            <w:top w:w="0" w:type="dxa"/>
            <w:left w:w="0" w:type="dxa"/>
            <w:bottom w:w="0" w:type="dxa"/>
            <w:right w:w="0" w:type="dxa"/>
          </w:tblCellMar>
          <w:tblLook w:val="01E0"/>
        </w:tblPrEx>
        <w:trPr>
          <w:trHeight w:val="297"/>
          <w:jc w:val="left"/>
        </w:trPr>
        <w:tc>
          <w:tcPr>
            <w:tcW w:w="2155" w:type="dxa"/>
            <w:vMerge/>
            <w:tcBorders>
              <w:top w:val="nil"/>
            </w:tcBorders>
          </w:tcPr>
          <w:p>
            <w:pPr>
              <w:rPr>
                <w:sz w:val="2"/>
                <w:szCs w:val="2"/>
              </w:rPr>
            </w:pPr>
          </w:p>
        </w:tc>
        <w:tc>
          <w:tcPr>
            <w:tcW w:w="1332" w:type="dxa"/>
          </w:tcPr>
          <w:p>
            <w:pPr>
              <w:pStyle w:val="TableParagraph"/>
              <w:spacing w:before="38"/>
              <w:ind w:left="284" w:right="277"/>
              <w:rPr>
                <w:sz w:val="18"/>
              </w:rPr>
            </w:pPr>
            <w:r>
              <w:rPr>
                <w:sz w:val="18"/>
              </w:rPr>
              <w:t>耐水强度</w:t>
            </w:r>
          </w:p>
        </w:tc>
        <w:tc>
          <w:tcPr>
            <w:tcW w:w="3799" w:type="dxa"/>
          </w:tcPr>
          <w:p>
            <w:pPr>
              <w:pStyle w:val="TableParagraph"/>
              <w:spacing w:before="38"/>
              <w:ind w:left="280" w:right="272"/>
              <w:rPr>
                <w:rFonts w:ascii="Times New Roman" w:eastAsia="Times New Roman" w:hAnsi="Times New Roman"/>
                <w:sz w:val="18"/>
              </w:rPr>
            </w:pPr>
            <w:r>
              <w:rPr>
                <w:sz w:val="18"/>
              </w:rPr>
              <w:t xml:space="preserve">浸水 </w:t>
            </w:r>
            <w:r>
              <w:rPr>
                <w:rFonts w:ascii="Times New Roman" w:eastAsia="Times New Roman" w:hAnsi="Times New Roman"/>
                <w:sz w:val="18"/>
              </w:rPr>
              <w:t>48h</w:t>
            </w:r>
            <w:r>
              <w:rPr>
                <w:sz w:val="18"/>
              </w:rPr>
              <w:t xml:space="preserve">、干燥 </w:t>
            </w:r>
            <w:r>
              <w:rPr>
                <w:rFonts w:ascii="Times New Roman" w:eastAsia="Times New Roman" w:hAnsi="Times New Roman"/>
                <w:sz w:val="18"/>
              </w:rPr>
              <w:t>2h</w:t>
            </w:r>
            <w:r>
              <w:rPr>
                <w:sz w:val="18"/>
              </w:rPr>
              <w:t>，≥</w:t>
            </w:r>
            <w:r>
              <w:rPr>
                <w:rFonts w:ascii="Times New Roman" w:eastAsia="Times New Roman" w:hAnsi="Times New Roman"/>
                <w:sz w:val="18"/>
              </w:rPr>
              <w:t>0.4</w:t>
            </w:r>
          </w:p>
        </w:tc>
        <w:tc>
          <w:tcPr>
            <w:tcW w:w="1680" w:type="dxa"/>
            <w:vMerge/>
            <w:tcBorders>
              <w:top w:val="nil"/>
            </w:tcBorders>
          </w:tcPr>
          <w:p>
            <w:pPr>
              <w:rPr>
                <w:sz w:val="2"/>
                <w:szCs w:val="2"/>
              </w:rPr>
            </w:pPr>
          </w:p>
        </w:tc>
      </w:tr>
      <w:tr>
        <w:tblPrEx>
          <w:tblW w:w="0" w:type="auto"/>
          <w:jc w:val="left"/>
          <w:tblInd w:w="598" w:type="dxa"/>
          <w:tblLayout w:type="fixed"/>
          <w:tblCellMar>
            <w:top w:w="0" w:type="dxa"/>
            <w:left w:w="0" w:type="dxa"/>
            <w:bottom w:w="0" w:type="dxa"/>
            <w:right w:w="0" w:type="dxa"/>
          </w:tblCellMar>
          <w:tblLook w:val="01E0"/>
        </w:tblPrEx>
        <w:trPr>
          <w:trHeight w:val="297"/>
          <w:jc w:val="left"/>
        </w:trPr>
        <w:tc>
          <w:tcPr>
            <w:tcW w:w="2155" w:type="dxa"/>
            <w:vMerge w:val="restart"/>
          </w:tcPr>
          <w:p>
            <w:pPr>
              <w:pStyle w:val="TableParagraph"/>
              <w:spacing w:before="38"/>
              <w:ind w:left="321"/>
              <w:jc w:val="left"/>
              <w:rPr>
                <w:rFonts w:ascii="Times New Roman" w:eastAsia="Times New Roman"/>
                <w:sz w:val="18"/>
              </w:rPr>
            </w:pPr>
            <w:r>
              <w:rPr>
                <w:spacing w:val="-1"/>
                <w:sz w:val="18"/>
              </w:rPr>
              <w:t>拉伸粘结强度</w:t>
            </w:r>
            <w:r>
              <w:rPr>
                <w:sz w:val="18"/>
              </w:rPr>
              <w:t>/</w:t>
            </w:r>
            <w:r>
              <w:rPr>
                <w:rFonts w:ascii="Times New Roman" w:eastAsia="Times New Roman"/>
                <w:sz w:val="18"/>
              </w:rPr>
              <w:t>MPa</w:t>
            </w:r>
          </w:p>
          <w:p>
            <w:pPr>
              <w:pStyle w:val="TableParagraph"/>
              <w:spacing w:before="81"/>
              <w:ind w:left="354"/>
              <w:jc w:val="left"/>
              <w:rPr>
                <w:sz w:val="18"/>
              </w:rPr>
            </w:pPr>
            <w:r>
              <w:rPr>
                <w:sz w:val="18"/>
              </w:rPr>
              <w:t>（与保温装饰板）</w:t>
            </w:r>
          </w:p>
        </w:tc>
        <w:tc>
          <w:tcPr>
            <w:tcW w:w="1332" w:type="dxa"/>
          </w:tcPr>
          <w:p>
            <w:pPr>
              <w:pStyle w:val="TableParagraph"/>
              <w:spacing w:before="38"/>
              <w:ind w:left="282" w:right="277"/>
              <w:rPr>
                <w:sz w:val="18"/>
              </w:rPr>
            </w:pPr>
            <w:r>
              <w:rPr>
                <w:sz w:val="18"/>
              </w:rPr>
              <w:t>原强度</w:t>
            </w:r>
          </w:p>
        </w:tc>
        <w:tc>
          <w:tcPr>
            <w:tcW w:w="3799" w:type="dxa"/>
          </w:tcPr>
          <w:p>
            <w:pPr>
              <w:pStyle w:val="TableParagraph"/>
              <w:spacing w:before="38"/>
              <w:ind w:left="280" w:right="273"/>
              <w:rPr>
                <w:sz w:val="18"/>
              </w:rPr>
            </w:pPr>
            <w:r>
              <w:rPr>
                <w:sz w:val="18"/>
              </w:rPr>
              <w:t>与Ⅰ型板≥</w:t>
            </w:r>
            <w:r>
              <w:rPr>
                <w:rFonts w:ascii="Times New Roman" w:eastAsia="Times New Roman" w:hAnsi="Times New Roman"/>
                <w:sz w:val="18"/>
              </w:rPr>
              <w:t>0.10</w:t>
            </w:r>
            <w:r>
              <w:rPr>
                <w:sz w:val="18"/>
              </w:rPr>
              <w:t>，破坏发生在保温材料中</w:t>
            </w:r>
          </w:p>
        </w:tc>
        <w:tc>
          <w:tcPr>
            <w:tcW w:w="1680" w:type="dxa"/>
            <w:vMerge/>
            <w:tcBorders>
              <w:top w:val="nil"/>
            </w:tcBorders>
          </w:tcPr>
          <w:p>
            <w:pPr>
              <w:rPr>
                <w:sz w:val="2"/>
                <w:szCs w:val="2"/>
              </w:rPr>
            </w:pPr>
          </w:p>
        </w:tc>
      </w:tr>
      <w:tr>
        <w:tblPrEx>
          <w:tblW w:w="0" w:type="auto"/>
          <w:jc w:val="left"/>
          <w:tblInd w:w="598" w:type="dxa"/>
          <w:tblLayout w:type="fixed"/>
          <w:tblCellMar>
            <w:top w:w="0" w:type="dxa"/>
            <w:left w:w="0" w:type="dxa"/>
            <w:bottom w:w="0" w:type="dxa"/>
            <w:right w:w="0" w:type="dxa"/>
          </w:tblCellMar>
          <w:tblLook w:val="01E0"/>
        </w:tblPrEx>
        <w:trPr>
          <w:trHeight w:val="297"/>
          <w:jc w:val="left"/>
        </w:trPr>
        <w:tc>
          <w:tcPr>
            <w:tcW w:w="2155" w:type="dxa"/>
            <w:vMerge/>
            <w:tcBorders>
              <w:top w:val="nil"/>
            </w:tcBorders>
          </w:tcPr>
          <w:p>
            <w:pPr>
              <w:rPr>
                <w:sz w:val="2"/>
                <w:szCs w:val="2"/>
              </w:rPr>
            </w:pPr>
          </w:p>
        </w:tc>
        <w:tc>
          <w:tcPr>
            <w:tcW w:w="1332" w:type="dxa"/>
          </w:tcPr>
          <w:p>
            <w:pPr>
              <w:pStyle w:val="TableParagraph"/>
              <w:spacing w:before="38"/>
              <w:ind w:left="284" w:right="277"/>
              <w:rPr>
                <w:sz w:val="18"/>
              </w:rPr>
            </w:pPr>
            <w:r>
              <w:rPr>
                <w:sz w:val="18"/>
              </w:rPr>
              <w:t>耐水</w:t>
            </w:r>
          </w:p>
        </w:tc>
        <w:tc>
          <w:tcPr>
            <w:tcW w:w="3799" w:type="dxa"/>
          </w:tcPr>
          <w:p>
            <w:pPr>
              <w:pStyle w:val="TableParagraph"/>
              <w:spacing w:before="38"/>
              <w:ind w:left="280" w:right="273"/>
              <w:rPr>
                <w:sz w:val="18"/>
              </w:rPr>
            </w:pPr>
            <w:r>
              <w:rPr>
                <w:sz w:val="18"/>
              </w:rPr>
              <w:t>与Ⅰ型板≥</w:t>
            </w:r>
            <w:r>
              <w:rPr>
                <w:rFonts w:ascii="Times New Roman" w:eastAsia="Times New Roman" w:hAnsi="Times New Roman"/>
                <w:sz w:val="18"/>
              </w:rPr>
              <w:t>0.10</w:t>
            </w:r>
            <w:r>
              <w:rPr>
                <w:sz w:val="18"/>
              </w:rPr>
              <w:t>，破坏发生在保温材料中</w:t>
            </w:r>
          </w:p>
        </w:tc>
        <w:tc>
          <w:tcPr>
            <w:tcW w:w="1680" w:type="dxa"/>
            <w:vMerge/>
            <w:tcBorders>
              <w:top w:val="nil"/>
            </w:tcBorders>
          </w:tcPr>
          <w:p>
            <w:pPr>
              <w:rPr>
                <w:sz w:val="2"/>
                <w:szCs w:val="2"/>
              </w:rPr>
            </w:pPr>
          </w:p>
        </w:tc>
      </w:tr>
      <w:tr>
        <w:tblPrEx>
          <w:tblW w:w="0" w:type="auto"/>
          <w:jc w:val="left"/>
          <w:tblInd w:w="598" w:type="dxa"/>
          <w:tblLayout w:type="fixed"/>
          <w:tblCellMar>
            <w:top w:w="0" w:type="dxa"/>
            <w:left w:w="0" w:type="dxa"/>
            <w:bottom w:w="0" w:type="dxa"/>
            <w:right w:w="0" w:type="dxa"/>
          </w:tblCellMar>
          <w:tblLook w:val="01E0"/>
        </w:tblPrEx>
        <w:trPr>
          <w:trHeight w:val="330"/>
          <w:jc w:val="left"/>
        </w:trPr>
        <w:tc>
          <w:tcPr>
            <w:tcW w:w="3487" w:type="dxa"/>
            <w:gridSpan w:val="2"/>
          </w:tcPr>
          <w:p>
            <w:pPr>
              <w:pStyle w:val="TableParagraph"/>
              <w:spacing w:before="48"/>
              <w:ind w:left="1182" w:right="1174"/>
              <w:rPr>
                <w:rFonts w:ascii="Times New Roman" w:eastAsia="Times New Roman"/>
                <w:sz w:val="18"/>
              </w:rPr>
            </w:pPr>
            <w:r>
              <w:rPr>
                <w:sz w:val="18"/>
              </w:rPr>
              <w:t>可操作时间/</w:t>
            </w:r>
            <w:r>
              <w:rPr>
                <w:rFonts w:ascii="Times New Roman" w:eastAsia="Times New Roman"/>
                <w:sz w:val="18"/>
              </w:rPr>
              <w:t>h</w:t>
            </w:r>
          </w:p>
        </w:tc>
        <w:tc>
          <w:tcPr>
            <w:tcW w:w="3799" w:type="dxa"/>
          </w:tcPr>
          <w:p>
            <w:pPr>
              <w:pStyle w:val="TableParagraph"/>
              <w:spacing w:before="48"/>
              <w:ind w:left="280" w:right="272"/>
              <w:rPr>
                <w:rFonts w:ascii="Times New Roman" w:hAnsi="Times New Roman"/>
                <w:sz w:val="18"/>
              </w:rPr>
            </w:pPr>
            <w:r>
              <w:rPr>
                <w:sz w:val="18"/>
              </w:rPr>
              <w:t>≥</w:t>
            </w:r>
            <w:r>
              <w:rPr>
                <w:rFonts w:ascii="Times New Roman" w:hAnsi="Times New Roman"/>
                <w:sz w:val="18"/>
              </w:rPr>
              <w:t>1.5</w:t>
            </w:r>
          </w:p>
        </w:tc>
        <w:tc>
          <w:tcPr>
            <w:tcW w:w="1680" w:type="dxa"/>
            <w:vMerge/>
            <w:tcBorders>
              <w:top w:val="nil"/>
            </w:tcBorders>
          </w:tcPr>
          <w:p>
            <w:pPr>
              <w:rPr>
                <w:sz w:val="2"/>
                <w:szCs w:val="2"/>
              </w:rPr>
            </w:pPr>
          </w:p>
        </w:tc>
      </w:tr>
      <w:tr>
        <w:tblPrEx>
          <w:tblW w:w="0" w:type="auto"/>
          <w:jc w:val="left"/>
          <w:tblInd w:w="598" w:type="dxa"/>
          <w:tblLayout w:type="fixed"/>
          <w:tblCellMar>
            <w:top w:w="0" w:type="dxa"/>
            <w:left w:w="0" w:type="dxa"/>
            <w:bottom w:w="0" w:type="dxa"/>
            <w:right w:w="0" w:type="dxa"/>
          </w:tblCellMar>
          <w:tblLook w:val="01E0"/>
        </w:tblPrEx>
        <w:trPr>
          <w:trHeight w:val="302"/>
          <w:jc w:val="left"/>
        </w:trPr>
        <w:tc>
          <w:tcPr>
            <w:tcW w:w="8966" w:type="dxa"/>
            <w:gridSpan w:val="4"/>
          </w:tcPr>
          <w:p>
            <w:pPr>
              <w:pStyle w:val="TableParagraph"/>
              <w:spacing w:before="40"/>
              <w:ind w:left="287"/>
              <w:jc w:val="left"/>
              <w:rPr>
                <w:sz w:val="18"/>
              </w:rPr>
            </w:pPr>
            <w:r>
              <w:rPr>
                <w:sz w:val="18"/>
              </w:rPr>
              <w:t>注：试验时，垂直于外墙基层表面和保温装饰板面拉拔，且破坏部位应在保温层内。</w:t>
            </w:r>
          </w:p>
        </w:tc>
      </w:tr>
    </w:tbl>
    <w:p>
      <w:pPr>
        <w:pStyle w:val="ListParagraph"/>
        <w:numPr>
          <w:ilvl w:val="2"/>
          <w:numId w:val="34"/>
        </w:numPr>
        <w:tabs>
          <w:tab w:val="left" w:pos="737"/>
        </w:tabs>
        <w:spacing w:before="68" w:after="0" w:line="240" w:lineRule="auto"/>
        <w:ind w:left="1109" w:right="5350" w:hanging="1110"/>
        <w:jc w:val="right"/>
        <w:rPr>
          <w:sz w:val="21"/>
        </w:rPr>
      </w:pPr>
      <w:r>
        <w:rPr>
          <w:w w:val="95"/>
          <w:sz w:val="21"/>
        </w:rPr>
        <w:t>锚固件及组成材料性能应符合以下要求：</w:t>
      </w:r>
    </w:p>
    <w:p>
      <w:pPr>
        <w:pStyle w:val="ListParagraph"/>
        <w:numPr>
          <w:ilvl w:val="3"/>
          <w:numId w:val="34"/>
        </w:numPr>
        <w:tabs>
          <w:tab w:val="left" w:pos="304"/>
        </w:tabs>
        <w:spacing w:before="77" w:after="0" w:line="240" w:lineRule="auto"/>
        <w:ind w:left="1094" w:right="5367" w:hanging="1094"/>
        <w:jc w:val="right"/>
        <w:rPr>
          <w:sz w:val="21"/>
        </w:rPr>
      </w:pPr>
      <w:r>
        <w:rPr>
          <w:spacing w:val="-5"/>
          <w:sz w:val="21"/>
        </w:rPr>
        <w:t xml:space="preserve">锚固件主要性能指标应符合表 </w:t>
      </w:r>
      <w:r>
        <w:rPr>
          <w:rFonts w:ascii="Times New Roman" w:eastAsia="Times New Roman"/>
          <w:sz w:val="21"/>
        </w:rPr>
        <w:t>8</w:t>
      </w:r>
      <w:r>
        <w:rPr>
          <w:rFonts w:ascii="Times New Roman" w:eastAsia="Times New Roman"/>
          <w:spacing w:val="-5"/>
          <w:sz w:val="21"/>
        </w:rPr>
        <w:t xml:space="preserve"> </w:t>
      </w:r>
      <w:r>
        <w:rPr>
          <w:sz w:val="21"/>
        </w:rPr>
        <w:t>的要求。</w:t>
      </w:r>
    </w:p>
    <w:p>
      <w:pPr>
        <w:spacing w:before="104" w:after="19"/>
        <w:ind w:left="51" w:right="137" w:firstLine="0"/>
        <w:jc w:val="center"/>
        <w:rPr>
          <w:rFonts w:ascii="黑体" w:eastAsia="黑体" w:hint="eastAsia"/>
          <w:sz w:val="18"/>
        </w:rPr>
      </w:pPr>
      <w:r>
        <w:rPr>
          <w:rFonts w:ascii="黑体" w:eastAsia="黑体" w:hint="eastAsia"/>
          <w:sz w:val="18"/>
        </w:rPr>
        <w:t>表 8 锚固件主要性能指标</w:t>
      </w:r>
    </w:p>
    <w:tbl>
      <w:tblPr>
        <w:tblStyle w:val="TableNormal3"/>
        <w:tblW w:w="0" w:type="auto"/>
        <w:jc w:val="left"/>
        <w:tblInd w:w="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89"/>
        <w:gridCol w:w="2033"/>
        <w:gridCol w:w="1512"/>
      </w:tblGrid>
      <w:tr>
        <w:tblPrEx>
          <w:tblW w:w="0" w:type="auto"/>
          <w:jc w:val="left"/>
          <w:tblInd w:w="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26"/>
          <w:jc w:val="left"/>
        </w:trPr>
        <w:tc>
          <w:tcPr>
            <w:tcW w:w="4289" w:type="dxa"/>
          </w:tcPr>
          <w:p>
            <w:pPr>
              <w:pStyle w:val="TableParagraph"/>
              <w:spacing w:before="52"/>
              <w:ind w:left="476" w:right="476"/>
              <w:rPr>
                <w:sz w:val="18"/>
              </w:rPr>
            </w:pPr>
            <w:r>
              <w:rPr>
                <w:sz w:val="18"/>
              </w:rPr>
              <w:t>项 目</w:t>
            </w:r>
          </w:p>
        </w:tc>
        <w:tc>
          <w:tcPr>
            <w:tcW w:w="2033" w:type="dxa"/>
          </w:tcPr>
          <w:p>
            <w:pPr>
              <w:pStyle w:val="TableParagraph"/>
              <w:spacing w:before="52"/>
              <w:ind w:left="638"/>
              <w:jc w:val="left"/>
              <w:rPr>
                <w:sz w:val="18"/>
              </w:rPr>
            </w:pPr>
            <w:r>
              <w:rPr>
                <w:sz w:val="18"/>
              </w:rPr>
              <w:t>技术要求</w:t>
            </w:r>
          </w:p>
        </w:tc>
        <w:tc>
          <w:tcPr>
            <w:tcW w:w="1512" w:type="dxa"/>
          </w:tcPr>
          <w:p>
            <w:pPr>
              <w:pStyle w:val="TableParagraph"/>
              <w:spacing w:before="52"/>
              <w:ind w:left="371" w:right="371"/>
              <w:rPr>
                <w:sz w:val="18"/>
              </w:rPr>
            </w:pPr>
            <w:r>
              <w:rPr>
                <w:sz w:val="18"/>
              </w:rPr>
              <w:t>试验方法</w:t>
            </w:r>
          </w:p>
        </w:tc>
      </w:tr>
      <w:tr>
        <w:tblPrEx>
          <w:tblW w:w="0" w:type="auto"/>
          <w:jc w:val="left"/>
          <w:tblInd w:w="1165" w:type="dxa"/>
          <w:tblLayout w:type="fixed"/>
          <w:tblCellMar>
            <w:top w:w="0" w:type="dxa"/>
            <w:left w:w="0" w:type="dxa"/>
            <w:bottom w:w="0" w:type="dxa"/>
            <w:right w:w="0" w:type="dxa"/>
          </w:tblCellMar>
          <w:tblLook w:val="01E0"/>
        </w:tblPrEx>
        <w:trPr>
          <w:trHeight w:val="328"/>
          <w:jc w:val="left"/>
        </w:trPr>
        <w:tc>
          <w:tcPr>
            <w:tcW w:w="4289" w:type="dxa"/>
          </w:tcPr>
          <w:p>
            <w:pPr>
              <w:pStyle w:val="TableParagraph"/>
              <w:spacing w:before="55"/>
              <w:ind w:left="475" w:right="476"/>
              <w:rPr>
                <w:sz w:val="18"/>
              </w:rPr>
            </w:pPr>
            <w:r>
              <w:rPr>
                <w:sz w:val="18"/>
              </w:rPr>
              <w:t>单个锚固件抗拉承载力标准值 /kN</w:t>
            </w:r>
          </w:p>
        </w:tc>
        <w:tc>
          <w:tcPr>
            <w:tcW w:w="2033" w:type="dxa"/>
          </w:tcPr>
          <w:p>
            <w:pPr>
              <w:pStyle w:val="TableParagraph"/>
              <w:spacing w:before="55"/>
              <w:ind w:left="731"/>
              <w:jc w:val="left"/>
              <w:rPr>
                <w:sz w:val="18"/>
              </w:rPr>
            </w:pPr>
            <w:r>
              <w:rPr>
                <w:sz w:val="18"/>
              </w:rPr>
              <w:t>≥0.60</w:t>
            </w:r>
          </w:p>
        </w:tc>
        <w:tc>
          <w:tcPr>
            <w:tcW w:w="1512" w:type="dxa"/>
          </w:tcPr>
          <w:p>
            <w:pPr>
              <w:pStyle w:val="TableParagraph"/>
              <w:spacing w:before="55"/>
              <w:ind w:left="371" w:right="371"/>
              <w:rPr>
                <w:sz w:val="18"/>
              </w:rPr>
            </w:pPr>
            <w:r>
              <w:rPr>
                <w:sz w:val="18"/>
              </w:rPr>
              <w:t>JG 149</w:t>
            </w:r>
          </w:p>
        </w:tc>
      </w:tr>
      <w:tr>
        <w:tblPrEx>
          <w:tblW w:w="0" w:type="auto"/>
          <w:jc w:val="left"/>
          <w:tblInd w:w="1165" w:type="dxa"/>
          <w:tblLayout w:type="fixed"/>
          <w:tblCellMar>
            <w:top w:w="0" w:type="dxa"/>
            <w:left w:w="0" w:type="dxa"/>
            <w:bottom w:w="0" w:type="dxa"/>
            <w:right w:w="0" w:type="dxa"/>
          </w:tblCellMar>
          <w:tblLook w:val="01E0"/>
        </w:tblPrEx>
        <w:trPr>
          <w:trHeight w:val="326"/>
          <w:jc w:val="left"/>
        </w:trPr>
        <w:tc>
          <w:tcPr>
            <w:tcW w:w="4289" w:type="dxa"/>
          </w:tcPr>
          <w:p>
            <w:pPr>
              <w:pStyle w:val="TableParagraph"/>
              <w:spacing w:before="52"/>
              <w:ind w:left="477" w:right="476"/>
              <w:rPr>
                <w:sz w:val="18"/>
              </w:rPr>
            </w:pPr>
            <w:r>
              <w:rPr>
                <w:sz w:val="18"/>
              </w:rPr>
              <w:t>悬挂力 /kN</w:t>
            </w:r>
          </w:p>
        </w:tc>
        <w:tc>
          <w:tcPr>
            <w:tcW w:w="2033" w:type="dxa"/>
          </w:tcPr>
          <w:p>
            <w:pPr>
              <w:pStyle w:val="TableParagraph"/>
              <w:spacing w:before="52"/>
              <w:ind w:left="731"/>
              <w:jc w:val="left"/>
              <w:rPr>
                <w:sz w:val="18"/>
              </w:rPr>
            </w:pPr>
            <w:r>
              <w:rPr>
                <w:sz w:val="18"/>
              </w:rPr>
              <w:t>≥0.10</w:t>
            </w:r>
          </w:p>
        </w:tc>
        <w:tc>
          <w:tcPr>
            <w:tcW w:w="1512" w:type="dxa"/>
          </w:tcPr>
          <w:p>
            <w:pPr>
              <w:pStyle w:val="TableParagraph"/>
              <w:spacing w:before="52"/>
              <w:ind w:left="371" w:right="371"/>
              <w:rPr>
                <w:sz w:val="18"/>
              </w:rPr>
            </w:pPr>
            <w:r>
              <w:rPr>
                <w:sz w:val="18"/>
              </w:rPr>
              <w:t>JG/T 287</w:t>
            </w:r>
          </w:p>
        </w:tc>
      </w:tr>
      <w:tr>
        <w:tblPrEx>
          <w:tblW w:w="0" w:type="auto"/>
          <w:jc w:val="left"/>
          <w:tblInd w:w="1165" w:type="dxa"/>
          <w:tblLayout w:type="fixed"/>
          <w:tblCellMar>
            <w:top w:w="0" w:type="dxa"/>
            <w:left w:w="0" w:type="dxa"/>
            <w:bottom w:w="0" w:type="dxa"/>
            <w:right w:w="0" w:type="dxa"/>
          </w:tblCellMar>
          <w:tblLook w:val="01E0"/>
        </w:tblPrEx>
        <w:trPr>
          <w:trHeight w:val="326"/>
          <w:jc w:val="left"/>
        </w:trPr>
        <w:tc>
          <w:tcPr>
            <w:tcW w:w="4289" w:type="dxa"/>
          </w:tcPr>
          <w:p>
            <w:pPr>
              <w:pStyle w:val="TableParagraph"/>
              <w:spacing w:before="55"/>
              <w:ind w:left="477" w:right="476"/>
              <w:rPr>
                <w:sz w:val="18"/>
              </w:rPr>
            </w:pPr>
            <w:r>
              <w:rPr>
                <w:sz w:val="18"/>
              </w:rPr>
              <w:t>单个锚固件对系统传热增加值/[W(m</w:t>
            </w:r>
            <w:r>
              <w:rPr>
                <w:position w:val="9"/>
                <w:sz w:val="9"/>
              </w:rPr>
              <w:t>2</w:t>
            </w:r>
            <w:r>
              <w:rPr>
                <w:sz w:val="18"/>
              </w:rPr>
              <w:t>·K)]</w:t>
            </w:r>
          </w:p>
        </w:tc>
        <w:tc>
          <w:tcPr>
            <w:tcW w:w="2033" w:type="dxa"/>
          </w:tcPr>
          <w:p>
            <w:pPr>
              <w:pStyle w:val="TableParagraph"/>
              <w:spacing w:before="55"/>
              <w:ind w:left="686"/>
              <w:jc w:val="left"/>
              <w:rPr>
                <w:sz w:val="18"/>
              </w:rPr>
            </w:pPr>
            <w:r>
              <w:rPr>
                <w:sz w:val="18"/>
              </w:rPr>
              <w:t>≤0.004</w:t>
            </w:r>
          </w:p>
        </w:tc>
        <w:tc>
          <w:tcPr>
            <w:tcW w:w="1512" w:type="dxa"/>
          </w:tcPr>
          <w:p>
            <w:pPr>
              <w:pStyle w:val="TableParagraph"/>
              <w:spacing w:before="55"/>
              <w:ind w:left="371" w:right="371"/>
              <w:rPr>
                <w:sz w:val="18"/>
              </w:rPr>
            </w:pPr>
            <w:r>
              <w:rPr>
                <w:sz w:val="18"/>
              </w:rPr>
              <w:t>JG 149</w:t>
            </w:r>
          </w:p>
        </w:tc>
      </w:tr>
    </w:tbl>
    <w:p>
      <w:pPr>
        <w:pStyle w:val="ListParagraph"/>
        <w:numPr>
          <w:ilvl w:val="3"/>
          <w:numId w:val="34"/>
        </w:numPr>
        <w:tabs>
          <w:tab w:val="left" w:pos="1108"/>
        </w:tabs>
        <w:spacing w:before="66" w:after="0" w:line="309" w:lineRule="auto"/>
        <w:ind w:left="1104" w:right="459" w:hanging="315"/>
        <w:jc w:val="both"/>
        <w:rPr>
          <w:sz w:val="21"/>
        </w:rPr>
      </w:pPr>
      <w:r>
        <w:rPr>
          <w:sz w:val="21"/>
        </w:rPr>
        <w:t>锚栓性能指标应符合行业标准《外墙保温用锚栓》</w:t>
      </w:r>
      <w:r>
        <w:rPr>
          <w:rFonts w:ascii="Times New Roman" w:eastAsia="Times New Roman"/>
          <w:sz w:val="21"/>
        </w:rPr>
        <w:t>JG/T</w:t>
      </w:r>
      <w:r>
        <w:rPr>
          <w:rFonts w:ascii="Times New Roman" w:eastAsia="Times New Roman"/>
          <w:spacing w:val="4"/>
          <w:sz w:val="21"/>
        </w:rPr>
        <w:t xml:space="preserve"> </w:t>
      </w:r>
      <w:r>
        <w:rPr>
          <w:rFonts w:ascii="Times New Roman" w:eastAsia="Times New Roman"/>
          <w:sz w:val="21"/>
        </w:rPr>
        <w:t>366</w:t>
      </w:r>
      <w:r>
        <w:rPr>
          <w:rFonts w:ascii="Times New Roman" w:eastAsia="Times New Roman"/>
          <w:spacing w:val="5"/>
          <w:sz w:val="21"/>
        </w:rPr>
        <w:t xml:space="preserve"> </w:t>
      </w:r>
      <w:r>
        <w:rPr>
          <w:sz w:val="21"/>
        </w:rPr>
        <w:t>的规定，且锚栓应为旋入式锚栓， 塑料膨胀管应采用聚酰胺、聚乙烯或聚丙烯制成。基层为蒸压加气混凝土时，锚栓性能指标应符合行业标准《蒸压加气混凝土制品应用技术规程》</w:t>
      </w:r>
      <w:r>
        <w:rPr>
          <w:rFonts w:ascii="Times New Roman" w:eastAsia="Times New Roman"/>
          <w:sz w:val="21"/>
        </w:rPr>
        <w:t>JGJ/T</w:t>
      </w:r>
      <w:r>
        <w:rPr>
          <w:rFonts w:ascii="Times New Roman" w:eastAsia="Times New Roman"/>
          <w:spacing w:val="-6"/>
          <w:sz w:val="21"/>
        </w:rPr>
        <w:t xml:space="preserve"> </w:t>
      </w:r>
      <w:r>
        <w:rPr>
          <w:rFonts w:ascii="Times New Roman" w:eastAsia="Times New Roman"/>
          <w:sz w:val="21"/>
        </w:rPr>
        <w:t>17</w:t>
      </w:r>
      <w:r>
        <w:rPr>
          <w:rFonts w:ascii="Times New Roman" w:eastAsia="Times New Roman"/>
          <w:spacing w:val="-1"/>
          <w:sz w:val="21"/>
        </w:rPr>
        <w:t xml:space="preserve"> </w:t>
      </w:r>
      <w:r>
        <w:rPr>
          <w:sz w:val="21"/>
        </w:rPr>
        <w:t>的规定。</w:t>
      </w:r>
    </w:p>
    <w:p>
      <w:pPr>
        <w:pStyle w:val="ListParagraph"/>
        <w:numPr>
          <w:ilvl w:val="3"/>
          <w:numId w:val="34"/>
        </w:numPr>
        <w:tabs>
          <w:tab w:val="left" w:pos="1094"/>
        </w:tabs>
        <w:spacing w:before="2" w:after="0" w:line="309" w:lineRule="auto"/>
        <w:ind w:left="1104" w:right="435" w:hanging="315"/>
        <w:jc w:val="both"/>
        <w:rPr>
          <w:sz w:val="21"/>
        </w:rPr>
      </w:pPr>
      <w:r>
        <w:rPr>
          <w:spacing w:val="-4"/>
          <w:sz w:val="21"/>
        </w:rPr>
        <w:t>锚固件配套卡件应采用不锈钢、热镀锌钢板冲压成型或铝合金模具挤出制成；</w:t>
      </w:r>
      <w:r>
        <w:rPr>
          <w:rFonts w:ascii="Times New Roman" w:eastAsia="Times New Roman" w:hAnsi="Times New Roman"/>
          <w:spacing w:val="-17"/>
          <w:sz w:val="21"/>
        </w:rPr>
        <w:t>L</w:t>
      </w:r>
      <w:r>
        <w:rPr>
          <w:rFonts w:ascii="Times New Roman" w:eastAsia="Times New Roman" w:hAnsi="Times New Roman"/>
          <w:spacing w:val="-20"/>
          <w:sz w:val="21"/>
        </w:rPr>
        <w:t xml:space="preserve"> </w:t>
      </w:r>
      <w:r>
        <w:rPr>
          <w:sz w:val="21"/>
        </w:rPr>
        <w:t>形托件宽度不应</w:t>
      </w:r>
      <w:r>
        <w:rPr>
          <w:spacing w:val="-16"/>
          <w:sz w:val="21"/>
        </w:rPr>
        <w:t xml:space="preserve">小于 </w:t>
      </w:r>
      <w:r>
        <w:rPr>
          <w:rFonts w:ascii="Times New Roman" w:eastAsia="Times New Roman" w:hAnsi="Times New Roman"/>
          <w:sz w:val="21"/>
        </w:rPr>
        <w:t>40</w:t>
      </w:r>
      <w:r>
        <w:rPr>
          <w:rFonts w:ascii="Times New Roman" w:eastAsia="Times New Roman" w:hAnsi="Times New Roman"/>
          <w:spacing w:val="3"/>
          <w:sz w:val="21"/>
        </w:rPr>
        <w:t xml:space="preserve"> </w:t>
      </w:r>
      <w:r>
        <w:rPr>
          <w:rFonts w:ascii="Times New Roman" w:eastAsia="Times New Roman" w:hAnsi="Times New Roman"/>
          <w:sz w:val="21"/>
        </w:rPr>
        <w:t>mm</w:t>
      </w:r>
      <w:r>
        <w:rPr>
          <w:spacing w:val="-5"/>
          <w:sz w:val="21"/>
        </w:rPr>
        <w:t xml:space="preserve">，公称厚度不宜小于 </w:t>
      </w:r>
      <w:r>
        <w:rPr>
          <w:rFonts w:ascii="Times New Roman" w:eastAsia="Times New Roman" w:hAnsi="Times New Roman"/>
          <w:sz w:val="21"/>
        </w:rPr>
        <w:t>2.0</w:t>
      </w:r>
      <w:r>
        <w:rPr>
          <w:rFonts w:ascii="Times New Roman" w:eastAsia="Times New Roman" w:hAnsi="Times New Roman"/>
          <w:spacing w:val="2"/>
          <w:sz w:val="21"/>
        </w:rPr>
        <w:t xml:space="preserve"> mm</w:t>
      </w:r>
      <w:r>
        <w:rPr>
          <w:sz w:val="21"/>
        </w:rPr>
        <w:t>；“干”字形连接件、“</w:t>
      </w:r>
      <w:r>
        <w:rPr>
          <w:rFonts w:ascii="Times New Roman" w:eastAsia="Times New Roman" w:hAnsi="Times New Roman"/>
          <w:spacing w:val="2"/>
          <w:sz w:val="21"/>
        </w:rPr>
        <w:t>T</w:t>
      </w:r>
      <w:r>
        <w:rPr>
          <w:sz w:val="21"/>
        </w:rPr>
        <w:t>”形连接件、蝶形连接件、“</w:t>
      </w:r>
      <w:r>
        <w:rPr>
          <w:rFonts w:ascii="Times New Roman" w:eastAsia="Times New Roman" w:hAnsi="Times New Roman"/>
          <w:sz w:val="21"/>
        </w:rPr>
        <w:t>Z</w:t>
      </w:r>
      <w:r>
        <w:rPr>
          <w:spacing w:val="-3"/>
          <w:sz w:val="21"/>
        </w:rPr>
        <w:t xml:space="preserve">”形背钩件、承托件的截面尺寸详见附录 </w:t>
      </w:r>
      <w:r>
        <w:rPr>
          <w:rFonts w:ascii="Times New Roman" w:eastAsia="Times New Roman" w:hAnsi="Times New Roman"/>
          <w:spacing w:val="2"/>
          <w:sz w:val="21"/>
        </w:rPr>
        <w:t>C</w:t>
      </w:r>
      <w:r>
        <w:rPr>
          <w:sz w:val="21"/>
        </w:rPr>
        <w:t>；“干”字形连接件、“</w:t>
      </w:r>
      <w:r>
        <w:rPr>
          <w:rFonts w:ascii="Times New Roman" w:eastAsia="Times New Roman" w:hAnsi="Times New Roman"/>
          <w:sz w:val="21"/>
        </w:rPr>
        <w:t>T</w:t>
      </w:r>
      <w:r>
        <w:rPr>
          <w:sz w:val="21"/>
        </w:rPr>
        <w:t>”字形连接件卡入面</w:t>
      </w:r>
      <w:r>
        <w:rPr>
          <w:spacing w:val="-5"/>
          <w:sz w:val="21"/>
        </w:rPr>
        <w:t xml:space="preserve">板铣槽部分厚度不应小于 </w:t>
      </w:r>
      <w:r>
        <w:rPr>
          <w:rFonts w:ascii="Times New Roman" w:eastAsia="Times New Roman" w:hAnsi="Times New Roman"/>
          <w:sz w:val="21"/>
        </w:rPr>
        <w:t>1.0</w:t>
      </w:r>
      <w:r>
        <w:rPr>
          <w:rFonts w:ascii="Times New Roman" w:eastAsia="Times New Roman" w:hAnsi="Times New Roman"/>
          <w:spacing w:val="-4"/>
          <w:sz w:val="21"/>
        </w:rPr>
        <w:t xml:space="preserve"> </w:t>
      </w:r>
      <w:r>
        <w:rPr>
          <w:rFonts w:ascii="Times New Roman" w:eastAsia="Times New Roman" w:hAnsi="Times New Roman"/>
          <w:sz w:val="21"/>
        </w:rPr>
        <w:t>mm</w:t>
      </w:r>
      <w:r>
        <w:rPr>
          <w:spacing w:val="-19"/>
          <w:sz w:val="21"/>
        </w:rPr>
        <w:t xml:space="preserve">，与 </w:t>
      </w:r>
      <w:r>
        <w:rPr>
          <w:rFonts w:ascii="Times New Roman" w:eastAsia="Times New Roman" w:hAnsi="Times New Roman"/>
          <w:sz w:val="21"/>
        </w:rPr>
        <w:t>L</w:t>
      </w:r>
      <w:r>
        <w:rPr>
          <w:rFonts w:ascii="Times New Roman" w:eastAsia="Times New Roman" w:hAnsi="Times New Roman"/>
          <w:spacing w:val="-6"/>
          <w:sz w:val="21"/>
        </w:rPr>
        <w:t xml:space="preserve"> </w:t>
      </w:r>
      <w:r>
        <w:rPr>
          <w:sz w:val="21"/>
        </w:rPr>
        <w:t>型托件的接触面应有防滑齿，紧固螺丝应加弹簧垫片。</w:t>
      </w:r>
    </w:p>
    <w:p>
      <w:pPr>
        <w:pStyle w:val="ListParagraph"/>
        <w:numPr>
          <w:ilvl w:val="3"/>
          <w:numId w:val="34"/>
        </w:numPr>
        <w:tabs>
          <w:tab w:val="left" w:pos="1108"/>
        </w:tabs>
        <w:spacing w:before="4" w:after="0" w:line="309" w:lineRule="auto"/>
        <w:ind w:left="1104" w:right="464" w:hanging="315"/>
        <w:jc w:val="both"/>
        <w:rPr>
          <w:sz w:val="21"/>
        </w:rPr>
      </w:pPr>
      <w:r>
        <w:rPr>
          <w:sz w:val="21"/>
        </w:rPr>
        <w:t>用于发泡陶瓷保温装饰复合板固定槽预制衬套应采用聚乙烯或聚丙烯制成，衬套平均壁厚不宜</w:t>
      </w:r>
      <w:r>
        <w:rPr>
          <w:spacing w:val="-17"/>
          <w:sz w:val="21"/>
        </w:rPr>
        <w:t xml:space="preserve">小于 </w:t>
      </w:r>
      <w:r>
        <w:rPr>
          <w:rFonts w:ascii="Times New Roman" w:eastAsia="Times New Roman"/>
          <w:sz w:val="21"/>
        </w:rPr>
        <w:t>1.2</w:t>
      </w:r>
      <w:r>
        <w:rPr>
          <w:rFonts w:ascii="Times New Roman" w:eastAsia="Times New Roman"/>
          <w:spacing w:val="-1"/>
          <w:sz w:val="21"/>
        </w:rPr>
        <w:t xml:space="preserve"> </w:t>
      </w:r>
      <w:r>
        <w:rPr>
          <w:rFonts w:ascii="Times New Roman" w:eastAsia="Times New Roman"/>
          <w:sz w:val="21"/>
        </w:rPr>
        <w:t>mm</w:t>
      </w:r>
      <w:r>
        <w:rPr>
          <w:sz w:val="21"/>
        </w:rPr>
        <w:t>。</w:t>
      </w:r>
    </w:p>
    <w:p>
      <w:pPr>
        <w:pStyle w:val="ListParagraph"/>
        <w:numPr>
          <w:ilvl w:val="2"/>
          <w:numId w:val="34"/>
        </w:numPr>
        <w:tabs>
          <w:tab w:val="left" w:pos="1110"/>
        </w:tabs>
        <w:spacing w:before="4" w:after="0" w:line="240" w:lineRule="auto"/>
        <w:ind w:left="1109" w:right="0" w:hanging="738"/>
        <w:jc w:val="both"/>
        <w:rPr>
          <w:sz w:val="21"/>
        </w:rPr>
      </w:pPr>
      <w:r>
        <w:rPr>
          <w:spacing w:val="-5"/>
          <w:sz w:val="21"/>
        </w:rPr>
        <w:t xml:space="preserve">界面剂性能指标应符合表 </w:t>
      </w:r>
      <w:r>
        <w:rPr>
          <w:sz w:val="21"/>
        </w:rPr>
        <w:t>9</w:t>
      </w:r>
      <w:r>
        <w:rPr>
          <w:spacing w:val="-14"/>
          <w:sz w:val="21"/>
        </w:rPr>
        <w:t xml:space="preserve"> 的要求</w:t>
      </w:r>
    </w:p>
    <w:p>
      <w:pPr>
        <w:spacing w:before="128"/>
        <w:ind w:left="51" w:right="137" w:firstLine="0"/>
        <w:jc w:val="center"/>
        <w:rPr>
          <w:rFonts w:ascii="黑体" w:eastAsia="黑体" w:hint="eastAsia"/>
          <w:sz w:val="18"/>
        </w:rPr>
      </w:pPr>
      <w:r>
        <w:rPr>
          <w:rFonts w:ascii="黑体" w:eastAsia="黑体" w:hint="eastAsia"/>
          <w:sz w:val="18"/>
        </w:rPr>
        <w:t>表 9 界面剂性能指标</w:t>
      </w:r>
    </w:p>
    <w:p>
      <w:pPr>
        <w:pStyle w:val="BodyText"/>
        <w:spacing w:before="7"/>
        <w:rPr>
          <w:rFonts w:ascii="黑体"/>
          <w:sz w:val="9"/>
        </w:rPr>
      </w:pPr>
    </w:p>
    <w:tbl>
      <w:tblPr>
        <w:tblStyle w:val="TableNormal3"/>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8"/>
        <w:gridCol w:w="1920"/>
        <w:gridCol w:w="3120"/>
        <w:gridCol w:w="1985"/>
        <w:gridCol w:w="1275"/>
      </w:tblGrid>
      <w:tr>
        <w:tblPrEx>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1"/>
          <w:jc w:val="left"/>
        </w:trPr>
        <w:tc>
          <w:tcPr>
            <w:tcW w:w="3538" w:type="dxa"/>
            <w:gridSpan w:val="2"/>
            <w:vMerge w:val="restart"/>
          </w:tcPr>
          <w:p>
            <w:pPr>
              <w:pStyle w:val="TableParagraph"/>
              <w:spacing w:before="6"/>
              <w:jc w:val="left"/>
              <w:rPr>
                <w:rFonts w:ascii="黑体"/>
                <w:sz w:val="15"/>
              </w:rPr>
            </w:pPr>
          </w:p>
          <w:p>
            <w:pPr>
              <w:pStyle w:val="TableParagraph"/>
              <w:spacing w:before="1"/>
              <w:ind w:left="1295" w:right="1291"/>
              <w:rPr>
                <w:sz w:val="18"/>
              </w:rPr>
            </w:pPr>
            <w:r>
              <w:rPr>
                <w:sz w:val="18"/>
              </w:rPr>
              <w:t>项目</w:t>
            </w:r>
          </w:p>
        </w:tc>
        <w:tc>
          <w:tcPr>
            <w:tcW w:w="5105" w:type="dxa"/>
            <w:gridSpan w:val="2"/>
          </w:tcPr>
          <w:p>
            <w:pPr>
              <w:pStyle w:val="TableParagraph"/>
              <w:spacing w:before="38"/>
              <w:ind w:left="2350" w:right="2344"/>
              <w:rPr>
                <w:sz w:val="18"/>
              </w:rPr>
            </w:pPr>
            <w:r>
              <w:rPr>
                <w:sz w:val="18"/>
              </w:rPr>
              <w:t>指标</w:t>
            </w:r>
          </w:p>
        </w:tc>
        <w:tc>
          <w:tcPr>
            <w:tcW w:w="1275" w:type="dxa"/>
            <w:vMerge w:val="restart"/>
          </w:tcPr>
          <w:p>
            <w:pPr>
              <w:pStyle w:val="TableParagraph"/>
              <w:spacing w:before="6"/>
              <w:jc w:val="left"/>
              <w:rPr>
                <w:rFonts w:ascii="黑体"/>
                <w:sz w:val="15"/>
              </w:rPr>
            </w:pPr>
          </w:p>
          <w:p>
            <w:pPr>
              <w:pStyle w:val="TableParagraph"/>
              <w:spacing w:before="1"/>
              <w:ind w:left="275"/>
              <w:jc w:val="left"/>
              <w:rPr>
                <w:sz w:val="18"/>
              </w:rPr>
            </w:pPr>
            <w:r>
              <w:rPr>
                <w:sz w:val="18"/>
              </w:rPr>
              <w:t>试验方法</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3538" w:type="dxa"/>
            <w:gridSpan w:val="2"/>
            <w:vMerge/>
            <w:tcBorders>
              <w:top w:val="nil"/>
            </w:tcBorders>
          </w:tcPr>
          <w:p>
            <w:pPr>
              <w:rPr>
                <w:sz w:val="2"/>
                <w:szCs w:val="2"/>
              </w:rPr>
            </w:pPr>
          </w:p>
        </w:tc>
        <w:tc>
          <w:tcPr>
            <w:tcW w:w="3120" w:type="dxa"/>
          </w:tcPr>
          <w:p>
            <w:pPr>
              <w:pStyle w:val="TableParagraph"/>
              <w:spacing w:before="38"/>
              <w:ind w:left="88" w:right="84"/>
              <w:rPr>
                <w:sz w:val="18"/>
              </w:rPr>
            </w:pPr>
            <w:r>
              <w:rPr>
                <w:sz w:val="18"/>
              </w:rPr>
              <w:t>乳液</w:t>
            </w:r>
          </w:p>
        </w:tc>
        <w:tc>
          <w:tcPr>
            <w:tcW w:w="1985" w:type="dxa"/>
          </w:tcPr>
          <w:p>
            <w:pPr>
              <w:pStyle w:val="TableParagraph"/>
              <w:spacing w:before="38"/>
              <w:ind w:left="91" w:right="88"/>
              <w:rPr>
                <w:sz w:val="18"/>
              </w:rPr>
            </w:pPr>
            <w:r>
              <w:rPr>
                <w:sz w:val="18"/>
              </w:rPr>
              <w:t>聚合物砂浆</w:t>
            </w:r>
          </w:p>
        </w:tc>
        <w:tc>
          <w:tcPr>
            <w:tcW w:w="1275" w:type="dxa"/>
            <w:vMerge/>
            <w:tcBorders>
              <w:top w:val="nil"/>
            </w:tcBorders>
          </w:tcPr>
          <w:p>
            <w:pPr>
              <w:rPr>
                <w:sz w:val="2"/>
                <w:szCs w:val="2"/>
              </w:rPr>
            </w:pPr>
          </w:p>
        </w:tc>
      </w:tr>
      <w:tr>
        <w:tblPrEx>
          <w:tblW w:w="0" w:type="auto"/>
          <w:jc w:val="left"/>
          <w:tblInd w:w="123" w:type="dxa"/>
          <w:tblLayout w:type="fixed"/>
          <w:tblCellMar>
            <w:top w:w="0" w:type="dxa"/>
            <w:left w:w="0" w:type="dxa"/>
            <w:bottom w:w="0" w:type="dxa"/>
            <w:right w:w="0" w:type="dxa"/>
          </w:tblCellMar>
          <w:tblLook w:val="01E0"/>
        </w:tblPrEx>
        <w:trPr>
          <w:trHeight w:val="467"/>
          <w:jc w:val="left"/>
        </w:trPr>
        <w:tc>
          <w:tcPr>
            <w:tcW w:w="3538" w:type="dxa"/>
            <w:gridSpan w:val="2"/>
          </w:tcPr>
          <w:p>
            <w:pPr>
              <w:pStyle w:val="TableParagraph"/>
              <w:spacing w:before="115"/>
              <w:ind w:left="1297" w:right="1291"/>
              <w:rPr>
                <w:sz w:val="18"/>
              </w:rPr>
            </w:pPr>
            <w:r>
              <w:rPr>
                <w:sz w:val="18"/>
              </w:rPr>
              <w:t>容器中状态</w:t>
            </w:r>
          </w:p>
        </w:tc>
        <w:tc>
          <w:tcPr>
            <w:tcW w:w="3120" w:type="dxa"/>
          </w:tcPr>
          <w:p>
            <w:pPr>
              <w:pStyle w:val="TableParagraph"/>
              <w:ind w:left="107"/>
              <w:jc w:val="left"/>
              <w:rPr>
                <w:sz w:val="18"/>
              </w:rPr>
            </w:pPr>
            <w:r>
              <w:rPr>
                <w:sz w:val="18"/>
              </w:rPr>
              <w:t>乳白色均匀流体，无杂质，无沉淀，</w:t>
            </w:r>
          </w:p>
          <w:p>
            <w:pPr>
              <w:pStyle w:val="TableParagraph"/>
              <w:spacing w:before="2" w:line="215" w:lineRule="exact"/>
              <w:ind w:left="107"/>
              <w:jc w:val="left"/>
              <w:rPr>
                <w:sz w:val="18"/>
              </w:rPr>
            </w:pPr>
            <w:r>
              <w:rPr>
                <w:sz w:val="18"/>
              </w:rPr>
              <w:t>不分层</w:t>
            </w:r>
          </w:p>
        </w:tc>
        <w:tc>
          <w:tcPr>
            <w:tcW w:w="1985" w:type="dxa"/>
          </w:tcPr>
          <w:p>
            <w:pPr>
              <w:pStyle w:val="TableParagraph"/>
              <w:spacing w:before="115"/>
              <w:ind w:left="3"/>
              <w:rPr>
                <w:sz w:val="18"/>
              </w:rPr>
            </w:pPr>
            <w:r>
              <w:rPr>
                <w:sz w:val="18"/>
              </w:rPr>
              <w:t>—</w:t>
            </w:r>
          </w:p>
        </w:tc>
        <w:tc>
          <w:tcPr>
            <w:tcW w:w="1275" w:type="dxa"/>
          </w:tcPr>
          <w:p>
            <w:pPr>
              <w:pStyle w:val="TableParagraph"/>
              <w:spacing w:before="127"/>
              <w:ind w:left="162" w:right="158"/>
              <w:rPr>
                <w:rFonts w:ascii="Times New Roman"/>
                <w:sz w:val="18"/>
              </w:rPr>
            </w:pPr>
            <w:r>
              <w:rPr>
                <w:rFonts w:ascii="Times New Roman"/>
                <w:sz w:val="18"/>
              </w:rPr>
              <w:t>GB/T 20623</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3538" w:type="dxa"/>
            <w:gridSpan w:val="2"/>
          </w:tcPr>
          <w:p>
            <w:pPr>
              <w:pStyle w:val="TableParagraph"/>
              <w:spacing w:before="38"/>
              <w:ind w:left="1297" w:right="1291"/>
              <w:rPr>
                <w:sz w:val="18"/>
              </w:rPr>
            </w:pPr>
            <w:r>
              <w:rPr>
                <w:sz w:val="18"/>
              </w:rPr>
              <w:t>施工性</w:t>
            </w:r>
          </w:p>
        </w:tc>
        <w:tc>
          <w:tcPr>
            <w:tcW w:w="3120" w:type="dxa"/>
          </w:tcPr>
          <w:p>
            <w:pPr>
              <w:pStyle w:val="TableParagraph"/>
              <w:spacing w:before="38"/>
              <w:ind w:left="88" w:right="82"/>
              <w:rPr>
                <w:sz w:val="18"/>
              </w:rPr>
            </w:pPr>
            <w:r>
              <w:rPr>
                <w:sz w:val="18"/>
              </w:rPr>
              <w:t>刷涂无障碍</w:t>
            </w:r>
          </w:p>
        </w:tc>
        <w:tc>
          <w:tcPr>
            <w:tcW w:w="1985" w:type="dxa"/>
          </w:tcPr>
          <w:p>
            <w:pPr>
              <w:pStyle w:val="TableParagraph"/>
              <w:spacing w:before="38"/>
              <w:ind w:left="3"/>
              <w:rPr>
                <w:sz w:val="18"/>
              </w:rPr>
            </w:pPr>
            <w:r>
              <w:rPr>
                <w:sz w:val="18"/>
              </w:rPr>
              <w:t>—</w:t>
            </w:r>
          </w:p>
        </w:tc>
        <w:tc>
          <w:tcPr>
            <w:tcW w:w="1275" w:type="dxa"/>
          </w:tcPr>
          <w:p>
            <w:pPr>
              <w:pStyle w:val="TableParagraph"/>
              <w:spacing w:before="47"/>
              <w:ind w:left="162" w:right="158"/>
              <w:rPr>
                <w:rFonts w:ascii="Times New Roman"/>
                <w:sz w:val="18"/>
              </w:rPr>
            </w:pPr>
            <w:r>
              <w:rPr>
                <w:rFonts w:ascii="Times New Roman"/>
                <w:sz w:val="18"/>
              </w:rPr>
              <w:t>JG/T 210</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3538" w:type="dxa"/>
            <w:gridSpan w:val="2"/>
          </w:tcPr>
          <w:p>
            <w:pPr>
              <w:pStyle w:val="TableParagraph"/>
              <w:spacing w:before="38"/>
              <w:ind w:left="1296" w:right="1291"/>
              <w:rPr>
                <w:rFonts w:ascii="Times New Roman" w:eastAsia="Times New Roman"/>
                <w:sz w:val="18"/>
              </w:rPr>
            </w:pPr>
            <w:r>
              <w:rPr>
                <w:sz w:val="18"/>
              </w:rPr>
              <w:t>固含量</w:t>
            </w:r>
            <w:r>
              <w:rPr>
                <w:rFonts w:ascii="Times New Roman" w:eastAsia="Times New Roman"/>
                <w:sz w:val="18"/>
              </w:rPr>
              <w:t>/%</w:t>
            </w:r>
          </w:p>
        </w:tc>
        <w:tc>
          <w:tcPr>
            <w:tcW w:w="3120" w:type="dxa"/>
          </w:tcPr>
          <w:p>
            <w:pPr>
              <w:pStyle w:val="TableParagraph"/>
              <w:spacing w:before="38"/>
              <w:ind w:left="88" w:right="83"/>
              <w:rPr>
                <w:rFonts w:ascii="Times New Roman" w:hAnsi="Times New Roman"/>
                <w:sz w:val="18"/>
              </w:rPr>
            </w:pPr>
            <w:r>
              <w:rPr>
                <w:sz w:val="18"/>
              </w:rPr>
              <w:t>≥</w:t>
            </w:r>
            <w:r>
              <w:rPr>
                <w:rFonts w:ascii="Times New Roman" w:hAnsi="Times New Roman"/>
                <w:sz w:val="18"/>
              </w:rPr>
              <w:t>30</w:t>
            </w:r>
          </w:p>
        </w:tc>
        <w:tc>
          <w:tcPr>
            <w:tcW w:w="1985" w:type="dxa"/>
          </w:tcPr>
          <w:p>
            <w:pPr>
              <w:pStyle w:val="TableParagraph"/>
              <w:spacing w:before="38"/>
              <w:ind w:left="3"/>
              <w:rPr>
                <w:sz w:val="18"/>
              </w:rPr>
            </w:pPr>
            <w:r>
              <w:rPr>
                <w:sz w:val="18"/>
              </w:rPr>
              <w:t>—</w:t>
            </w:r>
          </w:p>
        </w:tc>
        <w:tc>
          <w:tcPr>
            <w:tcW w:w="1275" w:type="dxa"/>
          </w:tcPr>
          <w:p>
            <w:pPr>
              <w:pStyle w:val="TableParagraph"/>
              <w:spacing w:before="47"/>
              <w:ind w:left="162" w:right="158"/>
              <w:rPr>
                <w:rFonts w:ascii="Times New Roman"/>
                <w:sz w:val="18"/>
              </w:rPr>
            </w:pPr>
            <w:r>
              <w:rPr>
                <w:rFonts w:ascii="Times New Roman"/>
                <w:sz w:val="18"/>
              </w:rPr>
              <w:t>GB/T 20623</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3538" w:type="dxa"/>
            <w:gridSpan w:val="2"/>
          </w:tcPr>
          <w:p>
            <w:pPr>
              <w:pStyle w:val="TableParagraph"/>
              <w:spacing w:before="38"/>
              <w:ind w:left="1135"/>
              <w:jc w:val="left"/>
              <w:rPr>
                <w:sz w:val="18"/>
              </w:rPr>
            </w:pPr>
            <w:r>
              <w:rPr>
                <w:sz w:val="18"/>
              </w:rPr>
              <w:t>冻融稳定性</w:t>
            </w:r>
            <w:r>
              <w:rPr>
                <w:rFonts w:ascii="Times New Roman" w:eastAsia="Times New Roman"/>
                <w:sz w:val="18"/>
              </w:rPr>
              <w:t xml:space="preserve">/3 </w:t>
            </w:r>
            <w:r>
              <w:rPr>
                <w:sz w:val="18"/>
              </w:rPr>
              <w:t>次</w:t>
            </w:r>
          </w:p>
        </w:tc>
        <w:tc>
          <w:tcPr>
            <w:tcW w:w="3120" w:type="dxa"/>
          </w:tcPr>
          <w:p>
            <w:pPr>
              <w:pStyle w:val="TableParagraph"/>
              <w:spacing w:before="38"/>
              <w:ind w:left="88" w:right="82"/>
              <w:rPr>
                <w:sz w:val="18"/>
              </w:rPr>
            </w:pPr>
            <w:r>
              <w:rPr>
                <w:sz w:val="18"/>
              </w:rPr>
              <w:t>无异常</w:t>
            </w:r>
          </w:p>
        </w:tc>
        <w:tc>
          <w:tcPr>
            <w:tcW w:w="1985" w:type="dxa"/>
          </w:tcPr>
          <w:p>
            <w:pPr>
              <w:pStyle w:val="TableParagraph"/>
              <w:spacing w:before="38"/>
              <w:ind w:left="3"/>
              <w:rPr>
                <w:sz w:val="18"/>
              </w:rPr>
            </w:pPr>
            <w:r>
              <w:rPr>
                <w:sz w:val="18"/>
              </w:rPr>
              <w:t>—</w:t>
            </w:r>
          </w:p>
        </w:tc>
        <w:tc>
          <w:tcPr>
            <w:tcW w:w="1275" w:type="dxa"/>
          </w:tcPr>
          <w:p>
            <w:pPr>
              <w:pStyle w:val="TableParagraph"/>
              <w:spacing w:before="47"/>
              <w:ind w:left="162" w:right="158"/>
              <w:rPr>
                <w:rFonts w:ascii="Times New Roman"/>
                <w:sz w:val="18"/>
              </w:rPr>
            </w:pPr>
            <w:r>
              <w:rPr>
                <w:rFonts w:ascii="Times New Roman"/>
                <w:sz w:val="18"/>
              </w:rPr>
              <w:t>GB/T 20623</w:t>
            </w:r>
          </w:p>
        </w:tc>
      </w:tr>
      <w:tr>
        <w:tblPrEx>
          <w:tblW w:w="0" w:type="auto"/>
          <w:jc w:val="left"/>
          <w:tblInd w:w="123" w:type="dxa"/>
          <w:tblLayout w:type="fixed"/>
          <w:tblCellMar>
            <w:top w:w="0" w:type="dxa"/>
            <w:left w:w="0" w:type="dxa"/>
            <w:bottom w:w="0" w:type="dxa"/>
            <w:right w:w="0" w:type="dxa"/>
          </w:tblCellMar>
          <w:tblLook w:val="01E0"/>
        </w:tblPrEx>
        <w:trPr>
          <w:trHeight w:val="350"/>
          <w:jc w:val="left"/>
        </w:trPr>
        <w:tc>
          <w:tcPr>
            <w:tcW w:w="3538" w:type="dxa"/>
            <w:gridSpan w:val="2"/>
          </w:tcPr>
          <w:p>
            <w:pPr>
              <w:pStyle w:val="TableParagraph"/>
              <w:spacing w:before="57"/>
              <w:ind w:left="1297" w:right="1291"/>
              <w:rPr>
                <w:sz w:val="18"/>
              </w:rPr>
            </w:pPr>
            <w:r>
              <w:rPr>
                <w:sz w:val="18"/>
              </w:rPr>
              <w:t>储存稳定性</w:t>
            </w:r>
          </w:p>
        </w:tc>
        <w:tc>
          <w:tcPr>
            <w:tcW w:w="3120" w:type="dxa"/>
          </w:tcPr>
          <w:p>
            <w:pPr>
              <w:pStyle w:val="TableParagraph"/>
              <w:spacing w:before="57"/>
              <w:ind w:left="88" w:right="101"/>
              <w:rPr>
                <w:sz w:val="18"/>
              </w:rPr>
            </w:pPr>
            <w:r>
              <w:rPr>
                <w:sz w:val="18"/>
              </w:rPr>
              <w:t>无硬块，无絮凝，无明显分层和结皮</w:t>
            </w:r>
          </w:p>
        </w:tc>
        <w:tc>
          <w:tcPr>
            <w:tcW w:w="1985" w:type="dxa"/>
          </w:tcPr>
          <w:p>
            <w:pPr>
              <w:pStyle w:val="TableParagraph"/>
              <w:spacing w:before="57"/>
              <w:ind w:left="3"/>
              <w:rPr>
                <w:sz w:val="18"/>
              </w:rPr>
            </w:pPr>
            <w:r>
              <w:rPr>
                <w:sz w:val="18"/>
              </w:rPr>
              <w:t>—</w:t>
            </w:r>
          </w:p>
        </w:tc>
        <w:tc>
          <w:tcPr>
            <w:tcW w:w="1275" w:type="dxa"/>
          </w:tcPr>
          <w:p>
            <w:pPr>
              <w:pStyle w:val="TableParagraph"/>
              <w:spacing w:before="67"/>
              <w:ind w:left="162" w:right="158"/>
              <w:rPr>
                <w:rFonts w:ascii="Times New Roman"/>
                <w:sz w:val="18"/>
              </w:rPr>
            </w:pPr>
            <w:r>
              <w:rPr>
                <w:rFonts w:ascii="Times New Roman"/>
                <w:sz w:val="18"/>
              </w:rPr>
              <w:t>GB/T 20623</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3538" w:type="dxa"/>
            <w:gridSpan w:val="2"/>
          </w:tcPr>
          <w:p>
            <w:pPr>
              <w:pStyle w:val="TableParagraph"/>
              <w:spacing w:before="38"/>
              <w:ind w:left="1297" w:right="1291"/>
              <w:rPr>
                <w:sz w:val="18"/>
              </w:rPr>
            </w:pPr>
            <w:r>
              <w:rPr>
                <w:sz w:val="18"/>
              </w:rPr>
              <w:t>抗碱性</w:t>
            </w:r>
          </w:p>
        </w:tc>
        <w:tc>
          <w:tcPr>
            <w:tcW w:w="3120" w:type="dxa"/>
          </w:tcPr>
          <w:p>
            <w:pPr>
              <w:pStyle w:val="TableParagraph"/>
              <w:spacing w:before="38"/>
              <w:ind w:left="88" w:right="82"/>
              <w:rPr>
                <w:sz w:val="18"/>
              </w:rPr>
            </w:pPr>
            <w:r>
              <w:rPr>
                <w:rFonts w:ascii="Times New Roman" w:eastAsia="Times New Roman"/>
                <w:sz w:val="18"/>
              </w:rPr>
              <w:t xml:space="preserve">72 h </w:t>
            </w:r>
            <w:r>
              <w:rPr>
                <w:sz w:val="18"/>
              </w:rPr>
              <w:t>无异常</w:t>
            </w:r>
          </w:p>
        </w:tc>
        <w:tc>
          <w:tcPr>
            <w:tcW w:w="1985" w:type="dxa"/>
          </w:tcPr>
          <w:p>
            <w:pPr>
              <w:pStyle w:val="TableParagraph"/>
              <w:spacing w:before="38"/>
              <w:ind w:left="3"/>
              <w:rPr>
                <w:sz w:val="18"/>
              </w:rPr>
            </w:pPr>
            <w:r>
              <w:rPr>
                <w:sz w:val="18"/>
              </w:rPr>
              <w:t>—</w:t>
            </w:r>
          </w:p>
        </w:tc>
        <w:tc>
          <w:tcPr>
            <w:tcW w:w="1275" w:type="dxa"/>
          </w:tcPr>
          <w:p>
            <w:pPr>
              <w:pStyle w:val="TableParagraph"/>
              <w:spacing w:before="47"/>
              <w:ind w:left="162" w:right="158"/>
              <w:rPr>
                <w:rFonts w:ascii="Times New Roman"/>
                <w:sz w:val="18"/>
              </w:rPr>
            </w:pPr>
            <w:r>
              <w:rPr>
                <w:rFonts w:ascii="Times New Roman"/>
                <w:sz w:val="18"/>
              </w:rPr>
              <w:t>JG/T 210</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1618" w:type="dxa"/>
            <w:vMerge w:val="restart"/>
          </w:tcPr>
          <w:p>
            <w:pPr>
              <w:pStyle w:val="TableParagraph"/>
              <w:spacing w:before="81" w:line="242" w:lineRule="auto"/>
              <w:ind w:left="162" w:right="151" w:firstLine="14"/>
              <w:jc w:val="left"/>
              <w:rPr>
                <w:rFonts w:ascii="Times New Roman" w:eastAsia="Times New Roman"/>
                <w:sz w:val="18"/>
              </w:rPr>
            </w:pPr>
            <w:r>
              <w:rPr>
                <w:sz w:val="18"/>
              </w:rPr>
              <w:t>与粘结砂浆间拉伸粘结强度</w:t>
            </w:r>
            <w:r>
              <w:rPr>
                <w:rFonts w:ascii="Times New Roman" w:eastAsia="Times New Roman"/>
                <w:sz w:val="18"/>
              </w:rPr>
              <w:t>/MPa</w:t>
            </w:r>
          </w:p>
        </w:tc>
        <w:tc>
          <w:tcPr>
            <w:tcW w:w="1920" w:type="dxa"/>
          </w:tcPr>
          <w:p>
            <w:pPr>
              <w:pStyle w:val="TableParagraph"/>
              <w:spacing w:before="38"/>
              <w:ind w:left="15" w:right="9"/>
              <w:rPr>
                <w:sz w:val="18"/>
              </w:rPr>
            </w:pPr>
            <w:r>
              <w:rPr>
                <w:sz w:val="18"/>
              </w:rPr>
              <w:t>原强度</w:t>
            </w:r>
          </w:p>
        </w:tc>
        <w:tc>
          <w:tcPr>
            <w:tcW w:w="3120" w:type="dxa"/>
            <w:vMerge w:val="restart"/>
          </w:tcPr>
          <w:p>
            <w:pPr>
              <w:pStyle w:val="TableParagraph"/>
              <w:jc w:val="left"/>
              <w:rPr>
                <w:rFonts w:ascii="黑体"/>
                <w:sz w:val="18"/>
              </w:rPr>
            </w:pPr>
          </w:p>
          <w:p>
            <w:pPr>
              <w:pStyle w:val="TableParagraph"/>
              <w:spacing w:before="3"/>
              <w:jc w:val="left"/>
              <w:rPr>
                <w:rFonts w:ascii="黑体"/>
                <w:sz w:val="22"/>
              </w:rPr>
            </w:pPr>
          </w:p>
          <w:p>
            <w:pPr>
              <w:pStyle w:val="TableParagraph"/>
              <w:ind w:left="6"/>
              <w:rPr>
                <w:sz w:val="18"/>
              </w:rPr>
            </w:pPr>
            <w:r>
              <w:rPr>
                <w:sz w:val="18"/>
              </w:rPr>
              <w:t>—</w:t>
            </w:r>
          </w:p>
        </w:tc>
        <w:tc>
          <w:tcPr>
            <w:tcW w:w="1985" w:type="dxa"/>
          </w:tcPr>
          <w:p>
            <w:pPr>
              <w:pStyle w:val="TableParagraph"/>
              <w:spacing w:before="38"/>
              <w:ind w:left="90" w:right="88"/>
              <w:rPr>
                <w:rFonts w:ascii="Times New Roman" w:hAnsi="Times New Roman"/>
                <w:sz w:val="18"/>
              </w:rPr>
            </w:pPr>
            <w:r>
              <w:rPr>
                <w:sz w:val="18"/>
              </w:rPr>
              <w:t>≥</w:t>
            </w:r>
            <w:r>
              <w:rPr>
                <w:rFonts w:ascii="Times New Roman" w:hAnsi="Times New Roman"/>
                <w:sz w:val="18"/>
              </w:rPr>
              <w:t>0.70</w:t>
            </w:r>
          </w:p>
        </w:tc>
        <w:tc>
          <w:tcPr>
            <w:tcW w:w="1275" w:type="dxa"/>
            <w:vMerge w:val="restart"/>
          </w:tcPr>
          <w:p>
            <w:pPr>
              <w:pStyle w:val="TableParagraph"/>
              <w:spacing w:before="3"/>
              <w:jc w:val="left"/>
              <w:rPr>
                <w:rFonts w:ascii="黑体"/>
                <w:sz w:val="16"/>
              </w:rPr>
            </w:pPr>
          </w:p>
          <w:p>
            <w:pPr>
              <w:pStyle w:val="TableParagraph"/>
              <w:ind w:left="342"/>
              <w:jc w:val="left"/>
              <w:rPr>
                <w:rFonts w:ascii="Times New Roman"/>
                <w:sz w:val="18"/>
              </w:rPr>
            </w:pPr>
            <w:r>
              <w:rPr>
                <w:rFonts w:ascii="Times New Roman"/>
                <w:sz w:val="18"/>
              </w:rPr>
              <w:t>JGJ 144</w:t>
            </w:r>
          </w:p>
        </w:tc>
      </w:tr>
      <w:tr>
        <w:tblPrEx>
          <w:tblW w:w="0" w:type="auto"/>
          <w:jc w:val="left"/>
          <w:tblInd w:w="123" w:type="dxa"/>
          <w:tblLayout w:type="fixed"/>
          <w:tblCellMar>
            <w:top w:w="0" w:type="dxa"/>
            <w:left w:w="0" w:type="dxa"/>
            <w:bottom w:w="0" w:type="dxa"/>
            <w:right w:w="0" w:type="dxa"/>
          </w:tblCellMar>
          <w:tblLook w:val="01E0"/>
        </w:tblPrEx>
        <w:trPr>
          <w:trHeight w:val="311"/>
          <w:jc w:val="left"/>
        </w:trPr>
        <w:tc>
          <w:tcPr>
            <w:tcW w:w="1618" w:type="dxa"/>
            <w:vMerge/>
            <w:tcBorders>
              <w:top w:val="nil"/>
            </w:tcBorders>
          </w:tcPr>
          <w:p>
            <w:pPr>
              <w:rPr>
                <w:sz w:val="2"/>
                <w:szCs w:val="2"/>
              </w:rPr>
            </w:pPr>
          </w:p>
        </w:tc>
        <w:tc>
          <w:tcPr>
            <w:tcW w:w="1920" w:type="dxa"/>
          </w:tcPr>
          <w:p>
            <w:pPr>
              <w:pStyle w:val="TableParagraph"/>
              <w:spacing w:before="38"/>
              <w:ind w:left="15" w:right="9"/>
              <w:rPr>
                <w:sz w:val="18"/>
              </w:rPr>
            </w:pPr>
            <w:r>
              <w:rPr>
                <w:sz w:val="18"/>
              </w:rPr>
              <w:t xml:space="preserve">耐水 </w:t>
            </w:r>
            <w:r>
              <w:rPr>
                <w:rFonts w:ascii="Times New Roman" w:eastAsia="Times New Roman"/>
                <w:sz w:val="18"/>
              </w:rPr>
              <w:t>48 h</w:t>
            </w:r>
            <w:r>
              <w:rPr>
                <w:sz w:val="18"/>
              </w:rPr>
              <w:t xml:space="preserve">，干燥 </w:t>
            </w:r>
            <w:r>
              <w:rPr>
                <w:rFonts w:ascii="Times New Roman" w:eastAsia="Times New Roman"/>
                <w:sz w:val="18"/>
              </w:rPr>
              <w:t xml:space="preserve">7 d </w:t>
            </w:r>
            <w:r>
              <w:rPr>
                <w:sz w:val="18"/>
              </w:rPr>
              <w:t>后</w:t>
            </w:r>
          </w:p>
        </w:tc>
        <w:tc>
          <w:tcPr>
            <w:tcW w:w="3120" w:type="dxa"/>
            <w:vMerge/>
            <w:tcBorders>
              <w:top w:val="nil"/>
            </w:tcBorders>
          </w:tcPr>
          <w:p>
            <w:pPr>
              <w:rPr>
                <w:sz w:val="2"/>
                <w:szCs w:val="2"/>
              </w:rPr>
            </w:pPr>
          </w:p>
        </w:tc>
        <w:tc>
          <w:tcPr>
            <w:tcW w:w="1985" w:type="dxa"/>
          </w:tcPr>
          <w:p>
            <w:pPr>
              <w:pStyle w:val="TableParagraph"/>
              <w:spacing w:before="38"/>
              <w:ind w:left="90" w:right="88"/>
              <w:rPr>
                <w:rFonts w:ascii="Times New Roman" w:hAnsi="Times New Roman"/>
                <w:sz w:val="18"/>
              </w:rPr>
            </w:pPr>
            <w:r>
              <w:rPr>
                <w:sz w:val="18"/>
              </w:rPr>
              <w:t>≥</w:t>
            </w:r>
            <w:r>
              <w:rPr>
                <w:rFonts w:ascii="Times New Roman" w:hAnsi="Times New Roman"/>
                <w:sz w:val="18"/>
              </w:rPr>
              <w:t>0.50</w:t>
            </w:r>
          </w:p>
        </w:tc>
        <w:tc>
          <w:tcPr>
            <w:tcW w:w="1275" w:type="dxa"/>
            <w:vMerge/>
            <w:tcBorders>
              <w:top w:val="nil"/>
            </w:tcBorders>
          </w:tcPr>
          <w:p>
            <w:pPr>
              <w:rPr>
                <w:sz w:val="2"/>
                <w:szCs w:val="2"/>
              </w:rPr>
            </w:pPr>
          </w:p>
        </w:tc>
      </w:tr>
      <w:tr>
        <w:tblPrEx>
          <w:tblW w:w="0" w:type="auto"/>
          <w:jc w:val="left"/>
          <w:tblInd w:w="123" w:type="dxa"/>
          <w:tblLayout w:type="fixed"/>
          <w:tblCellMar>
            <w:top w:w="0" w:type="dxa"/>
            <w:left w:w="0" w:type="dxa"/>
            <w:bottom w:w="0" w:type="dxa"/>
            <w:right w:w="0" w:type="dxa"/>
          </w:tblCellMar>
          <w:tblLook w:val="01E0"/>
        </w:tblPrEx>
        <w:trPr>
          <w:trHeight w:val="323"/>
          <w:jc w:val="left"/>
        </w:trPr>
        <w:tc>
          <w:tcPr>
            <w:tcW w:w="1618" w:type="dxa"/>
            <w:vMerge w:val="restart"/>
          </w:tcPr>
          <w:p>
            <w:pPr>
              <w:pStyle w:val="TableParagraph"/>
              <w:spacing w:before="76" w:line="242" w:lineRule="auto"/>
              <w:ind w:left="162" w:right="151" w:firstLine="14"/>
              <w:jc w:val="left"/>
              <w:rPr>
                <w:rFonts w:ascii="Times New Roman" w:eastAsia="Times New Roman"/>
                <w:sz w:val="18"/>
              </w:rPr>
            </w:pPr>
            <w:r>
              <w:rPr>
                <w:sz w:val="18"/>
              </w:rPr>
              <w:t>与保温芯材间拉伸粘结强度</w:t>
            </w:r>
            <w:r>
              <w:rPr>
                <w:rFonts w:ascii="Times New Roman" w:eastAsia="Times New Roman"/>
                <w:sz w:val="18"/>
              </w:rPr>
              <w:t>/MPa</w:t>
            </w:r>
          </w:p>
        </w:tc>
        <w:tc>
          <w:tcPr>
            <w:tcW w:w="1920" w:type="dxa"/>
          </w:tcPr>
          <w:p>
            <w:pPr>
              <w:pStyle w:val="TableParagraph"/>
              <w:spacing w:before="43"/>
              <w:ind w:left="15" w:right="9"/>
              <w:rPr>
                <w:sz w:val="18"/>
              </w:rPr>
            </w:pPr>
            <w:r>
              <w:rPr>
                <w:sz w:val="18"/>
              </w:rPr>
              <w:t>原强度</w:t>
            </w:r>
          </w:p>
        </w:tc>
        <w:tc>
          <w:tcPr>
            <w:tcW w:w="3120" w:type="dxa"/>
            <w:vMerge/>
            <w:tcBorders>
              <w:top w:val="nil"/>
            </w:tcBorders>
          </w:tcPr>
          <w:p>
            <w:pPr>
              <w:rPr>
                <w:sz w:val="2"/>
                <w:szCs w:val="2"/>
              </w:rPr>
            </w:pPr>
          </w:p>
        </w:tc>
        <w:tc>
          <w:tcPr>
            <w:tcW w:w="1985" w:type="dxa"/>
            <w:vMerge w:val="restart"/>
          </w:tcPr>
          <w:p>
            <w:pPr>
              <w:pStyle w:val="TableParagraph"/>
              <w:spacing w:before="38"/>
              <w:ind w:left="91" w:right="88"/>
              <w:rPr>
                <w:sz w:val="18"/>
              </w:rPr>
            </w:pPr>
            <w:r>
              <w:rPr>
                <w:sz w:val="18"/>
              </w:rPr>
              <w:t>≥</w:t>
            </w:r>
            <w:r>
              <w:rPr>
                <w:rFonts w:ascii="Times New Roman" w:eastAsia="Times New Roman" w:hAnsi="Times New Roman"/>
                <w:sz w:val="18"/>
              </w:rPr>
              <w:t>0.15</w:t>
            </w:r>
            <w:r>
              <w:rPr>
                <w:sz w:val="18"/>
              </w:rPr>
              <w:t>，破坏界面在保</w:t>
            </w:r>
          </w:p>
          <w:p>
            <w:pPr>
              <w:pStyle w:val="TableParagraph"/>
              <w:spacing w:before="81"/>
              <w:ind w:left="91" w:right="88"/>
              <w:rPr>
                <w:sz w:val="18"/>
              </w:rPr>
            </w:pPr>
            <w:r>
              <w:rPr>
                <w:sz w:val="18"/>
              </w:rPr>
              <w:t>温芯材板内</w:t>
            </w:r>
          </w:p>
        </w:tc>
        <w:tc>
          <w:tcPr>
            <w:tcW w:w="1275" w:type="dxa"/>
            <w:vMerge w:val="restart"/>
          </w:tcPr>
          <w:p>
            <w:pPr>
              <w:pStyle w:val="TableParagraph"/>
              <w:spacing w:before="1"/>
              <w:jc w:val="left"/>
              <w:rPr>
                <w:rFonts w:ascii="黑体"/>
                <w:sz w:val="16"/>
              </w:rPr>
            </w:pPr>
          </w:p>
          <w:p>
            <w:pPr>
              <w:pStyle w:val="TableParagraph"/>
              <w:ind w:left="342"/>
              <w:jc w:val="left"/>
              <w:rPr>
                <w:rFonts w:ascii="Times New Roman"/>
                <w:sz w:val="18"/>
              </w:rPr>
            </w:pPr>
            <w:r>
              <w:rPr>
                <w:rFonts w:ascii="Times New Roman"/>
                <w:sz w:val="18"/>
              </w:rPr>
              <w:t>JGJ 144</w:t>
            </w:r>
          </w:p>
        </w:tc>
      </w:tr>
      <w:tr>
        <w:tblPrEx>
          <w:tblW w:w="0" w:type="auto"/>
          <w:jc w:val="left"/>
          <w:tblInd w:w="123" w:type="dxa"/>
          <w:tblLayout w:type="fixed"/>
          <w:tblCellMar>
            <w:top w:w="0" w:type="dxa"/>
            <w:left w:w="0" w:type="dxa"/>
            <w:bottom w:w="0" w:type="dxa"/>
            <w:right w:w="0" w:type="dxa"/>
          </w:tblCellMar>
          <w:tblLook w:val="01E0"/>
        </w:tblPrEx>
        <w:trPr>
          <w:trHeight w:val="290"/>
          <w:jc w:val="left"/>
        </w:trPr>
        <w:tc>
          <w:tcPr>
            <w:tcW w:w="1618" w:type="dxa"/>
            <w:vMerge/>
            <w:tcBorders>
              <w:top w:val="nil"/>
            </w:tcBorders>
          </w:tcPr>
          <w:p>
            <w:pPr>
              <w:rPr>
                <w:sz w:val="2"/>
                <w:szCs w:val="2"/>
              </w:rPr>
            </w:pPr>
          </w:p>
        </w:tc>
        <w:tc>
          <w:tcPr>
            <w:tcW w:w="1920" w:type="dxa"/>
          </w:tcPr>
          <w:p>
            <w:pPr>
              <w:pStyle w:val="TableParagraph"/>
              <w:spacing w:before="26"/>
              <w:ind w:left="15" w:right="9"/>
              <w:rPr>
                <w:sz w:val="18"/>
              </w:rPr>
            </w:pPr>
            <w:r>
              <w:rPr>
                <w:sz w:val="18"/>
              </w:rPr>
              <w:t xml:space="preserve">耐水 </w:t>
            </w:r>
            <w:r>
              <w:rPr>
                <w:rFonts w:ascii="Times New Roman" w:eastAsia="Times New Roman"/>
                <w:sz w:val="18"/>
              </w:rPr>
              <w:t>48 h</w:t>
            </w:r>
            <w:r>
              <w:rPr>
                <w:sz w:val="18"/>
              </w:rPr>
              <w:t xml:space="preserve">，干燥 </w:t>
            </w:r>
            <w:r>
              <w:rPr>
                <w:rFonts w:ascii="Times New Roman" w:eastAsia="Times New Roman"/>
                <w:sz w:val="18"/>
              </w:rPr>
              <w:t xml:space="preserve">7 d </w:t>
            </w:r>
            <w:r>
              <w:rPr>
                <w:sz w:val="18"/>
              </w:rPr>
              <w:t>后</w:t>
            </w:r>
          </w:p>
        </w:tc>
        <w:tc>
          <w:tcPr>
            <w:tcW w:w="3120" w:type="dxa"/>
            <w:vMerge/>
            <w:tcBorders>
              <w:top w:val="nil"/>
            </w:tcBorders>
          </w:tcPr>
          <w:p>
            <w:pPr>
              <w:rPr>
                <w:sz w:val="2"/>
                <w:szCs w:val="2"/>
              </w:rPr>
            </w:pPr>
          </w:p>
        </w:tc>
        <w:tc>
          <w:tcPr>
            <w:tcW w:w="1985" w:type="dxa"/>
            <w:vMerge/>
            <w:tcBorders>
              <w:top w:val="nil"/>
            </w:tcBorders>
          </w:tcPr>
          <w:p>
            <w:pPr>
              <w:rPr>
                <w:sz w:val="2"/>
                <w:szCs w:val="2"/>
              </w:rPr>
            </w:pPr>
          </w:p>
        </w:tc>
        <w:tc>
          <w:tcPr>
            <w:tcW w:w="1275" w:type="dxa"/>
            <w:vMerge/>
            <w:tcBorders>
              <w:top w:val="nil"/>
            </w:tcBorders>
          </w:tcPr>
          <w:p>
            <w:pPr>
              <w:rPr>
                <w:sz w:val="2"/>
                <w:szCs w:val="2"/>
              </w:rPr>
            </w:pPr>
          </w:p>
        </w:tc>
      </w:tr>
    </w:tbl>
    <w:p>
      <w:pPr>
        <w:pStyle w:val="BodyText"/>
        <w:rPr>
          <w:rFonts w:ascii="黑体"/>
          <w:sz w:val="18"/>
        </w:rPr>
      </w:pPr>
    </w:p>
    <w:p>
      <w:pPr>
        <w:pStyle w:val="BodyText"/>
        <w:spacing w:before="9"/>
        <w:rPr>
          <w:rFonts w:ascii="黑体"/>
          <w:sz w:val="26"/>
        </w:rPr>
      </w:pPr>
    </w:p>
    <w:p>
      <w:pPr>
        <w:spacing w:before="1"/>
        <w:ind w:left="370" w:right="0" w:firstLine="0"/>
        <w:jc w:val="left"/>
        <w:rPr>
          <w:rFonts w:ascii="Times New Roman"/>
          <w:sz w:val="18"/>
        </w:rPr>
      </w:pPr>
      <w:r>
        <w:rPr>
          <w:rFonts w:ascii="Times New Roman"/>
          <w:sz w:val="18"/>
        </w:rPr>
        <w:t>8</w:t>
      </w:r>
    </w:p>
    <w:p>
      <w:pPr>
        <w:spacing w:after="0"/>
        <w:jc w:val="left"/>
        <w:rPr>
          <w:rFonts w:ascii="Times New Roman"/>
          <w:sz w:val="18"/>
        </w:rPr>
      </w:pPr>
      <w:r>
        <w:rPr>
          <w:rFonts w:ascii="Times New Roman"/>
          <w:sz w:val="18"/>
        </w:rPr>
        <w:br/>
      </w:r>
      <w:r>
        <w:rPr>
          <w:rFonts w:ascii="Times New Roman"/>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https://d.book118.com/598116115132006027</w:t>
        </w:r>
      </w:hyperlink>
    </w:p>
    <w:p>
      <w:pPr>
        <w:spacing w:after="0"/>
        <w:jc w:val="left"/>
        <w:rPr>
          <w:rFonts w:ascii="Times New Roman"/>
          <w:sz w:val="18"/>
        </w:rPr>
      </w:pPr>
    </w:p>
    <w:sectPr>
      <w:pgSz w:w="11900" w:h="16840"/>
      <w:pgMar w:top="1600" w:right="900" w:bottom="280" w:left="760" w:header="708" w:footer="708"/>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华文宋体">
    <w:altName w:val="华文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Malgun Gothic">
    <w:altName w:val="Malgun Gothic"/>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D13B"/>
    <w:multiLevelType w:val="hybridMultilevel"/>
    <w:tmpl w:val="00000000"/>
    <w:lvl w:ilvl="0">
      <w:start w:val="6"/>
      <w:numFmt w:val="decimal"/>
      <w:lvlText w:val="%1"/>
      <w:lvlJc w:val="left"/>
      <w:pPr>
        <w:ind w:left="370" w:hanging="737"/>
        <w:jc w:val="left"/>
      </w:pPr>
      <w:rPr>
        <w:rFonts w:hint="default"/>
        <w:lang w:val="en-US" w:eastAsia="zh-CN" w:bidi="ar-SA"/>
      </w:rPr>
    </w:lvl>
    <w:lvl w:ilvl="1">
      <w:start w:val="3"/>
      <w:numFmt w:val="decimal"/>
      <w:lvlText w:val="%1.%2"/>
      <w:lvlJc w:val="left"/>
      <w:pPr>
        <w:ind w:left="370" w:hanging="737"/>
        <w:jc w:val="left"/>
      </w:pPr>
      <w:rPr>
        <w:rFonts w:hint="default"/>
        <w:lang w:val="en-US" w:eastAsia="zh-CN" w:bidi="ar-SA"/>
      </w:rPr>
    </w:lvl>
    <w:lvl w:ilvl="2">
      <w:start w:val="1"/>
      <w:numFmt w:val="decimal"/>
      <w:lvlText w:val="%1.%2.%3"/>
      <w:lvlJc w:val="left"/>
      <w:pPr>
        <w:ind w:left="370"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106" w:hanging="316"/>
        <w:jc w:val="left"/>
      </w:pPr>
      <w:rPr>
        <w:rFonts w:ascii="宋体" w:eastAsia="宋体" w:hAnsi="宋体" w:cs="宋体" w:hint="default"/>
        <w:spacing w:val="-1"/>
        <w:w w:val="99"/>
        <w:sz w:val="19"/>
        <w:szCs w:val="19"/>
        <w:lang w:val="en-US" w:eastAsia="zh-CN" w:bidi="ar-SA"/>
      </w:rPr>
    </w:lvl>
    <w:lvl w:ilvl="4">
      <w:start w:val="2"/>
      <w:numFmt w:val="lowerLetter"/>
      <w:lvlText w:val="%5）"/>
      <w:lvlJc w:val="left"/>
      <w:pPr>
        <w:ind w:left="1348" w:hanging="316"/>
        <w:jc w:val="left"/>
      </w:pPr>
      <w:rPr>
        <w:rFonts w:ascii="宋体" w:eastAsia="宋体" w:hAnsi="宋体" w:cs="宋体" w:hint="default"/>
        <w:spacing w:val="-1"/>
        <w:w w:val="99"/>
        <w:sz w:val="19"/>
        <w:szCs w:val="19"/>
        <w:lang w:val="en-US" w:eastAsia="zh-CN" w:bidi="ar-SA"/>
      </w:rPr>
    </w:lvl>
    <w:lvl w:ilvl="5">
      <w:start w:val="0"/>
      <w:numFmt w:val="bullet"/>
      <w:lvlText w:val="•"/>
      <w:lvlJc w:val="left"/>
      <w:pPr>
        <w:ind w:left="4677" w:hanging="316"/>
      </w:pPr>
      <w:rPr>
        <w:rFonts w:hint="default"/>
        <w:lang w:val="en-US" w:eastAsia="zh-CN" w:bidi="ar-SA"/>
      </w:rPr>
    </w:lvl>
    <w:lvl w:ilvl="6">
      <w:start w:val="0"/>
      <w:numFmt w:val="bullet"/>
      <w:lvlText w:val="•"/>
      <w:lvlJc w:val="left"/>
      <w:pPr>
        <w:ind w:left="5790" w:hanging="316"/>
      </w:pPr>
      <w:rPr>
        <w:rFonts w:hint="default"/>
        <w:lang w:val="en-US" w:eastAsia="zh-CN" w:bidi="ar-SA"/>
      </w:rPr>
    </w:lvl>
    <w:lvl w:ilvl="7">
      <w:start w:val="0"/>
      <w:numFmt w:val="bullet"/>
      <w:lvlText w:val="•"/>
      <w:lvlJc w:val="left"/>
      <w:pPr>
        <w:ind w:left="6902" w:hanging="316"/>
      </w:pPr>
      <w:rPr>
        <w:rFonts w:hint="default"/>
        <w:lang w:val="en-US" w:eastAsia="zh-CN" w:bidi="ar-SA"/>
      </w:rPr>
    </w:lvl>
    <w:lvl w:ilvl="8">
      <w:start w:val="0"/>
      <w:numFmt w:val="bullet"/>
      <w:lvlText w:val="•"/>
      <w:lvlJc w:val="left"/>
      <w:pPr>
        <w:ind w:left="8015" w:hanging="316"/>
      </w:pPr>
      <w:rPr>
        <w:rFonts w:hint="default"/>
        <w:lang w:val="en-US" w:eastAsia="zh-CN" w:bidi="ar-SA"/>
      </w:rPr>
    </w:lvl>
  </w:abstractNum>
  <w:abstractNum w:abstractNumId="1">
    <w:nsid w:val="04826748"/>
    <w:multiLevelType w:val="hybridMultilevel"/>
    <w:tmpl w:val="00000000"/>
    <w:lvl w:ilvl="0">
      <w:start w:val="2"/>
      <w:numFmt w:val="decimal"/>
      <w:lvlText w:val="（%1）"/>
      <w:lvlJc w:val="left"/>
      <w:pPr>
        <w:ind w:left="1004" w:hanging="450"/>
        <w:jc w:val="left"/>
      </w:pPr>
      <w:rPr>
        <w:rFonts w:ascii="宋体" w:eastAsia="宋体" w:hAnsi="宋体" w:cs="宋体" w:hint="default"/>
        <w:spacing w:val="-2"/>
        <w:w w:val="100"/>
        <w:sz w:val="16"/>
        <w:szCs w:val="16"/>
        <w:lang w:val="en-US" w:eastAsia="zh-CN" w:bidi="ar-SA"/>
      </w:rPr>
    </w:lvl>
    <w:lvl w:ilvl="1">
      <w:start w:val="0"/>
      <w:numFmt w:val="bullet"/>
      <w:lvlText w:val="•"/>
      <w:lvlJc w:val="left"/>
      <w:pPr>
        <w:ind w:left="1841" w:hanging="450"/>
      </w:pPr>
      <w:rPr>
        <w:rFonts w:hint="default"/>
        <w:lang w:val="en-US" w:eastAsia="zh-CN" w:bidi="ar-SA"/>
      </w:rPr>
    </w:lvl>
    <w:lvl w:ilvl="2">
      <w:start w:val="0"/>
      <w:numFmt w:val="bullet"/>
      <w:lvlText w:val="•"/>
      <w:lvlJc w:val="left"/>
      <w:pPr>
        <w:ind w:left="2682" w:hanging="450"/>
      </w:pPr>
      <w:rPr>
        <w:rFonts w:hint="default"/>
        <w:lang w:val="en-US" w:eastAsia="zh-CN" w:bidi="ar-SA"/>
      </w:rPr>
    </w:lvl>
    <w:lvl w:ilvl="3">
      <w:start w:val="0"/>
      <w:numFmt w:val="bullet"/>
      <w:lvlText w:val="•"/>
      <w:lvlJc w:val="left"/>
      <w:pPr>
        <w:ind w:left="3523" w:hanging="450"/>
      </w:pPr>
      <w:rPr>
        <w:rFonts w:hint="default"/>
        <w:lang w:val="en-US" w:eastAsia="zh-CN" w:bidi="ar-SA"/>
      </w:rPr>
    </w:lvl>
    <w:lvl w:ilvl="4">
      <w:start w:val="0"/>
      <w:numFmt w:val="bullet"/>
      <w:lvlText w:val="•"/>
      <w:lvlJc w:val="left"/>
      <w:pPr>
        <w:ind w:left="4365" w:hanging="450"/>
      </w:pPr>
      <w:rPr>
        <w:rFonts w:hint="default"/>
        <w:lang w:val="en-US" w:eastAsia="zh-CN" w:bidi="ar-SA"/>
      </w:rPr>
    </w:lvl>
    <w:lvl w:ilvl="5">
      <w:start w:val="0"/>
      <w:numFmt w:val="bullet"/>
      <w:lvlText w:val="•"/>
      <w:lvlJc w:val="left"/>
      <w:pPr>
        <w:ind w:left="5206" w:hanging="450"/>
      </w:pPr>
      <w:rPr>
        <w:rFonts w:hint="default"/>
        <w:lang w:val="en-US" w:eastAsia="zh-CN" w:bidi="ar-SA"/>
      </w:rPr>
    </w:lvl>
    <w:lvl w:ilvl="6">
      <w:start w:val="0"/>
      <w:numFmt w:val="bullet"/>
      <w:lvlText w:val="•"/>
      <w:lvlJc w:val="left"/>
      <w:pPr>
        <w:ind w:left="6047" w:hanging="450"/>
      </w:pPr>
      <w:rPr>
        <w:rFonts w:hint="default"/>
        <w:lang w:val="en-US" w:eastAsia="zh-CN" w:bidi="ar-SA"/>
      </w:rPr>
    </w:lvl>
    <w:lvl w:ilvl="7">
      <w:start w:val="0"/>
      <w:numFmt w:val="bullet"/>
      <w:lvlText w:val="•"/>
      <w:lvlJc w:val="left"/>
      <w:pPr>
        <w:ind w:left="6889" w:hanging="450"/>
      </w:pPr>
      <w:rPr>
        <w:rFonts w:hint="default"/>
        <w:lang w:val="en-US" w:eastAsia="zh-CN" w:bidi="ar-SA"/>
      </w:rPr>
    </w:lvl>
    <w:lvl w:ilvl="8">
      <w:start w:val="0"/>
      <w:numFmt w:val="bullet"/>
      <w:lvlText w:val="•"/>
      <w:lvlJc w:val="left"/>
      <w:pPr>
        <w:ind w:left="7730" w:hanging="450"/>
      </w:pPr>
      <w:rPr>
        <w:rFonts w:hint="default"/>
        <w:lang w:val="en-US" w:eastAsia="zh-CN" w:bidi="ar-SA"/>
      </w:rPr>
    </w:lvl>
  </w:abstractNum>
  <w:abstractNum w:abstractNumId="2">
    <w:nsid w:val="07CE8334"/>
    <w:multiLevelType w:val="hybridMultilevel"/>
    <w:tmpl w:val="00000000"/>
    <w:lvl w:ilvl="0">
      <w:start w:val="8"/>
      <w:numFmt w:val="decimal"/>
      <w:lvlText w:val="%1"/>
      <w:lvlJc w:val="left"/>
      <w:pPr>
        <w:ind w:left="370" w:hanging="740"/>
        <w:jc w:val="left"/>
      </w:pPr>
      <w:rPr>
        <w:rFonts w:hint="default"/>
        <w:lang w:val="en-US" w:eastAsia="zh-CN" w:bidi="ar-SA"/>
      </w:rPr>
    </w:lvl>
    <w:lvl w:ilvl="1">
      <w:start w:val="2"/>
      <w:numFmt w:val="decimal"/>
      <w:lvlText w:val="%1.%2"/>
      <w:lvlJc w:val="left"/>
      <w:pPr>
        <w:ind w:left="370" w:hanging="740"/>
        <w:jc w:val="left"/>
      </w:pPr>
      <w:rPr>
        <w:rFonts w:hint="default"/>
        <w:lang w:val="en-US" w:eastAsia="zh-CN" w:bidi="ar-SA"/>
      </w:rPr>
    </w:lvl>
    <w:lvl w:ilvl="2">
      <w:start w:val="1"/>
      <w:numFmt w:val="decimal"/>
      <w:lvlText w:val="%1.%2.%3"/>
      <w:lvlJc w:val="left"/>
      <w:pPr>
        <w:ind w:left="370" w:hanging="740"/>
        <w:jc w:val="lef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106" w:hanging="316"/>
        <w:jc w:val="left"/>
      </w:pPr>
      <w:rPr>
        <w:rFonts w:ascii="宋体" w:eastAsia="宋体" w:hAnsi="宋体" w:cs="宋体" w:hint="default"/>
        <w:spacing w:val="-1"/>
        <w:w w:val="99"/>
        <w:sz w:val="19"/>
        <w:szCs w:val="19"/>
        <w:lang w:val="en-US" w:eastAsia="zh-CN" w:bidi="ar-SA"/>
      </w:rPr>
    </w:lvl>
    <w:lvl w:ilvl="4">
      <w:start w:val="0"/>
      <w:numFmt w:val="bullet"/>
      <w:lvlText w:val="•"/>
      <w:lvlJc w:val="left"/>
      <w:pPr>
        <w:ind w:left="4146" w:hanging="316"/>
      </w:pPr>
      <w:rPr>
        <w:rFonts w:hint="default"/>
        <w:lang w:val="en-US" w:eastAsia="zh-CN" w:bidi="ar-SA"/>
      </w:rPr>
    </w:lvl>
    <w:lvl w:ilvl="5">
      <w:start w:val="0"/>
      <w:numFmt w:val="bullet"/>
      <w:lvlText w:val="•"/>
      <w:lvlJc w:val="left"/>
      <w:pPr>
        <w:ind w:left="5162" w:hanging="316"/>
      </w:pPr>
      <w:rPr>
        <w:rFonts w:hint="default"/>
        <w:lang w:val="en-US" w:eastAsia="zh-CN" w:bidi="ar-SA"/>
      </w:rPr>
    </w:lvl>
    <w:lvl w:ilvl="6">
      <w:start w:val="0"/>
      <w:numFmt w:val="bullet"/>
      <w:lvlText w:val="•"/>
      <w:lvlJc w:val="left"/>
      <w:pPr>
        <w:ind w:left="6177" w:hanging="316"/>
      </w:pPr>
      <w:rPr>
        <w:rFonts w:hint="default"/>
        <w:lang w:val="en-US" w:eastAsia="zh-CN" w:bidi="ar-SA"/>
      </w:rPr>
    </w:lvl>
    <w:lvl w:ilvl="7">
      <w:start w:val="0"/>
      <w:numFmt w:val="bullet"/>
      <w:lvlText w:val="•"/>
      <w:lvlJc w:val="left"/>
      <w:pPr>
        <w:ind w:left="7193" w:hanging="316"/>
      </w:pPr>
      <w:rPr>
        <w:rFonts w:hint="default"/>
        <w:lang w:val="en-US" w:eastAsia="zh-CN" w:bidi="ar-SA"/>
      </w:rPr>
    </w:lvl>
    <w:lvl w:ilvl="8">
      <w:start w:val="0"/>
      <w:numFmt w:val="bullet"/>
      <w:lvlText w:val="•"/>
      <w:lvlJc w:val="left"/>
      <w:pPr>
        <w:ind w:left="8208" w:hanging="316"/>
      </w:pPr>
      <w:rPr>
        <w:rFonts w:hint="default"/>
        <w:lang w:val="en-US" w:eastAsia="zh-CN" w:bidi="ar-SA"/>
      </w:rPr>
    </w:lvl>
  </w:abstractNum>
  <w:abstractNum w:abstractNumId="3">
    <w:nsid w:val="0A100D2A"/>
    <w:multiLevelType w:val="hybridMultilevel"/>
    <w:tmpl w:val="00000000"/>
    <w:lvl w:ilvl="0">
      <w:start w:val="1"/>
      <w:numFmt w:val="lowerLetter"/>
      <w:lvlText w:val="%1）"/>
      <w:lvlJc w:val="left"/>
      <w:pPr>
        <w:ind w:left="1332"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230" w:hanging="317"/>
      </w:pPr>
      <w:rPr>
        <w:rFonts w:hint="default"/>
        <w:lang w:val="en-US" w:eastAsia="zh-CN" w:bidi="ar-SA"/>
      </w:rPr>
    </w:lvl>
    <w:lvl w:ilvl="2">
      <w:start w:val="0"/>
      <w:numFmt w:val="bullet"/>
      <w:lvlText w:val="•"/>
      <w:lvlJc w:val="left"/>
      <w:pPr>
        <w:ind w:left="3120" w:hanging="317"/>
      </w:pPr>
      <w:rPr>
        <w:rFonts w:hint="default"/>
        <w:lang w:val="en-US" w:eastAsia="zh-CN" w:bidi="ar-SA"/>
      </w:rPr>
    </w:lvl>
    <w:lvl w:ilvl="3">
      <w:start w:val="0"/>
      <w:numFmt w:val="bullet"/>
      <w:lvlText w:val="•"/>
      <w:lvlJc w:val="left"/>
      <w:pPr>
        <w:ind w:left="4010" w:hanging="317"/>
      </w:pPr>
      <w:rPr>
        <w:rFonts w:hint="default"/>
        <w:lang w:val="en-US" w:eastAsia="zh-CN" w:bidi="ar-SA"/>
      </w:rPr>
    </w:lvl>
    <w:lvl w:ilvl="4">
      <w:start w:val="0"/>
      <w:numFmt w:val="bullet"/>
      <w:lvlText w:val="•"/>
      <w:lvlJc w:val="left"/>
      <w:pPr>
        <w:ind w:left="4900" w:hanging="317"/>
      </w:pPr>
      <w:rPr>
        <w:rFonts w:hint="default"/>
        <w:lang w:val="en-US" w:eastAsia="zh-CN" w:bidi="ar-SA"/>
      </w:rPr>
    </w:lvl>
    <w:lvl w:ilvl="5">
      <w:start w:val="0"/>
      <w:numFmt w:val="bullet"/>
      <w:lvlText w:val="•"/>
      <w:lvlJc w:val="left"/>
      <w:pPr>
        <w:ind w:left="5790" w:hanging="317"/>
      </w:pPr>
      <w:rPr>
        <w:rFonts w:hint="default"/>
        <w:lang w:val="en-US" w:eastAsia="zh-CN" w:bidi="ar-SA"/>
      </w:rPr>
    </w:lvl>
    <w:lvl w:ilvl="6">
      <w:start w:val="0"/>
      <w:numFmt w:val="bullet"/>
      <w:lvlText w:val="•"/>
      <w:lvlJc w:val="left"/>
      <w:pPr>
        <w:ind w:left="6680" w:hanging="317"/>
      </w:pPr>
      <w:rPr>
        <w:rFonts w:hint="default"/>
        <w:lang w:val="en-US" w:eastAsia="zh-CN" w:bidi="ar-SA"/>
      </w:rPr>
    </w:lvl>
    <w:lvl w:ilvl="7">
      <w:start w:val="0"/>
      <w:numFmt w:val="bullet"/>
      <w:lvlText w:val="•"/>
      <w:lvlJc w:val="left"/>
      <w:pPr>
        <w:ind w:left="7570" w:hanging="317"/>
      </w:pPr>
      <w:rPr>
        <w:rFonts w:hint="default"/>
        <w:lang w:val="en-US" w:eastAsia="zh-CN" w:bidi="ar-SA"/>
      </w:rPr>
    </w:lvl>
    <w:lvl w:ilvl="8">
      <w:start w:val="0"/>
      <w:numFmt w:val="bullet"/>
      <w:lvlText w:val="•"/>
      <w:lvlJc w:val="left"/>
      <w:pPr>
        <w:ind w:left="8460" w:hanging="317"/>
      </w:pPr>
      <w:rPr>
        <w:rFonts w:hint="default"/>
        <w:lang w:val="en-US" w:eastAsia="zh-CN" w:bidi="ar-SA"/>
      </w:rPr>
    </w:lvl>
  </w:abstractNum>
  <w:abstractNum w:abstractNumId="4">
    <w:nsid w:val="14666FAC"/>
    <w:multiLevelType w:val="hybridMultilevel"/>
    <w:tmpl w:val="00000000"/>
    <w:lvl w:ilvl="0">
      <w:start w:val="6"/>
      <w:numFmt w:val="decimal"/>
      <w:lvlText w:val="%1"/>
      <w:lvlJc w:val="left"/>
      <w:pPr>
        <w:ind w:left="1337" w:hanging="737"/>
        <w:jc w:val="left"/>
      </w:pPr>
      <w:rPr>
        <w:rFonts w:hint="default"/>
        <w:lang w:val="en-US" w:eastAsia="zh-CN" w:bidi="ar-SA"/>
      </w:rPr>
    </w:lvl>
    <w:lvl w:ilvl="1">
      <w:start w:val="1"/>
      <w:numFmt w:val="decimal"/>
      <w:lvlText w:val="%1.%2"/>
      <w:lvlJc w:val="left"/>
      <w:pPr>
        <w:ind w:left="1337" w:hanging="737"/>
        <w:jc w:val="left"/>
      </w:pPr>
      <w:rPr>
        <w:rFonts w:hint="default"/>
        <w:lang w:val="en-US" w:eastAsia="zh-CN" w:bidi="ar-SA"/>
      </w:rPr>
    </w:lvl>
    <w:lvl w:ilvl="2">
      <w:start w:val="1"/>
      <w:numFmt w:val="decimal"/>
      <w:lvlText w:val="%1.%2.%3"/>
      <w:lvlJc w:val="left"/>
      <w:pPr>
        <w:ind w:left="1337" w:hanging="737"/>
        <w:jc w:val="lef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2" w:hanging="314"/>
        <w:jc w:val="left"/>
      </w:pPr>
      <w:rPr>
        <w:rFonts w:ascii="宋体" w:eastAsia="宋体" w:hAnsi="宋体" w:cs="宋体" w:hint="default"/>
        <w:spacing w:val="-2"/>
        <w:w w:val="99"/>
        <w:sz w:val="19"/>
        <w:szCs w:val="19"/>
        <w:lang w:val="en-US" w:eastAsia="zh-CN" w:bidi="ar-SA"/>
      </w:rPr>
    </w:lvl>
    <w:lvl w:ilvl="4">
      <w:start w:val="0"/>
      <w:numFmt w:val="bullet"/>
      <w:lvlText w:val="•"/>
      <w:lvlJc w:val="left"/>
      <w:pPr>
        <w:ind w:left="4900" w:hanging="314"/>
      </w:pPr>
      <w:rPr>
        <w:rFonts w:hint="default"/>
        <w:lang w:val="en-US" w:eastAsia="zh-CN" w:bidi="ar-SA"/>
      </w:rPr>
    </w:lvl>
    <w:lvl w:ilvl="5">
      <w:start w:val="0"/>
      <w:numFmt w:val="bullet"/>
      <w:lvlText w:val="•"/>
      <w:lvlJc w:val="left"/>
      <w:pPr>
        <w:ind w:left="5790" w:hanging="314"/>
      </w:pPr>
      <w:rPr>
        <w:rFonts w:hint="default"/>
        <w:lang w:val="en-US" w:eastAsia="zh-CN" w:bidi="ar-SA"/>
      </w:rPr>
    </w:lvl>
    <w:lvl w:ilvl="6">
      <w:start w:val="0"/>
      <w:numFmt w:val="bullet"/>
      <w:lvlText w:val="•"/>
      <w:lvlJc w:val="left"/>
      <w:pPr>
        <w:ind w:left="6680" w:hanging="314"/>
      </w:pPr>
      <w:rPr>
        <w:rFonts w:hint="default"/>
        <w:lang w:val="en-US" w:eastAsia="zh-CN" w:bidi="ar-SA"/>
      </w:rPr>
    </w:lvl>
    <w:lvl w:ilvl="7">
      <w:start w:val="0"/>
      <w:numFmt w:val="bullet"/>
      <w:lvlText w:val="•"/>
      <w:lvlJc w:val="left"/>
      <w:pPr>
        <w:ind w:left="7570" w:hanging="314"/>
      </w:pPr>
      <w:rPr>
        <w:rFonts w:hint="default"/>
        <w:lang w:val="en-US" w:eastAsia="zh-CN" w:bidi="ar-SA"/>
      </w:rPr>
    </w:lvl>
    <w:lvl w:ilvl="8">
      <w:start w:val="0"/>
      <w:numFmt w:val="bullet"/>
      <w:lvlText w:val="•"/>
      <w:lvlJc w:val="left"/>
      <w:pPr>
        <w:ind w:left="8460" w:hanging="314"/>
      </w:pPr>
      <w:rPr>
        <w:rFonts w:hint="default"/>
        <w:lang w:val="en-US" w:eastAsia="zh-CN" w:bidi="ar-SA"/>
      </w:rPr>
    </w:lvl>
  </w:abstractNum>
  <w:abstractNum w:abstractNumId="5">
    <w:nsid w:val="16CD525E"/>
    <w:multiLevelType w:val="hybridMultilevel"/>
    <w:tmpl w:val="00000000"/>
    <w:lvl w:ilvl="0">
      <w:start w:val="5"/>
      <w:numFmt w:val="decimal"/>
      <w:lvlText w:val="%1"/>
      <w:lvlJc w:val="left"/>
      <w:pPr>
        <w:ind w:left="598" w:hanging="740"/>
        <w:jc w:val="left"/>
      </w:pPr>
      <w:rPr>
        <w:rFonts w:hint="default"/>
        <w:lang w:val="en-US" w:eastAsia="zh-CN" w:bidi="ar-SA"/>
      </w:rPr>
    </w:lvl>
    <w:lvl w:ilvl="1">
      <w:start w:val="2"/>
      <w:numFmt w:val="decimal"/>
      <w:lvlText w:val="%1.%2"/>
      <w:lvlJc w:val="left"/>
      <w:pPr>
        <w:ind w:left="598" w:hanging="740"/>
        <w:jc w:val="left"/>
      </w:pPr>
      <w:rPr>
        <w:rFonts w:hint="default"/>
        <w:lang w:val="en-US" w:eastAsia="zh-CN" w:bidi="ar-SA"/>
      </w:rPr>
    </w:lvl>
    <w:lvl w:ilvl="2">
      <w:start w:val="1"/>
      <w:numFmt w:val="decimal"/>
      <w:lvlText w:val="%1.%2.%3"/>
      <w:lvlJc w:val="left"/>
      <w:pPr>
        <w:ind w:left="598" w:hanging="740"/>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492" w:hanging="740"/>
      </w:pPr>
      <w:rPr>
        <w:rFonts w:hint="default"/>
        <w:lang w:val="en-US" w:eastAsia="zh-CN" w:bidi="ar-SA"/>
      </w:rPr>
    </w:lvl>
    <w:lvl w:ilvl="4">
      <w:start w:val="0"/>
      <w:numFmt w:val="bullet"/>
      <w:lvlText w:val="•"/>
      <w:lvlJc w:val="left"/>
      <w:pPr>
        <w:ind w:left="4456" w:hanging="740"/>
      </w:pPr>
      <w:rPr>
        <w:rFonts w:hint="default"/>
        <w:lang w:val="en-US" w:eastAsia="zh-CN" w:bidi="ar-SA"/>
      </w:rPr>
    </w:lvl>
    <w:lvl w:ilvl="5">
      <w:start w:val="0"/>
      <w:numFmt w:val="bullet"/>
      <w:lvlText w:val="•"/>
      <w:lvlJc w:val="left"/>
      <w:pPr>
        <w:ind w:left="5420" w:hanging="740"/>
      </w:pPr>
      <w:rPr>
        <w:rFonts w:hint="default"/>
        <w:lang w:val="en-US" w:eastAsia="zh-CN" w:bidi="ar-SA"/>
      </w:rPr>
    </w:lvl>
    <w:lvl w:ilvl="6">
      <w:start w:val="0"/>
      <w:numFmt w:val="bullet"/>
      <w:lvlText w:val="•"/>
      <w:lvlJc w:val="left"/>
      <w:pPr>
        <w:ind w:left="6384" w:hanging="740"/>
      </w:pPr>
      <w:rPr>
        <w:rFonts w:hint="default"/>
        <w:lang w:val="en-US" w:eastAsia="zh-CN" w:bidi="ar-SA"/>
      </w:rPr>
    </w:lvl>
    <w:lvl w:ilvl="7">
      <w:start w:val="0"/>
      <w:numFmt w:val="bullet"/>
      <w:lvlText w:val="•"/>
      <w:lvlJc w:val="left"/>
      <w:pPr>
        <w:ind w:left="7348" w:hanging="740"/>
      </w:pPr>
      <w:rPr>
        <w:rFonts w:hint="default"/>
        <w:lang w:val="en-US" w:eastAsia="zh-CN" w:bidi="ar-SA"/>
      </w:rPr>
    </w:lvl>
    <w:lvl w:ilvl="8">
      <w:start w:val="0"/>
      <w:numFmt w:val="bullet"/>
      <w:lvlText w:val="•"/>
      <w:lvlJc w:val="left"/>
      <w:pPr>
        <w:ind w:left="8312" w:hanging="740"/>
      </w:pPr>
      <w:rPr>
        <w:rFonts w:hint="default"/>
        <w:lang w:val="en-US" w:eastAsia="zh-CN" w:bidi="ar-SA"/>
      </w:rPr>
    </w:lvl>
  </w:abstractNum>
  <w:abstractNum w:abstractNumId="6">
    <w:nsid w:val="1BAD7831"/>
    <w:multiLevelType w:val="hybridMultilevel"/>
    <w:tmpl w:val="00000000"/>
    <w:lvl w:ilvl="0">
      <w:start w:val="6"/>
      <w:numFmt w:val="decimal"/>
      <w:lvlText w:val="%1"/>
      <w:lvlJc w:val="left"/>
      <w:pPr>
        <w:ind w:left="1337" w:hanging="737"/>
        <w:jc w:val="left"/>
      </w:pPr>
      <w:rPr>
        <w:rFonts w:hint="default"/>
        <w:lang w:val="en-US" w:eastAsia="zh-CN" w:bidi="ar-SA"/>
      </w:rPr>
    </w:lvl>
    <w:lvl w:ilvl="1">
      <w:start w:val="2"/>
      <w:numFmt w:val="decimal"/>
      <w:lvlText w:val="%1.%2"/>
      <w:lvlJc w:val="left"/>
      <w:pPr>
        <w:ind w:left="1337" w:hanging="737"/>
        <w:jc w:val="left"/>
      </w:pPr>
      <w:rPr>
        <w:rFonts w:hint="default"/>
        <w:lang w:val="en-US" w:eastAsia="zh-CN" w:bidi="ar-SA"/>
      </w:rPr>
    </w:lvl>
    <w:lvl w:ilvl="2">
      <w:start w:val="1"/>
      <w:numFmt w:val="decimal"/>
      <w:lvlText w:val="%1.%2.%3"/>
      <w:lvlJc w:val="left"/>
      <w:pPr>
        <w:ind w:left="1337"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104" w:hanging="316"/>
        <w:jc w:val="right"/>
      </w:pPr>
      <w:rPr>
        <w:rFonts w:ascii="宋体" w:eastAsia="宋体" w:hAnsi="宋体" w:cs="宋体" w:hint="default"/>
        <w:spacing w:val="-13"/>
        <w:w w:val="99"/>
        <w:sz w:val="19"/>
        <w:szCs w:val="19"/>
        <w:lang w:val="en-US" w:eastAsia="zh-CN" w:bidi="ar-SA"/>
      </w:rPr>
    </w:lvl>
    <w:lvl w:ilvl="4">
      <w:start w:val="0"/>
      <w:numFmt w:val="bullet"/>
      <w:lvlText w:val="•"/>
      <w:lvlJc w:val="left"/>
      <w:pPr>
        <w:ind w:left="4306" w:hanging="316"/>
      </w:pPr>
      <w:rPr>
        <w:rFonts w:hint="default"/>
        <w:lang w:val="en-US" w:eastAsia="zh-CN" w:bidi="ar-SA"/>
      </w:rPr>
    </w:lvl>
    <w:lvl w:ilvl="5">
      <w:start w:val="0"/>
      <w:numFmt w:val="bullet"/>
      <w:lvlText w:val="•"/>
      <w:lvlJc w:val="left"/>
      <w:pPr>
        <w:ind w:left="5295" w:hanging="316"/>
      </w:pPr>
      <w:rPr>
        <w:rFonts w:hint="default"/>
        <w:lang w:val="en-US" w:eastAsia="zh-CN" w:bidi="ar-SA"/>
      </w:rPr>
    </w:lvl>
    <w:lvl w:ilvl="6">
      <w:start w:val="0"/>
      <w:numFmt w:val="bullet"/>
      <w:lvlText w:val="•"/>
      <w:lvlJc w:val="left"/>
      <w:pPr>
        <w:ind w:left="6284" w:hanging="316"/>
      </w:pPr>
      <w:rPr>
        <w:rFonts w:hint="default"/>
        <w:lang w:val="en-US" w:eastAsia="zh-CN" w:bidi="ar-SA"/>
      </w:rPr>
    </w:lvl>
    <w:lvl w:ilvl="7">
      <w:start w:val="0"/>
      <w:numFmt w:val="bullet"/>
      <w:lvlText w:val="•"/>
      <w:lvlJc w:val="left"/>
      <w:pPr>
        <w:ind w:left="7273" w:hanging="316"/>
      </w:pPr>
      <w:rPr>
        <w:rFonts w:hint="default"/>
        <w:lang w:val="en-US" w:eastAsia="zh-CN" w:bidi="ar-SA"/>
      </w:rPr>
    </w:lvl>
    <w:lvl w:ilvl="8">
      <w:start w:val="0"/>
      <w:numFmt w:val="bullet"/>
      <w:lvlText w:val="•"/>
      <w:lvlJc w:val="left"/>
      <w:pPr>
        <w:ind w:left="8262" w:hanging="316"/>
      </w:pPr>
      <w:rPr>
        <w:rFonts w:hint="default"/>
        <w:lang w:val="en-US" w:eastAsia="zh-CN" w:bidi="ar-SA"/>
      </w:rPr>
    </w:lvl>
  </w:abstractNum>
  <w:abstractNum w:abstractNumId="7">
    <w:nsid w:val="1BF923EB"/>
    <w:multiLevelType w:val="hybridMultilevel"/>
    <w:tmpl w:val="00000000"/>
    <w:lvl w:ilvl="0">
      <w:start w:val="3"/>
      <w:numFmt w:val="upperLetter"/>
      <w:lvlText w:val="%1"/>
      <w:lvlJc w:val="left"/>
      <w:pPr>
        <w:ind w:left="1121" w:hanging="524"/>
        <w:jc w:val="left"/>
      </w:pPr>
      <w:rPr>
        <w:rFonts w:hint="default"/>
        <w:lang w:val="en-US" w:eastAsia="zh-CN" w:bidi="ar-SA"/>
      </w:rPr>
    </w:lvl>
    <w:lvl w:ilvl="1">
      <w:start w:val="1"/>
      <w:numFmt w:val="decimal"/>
      <w:lvlText w:val="%1.%2"/>
      <w:lvlJc w:val="left"/>
      <w:pPr>
        <w:ind w:left="1121" w:hanging="524"/>
        <w:jc w:val="right"/>
      </w:pPr>
      <w:rPr>
        <w:rFonts w:ascii="黑体" w:eastAsia="黑体" w:hAnsi="黑体" w:cs="黑体" w:hint="default"/>
        <w:spacing w:val="0"/>
        <w:w w:val="99"/>
        <w:sz w:val="21"/>
        <w:szCs w:val="21"/>
        <w:lang w:val="en-US" w:eastAsia="zh-CN" w:bidi="ar-SA"/>
      </w:rPr>
    </w:lvl>
    <w:lvl w:ilvl="2">
      <w:start w:val="0"/>
      <w:numFmt w:val="bullet"/>
      <w:lvlText w:val="•"/>
      <w:lvlJc w:val="left"/>
      <w:pPr>
        <w:ind w:left="2944" w:hanging="524"/>
      </w:pPr>
      <w:rPr>
        <w:rFonts w:hint="default"/>
        <w:lang w:val="en-US" w:eastAsia="zh-CN" w:bidi="ar-SA"/>
      </w:rPr>
    </w:lvl>
    <w:lvl w:ilvl="3">
      <w:start w:val="0"/>
      <w:numFmt w:val="bullet"/>
      <w:lvlText w:val="•"/>
      <w:lvlJc w:val="left"/>
      <w:pPr>
        <w:ind w:left="3856" w:hanging="524"/>
      </w:pPr>
      <w:rPr>
        <w:rFonts w:hint="default"/>
        <w:lang w:val="en-US" w:eastAsia="zh-CN" w:bidi="ar-SA"/>
      </w:rPr>
    </w:lvl>
    <w:lvl w:ilvl="4">
      <w:start w:val="0"/>
      <w:numFmt w:val="bullet"/>
      <w:lvlText w:val="•"/>
      <w:lvlJc w:val="left"/>
      <w:pPr>
        <w:ind w:left="4768" w:hanging="524"/>
      </w:pPr>
      <w:rPr>
        <w:rFonts w:hint="default"/>
        <w:lang w:val="en-US" w:eastAsia="zh-CN" w:bidi="ar-SA"/>
      </w:rPr>
    </w:lvl>
    <w:lvl w:ilvl="5">
      <w:start w:val="0"/>
      <w:numFmt w:val="bullet"/>
      <w:lvlText w:val="•"/>
      <w:lvlJc w:val="left"/>
      <w:pPr>
        <w:ind w:left="5680" w:hanging="524"/>
      </w:pPr>
      <w:rPr>
        <w:rFonts w:hint="default"/>
        <w:lang w:val="en-US" w:eastAsia="zh-CN" w:bidi="ar-SA"/>
      </w:rPr>
    </w:lvl>
    <w:lvl w:ilvl="6">
      <w:start w:val="0"/>
      <w:numFmt w:val="bullet"/>
      <w:lvlText w:val="•"/>
      <w:lvlJc w:val="left"/>
      <w:pPr>
        <w:ind w:left="6592" w:hanging="524"/>
      </w:pPr>
      <w:rPr>
        <w:rFonts w:hint="default"/>
        <w:lang w:val="en-US" w:eastAsia="zh-CN" w:bidi="ar-SA"/>
      </w:rPr>
    </w:lvl>
    <w:lvl w:ilvl="7">
      <w:start w:val="0"/>
      <w:numFmt w:val="bullet"/>
      <w:lvlText w:val="•"/>
      <w:lvlJc w:val="left"/>
      <w:pPr>
        <w:ind w:left="7504" w:hanging="524"/>
      </w:pPr>
      <w:rPr>
        <w:rFonts w:hint="default"/>
        <w:lang w:val="en-US" w:eastAsia="zh-CN" w:bidi="ar-SA"/>
      </w:rPr>
    </w:lvl>
    <w:lvl w:ilvl="8">
      <w:start w:val="0"/>
      <w:numFmt w:val="bullet"/>
      <w:lvlText w:val="•"/>
      <w:lvlJc w:val="left"/>
      <w:pPr>
        <w:ind w:left="8416" w:hanging="524"/>
      </w:pPr>
      <w:rPr>
        <w:rFonts w:hint="default"/>
        <w:lang w:val="en-US" w:eastAsia="zh-CN" w:bidi="ar-SA"/>
      </w:rPr>
    </w:lvl>
  </w:abstractNum>
  <w:abstractNum w:abstractNumId="8">
    <w:nsid w:val="1FA7ECD0"/>
    <w:multiLevelType w:val="hybridMultilevel"/>
    <w:tmpl w:val="00000000"/>
    <w:lvl w:ilvl="0">
      <w:start w:val="6"/>
      <w:numFmt w:val="lowerLetter"/>
      <w:lvlText w:val="%1）"/>
      <w:lvlJc w:val="left"/>
      <w:pPr>
        <w:ind w:left="1331" w:hanging="314"/>
        <w:jc w:val="left"/>
      </w:pPr>
      <w:rPr>
        <w:rFonts w:ascii="宋体" w:eastAsia="宋体" w:hAnsi="宋体" w:cs="宋体" w:hint="default"/>
        <w:spacing w:val="-2"/>
        <w:w w:val="99"/>
        <w:sz w:val="19"/>
        <w:szCs w:val="19"/>
        <w:lang w:val="en-US" w:eastAsia="zh-CN" w:bidi="ar-SA"/>
      </w:rPr>
    </w:lvl>
    <w:lvl w:ilvl="1">
      <w:start w:val="0"/>
      <w:numFmt w:val="bullet"/>
      <w:lvlText w:val="•"/>
      <w:lvlJc w:val="left"/>
      <w:pPr>
        <w:ind w:left="2230" w:hanging="314"/>
      </w:pPr>
      <w:rPr>
        <w:rFonts w:hint="default"/>
        <w:lang w:val="en-US" w:eastAsia="zh-CN" w:bidi="ar-SA"/>
      </w:rPr>
    </w:lvl>
    <w:lvl w:ilvl="2">
      <w:start w:val="0"/>
      <w:numFmt w:val="bullet"/>
      <w:lvlText w:val="•"/>
      <w:lvlJc w:val="left"/>
      <w:pPr>
        <w:ind w:left="3120" w:hanging="314"/>
      </w:pPr>
      <w:rPr>
        <w:rFonts w:hint="default"/>
        <w:lang w:val="en-US" w:eastAsia="zh-CN" w:bidi="ar-SA"/>
      </w:rPr>
    </w:lvl>
    <w:lvl w:ilvl="3">
      <w:start w:val="0"/>
      <w:numFmt w:val="bullet"/>
      <w:lvlText w:val="•"/>
      <w:lvlJc w:val="left"/>
      <w:pPr>
        <w:ind w:left="4010" w:hanging="314"/>
      </w:pPr>
      <w:rPr>
        <w:rFonts w:hint="default"/>
        <w:lang w:val="en-US" w:eastAsia="zh-CN" w:bidi="ar-SA"/>
      </w:rPr>
    </w:lvl>
    <w:lvl w:ilvl="4">
      <w:start w:val="0"/>
      <w:numFmt w:val="bullet"/>
      <w:lvlText w:val="•"/>
      <w:lvlJc w:val="left"/>
      <w:pPr>
        <w:ind w:left="4900" w:hanging="314"/>
      </w:pPr>
      <w:rPr>
        <w:rFonts w:hint="default"/>
        <w:lang w:val="en-US" w:eastAsia="zh-CN" w:bidi="ar-SA"/>
      </w:rPr>
    </w:lvl>
    <w:lvl w:ilvl="5">
      <w:start w:val="0"/>
      <w:numFmt w:val="bullet"/>
      <w:lvlText w:val="•"/>
      <w:lvlJc w:val="left"/>
      <w:pPr>
        <w:ind w:left="5790" w:hanging="314"/>
      </w:pPr>
      <w:rPr>
        <w:rFonts w:hint="default"/>
        <w:lang w:val="en-US" w:eastAsia="zh-CN" w:bidi="ar-SA"/>
      </w:rPr>
    </w:lvl>
    <w:lvl w:ilvl="6">
      <w:start w:val="0"/>
      <w:numFmt w:val="bullet"/>
      <w:lvlText w:val="•"/>
      <w:lvlJc w:val="left"/>
      <w:pPr>
        <w:ind w:left="6680" w:hanging="314"/>
      </w:pPr>
      <w:rPr>
        <w:rFonts w:hint="default"/>
        <w:lang w:val="en-US" w:eastAsia="zh-CN" w:bidi="ar-SA"/>
      </w:rPr>
    </w:lvl>
    <w:lvl w:ilvl="7">
      <w:start w:val="0"/>
      <w:numFmt w:val="bullet"/>
      <w:lvlText w:val="•"/>
      <w:lvlJc w:val="left"/>
      <w:pPr>
        <w:ind w:left="7570" w:hanging="314"/>
      </w:pPr>
      <w:rPr>
        <w:rFonts w:hint="default"/>
        <w:lang w:val="en-US" w:eastAsia="zh-CN" w:bidi="ar-SA"/>
      </w:rPr>
    </w:lvl>
    <w:lvl w:ilvl="8">
      <w:start w:val="0"/>
      <w:numFmt w:val="bullet"/>
      <w:lvlText w:val="•"/>
      <w:lvlJc w:val="left"/>
      <w:pPr>
        <w:ind w:left="8460" w:hanging="314"/>
      </w:pPr>
      <w:rPr>
        <w:rFonts w:hint="default"/>
        <w:lang w:val="en-US" w:eastAsia="zh-CN" w:bidi="ar-SA"/>
      </w:rPr>
    </w:lvl>
  </w:abstractNum>
  <w:abstractNum w:abstractNumId="9">
    <w:nsid w:val="22034D2D"/>
    <w:multiLevelType w:val="hybridMultilevel"/>
    <w:tmpl w:val="00000000"/>
    <w:lvl w:ilvl="0">
      <w:start w:val="3"/>
      <w:numFmt w:val="lowerLetter"/>
      <w:lvlText w:val="%1）"/>
      <w:lvlJc w:val="left"/>
      <w:pPr>
        <w:ind w:left="1332"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230" w:hanging="317"/>
      </w:pPr>
      <w:rPr>
        <w:rFonts w:hint="default"/>
        <w:lang w:val="en-US" w:eastAsia="zh-CN" w:bidi="ar-SA"/>
      </w:rPr>
    </w:lvl>
    <w:lvl w:ilvl="2">
      <w:start w:val="0"/>
      <w:numFmt w:val="bullet"/>
      <w:lvlText w:val="•"/>
      <w:lvlJc w:val="left"/>
      <w:pPr>
        <w:ind w:left="3120" w:hanging="317"/>
      </w:pPr>
      <w:rPr>
        <w:rFonts w:hint="default"/>
        <w:lang w:val="en-US" w:eastAsia="zh-CN" w:bidi="ar-SA"/>
      </w:rPr>
    </w:lvl>
    <w:lvl w:ilvl="3">
      <w:start w:val="0"/>
      <w:numFmt w:val="bullet"/>
      <w:lvlText w:val="•"/>
      <w:lvlJc w:val="left"/>
      <w:pPr>
        <w:ind w:left="4010" w:hanging="317"/>
      </w:pPr>
      <w:rPr>
        <w:rFonts w:hint="default"/>
        <w:lang w:val="en-US" w:eastAsia="zh-CN" w:bidi="ar-SA"/>
      </w:rPr>
    </w:lvl>
    <w:lvl w:ilvl="4">
      <w:start w:val="0"/>
      <w:numFmt w:val="bullet"/>
      <w:lvlText w:val="•"/>
      <w:lvlJc w:val="left"/>
      <w:pPr>
        <w:ind w:left="4900" w:hanging="317"/>
      </w:pPr>
      <w:rPr>
        <w:rFonts w:hint="default"/>
        <w:lang w:val="en-US" w:eastAsia="zh-CN" w:bidi="ar-SA"/>
      </w:rPr>
    </w:lvl>
    <w:lvl w:ilvl="5">
      <w:start w:val="0"/>
      <w:numFmt w:val="bullet"/>
      <w:lvlText w:val="•"/>
      <w:lvlJc w:val="left"/>
      <w:pPr>
        <w:ind w:left="5790" w:hanging="317"/>
      </w:pPr>
      <w:rPr>
        <w:rFonts w:hint="default"/>
        <w:lang w:val="en-US" w:eastAsia="zh-CN" w:bidi="ar-SA"/>
      </w:rPr>
    </w:lvl>
    <w:lvl w:ilvl="6">
      <w:start w:val="0"/>
      <w:numFmt w:val="bullet"/>
      <w:lvlText w:val="•"/>
      <w:lvlJc w:val="left"/>
      <w:pPr>
        <w:ind w:left="6680" w:hanging="317"/>
      </w:pPr>
      <w:rPr>
        <w:rFonts w:hint="default"/>
        <w:lang w:val="en-US" w:eastAsia="zh-CN" w:bidi="ar-SA"/>
      </w:rPr>
    </w:lvl>
    <w:lvl w:ilvl="7">
      <w:start w:val="0"/>
      <w:numFmt w:val="bullet"/>
      <w:lvlText w:val="•"/>
      <w:lvlJc w:val="left"/>
      <w:pPr>
        <w:ind w:left="7570" w:hanging="317"/>
      </w:pPr>
      <w:rPr>
        <w:rFonts w:hint="default"/>
        <w:lang w:val="en-US" w:eastAsia="zh-CN" w:bidi="ar-SA"/>
      </w:rPr>
    </w:lvl>
    <w:lvl w:ilvl="8">
      <w:start w:val="0"/>
      <w:numFmt w:val="bullet"/>
      <w:lvlText w:val="•"/>
      <w:lvlJc w:val="left"/>
      <w:pPr>
        <w:ind w:left="8460" w:hanging="317"/>
      </w:pPr>
      <w:rPr>
        <w:rFonts w:hint="default"/>
        <w:lang w:val="en-US" w:eastAsia="zh-CN" w:bidi="ar-SA"/>
      </w:rPr>
    </w:lvl>
  </w:abstractNum>
  <w:abstractNum w:abstractNumId="10">
    <w:nsid w:val="22288928"/>
    <w:multiLevelType w:val="hybridMultilevel"/>
    <w:tmpl w:val="00000000"/>
    <w:lvl w:ilvl="0">
      <w:start w:val="1"/>
      <w:numFmt w:val="decimal"/>
      <w:lvlText w:val="%1"/>
      <w:lvlJc w:val="left"/>
      <w:pPr>
        <w:ind w:left="912" w:hanging="315"/>
        <w:jc w:val="right"/>
      </w:pPr>
      <w:rPr>
        <w:rFonts w:hint="default"/>
        <w:w w:val="99"/>
        <w:lang w:val="en-US" w:eastAsia="zh-CN" w:bidi="ar-SA"/>
      </w:rPr>
    </w:lvl>
    <w:lvl w:ilvl="1">
      <w:start w:val="1"/>
      <w:numFmt w:val="decimal"/>
      <w:lvlText w:val="%1.%2"/>
      <w:lvlJc w:val="left"/>
      <w:pPr>
        <w:ind w:left="1018" w:hanging="526"/>
        <w:jc w:val="left"/>
      </w:pPr>
      <w:rPr>
        <w:rFonts w:hint="default"/>
        <w:b/>
        <w:bCs/>
        <w:spacing w:val="0"/>
        <w:w w:val="98"/>
        <w:lang w:val="en-US" w:eastAsia="zh-CN" w:bidi="ar-SA"/>
      </w:rPr>
    </w:lvl>
    <w:lvl w:ilvl="2">
      <w:start w:val="3"/>
      <w:numFmt w:val="lowerLetter"/>
      <w:lvlText w:val="%3）"/>
      <w:lvlJc w:val="left"/>
      <w:pPr>
        <w:ind w:left="1331" w:hanging="526"/>
        <w:jc w:val="left"/>
      </w:pPr>
      <w:rPr>
        <w:rFonts w:ascii="宋体" w:eastAsia="宋体" w:hAnsi="宋体" w:cs="宋体" w:hint="default"/>
        <w:spacing w:val="-2"/>
        <w:w w:val="99"/>
        <w:sz w:val="19"/>
        <w:szCs w:val="19"/>
        <w:lang w:val="en-US" w:eastAsia="zh-CN" w:bidi="ar-SA"/>
      </w:rPr>
    </w:lvl>
    <w:lvl w:ilvl="3">
      <w:start w:val="0"/>
      <w:numFmt w:val="bullet"/>
      <w:lvlText w:val="•"/>
      <w:lvlJc w:val="left"/>
      <w:pPr>
        <w:ind w:left="1120" w:hanging="526"/>
      </w:pPr>
      <w:rPr>
        <w:rFonts w:hint="default"/>
        <w:lang w:val="en-US" w:eastAsia="zh-CN" w:bidi="ar-SA"/>
      </w:rPr>
    </w:lvl>
    <w:lvl w:ilvl="4">
      <w:start w:val="0"/>
      <w:numFmt w:val="bullet"/>
      <w:lvlText w:val="•"/>
      <w:lvlJc w:val="left"/>
      <w:pPr>
        <w:ind w:left="1340" w:hanging="526"/>
      </w:pPr>
      <w:rPr>
        <w:rFonts w:hint="default"/>
        <w:lang w:val="en-US" w:eastAsia="zh-CN" w:bidi="ar-SA"/>
      </w:rPr>
    </w:lvl>
    <w:lvl w:ilvl="5">
      <w:start w:val="0"/>
      <w:numFmt w:val="bullet"/>
      <w:lvlText w:val="•"/>
      <w:lvlJc w:val="left"/>
      <w:pPr>
        <w:ind w:left="2823" w:hanging="526"/>
      </w:pPr>
      <w:rPr>
        <w:rFonts w:hint="default"/>
        <w:lang w:val="en-US" w:eastAsia="zh-CN" w:bidi="ar-SA"/>
      </w:rPr>
    </w:lvl>
    <w:lvl w:ilvl="6">
      <w:start w:val="0"/>
      <w:numFmt w:val="bullet"/>
      <w:lvlText w:val="•"/>
      <w:lvlJc w:val="left"/>
      <w:pPr>
        <w:ind w:left="4306" w:hanging="526"/>
      </w:pPr>
      <w:rPr>
        <w:rFonts w:hint="default"/>
        <w:lang w:val="en-US" w:eastAsia="zh-CN" w:bidi="ar-SA"/>
      </w:rPr>
    </w:lvl>
    <w:lvl w:ilvl="7">
      <w:start w:val="0"/>
      <w:numFmt w:val="bullet"/>
      <w:lvlText w:val="•"/>
      <w:lvlJc w:val="left"/>
      <w:pPr>
        <w:ind w:left="5790" w:hanging="526"/>
      </w:pPr>
      <w:rPr>
        <w:rFonts w:hint="default"/>
        <w:lang w:val="en-US" w:eastAsia="zh-CN" w:bidi="ar-SA"/>
      </w:rPr>
    </w:lvl>
    <w:lvl w:ilvl="8">
      <w:start w:val="0"/>
      <w:numFmt w:val="bullet"/>
      <w:lvlText w:val="•"/>
      <w:lvlJc w:val="left"/>
      <w:pPr>
        <w:ind w:left="7273" w:hanging="526"/>
      </w:pPr>
      <w:rPr>
        <w:rFonts w:hint="default"/>
        <w:lang w:val="en-US" w:eastAsia="zh-CN" w:bidi="ar-SA"/>
      </w:rPr>
    </w:lvl>
  </w:abstractNum>
  <w:abstractNum w:abstractNumId="11">
    <w:nsid w:val="26357AA1"/>
    <w:multiLevelType w:val="hybridMultilevel"/>
    <w:tmpl w:val="00000000"/>
    <w:lvl w:ilvl="0">
      <w:start w:val="2"/>
      <w:numFmt w:val="upperLetter"/>
      <w:lvlText w:val="%1"/>
      <w:lvlJc w:val="left"/>
      <w:pPr>
        <w:ind w:left="896" w:hanging="526"/>
        <w:jc w:val="left"/>
      </w:pPr>
      <w:rPr>
        <w:rFonts w:hint="default"/>
        <w:lang w:val="en-US" w:eastAsia="zh-CN" w:bidi="ar-SA"/>
      </w:rPr>
    </w:lvl>
    <w:lvl w:ilvl="1">
      <w:start w:val="1"/>
      <w:numFmt w:val="decimal"/>
      <w:lvlText w:val="%1.%2"/>
      <w:lvlJc w:val="left"/>
      <w:pPr>
        <w:ind w:left="896" w:hanging="526"/>
        <w:jc w:val="right"/>
      </w:pPr>
      <w:rPr>
        <w:rFonts w:ascii="黑体" w:eastAsia="黑体" w:hAnsi="黑体" w:cs="黑体" w:hint="default"/>
        <w:spacing w:val="0"/>
        <w:w w:val="99"/>
        <w:sz w:val="21"/>
        <w:szCs w:val="21"/>
        <w:lang w:val="en-US" w:eastAsia="zh-CN" w:bidi="ar-SA"/>
      </w:rPr>
    </w:lvl>
    <w:lvl w:ilvl="2">
      <w:start w:val="1"/>
      <w:numFmt w:val="decimal"/>
      <w:lvlText w:val="%1.%2.%3"/>
      <w:lvlJc w:val="left"/>
      <w:pPr>
        <w:ind w:left="370" w:hanging="740"/>
        <w:jc w:val="lef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1" w:hanging="314"/>
        <w:jc w:val="left"/>
      </w:pPr>
      <w:rPr>
        <w:rFonts w:ascii="宋体" w:eastAsia="宋体" w:hAnsi="宋体" w:cs="宋体" w:hint="default"/>
        <w:spacing w:val="-2"/>
        <w:w w:val="99"/>
        <w:sz w:val="19"/>
        <w:szCs w:val="19"/>
        <w:lang w:val="en-US" w:eastAsia="zh-CN" w:bidi="ar-SA"/>
      </w:rPr>
    </w:lvl>
    <w:lvl w:ilvl="4">
      <w:start w:val="0"/>
      <w:numFmt w:val="bullet"/>
      <w:lvlText w:val="•"/>
      <w:lvlJc w:val="left"/>
      <w:pPr>
        <w:ind w:left="1340" w:hanging="314"/>
      </w:pPr>
      <w:rPr>
        <w:rFonts w:hint="default"/>
        <w:lang w:val="en-US" w:eastAsia="zh-CN" w:bidi="ar-SA"/>
      </w:rPr>
    </w:lvl>
    <w:lvl w:ilvl="5">
      <w:start w:val="0"/>
      <w:numFmt w:val="bullet"/>
      <w:lvlText w:val="•"/>
      <w:lvlJc w:val="left"/>
      <w:pPr>
        <w:ind w:left="2823" w:hanging="314"/>
      </w:pPr>
      <w:rPr>
        <w:rFonts w:hint="default"/>
        <w:lang w:val="en-US" w:eastAsia="zh-CN" w:bidi="ar-SA"/>
      </w:rPr>
    </w:lvl>
    <w:lvl w:ilvl="6">
      <w:start w:val="0"/>
      <w:numFmt w:val="bullet"/>
      <w:lvlText w:val="•"/>
      <w:lvlJc w:val="left"/>
      <w:pPr>
        <w:ind w:left="4306" w:hanging="314"/>
      </w:pPr>
      <w:rPr>
        <w:rFonts w:hint="default"/>
        <w:lang w:val="en-US" w:eastAsia="zh-CN" w:bidi="ar-SA"/>
      </w:rPr>
    </w:lvl>
    <w:lvl w:ilvl="7">
      <w:start w:val="0"/>
      <w:numFmt w:val="bullet"/>
      <w:lvlText w:val="•"/>
      <w:lvlJc w:val="left"/>
      <w:pPr>
        <w:ind w:left="5790" w:hanging="314"/>
      </w:pPr>
      <w:rPr>
        <w:rFonts w:hint="default"/>
        <w:lang w:val="en-US" w:eastAsia="zh-CN" w:bidi="ar-SA"/>
      </w:rPr>
    </w:lvl>
    <w:lvl w:ilvl="8">
      <w:start w:val="0"/>
      <w:numFmt w:val="bullet"/>
      <w:lvlText w:val="•"/>
      <w:lvlJc w:val="left"/>
      <w:pPr>
        <w:ind w:left="7273" w:hanging="314"/>
      </w:pPr>
      <w:rPr>
        <w:rFonts w:hint="default"/>
        <w:lang w:val="en-US" w:eastAsia="zh-CN" w:bidi="ar-SA"/>
      </w:rPr>
    </w:lvl>
  </w:abstractNum>
  <w:abstractNum w:abstractNumId="12">
    <w:nsid w:val="27DCFFE4"/>
    <w:multiLevelType w:val="hybridMultilevel"/>
    <w:tmpl w:val="00000000"/>
    <w:lvl w:ilvl="0">
      <w:start w:val="8"/>
      <w:numFmt w:val="decimal"/>
      <w:lvlText w:val="%1"/>
      <w:lvlJc w:val="left"/>
      <w:pPr>
        <w:ind w:left="790" w:hanging="737"/>
        <w:jc w:val="left"/>
      </w:pPr>
      <w:rPr>
        <w:rFonts w:hint="default"/>
        <w:lang w:val="en-US" w:eastAsia="zh-CN" w:bidi="ar-SA"/>
      </w:rPr>
    </w:lvl>
    <w:lvl w:ilvl="1">
      <w:start w:val="3"/>
      <w:numFmt w:val="decimal"/>
      <w:lvlText w:val="%1.%2"/>
      <w:lvlJc w:val="left"/>
      <w:pPr>
        <w:ind w:left="790" w:hanging="737"/>
        <w:jc w:val="left"/>
      </w:pPr>
      <w:rPr>
        <w:rFonts w:hint="default"/>
        <w:lang w:val="en-US" w:eastAsia="zh-CN" w:bidi="ar-SA"/>
      </w:rPr>
    </w:lvl>
    <w:lvl w:ilvl="2">
      <w:start w:val="1"/>
      <w:numFmt w:val="decimal"/>
      <w:lvlText w:val="%1.%2.%3"/>
      <w:lvlJc w:val="left"/>
      <w:pPr>
        <w:ind w:left="790"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107" w:hanging="317"/>
        <w:jc w:val="left"/>
      </w:pPr>
      <w:rPr>
        <w:rFonts w:ascii="宋体" w:eastAsia="宋体" w:hAnsi="宋体" w:cs="宋体" w:hint="default"/>
        <w:spacing w:val="1"/>
        <w:w w:val="99"/>
        <w:sz w:val="19"/>
        <w:szCs w:val="19"/>
        <w:lang w:val="en-US" w:eastAsia="zh-CN" w:bidi="ar-SA"/>
      </w:rPr>
    </w:lvl>
    <w:lvl w:ilvl="4">
      <w:start w:val="2"/>
      <w:numFmt w:val="lowerLetter"/>
      <w:lvlText w:val="%5）"/>
      <w:lvlJc w:val="left"/>
      <w:pPr>
        <w:ind w:left="1331" w:hanging="314"/>
        <w:jc w:val="left"/>
      </w:pPr>
      <w:rPr>
        <w:rFonts w:ascii="宋体" w:eastAsia="宋体" w:hAnsi="宋体" w:cs="宋体" w:hint="default"/>
        <w:spacing w:val="-2"/>
        <w:w w:val="99"/>
        <w:sz w:val="19"/>
        <w:szCs w:val="19"/>
        <w:lang w:val="en-US" w:eastAsia="zh-CN" w:bidi="ar-SA"/>
      </w:rPr>
    </w:lvl>
    <w:lvl w:ilvl="5">
      <w:start w:val="0"/>
      <w:numFmt w:val="bullet"/>
      <w:lvlText w:val="•"/>
      <w:lvlJc w:val="left"/>
      <w:pPr>
        <w:ind w:left="4677" w:hanging="314"/>
      </w:pPr>
      <w:rPr>
        <w:rFonts w:hint="default"/>
        <w:lang w:val="en-US" w:eastAsia="zh-CN" w:bidi="ar-SA"/>
      </w:rPr>
    </w:lvl>
    <w:lvl w:ilvl="6">
      <w:start w:val="0"/>
      <w:numFmt w:val="bullet"/>
      <w:lvlText w:val="•"/>
      <w:lvlJc w:val="left"/>
      <w:pPr>
        <w:ind w:left="5790" w:hanging="314"/>
      </w:pPr>
      <w:rPr>
        <w:rFonts w:hint="default"/>
        <w:lang w:val="en-US" w:eastAsia="zh-CN" w:bidi="ar-SA"/>
      </w:rPr>
    </w:lvl>
    <w:lvl w:ilvl="7">
      <w:start w:val="0"/>
      <w:numFmt w:val="bullet"/>
      <w:lvlText w:val="•"/>
      <w:lvlJc w:val="left"/>
      <w:pPr>
        <w:ind w:left="6902" w:hanging="314"/>
      </w:pPr>
      <w:rPr>
        <w:rFonts w:hint="default"/>
        <w:lang w:val="en-US" w:eastAsia="zh-CN" w:bidi="ar-SA"/>
      </w:rPr>
    </w:lvl>
    <w:lvl w:ilvl="8">
      <w:start w:val="0"/>
      <w:numFmt w:val="bullet"/>
      <w:lvlText w:val="•"/>
      <w:lvlJc w:val="left"/>
      <w:pPr>
        <w:ind w:left="8015" w:hanging="314"/>
      </w:pPr>
      <w:rPr>
        <w:rFonts w:hint="default"/>
        <w:lang w:val="en-US" w:eastAsia="zh-CN" w:bidi="ar-SA"/>
      </w:rPr>
    </w:lvl>
  </w:abstractNum>
  <w:abstractNum w:abstractNumId="13">
    <w:nsid w:val="27EF4C34"/>
    <w:multiLevelType w:val="hybridMultilevel"/>
    <w:tmpl w:val="00000000"/>
    <w:lvl w:ilvl="0">
      <w:start w:val="1"/>
      <w:numFmt w:val="lowerLetter"/>
      <w:lvlText w:val="%1）"/>
      <w:lvlJc w:val="left"/>
      <w:pPr>
        <w:ind w:left="1104"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014" w:hanging="317"/>
      </w:pPr>
      <w:rPr>
        <w:rFonts w:hint="default"/>
        <w:lang w:val="en-US" w:eastAsia="zh-CN" w:bidi="ar-SA"/>
      </w:rPr>
    </w:lvl>
    <w:lvl w:ilvl="2">
      <w:start w:val="0"/>
      <w:numFmt w:val="bullet"/>
      <w:lvlText w:val="•"/>
      <w:lvlJc w:val="left"/>
      <w:pPr>
        <w:ind w:left="2928" w:hanging="317"/>
      </w:pPr>
      <w:rPr>
        <w:rFonts w:hint="default"/>
        <w:lang w:val="en-US" w:eastAsia="zh-CN" w:bidi="ar-SA"/>
      </w:rPr>
    </w:lvl>
    <w:lvl w:ilvl="3">
      <w:start w:val="0"/>
      <w:numFmt w:val="bullet"/>
      <w:lvlText w:val="•"/>
      <w:lvlJc w:val="left"/>
      <w:pPr>
        <w:ind w:left="3842" w:hanging="317"/>
      </w:pPr>
      <w:rPr>
        <w:rFonts w:hint="default"/>
        <w:lang w:val="en-US" w:eastAsia="zh-CN" w:bidi="ar-SA"/>
      </w:rPr>
    </w:lvl>
    <w:lvl w:ilvl="4">
      <w:start w:val="0"/>
      <w:numFmt w:val="bullet"/>
      <w:lvlText w:val="•"/>
      <w:lvlJc w:val="left"/>
      <w:pPr>
        <w:ind w:left="4756" w:hanging="317"/>
      </w:pPr>
      <w:rPr>
        <w:rFonts w:hint="default"/>
        <w:lang w:val="en-US" w:eastAsia="zh-CN" w:bidi="ar-SA"/>
      </w:rPr>
    </w:lvl>
    <w:lvl w:ilvl="5">
      <w:start w:val="0"/>
      <w:numFmt w:val="bullet"/>
      <w:lvlText w:val="•"/>
      <w:lvlJc w:val="left"/>
      <w:pPr>
        <w:ind w:left="5670" w:hanging="317"/>
      </w:pPr>
      <w:rPr>
        <w:rFonts w:hint="default"/>
        <w:lang w:val="en-US" w:eastAsia="zh-CN" w:bidi="ar-SA"/>
      </w:rPr>
    </w:lvl>
    <w:lvl w:ilvl="6">
      <w:start w:val="0"/>
      <w:numFmt w:val="bullet"/>
      <w:lvlText w:val="•"/>
      <w:lvlJc w:val="left"/>
      <w:pPr>
        <w:ind w:left="6584" w:hanging="317"/>
      </w:pPr>
      <w:rPr>
        <w:rFonts w:hint="default"/>
        <w:lang w:val="en-US" w:eastAsia="zh-CN" w:bidi="ar-SA"/>
      </w:rPr>
    </w:lvl>
    <w:lvl w:ilvl="7">
      <w:start w:val="0"/>
      <w:numFmt w:val="bullet"/>
      <w:lvlText w:val="•"/>
      <w:lvlJc w:val="left"/>
      <w:pPr>
        <w:ind w:left="7498" w:hanging="317"/>
      </w:pPr>
      <w:rPr>
        <w:rFonts w:hint="default"/>
        <w:lang w:val="en-US" w:eastAsia="zh-CN" w:bidi="ar-SA"/>
      </w:rPr>
    </w:lvl>
    <w:lvl w:ilvl="8">
      <w:start w:val="0"/>
      <w:numFmt w:val="bullet"/>
      <w:lvlText w:val="•"/>
      <w:lvlJc w:val="left"/>
      <w:pPr>
        <w:ind w:left="8412" w:hanging="317"/>
      </w:pPr>
      <w:rPr>
        <w:rFonts w:hint="default"/>
        <w:lang w:val="en-US" w:eastAsia="zh-CN" w:bidi="ar-SA"/>
      </w:rPr>
    </w:lvl>
  </w:abstractNum>
  <w:abstractNum w:abstractNumId="14">
    <w:nsid w:val="2B237A74"/>
    <w:multiLevelType w:val="hybridMultilevel"/>
    <w:tmpl w:val="00000000"/>
    <w:lvl w:ilvl="0">
      <w:start w:val="1"/>
      <w:numFmt w:val="decimal"/>
      <w:lvlText w:val="%1"/>
      <w:lvlJc w:val="left"/>
      <w:pPr>
        <w:ind w:left="912" w:hanging="315"/>
        <w:jc w:val="right"/>
      </w:pPr>
      <w:rPr>
        <w:rFonts w:hint="default"/>
        <w:w w:val="99"/>
        <w:lang w:val="en-US" w:eastAsia="zh-CN" w:bidi="ar-SA"/>
      </w:rPr>
    </w:lvl>
    <w:lvl w:ilvl="1">
      <w:start w:val="1"/>
      <w:numFmt w:val="decimal"/>
      <w:lvlText w:val="%1.%2"/>
      <w:lvlJc w:val="left"/>
      <w:pPr>
        <w:ind w:left="1018" w:hanging="526"/>
        <w:jc w:val="left"/>
      </w:pPr>
      <w:rPr>
        <w:rFonts w:hint="default"/>
        <w:b/>
        <w:bCs/>
        <w:spacing w:val="0"/>
        <w:w w:val="98"/>
        <w:lang w:val="en-US" w:eastAsia="zh-CN" w:bidi="ar-SA"/>
      </w:rPr>
    </w:lvl>
    <w:lvl w:ilvl="2">
      <w:start w:val="3"/>
      <w:numFmt w:val="lowerLetter"/>
      <w:lvlText w:val="%3）"/>
      <w:lvlJc w:val="left"/>
      <w:pPr>
        <w:ind w:left="1331" w:hanging="526"/>
        <w:jc w:val="left"/>
      </w:pPr>
      <w:rPr>
        <w:rFonts w:ascii="宋体" w:eastAsia="宋体" w:hAnsi="宋体" w:cs="宋体" w:hint="default"/>
        <w:spacing w:val="-2"/>
        <w:w w:val="99"/>
        <w:sz w:val="19"/>
        <w:szCs w:val="19"/>
        <w:lang w:val="en-US" w:eastAsia="zh-CN" w:bidi="ar-SA"/>
      </w:rPr>
    </w:lvl>
    <w:lvl w:ilvl="3">
      <w:start w:val="0"/>
      <w:numFmt w:val="bullet"/>
      <w:lvlText w:val="•"/>
      <w:lvlJc w:val="left"/>
      <w:pPr>
        <w:ind w:left="1120" w:hanging="526"/>
      </w:pPr>
      <w:rPr>
        <w:rFonts w:hint="default"/>
        <w:lang w:val="en-US" w:eastAsia="zh-CN" w:bidi="ar-SA"/>
      </w:rPr>
    </w:lvl>
    <w:lvl w:ilvl="4">
      <w:start w:val="0"/>
      <w:numFmt w:val="bullet"/>
      <w:lvlText w:val="•"/>
      <w:lvlJc w:val="left"/>
      <w:pPr>
        <w:ind w:left="1340" w:hanging="526"/>
      </w:pPr>
      <w:rPr>
        <w:rFonts w:hint="default"/>
        <w:lang w:val="en-US" w:eastAsia="zh-CN" w:bidi="ar-SA"/>
      </w:rPr>
    </w:lvl>
    <w:lvl w:ilvl="5">
      <w:start w:val="0"/>
      <w:numFmt w:val="bullet"/>
      <w:lvlText w:val="•"/>
      <w:lvlJc w:val="left"/>
      <w:pPr>
        <w:ind w:left="2823" w:hanging="526"/>
      </w:pPr>
      <w:rPr>
        <w:rFonts w:hint="default"/>
        <w:lang w:val="en-US" w:eastAsia="zh-CN" w:bidi="ar-SA"/>
      </w:rPr>
    </w:lvl>
    <w:lvl w:ilvl="6">
      <w:start w:val="0"/>
      <w:numFmt w:val="bullet"/>
      <w:lvlText w:val="•"/>
      <w:lvlJc w:val="left"/>
      <w:pPr>
        <w:ind w:left="4306" w:hanging="526"/>
      </w:pPr>
      <w:rPr>
        <w:rFonts w:hint="default"/>
        <w:lang w:val="en-US" w:eastAsia="zh-CN" w:bidi="ar-SA"/>
      </w:rPr>
    </w:lvl>
    <w:lvl w:ilvl="7">
      <w:start w:val="0"/>
      <w:numFmt w:val="bullet"/>
      <w:lvlText w:val="•"/>
      <w:lvlJc w:val="left"/>
      <w:pPr>
        <w:ind w:left="5790" w:hanging="526"/>
      </w:pPr>
      <w:rPr>
        <w:rFonts w:hint="default"/>
        <w:lang w:val="en-US" w:eastAsia="zh-CN" w:bidi="ar-SA"/>
      </w:rPr>
    </w:lvl>
    <w:lvl w:ilvl="8">
      <w:start w:val="0"/>
      <w:numFmt w:val="bullet"/>
      <w:lvlText w:val="•"/>
      <w:lvlJc w:val="left"/>
      <w:pPr>
        <w:ind w:left="7273" w:hanging="526"/>
      </w:pPr>
      <w:rPr>
        <w:rFonts w:hint="default"/>
        <w:lang w:val="en-US" w:eastAsia="zh-CN" w:bidi="ar-SA"/>
      </w:rPr>
    </w:lvl>
  </w:abstractNum>
  <w:abstractNum w:abstractNumId="15">
    <w:nsid w:val="2B54E444"/>
    <w:multiLevelType w:val="hybridMultilevel"/>
    <w:tmpl w:val="00000000"/>
    <w:lvl w:ilvl="0">
      <w:start w:val="7"/>
      <w:numFmt w:val="decimal"/>
      <w:lvlText w:val="%1"/>
      <w:lvlJc w:val="left"/>
      <w:pPr>
        <w:ind w:left="1337" w:hanging="737"/>
        <w:jc w:val="left"/>
      </w:pPr>
      <w:rPr>
        <w:rFonts w:hint="default"/>
        <w:lang w:val="en-US" w:eastAsia="zh-CN" w:bidi="ar-SA"/>
      </w:rPr>
    </w:lvl>
    <w:lvl w:ilvl="1">
      <w:start w:val="3"/>
      <w:numFmt w:val="decimal"/>
      <w:lvlText w:val="%1.%2"/>
      <w:lvlJc w:val="left"/>
      <w:pPr>
        <w:ind w:left="1337" w:hanging="737"/>
        <w:jc w:val="left"/>
      </w:pPr>
      <w:rPr>
        <w:rFonts w:hint="default"/>
        <w:lang w:val="en-US" w:eastAsia="zh-CN" w:bidi="ar-SA"/>
      </w:rPr>
    </w:lvl>
    <w:lvl w:ilvl="2">
      <w:start w:val="1"/>
      <w:numFmt w:val="decimal"/>
      <w:lvlText w:val="%1.%2.%3"/>
      <w:lvlJc w:val="left"/>
      <w:pPr>
        <w:ind w:left="1337"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2" w:hanging="317"/>
        <w:jc w:val="right"/>
      </w:pPr>
      <w:rPr>
        <w:rFonts w:ascii="宋体" w:eastAsia="宋体" w:hAnsi="宋体" w:cs="宋体" w:hint="default"/>
        <w:spacing w:val="1"/>
        <w:w w:val="99"/>
        <w:sz w:val="19"/>
        <w:szCs w:val="19"/>
        <w:lang w:val="en-US" w:eastAsia="zh-CN" w:bidi="ar-SA"/>
      </w:rPr>
    </w:lvl>
    <w:lvl w:ilvl="4">
      <w:start w:val="0"/>
      <w:numFmt w:val="bullet"/>
      <w:lvlText w:val="•"/>
      <w:lvlJc w:val="left"/>
      <w:pPr>
        <w:ind w:left="4900" w:hanging="317"/>
      </w:pPr>
      <w:rPr>
        <w:rFonts w:hint="default"/>
        <w:lang w:val="en-US" w:eastAsia="zh-CN" w:bidi="ar-SA"/>
      </w:rPr>
    </w:lvl>
    <w:lvl w:ilvl="5">
      <w:start w:val="0"/>
      <w:numFmt w:val="bullet"/>
      <w:lvlText w:val="•"/>
      <w:lvlJc w:val="left"/>
      <w:pPr>
        <w:ind w:left="5790" w:hanging="317"/>
      </w:pPr>
      <w:rPr>
        <w:rFonts w:hint="default"/>
        <w:lang w:val="en-US" w:eastAsia="zh-CN" w:bidi="ar-SA"/>
      </w:rPr>
    </w:lvl>
    <w:lvl w:ilvl="6">
      <w:start w:val="0"/>
      <w:numFmt w:val="bullet"/>
      <w:lvlText w:val="•"/>
      <w:lvlJc w:val="left"/>
      <w:pPr>
        <w:ind w:left="6680" w:hanging="317"/>
      </w:pPr>
      <w:rPr>
        <w:rFonts w:hint="default"/>
        <w:lang w:val="en-US" w:eastAsia="zh-CN" w:bidi="ar-SA"/>
      </w:rPr>
    </w:lvl>
    <w:lvl w:ilvl="7">
      <w:start w:val="0"/>
      <w:numFmt w:val="bullet"/>
      <w:lvlText w:val="•"/>
      <w:lvlJc w:val="left"/>
      <w:pPr>
        <w:ind w:left="7570" w:hanging="317"/>
      </w:pPr>
      <w:rPr>
        <w:rFonts w:hint="default"/>
        <w:lang w:val="en-US" w:eastAsia="zh-CN" w:bidi="ar-SA"/>
      </w:rPr>
    </w:lvl>
    <w:lvl w:ilvl="8">
      <w:start w:val="0"/>
      <w:numFmt w:val="bullet"/>
      <w:lvlText w:val="•"/>
      <w:lvlJc w:val="left"/>
      <w:pPr>
        <w:ind w:left="8460" w:hanging="317"/>
      </w:pPr>
      <w:rPr>
        <w:rFonts w:hint="default"/>
        <w:lang w:val="en-US" w:eastAsia="zh-CN" w:bidi="ar-SA"/>
      </w:rPr>
    </w:lvl>
  </w:abstractNum>
  <w:abstractNum w:abstractNumId="16">
    <w:nsid w:val="2F84C8C6"/>
    <w:multiLevelType w:val="hybridMultilevel"/>
    <w:tmpl w:val="00000000"/>
    <w:lvl w:ilvl="0">
      <w:start w:val="1"/>
      <w:numFmt w:val="decimal"/>
      <w:lvlText w:val="%1"/>
      <w:lvlJc w:val="left"/>
      <w:pPr>
        <w:ind w:left="912" w:hanging="315"/>
        <w:jc w:val="left"/>
      </w:pPr>
      <w:rPr>
        <w:rFonts w:ascii="宋体" w:eastAsia="宋体" w:hAnsi="宋体" w:cs="宋体" w:hint="default"/>
        <w:w w:val="99"/>
        <w:sz w:val="21"/>
        <w:szCs w:val="21"/>
        <w:lang w:val="en-US" w:eastAsia="zh-CN" w:bidi="ar-SA"/>
      </w:rPr>
    </w:lvl>
    <w:lvl w:ilvl="1">
      <w:start w:val="1"/>
      <w:numFmt w:val="decimal"/>
      <w:lvlText w:val="%1.%2"/>
      <w:lvlJc w:val="left"/>
      <w:pPr>
        <w:ind w:left="1541" w:hanging="524"/>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2506" w:hanging="524"/>
      </w:pPr>
      <w:rPr>
        <w:rFonts w:hint="default"/>
        <w:lang w:val="en-US" w:eastAsia="zh-CN" w:bidi="ar-SA"/>
      </w:rPr>
    </w:lvl>
    <w:lvl w:ilvl="3">
      <w:start w:val="0"/>
      <w:numFmt w:val="bullet"/>
      <w:lvlText w:val="•"/>
      <w:lvlJc w:val="left"/>
      <w:pPr>
        <w:ind w:left="3473" w:hanging="524"/>
      </w:pPr>
      <w:rPr>
        <w:rFonts w:hint="default"/>
        <w:lang w:val="en-US" w:eastAsia="zh-CN" w:bidi="ar-SA"/>
      </w:rPr>
    </w:lvl>
    <w:lvl w:ilvl="4">
      <w:start w:val="0"/>
      <w:numFmt w:val="bullet"/>
      <w:lvlText w:val="•"/>
      <w:lvlJc w:val="left"/>
      <w:pPr>
        <w:ind w:left="4440" w:hanging="524"/>
      </w:pPr>
      <w:rPr>
        <w:rFonts w:hint="default"/>
        <w:lang w:val="en-US" w:eastAsia="zh-CN" w:bidi="ar-SA"/>
      </w:rPr>
    </w:lvl>
    <w:lvl w:ilvl="5">
      <w:start w:val="0"/>
      <w:numFmt w:val="bullet"/>
      <w:lvlText w:val="•"/>
      <w:lvlJc w:val="left"/>
      <w:pPr>
        <w:ind w:left="5406" w:hanging="524"/>
      </w:pPr>
      <w:rPr>
        <w:rFonts w:hint="default"/>
        <w:lang w:val="en-US" w:eastAsia="zh-CN" w:bidi="ar-SA"/>
      </w:rPr>
    </w:lvl>
    <w:lvl w:ilvl="6">
      <w:start w:val="0"/>
      <w:numFmt w:val="bullet"/>
      <w:lvlText w:val="•"/>
      <w:lvlJc w:val="left"/>
      <w:pPr>
        <w:ind w:left="6373" w:hanging="524"/>
      </w:pPr>
      <w:rPr>
        <w:rFonts w:hint="default"/>
        <w:lang w:val="en-US" w:eastAsia="zh-CN" w:bidi="ar-SA"/>
      </w:rPr>
    </w:lvl>
    <w:lvl w:ilvl="7">
      <w:start w:val="0"/>
      <w:numFmt w:val="bullet"/>
      <w:lvlText w:val="•"/>
      <w:lvlJc w:val="left"/>
      <w:pPr>
        <w:ind w:left="7340" w:hanging="524"/>
      </w:pPr>
      <w:rPr>
        <w:rFonts w:hint="default"/>
        <w:lang w:val="en-US" w:eastAsia="zh-CN" w:bidi="ar-SA"/>
      </w:rPr>
    </w:lvl>
    <w:lvl w:ilvl="8">
      <w:start w:val="0"/>
      <w:numFmt w:val="bullet"/>
      <w:lvlText w:val="•"/>
      <w:lvlJc w:val="left"/>
      <w:pPr>
        <w:ind w:left="8306" w:hanging="524"/>
      </w:pPr>
      <w:rPr>
        <w:rFonts w:hint="default"/>
        <w:lang w:val="en-US" w:eastAsia="zh-CN" w:bidi="ar-SA"/>
      </w:rPr>
    </w:lvl>
  </w:abstractNum>
  <w:abstractNum w:abstractNumId="17">
    <w:nsid w:val="31EC605F"/>
    <w:multiLevelType w:val="hybridMultilevel"/>
    <w:tmpl w:val="00000000"/>
    <w:lvl w:ilvl="0">
      <w:start w:val="1"/>
      <w:numFmt w:val="upperLetter"/>
      <w:lvlText w:val="%1"/>
      <w:lvlJc w:val="left"/>
      <w:pPr>
        <w:ind w:left="1128" w:hanging="528"/>
        <w:jc w:val="left"/>
      </w:pPr>
      <w:rPr>
        <w:rFonts w:hint="default"/>
        <w:lang w:val="en-US" w:eastAsia="zh-CN" w:bidi="ar-SA"/>
      </w:rPr>
    </w:lvl>
    <w:lvl w:ilvl="1">
      <w:start w:val="1"/>
      <w:numFmt w:val="decimal"/>
      <w:lvlText w:val="%1.%2"/>
      <w:lvlJc w:val="left"/>
      <w:pPr>
        <w:ind w:left="1128" w:hanging="528"/>
        <w:jc w:val="left"/>
      </w:pPr>
      <w:rPr>
        <w:rFonts w:ascii="宋体" w:eastAsia="宋体" w:hAnsi="宋体" w:cs="宋体" w:hint="default"/>
        <w:b/>
        <w:bCs/>
        <w:spacing w:val="0"/>
        <w:w w:val="98"/>
        <w:sz w:val="21"/>
        <w:szCs w:val="21"/>
        <w:lang w:val="en-US" w:eastAsia="zh-CN" w:bidi="ar-SA"/>
      </w:rPr>
    </w:lvl>
    <w:lvl w:ilvl="2">
      <w:start w:val="0"/>
      <w:numFmt w:val="bullet"/>
      <w:lvlText w:val="•"/>
      <w:lvlJc w:val="left"/>
      <w:pPr>
        <w:ind w:left="2944" w:hanging="528"/>
      </w:pPr>
      <w:rPr>
        <w:rFonts w:hint="default"/>
        <w:lang w:val="en-US" w:eastAsia="zh-CN" w:bidi="ar-SA"/>
      </w:rPr>
    </w:lvl>
    <w:lvl w:ilvl="3">
      <w:start w:val="0"/>
      <w:numFmt w:val="bullet"/>
      <w:lvlText w:val="•"/>
      <w:lvlJc w:val="left"/>
      <w:pPr>
        <w:ind w:left="3856" w:hanging="528"/>
      </w:pPr>
      <w:rPr>
        <w:rFonts w:hint="default"/>
        <w:lang w:val="en-US" w:eastAsia="zh-CN" w:bidi="ar-SA"/>
      </w:rPr>
    </w:lvl>
    <w:lvl w:ilvl="4">
      <w:start w:val="0"/>
      <w:numFmt w:val="bullet"/>
      <w:lvlText w:val="•"/>
      <w:lvlJc w:val="left"/>
      <w:pPr>
        <w:ind w:left="4768" w:hanging="528"/>
      </w:pPr>
      <w:rPr>
        <w:rFonts w:hint="default"/>
        <w:lang w:val="en-US" w:eastAsia="zh-CN" w:bidi="ar-SA"/>
      </w:rPr>
    </w:lvl>
    <w:lvl w:ilvl="5">
      <w:start w:val="0"/>
      <w:numFmt w:val="bullet"/>
      <w:lvlText w:val="•"/>
      <w:lvlJc w:val="left"/>
      <w:pPr>
        <w:ind w:left="5680" w:hanging="528"/>
      </w:pPr>
      <w:rPr>
        <w:rFonts w:hint="default"/>
        <w:lang w:val="en-US" w:eastAsia="zh-CN" w:bidi="ar-SA"/>
      </w:rPr>
    </w:lvl>
    <w:lvl w:ilvl="6">
      <w:start w:val="0"/>
      <w:numFmt w:val="bullet"/>
      <w:lvlText w:val="•"/>
      <w:lvlJc w:val="left"/>
      <w:pPr>
        <w:ind w:left="6592" w:hanging="528"/>
      </w:pPr>
      <w:rPr>
        <w:rFonts w:hint="default"/>
        <w:lang w:val="en-US" w:eastAsia="zh-CN" w:bidi="ar-SA"/>
      </w:rPr>
    </w:lvl>
    <w:lvl w:ilvl="7">
      <w:start w:val="0"/>
      <w:numFmt w:val="bullet"/>
      <w:lvlText w:val="•"/>
      <w:lvlJc w:val="left"/>
      <w:pPr>
        <w:ind w:left="7504" w:hanging="528"/>
      </w:pPr>
      <w:rPr>
        <w:rFonts w:hint="default"/>
        <w:lang w:val="en-US" w:eastAsia="zh-CN" w:bidi="ar-SA"/>
      </w:rPr>
    </w:lvl>
    <w:lvl w:ilvl="8">
      <w:start w:val="0"/>
      <w:numFmt w:val="bullet"/>
      <w:lvlText w:val="•"/>
      <w:lvlJc w:val="left"/>
      <w:pPr>
        <w:ind w:left="8416" w:hanging="528"/>
      </w:pPr>
      <w:rPr>
        <w:rFonts w:hint="default"/>
        <w:lang w:val="en-US" w:eastAsia="zh-CN" w:bidi="ar-SA"/>
      </w:rPr>
    </w:lvl>
  </w:abstractNum>
  <w:abstractNum w:abstractNumId="18">
    <w:nsid w:val="323F2F56"/>
    <w:multiLevelType w:val="hybridMultilevel"/>
    <w:tmpl w:val="00000000"/>
    <w:lvl w:ilvl="0">
      <w:start w:val="1"/>
      <w:numFmt w:val="lowerLetter"/>
      <w:lvlText w:val="%1）"/>
      <w:lvlJc w:val="left"/>
      <w:pPr>
        <w:ind w:left="1106"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014" w:hanging="316"/>
      </w:pPr>
      <w:rPr>
        <w:rFonts w:hint="default"/>
        <w:lang w:val="en-US" w:eastAsia="zh-CN" w:bidi="ar-SA"/>
      </w:rPr>
    </w:lvl>
    <w:lvl w:ilvl="2">
      <w:start w:val="0"/>
      <w:numFmt w:val="bullet"/>
      <w:lvlText w:val="•"/>
      <w:lvlJc w:val="left"/>
      <w:pPr>
        <w:ind w:left="2928" w:hanging="316"/>
      </w:pPr>
      <w:rPr>
        <w:rFonts w:hint="default"/>
        <w:lang w:val="en-US" w:eastAsia="zh-CN" w:bidi="ar-SA"/>
      </w:rPr>
    </w:lvl>
    <w:lvl w:ilvl="3">
      <w:start w:val="0"/>
      <w:numFmt w:val="bullet"/>
      <w:lvlText w:val="•"/>
      <w:lvlJc w:val="left"/>
      <w:pPr>
        <w:ind w:left="3842" w:hanging="316"/>
      </w:pPr>
      <w:rPr>
        <w:rFonts w:hint="default"/>
        <w:lang w:val="en-US" w:eastAsia="zh-CN" w:bidi="ar-SA"/>
      </w:rPr>
    </w:lvl>
    <w:lvl w:ilvl="4">
      <w:start w:val="0"/>
      <w:numFmt w:val="bullet"/>
      <w:lvlText w:val="•"/>
      <w:lvlJc w:val="left"/>
      <w:pPr>
        <w:ind w:left="4756" w:hanging="316"/>
      </w:pPr>
      <w:rPr>
        <w:rFonts w:hint="default"/>
        <w:lang w:val="en-US" w:eastAsia="zh-CN" w:bidi="ar-SA"/>
      </w:rPr>
    </w:lvl>
    <w:lvl w:ilvl="5">
      <w:start w:val="0"/>
      <w:numFmt w:val="bullet"/>
      <w:lvlText w:val="•"/>
      <w:lvlJc w:val="left"/>
      <w:pPr>
        <w:ind w:left="5670" w:hanging="316"/>
      </w:pPr>
      <w:rPr>
        <w:rFonts w:hint="default"/>
        <w:lang w:val="en-US" w:eastAsia="zh-CN" w:bidi="ar-SA"/>
      </w:rPr>
    </w:lvl>
    <w:lvl w:ilvl="6">
      <w:start w:val="0"/>
      <w:numFmt w:val="bullet"/>
      <w:lvlText w:val="•"/>
      <w:lvlJc w:val="left"/>
      <w:pPr>
        <w:ind w:left="6584" w:hanging="316"/>
      </w:pPr>
      <w:rPr>
        <w:rFonts w:hint="default"/>
        <w:lang w:val="en-US" w:eastAsia="zh-CN" w:bidi="ar-SA"/>
      </w:rPr>
    </w:lvl>
    <w:lvl w:ilvl="7">
      <w:start w:val="0"/>
      <w:numFmt w:val="bullet"/>
      <w:lvlText w:val="•"/>
      <w:lvlJc w:val="left"/>
      <w:pPr>
        <w:ind w:left="7498" w:hanging="316"/>
      </w:pPr>
      <w:rPr>
        <w:rFonts w:hint="default"/>
        <w:lang w:val="en-US" w:eastAsia="zh-CN" w:bidi="ar-SA"/>
      </w:rPr>
    </w:lvl>
    <w:lvl w:ilvl="8">
      <w:start w:val="0"/>
      <w:numFmt w:val="bullet"/>
      <w:lvlText w:val="•"/>
      <w:lvlJc w:val="left"/>
      <w:pPr>
        <w:ind w:left="8412" w:hanging="316"/>
      </w:pPr>
      <w:rPr>
        <w:rFonts w:hint="default"/>
        <w:lang w:val="en-US" w:eastAsia="zh-CN" w:bidi="ar-SA"/>
      </w:rPr>
    </w:lvl>
  </w:abstractNum>
  <w:abstractNum w:abstractNumId="19">
    <w:nsid w:val="32E101F7"/>
    <w:multiLevelType w:val="hybridMultilevel"/>
    <w:tmpl w:val="00000000"/>
    <w:lvl w:ilvl="0">
      <w:start w:val="1"/>
      <w:numFmt w:val="lowerLetter"/>
      <w:lvlText w:val="%1）"/>
      <w:lvlJc w:val="left"/>
      <w:pPr>
        <w:ind w:left="1104"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014" w:hanging="317"/>
      </w:pPr>
      <w:rPr>
        <w:rFonts w:hint="default"/>
        <w:lang w:val="en-US" w:eastAsia="zh-CN" w:bidi="ar-SA"/>
      </w:rPr>
    </w:lvl>
    <w:lvl w:ilvl="2">
      <w:start w:val="0"/>
      <w:numFmt w:val="bullet"/>
      <w:lvlText w:val="•"/>
      <w:lvlJc w:val="left"/>
      <w:pPr>
        <w:ind w:left="2928" w:hanging="317"/>
      </w:pPr>
      <w:rPr>
        <w:rFonts w:hint="default"/>
        <w:lang w:val="en-US" w:eastAsia="zh-CN" w:bidi="ar-SA"/>
      </w:rPr>
    </w:lvl>
    <w:lvl w:ilvl="3">
      <w:start w:val="0"/>
      <w:numFmt w:val="bullet"/>
      <w:lvlText w:val="•"/>
      <w:lvlJc w:val="left"/>
      <w:pPr>
        <w:ind w:left="3842" w:hanging="317"/>
      </w:pPr>
      <w:rPr>
        <w:rFonts w:hint="default"/>
        <w:lang w:val="en-US" w:eastAsia="zh-CN" w:bidi="ar-SA"/>
      </w:rPr>
    </w:lvl>
    <w:lvl w:ilvl="4">
      <w:start w:val="0"/>
      <w:numFmt w:val="bullet"/>
      <w:lvlText w:val="•"/>
      <w:lvlJc w:val="left"/>
      <w:pPr>
        <w:ind w:left="4756" w:hanging="317"/>
      </w:pPr>
      <w:rPr>
        <w:rFonts w:hint="default"/>
        <w:lang w:val="en-US" w:eastAsia="zh-CN" w:bidi="ar-SA"/>
      </w:rPr>
    </w:lvl>
    <w:lvl w:ilvl="5">
      <w:start w:val="0"/>
      <w:numFmt w:val="bullet"/>
      <w:lvlText w:val="•"/>
      <w:lvlJc w:val="left"/>
      <w:pPr>
        <w:ind w:left="5670" w:hanging="317"/>
      </w:pPr>
      <w:rPr>
        <w:rFonts w:hint="default"/>
        <w:lang w:val="en-US" w:eastAsia="zh-CN" w:bidi="ar-SA"/>
      </w:rPr>
    </w:lvl>
    <w:lvl w:ilvl="6">
      <w:start w:val="0"/>
      <w:numFmt w:val="bullet"/>
      <w:lvlText w:val="•"/>
      <w:lvlJc w:val="left"/>
      <w:pPr>
        <w:ind w:left="6584" w:hanging="317"/>
      </w:pPr>
      <w:rPr>
        <w:rFonts w:hint="default"/>
        <w:lang w:val="en-US" w:eastAsia="zh-CN" w:bidi="ar-SA"/>
      </w:rPr>
    </w:lvl>
    <w:lvl w:ilvl="7">
      <w:start w:val="0"/>
      <w:numFmt w:val="bullet"/>
      <w:lvlText w:val="•"/>
      <w:lvlJc w:val="left"/>
      <w:pPr>
        <w:ind w:left="7498" w:hanging="317"/>
      </w:pPr>
      <w:rPr>
        <w:rFonts w:hint="default"/>
        <w:lang w:val="en-US" w:eastAsia="zh-CN" w:bidi="ar-SA"/>
      </w:rPr>
    </w:lvl>
    <w:lvl w:ilvl="8">
      <w:start w:val="0"/>
      <w:numFmt w:val="bullet"/>
      <w:lvlText w:val="•"/>
      <w:lvlJc w:val="left"/>
      <w:pPr>
        <w:ind w:left="8412" w:hanging="317"/>
      </w:pPr>
      <w:rPr>
        <w:rFonts w:hint="default"/>
        <w:lang w:val="en-US" w:eastAsia="zh-CN" w:bidi="ar-SA"/>
      </w:rPr>
    </w:lvl>
  </w:abstractNum>
  <w:abstractNum w:abstractNumId="20">
    <w:nsid w:val="341DD4FC"/>
    <w:multiLevelType w:val="hybridMultilevel"/>
    <w:tmpl w:val="00000000"/>
    <w:lvl w:ilvl="0">
      <w:start w:val="5"/>
      <w:numFmt w:val="decimal"/>
      <w:lvlText w:val="%1"/>
      <w:lvlJc w:val="left"/>
      <w:pPr>
        <w:ind w:left="1109" w:hanging="737"/>
        <w:jc w:val="left"/>
      </w:pPr>
      <w:rPr>
        <w:rFonts w:hint="default"/>
        <w:lang w:val="en-US" w:eastAsia="zh-CN" w:bidi="ar-SA"/>
      </w:rPr>
    </w:lvl>
    <w:lvl w:ilvl="1">
      <w:start w:val="3"/>
      <w:numFmt w:val="decimal"/>
      <w:lvlText w:val="%1.%2"/>
      <w:lvlJc w:val="left"/>
      <w:pPr>
        <w:ind w:left="1109" w:hanging="737"/>
        <w:jc w:val="left"/>
      </w:pPr>
      <w:rPr>
        <w:rFonts w:hint="default"/>
        <w:lang w:val="en-US" w:eastAsia="zh-CN" w:bidi="ar-SA"/>
      </w:rPr>
    </w:lvl>
    <w:lvl w:ilvl="2">
      <w:start w:val="1"/>
      <w:numFmt w:val="decimal"/>
      <w:lvlText w:val="%1.%2.%3"/>
      <w:lvlJc w:val="left"/>
      <w:pPr>
        <w:ind w:left="1109"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2" w:hanging="317"/>
        <w:jc w:val="left"/>
      </w:pPr>
      <w:rPr>
        <w:rFonts w:ascii="宋体" w:eastAsia="宋体" w:hAnsi="宋体" w:cs="宋体" w:hint="default"/>
        <w:spacing w:val="1"/>
        <w:w w:val="99"/>
        <w:sz w:val="19"/>
        <w:szCs w:val="19"/>
        <w:lang w:val="en-US" w:eastAsia="zh-CN" w:bidi="ar-SA"/>
      </w:rPr>
    </w:lvl>
    <w:lvl w:ilvl="4">
      <w:start w:val="0"/>
      <w:numFmt w:val="bullet"/>
      <w:lvlText w:val="•"/>
      <w:lvlJc w:val="left"/>
      <w:pPr>
        <w:ind w:left="4306" w:hanging="317"/>
      </w:pPr>
      <w:rPr>
        <w:rFonts w:hint="default"/>
        <w:lang w:val="en-US" w:eastAsia="zh-CN" w:bidi="ar-SA"/>
      </w:rPr>
    </w:lvl>
    <w:lvl w:ilvl="5">
      <w:start w:val="0"/>
      <w:numFmt w:val="bullet"/>
      <w:lvlText w:val="•"/>
      <w:lvlJc w:val="left"/>
      <w:pPr>
        <w:ind w:left="5295" w:hanging="317"/>
      </w:pPr>
      <w:rPr>
        <w:rFonts w:hint="default"/>
        <w:lang w:val="en-US" w:eastAsia="zh-CN" w:bidi="ar-SA"/>
      </w:rPr>
    </w:lvl>
    <w:lvl w:ilvl="6">
      <w:start w:val="0"/>
      <w:numFmt w:val="bullet"/>
      <w:lvlText w:val="•"/>
      <w:lvlJc w:val="left"/>
      <w:pPr>
        <w:ind w:left="6284" w:hanging="317"/>
      </w:pPr>
      <w:rPr>
        <w:rFonts w:hint="default"/>
        <w:lang w:val="en-US" w:eastAsia="zh-CN" w:bidi="ar-SA"/>
      </w:rPr>
    </w:lvl>
    <w:lvl w:ilvl="7">
      <w:start w:val="0"/>
      <w:numFmt w:val="bullet"/>
      <w:lvlText w:val="•"/>
      <w:lvlJc w:val="left"/>
      <w:pPr>
        <w:ind w:left="7273" w:hanging="317"/>
      </w:pPr>
      <w:rPr>
        <w:rFonts w:hint="default"/>
        <w:lang w:val="en-US" w:eastAsia="zh-CN" w:bidi="ar-SA"/>
      </w:rPr>
    </w:lvl>
    <w:lvl w:ilvl="8">
      <w:start w:val="0"/>
      <w:numFmt w:val="bullet"/>
      <w:lvlText w:val="•"/>
      <w:lvlJc w:val="left"/>
      <w:pPr>
        <w:ind w:left="8262" w:hanging="317"/>
      </w:pPr>
      <w:rPr>
        <w:rFonts w:hint="default"/>
        <w:lang w:val="en-US" w:eastAsia="zh-CN" w:bidi="ar-SA"/>
      </w:rPr>
    </w:lvl>
  </w:abstractNum>
  <w:abstractNum w:abstractNumId="21">
    <w:nsid w:val="34BA3E7B"/>
    <w:multiLevelType w:val="hybridMultilevel"/>
    <w:tmpl w:val="00000000"/>
    <w:lvl w:ilvl="0">
      <w:start w:val="3"/>
      <w:numFmt w:val="lowerLetter"/>
      <w:lvlText w:val="%1）"/>
      <w:lvlJc w:val="left"/>
      <w:pPr>
        <w:ind w:left="1331" w:hanging="314"/>
        <w:jc w:val="left"/>
      </w:pPr>
      <w:rPr>
        <w:rFonts w:ascii="宋体" w:eastAsia="宋体" w:hAnsi="宋体" w:cs="宋体" w:hint="default"/>
        <w:spacing w:val="-2"/>
        <w:w w:val="99"/>
        <w:sz w:val="19"/>
        <w:szCs w:val="19"/>
        <w:lang w:val="en-US" w:eastAsia="zh-CN" w:bidi="ar-SA"/>
      </w:rPr>
    </w:lvl>
    <w:lvl w:ilvl="1">
      <w:start w:val="0"/>
      <w:numFmt w:val="bullet"/>
      <w:lvlText w:val="•"/>
      <w:lvlJc w:val="left"/>
      <w:pPr>
        <w:ind w:left="2230" w:hanging="314"/>
      </w:pPr>
      <w:rPr>
        <w:rFonts w:hint="default"/>
        <w:lang w:val="en-US" w:eastAsia="zh-CN" w:bidi="ar-SA"/>
      </w:rPr>
    </w:lvl>
    <w:lvl w:ilvl="2">
      <w:start w:val="0"/>
      <w:numFmt w:val="bullet"/>
      <w:lvlText w:val="•"/>
      <w:lvlJc w:val="left"/>
      <w:pPr>
        <w:ind w:left="3120" w:hanging="314"/>
      </w:pPr>
      <w:rPr>
        <w:rFonts w:hint="default"/>
        <w:lang w:val="en-US" w:eastAsia="zh-CN" w:bidi="ar-SA"/>
      </w:rPr>
    </w:lvl>
    <w:lvl w:ilvl="3">
      <w:start w:val="0"/>
      <w:numFmt w:val="bullet"/>
      <w:lvlText w:val="•"/>
      <w:lvlJc w:val="left"/>
      <w:pPr>
        <w:ind w:left="4010" w:hanging="314"/>
      </w:pPr>
      <w:rPr>
        <w:rFonts w:hint="default"/>
        <w:lang w:val="en-US" w:eastAsia="zh-CN" w:bidi="ar-SA"/>
      </w:rPr>
    </w:lvl>
    <w:lvl w:ilvl="4">
      <w:start w:val="0"/>
      <w:numFmt w:val="bullet"/>
      <w:lvlText w:val="•"/>
      <w:lvlJc w:val="left"/>
      <w:pPr>
        <w:ind w:left="4900" w:hanging="314"/>
      </w:pPr>
      <w:rPr>
        <w:rFonts w:hint="default"/>
        <w:lang w:val="en-US" w:eastAsia="zh-CN" w:bidi="ar-SA"/>
      </w:rPr>
    </w:lvl>
    <w:lvl w:ilvl="5">
      <w:start w:val="0"/>
      <w:numFmt w:val="bullet"/>
      <w:lvlText w:val="•"/>
      <w:lvlJc w:val="left"/>
      <w:pPr>
        <w:ind w:left="5790" w:hanging="314"/>
      </w:pPr>
      <w:rPr>
        <w:rFonts w:hint="default"/>
        <w:lang w:val="en-US" w:eastAsia="zh-CN" w:bidi="ar-SA"/>
      </w:rPr>
    </w:lvl>
    <w:lvl w:ilvl="6">
      <w:start w:val="0"/>
      <w:numFmt w:val="bullet"/>
      <w:lvlText w:val="•"/>
      <w:lvlJc w:val="left"/>
      <w:pPr>
        <w:ind w:left="6680" w:hanging="314"/>
      </w:pPr>
      <w:rPr>
        <w:rFonts w:hint="default"/>
        <w:lang w:val="en-US" w:eastAsia="zh-CN" w:bidi="ar-SA"/>
      </w:rPr>
    </w:lvl>
    <w:lvl w:ilvl="7">
      <w:start w:val="0"/>
      <w:numFmt w:val="bullet"/>
      <w:lvlText w:val="•"/>
      <w:lvlJc w:val="left"/>
      <w:pPr>
        <w:ind w:left="7570" w:hanging="314"/>
      </w:pPr>
      <w:rPr>
        <w:rFonts w:hint="default"/>
        <w:lang w:val="en-US" w:eastAsia="zh-CN" w:bidi="ar-SA"/>
      </w:rPr>
    </w:lvl>
    <w:lvl w:ilvl="8">
      <w:start w:val="0"/>
      <w:numFmt w:val="bullet"/>
      <w:lvlText w:val="•"/>
      <w:lvlJc w:val="left"/>
      <w:pPr>
        <w:ind w:left="8460" w:hanging="314"/>
      </w:pPr>
      <w:rPr>
        <w:rFonts w:hint="default"/>
        <w:lang w:val="en-US" w:eastAsia="zh-CN" w:bidi="ar-SA"/>
      </w:rPr>
    </w:lvl>
  </w:abstractNum>
  <w:abstractNum w:abstractNumId="22">
    <w:nsid w:val="3AEB13BD"/>
    <w:multiLevelType w:val="hybridMultilevel"/>
    <w:tmpl w:val="00000000"/>
    <w:lvl w:ilvl="0">
      <w:start w:val="2"/>
      <w:numFmt w:val="lowerLetter"/>
      <w:lvlText w:val="%1）"/>
      <w:lvlJc w:val="left"/>
      <w:pPr>
        <w:ind w:left="1332"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230" w:hanging="317"/>
      </w:pPr>
      <w:rPr>
        <w:rFonts w:hint="default"/>
        <w:lang w:val="en-US" w:eastAsia="zh-CN" w:bidi="ar-SA"/>
      </w:rPr>
    </w:lvl>
    <w:lvl w:ilvl="2">
      <w:start w:val="0"/>
      <w:numFmt w:val="bullet"/>
      <w:lvlText w:val="•"/>
      <w:lvlJc w:val="left"/>
      <w:pPr>
        <w:ind w:left="3120" w:hanging="317"/>
      </w:pPr>
      <w:rPr>
        <w:rFonts w:hint="default"/>
        <w:lang w:val="en-US" w:eastAsia="zh-CN" w:bidi="ar-SA"/>
      </w:rPr>
    </w:lvl>
    <w:lvl w:ilvl="3">
      <w:start w:val="0"/>
      <w:numFmt w:val="bullet"/>
      <w:lvlText w:val="•"/>
      <w:lvlJc w:val="left"/>
      <w:pPr>
        <w:ind w:left="4010" w:hanging="317"/>
      </w:pPr>
      <w:rPr>
        <w:rFonts w:hint="default"/>
        <w:lang w:val="en-US" w:eastAsia="zh-CN" w:bidi="ar-SA"/>
      </w:rPr>
    </w:lvl>
    <w:lvl w:ilvl="4">
      <w:start w:val="0"/>
      <w:numFmt w:val="bullet"/>
      <w:lvlText w:val="•"/>
      <w:lvlJc w:val="left"/>
      <w:pPr>
        <w:ind w:left="4900" w:hanging="317"/>
      </w:pPr>
      <w:rPr>
        <w:rFonts w:hint="default"/>
        <w:lang w:val="en-US" w:eastAsia="zh-CN" w:bidi="ar-SA"/>
      </w:rPr>
    </w:lvl>
    <w:lvl w:ilvl="5">
      <w:start w:val="0"/>
      <w:numFmt w:val="bullet"/>
      <w:lvlText w:val="•"/>
      <w:lvlJc w:val="left"/>
      <w:pPr>
        <w:ind w:left="5790" w:hanging="317"/>
      </w:pPr>
      <w:rPr>
        <w:rFonts w:hint="default"/>
        <w:lang w:val="en-US" w:eastAsia="zh-CN" w:bidi="ar-SA"/>
      </w:rPr>
    </w:lvl>
    <w:lvl w:ilvl="6">
      <w:start w:val="0"/>
      <w:numFmt w:val="bullet"/>
      <w:lvlText w:val="•"/>
      <w:lvlJc w:val="left"/>
      <w:pPr>
        <w:ind w:left="6680" w:hanging="317"/>
      </w:pPr>
      <w:rPr>
        <w:rFonts w:hint="default"/>
        <w:lang w:val="en-US" w:eastAsia="zh-CN" w:bidi="ar-SA"/>
      </w:rPr>
    </w:lvl>
    <w:lvl w:ilvl="7">
      <w:start w:val="0"/>
      <w:numFmt w:val="bullet"/>
      <w:lvlText w:val="•"/>
      <w:lvlJc w:val="left"/>
      <w:pPr>
        <w:ind w:left="7570" w:hanging="317"/>
      </w:pPr>
      <w:rPr>
        <w:rFonts w:hint="default"/>
        <w:lang w:val="en-US" w:eastAsia="zh-CN" w:bidi="ar-SA"/>
      </w:rPr>
    </w:lvl>
    <w:lvl w:ilvl="8">
      <w:start w:val="0"/>
      <w:numFmt w:val="bullet"/>
      <w:lvlText w:val="•"/>
      <w:lvlJc w:val="left"/>
      <w:pPr>
        <w:ind w:left="8460" w:hanging="317"/>
      </w:pPr>
      <w:rPr>
        <w:rFonts w:hint="default"/>
        <w:lang w:val="en-US" w:eastAsia="zh-CN" w:bidi="ar-SA"/>
      </w:rPr>
    </w:lvl>
  </w:abstractNum>
  <w:abstractNum w:abstractNumId="23">
    <w:nsid w:val="444C0560"/>
    <w:multiLevelType w:val="hybridMultilevel"/>
    <w:tmpl w:val="00000000"/>
    <w:lvl w:ilvl="0">
      <w:start w:val="6"/>
      <w:numFmt w:val="decimal"/>
      <w:lvlText w:val="%1"/>
      <w:lvlJc w:val="left"/>
      <w:pPr>
        <w:ind w:left="1337" w:hanging="737"/>
        <w:jc w:val="left"/>
      </w:pPr>
      <w:rPr>
        <w:rFonts w:hint="default"/>
        <w:lang w:val="en-US" w:eastAsia="zh-CN" w:bidi="ar-SA"/>
      </w:rPr>
    </w:lvl>
    <w:lvl w:ilvl="1">
      <w:start w:val="4"/>
      <w:numFmt w:val="decimal"/>
      <w:lvlText w:val="%1.%2"/>
      <w:lvlJc w:val="left"/>
      <w:pPr>
        <w:ind w:left="1337" w:hanging="737"/>
        <w:jc w:val="left"/>
      </w:pPr>
      <w:rPr>
        <w:rFonts w:hint="default"/>
        <w:lang w:val="en-US" w:eastAsia="zh-CN" w:bidi="ar-SA"/>
      </w:rPr>
    </w:lvl>
    <w:lvl w:ilvl="2">
      <w:start w:val="1"/>
      <w:numFmt w:val="decimal"/>
      <w:lvlText w:val="%1.%2.%3"/>
      <w:lvlJc w:val="left"/>
      <w:pPr>
        <w:ind w:left="1337"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1" w:hanging="314"/>
        <w:jc w:val="left"/>
      </w:pPr>
      <w:rPr>
        <w:rFonts w:ascii="宋体" w:eastAsia="宋体" w:hAnsi="宋体" w:cs="宋体" w:hint="default"/>
        <w:spacing w:val="-2"/>
        <w:w w:val="99"/>
        <w:sz w:val="19"/>
        <w:szCs w:val="19"/>
        <w:lang w:val="en-US" w:eastAsia="zh-CN" w:bidi="ar-SA"/>
      </w:rPr>
    </w:lvl>
    <w:lvl w:ilvl="4">
      <w:start w:val="0"/>
      <w:numFmt w:val="bullet"/>
      <w:lvlText w:val="•"/>
      <w:lvlJc w:val="left"/>
      <w:pPr>
        <w:ind w:left="4306" w:hanging="314"/>
      </w:pPr>
      <w:rPr>
        <w:rFonts w:hint="default"/>
        <w:lang w:val="en-US" w:eastAsia="zh-CN" w:bidi="ar-SA"/>
      </w:rPr>
    </w:lvl>
    <w:lvl w:ilvl="5">
      <w:start w:val="0"/>
      <w:numFmt w:val="bullet"/>
      <w:lvlText w:val="•"/>
      <w:lvlJc w:val="left"/>
      <w:pPr>
        <w:ind w:left="5295" w:hanging="314"/>
      </w:pPr>
      <w:rPr>
        <w:rFonts w:hint="default"/>
        <w:lang w:val="en-US" w:eastAsia="zh-CN" w:bidi="ar-SA"/>
      </w:rPr>
    </w:lvl>
    <w:lvl w:ilvl="6">
      <w:start w:val="0"/>
      <w:numFmt w:val="bullet"/>
      <w:lvlText w:val="•"/>
      <w:lvlJc w:val="left"/>
      <w:pPr>
        <w:ind w:left="6284" w:hanging="314"/>
      </w:pPr>
      <w:rPr>
        <w:rFonts w:hint="default"/>
        <w:lang w:val="en-US" w:eastAsia="zh-CN" w:bidi="ar-SA"/>
      </w:rPr>
    </w:lvl>
    <w:lvl w:ilvl="7">
      <w:start w:val="0"/>
      <w:numFmt w:val="bullet"/>
      <w:lvlText w:val="•"/>
      <w:lvlJc w:val="left"/>
      <w:pPr>
        <w:ind w:left="7273" w:hanging="314"/>
      </w:pPr>
      <w:rPr>
        <w:rFonts w:hint="default"/>
        <w:lang w:val="en-US" w:eastAsia="zh-CN" w:bidi="ar-SA"/>
      </w:rPr>
    </w:lvl>
    <w:lvl w:ilvl="8">
      <w:start w:val="0"/>
      <w:numFmt w:val="bullet"/>
      <w:lvlText w:val="•"/>
      <w:lvlJc w:val="left"/>
      <w:pPr>
        <w:ind w:left="8262" w:hanging="314"/>
      </w:pPr>
      <w:rPr>
        <w:rFonts w:hint="default"/>
        <w:lang w:val="en-US" w:eastAsia="zh-CN" w:bidi="ar-SA"/>
      </w:rPr>
    </w:lvl>
  </w:abstractNum>
  <w:abstractNum w:abstractNumId="24">
    <w:nsid w:val="459C2BB9"/>
    <w:multiLevelType w:val="hybridMultilevel"/>
    <w:tmpl w:val="00000000"/>
    <w:lvl w:ilvl="0">
      <w:start w:val="2"/>
      <w:numFmt w:val="lowerLetter"/>
      <w:lvlText w:val="%1）"/>
      <w:lvlJc w:val="left"/>
      <w:pPr>
        <w:ind w:left="1106"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014" w:hanging="316"/>
      </w:pPr>
      <w:rPr>
        <w:rFonts w:hint="default"/>
        <w:lang w:val="en-US" w:eastAsia="zh-CN" w:bidi="ar-SA"/>
      </w:rPr>
    </w:lvl>
    <w:lvl w:ilvl="2">
      <w:start w:val="0"/>
      <w:numFmt w:val="bullet"/>
      <w:lvlText w:val="•"/>
      <w:lvlJc w:val="left"/>
      <w:pPr>
        <w:ind w:left="2928" w:hanging="316"/>
      </w:pPr>
      <w:rPr>
        <w:rFonts w:hint="default"/>
        <w:lang w:val="en-US" w:eastAsia="zh-CN" w:bidi="ar-SA"/>
      </w:rPr>
    </w:lvl>
    <w:lvl w:ilvl="3">
      <w:start w:val="0"/>
      <w:numFmt w:val="bullet"/>
      <w:lvlText w:val="•"/>
      <w:lvlJc w:val="left"/>
      <w:pPr>
        <w:ind w:left="3842" w:hanging="316"/>
      </w:pPr>
      <w:rPr>
        <w:rFonts w:hint="default"/>
        <w:lang w:val="en-US" w:eastAsia="zh-CN" w:bidi="ar-SA"/>
      </w:rPr>
    </w:lvl>
    <w:lvl w:ilvl="4">
      <w:start w:val="0"/>
      <w:numFmt w:val="bullet"/>
      <w:lvlText w:val="•"/>
      <w:lvlJc w:val="left"/>
      <w:pPr>
        <w:ind w:left="4756" w:hanging="316"/>
      </w:pPr>
      <w:rPr>
        <w:rFonts w:hint="default"/>
        <w:lang w:val="en-US" w:eastAsia="zh-CN" w:bidi="ar-SA"/>
      </w:rPr>
    </w:lvl>
    <w:lvl w:ilvl="5">
      <w:start w:val="0"/>
      <w:numFmt w:val="bullet"/>
      <w:lvlText w:val="•"/>
      <w:lvlJc w:val="left"/>
      <w:pPr>
        <w:ind w:left="5670" w:hanging="316"/>
      </w:pPr>
      <w:rPr>
        <w:rFonts w:hint="default"/>
        <w:lang w:val="en-US" w:eastAsia="zh-CN" w:bidi="ar-SA"/>
      </w:rPr>
    </w:lvl>
    <w:lvl w:ilvl="6">
      <w:start w:val="0"/>
      <w:numFmt w:val="bullet"/>
      <w:lvlText w:val="•"/>
      <w:lvlJc w:val="left"/>
      <w:pPr>
        <w:ind w:left="6584" w:hanging="316"/>
      </w:pPr>
      <w:rPr>
        <w:rFonts w:hint="default"/>
        <w:lang w:val="en-US" w:eastAsia="zh-CN" w:bidi="ar-SA"/>
      </w:rPr>
    </w:lvl>
    <w:lvl w:ilvl="7">
      <w:start w:val="0"/>
      <w:numFmt w:val="bullet"/>
      <w:lvlText w:val="•"/>
      <w:lvlJc w:val="left"/>
      <w:pPr>
        <w:ind w:left="7498" w:hanging="316"/>
      </w:pPr>
      <w:rPr>
        <w:rFonts w:hint="default"/>
        <w:lang w:val="en-US" w:eastAsia="zh-CN" w:bidi="ar-SA"/>
      </w:rPr>
    </w:lvl>
    <w:lvl w:ilvl="8">
      <w:start w:val="0"/>
      <w:numFmt w:val="bullet"/>
      <w:lvlText w:val="•"/>
      <w:lvlJc w:val="left"/>
      <w:pPr>
        <w:ind w:left="8412" w:hanging="316"/>
      </w:pPr>
      <w:rPr>
        <w:rFonts w:hint="default"/>
        <w:lang w:val="en-US" w:eastAsia="zh-CN" w:bidi="ar-SA"/>
      </w:rPr>
    </w:lvl>
  </w:abstractNum>
  <w:abstractNum w:abstractNumId="25">
    <w:nsid w:val="49A785FC"/>
    <w:multiLevelType w:val="hybridMultilevel"/>
    <w:tmpl w:val="00000000"/>
    <w:lvl w:ilvl="0">
      <w:start w:val="1"/>
      <w:numFmt w:val="lowerLetter"/>
      <w:lvlText w:val="%1）"/>
      <w:lvlJc w:val="left"/>
      <w:pPr>
        <w:ind w:left="1104"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014" w:hanging="317"/>
      </w:pPr>
      <w:rPr>
        <w:rFonts w:hint="default"/>
        <w:lang w:val="en-US" w:eastAsia="zh-CN" w:bidi="ar-SA"/>
      </w:rPr>
    </w:lvl>
    <w:lvl w:ilvl="2">
      <w:start w:val="0"/>
      <w:numFmt w:val="bullet"/>
      <w:lvlText w:val="•"/>
      <w:lvlJc w:val="left"/>
      <w:pPr>
        <w:ind w:left="2928" w:hanging="317"/>
      </w:pPr>
      <w:rPr>
        <w:rFonts w:hint="default"/>
        <w:lang w:val="en-US" w:eastAsia="zh-CN" w:bidi="ar-SA"/>
      </w:rPr>
    </w:lvl>
    <w:lvl w:ilvl="3">
      <w:start w:val="0"/>
      <w:numFmt w:val="bullet"/>
      <w:lvlText w:val="•"/>
      <w:lvlJc w:val="left"/>
      <w:pPr>
        <w:ind w:left="3842" w:hanging="317"/>
      </w:pPr>
      <w:rPr>
        <w:rFonts w:hint="default"/>
        <w:lang w:val="en-US" w:eastAsia="zh-CN" w:bidi="ar-SA"/>
      </w:rPr>
    </w:lvl>
    <w:lvl w:ilvl="4">
      <w:start w:val="0"/>
      <w:numFmt w:val="bullet"/>
      <w:lvlText w:val="•"/>
      <w:lvlJc w:val="left"/>
      <w:pPr>
        <w:ind w:left="4756" w:hanging="317"/>
      </w:pPr>
      <w:rPr>
        <w:rFonts w:hint="default"/>
        <w:lang w:val="en-US" w:eastAsia="zh-CN" w:bidi="ar-SA"/>
      </w:rPr>
    </w:lvl>
    <w:lvl w:ilvl="5">
      <w:start w:val="0"/>
      <w:numFmt w:val="bullet"/>
      <w:lvlText w:val="•"/>
      <w:lvlJc w:val="left"/>
      <w:pPr>
        <w:ind w:left="5670" w:hanging="317"/>
      </w:pPr>
      <w:rPr>
        <w:rFonts w:hint="default"/>
        <w:lang w:val="en-US" w:eastAsia="zh-CN" w:bidi="ar-SA"/>
      </w:rPr>
    </w:lvl>
    <w:lvl w:ilvl="6">
      <w:start w:val="0"/>
      <w:numFmt w:val="bullet"/>
      <w:lvlText w:val="•"/>
      <w:lvlJc w:val="left"/>
      <w:pPr>
        <w:ind w:left="6584" w:hanging="317"/>
      </w:pPr>
      <w:rPr>
        <w:rFonts w:hint="default"/>
        <w:lang w:val="en-US" w:eastAsia="zh-CN" w:bidi="ar-SA"/>
      </w:rPr>
    </w:lvl>
    <w:lvl w:ilvl="7">
      <w:start w:val="0"/>
      <w:numFmt w:val="bullet"/>
      <w:lvlText w:val="•"/>
      <w:lvlJc w:val="left"/>
      <w:pPr>
        <w:ind w:left="7498" w:hanging="317"/>
      </w:pPr>
      <w:rPr>
        <w:rFonts w:hint="default"/>
        <w:lang w:val="en-US" w:eastAsia="zh-CN" w:bidi="ar-SA"/>
      </w:rPr>
    </w:lvl>
    <w:lvl w:ilvl="8">
      <w:start w:val="0"/>
      <w:numFmt w:val="bullet"/>
      <w:lvlText w:val="•"/>
      <w:lvlJc w:val="left"/>
      <w:pPr>
        <w:ind w:left="8412" w:hanging="317"/>
      </w:pPr>
      <w:rPr>
        <w:rFonts w:hint="default"/>
        <w:lang w:val="en-US" w:eastAsia="zh-CN" w:bidi="ar-SA"/>
      </w:rPr>
    </w:lvl>
  </w:abstractNum>
  <w:abstractNum w:abstractNumId="26">
    <w:nsid w:val="4FAA630E"/>
    <w:multiLevelType w:val="hybridMultilevel"/>
    <w:tmpl w:val="00000000"/>
    <w:lvl w:ilvl="0">
      <w:start w:val="1"/>
      <w:numFmt w:val="lowerLetter"/>
      <w:lvlText w:val="%1）"/>
      <w:lvlJc w:val="left"/>
      <w:pPr>
        <w:ind w:left="1332" w:hanging="322"/>
        <w:jc w:val="left"/>
      </w:pPr>
      <w:rPr>
        <w:rFonts w:ascii="宋体" w:eastAsia="宋体" w:hAnsi="宋体" w:cs="宋体" w:hint="default"/>
        <w:spacing w:val="3"/>
        <w:w w:val="99"/>
        <w:sz w:val="19"/>
        <w:szCs w:val="19"/>
        <w:lang w:val="en-US" w:eastAsia="zh-CN" w:bidi="ar-SA"/>
      </w:rPr>
    </w:lvl>
    <w:lvl w:ilvl="1">
      <w:start w:val="0"/>
      <w:numFmt w:val="bullet"/>
      <w:lvlText w:val="•"/>
      <w:lvlJc w:val="left"/>
      <w:pPr>
        <w:ind w:left="2230" w:hanging="322"/>
      </w:pPr>
      <w:rPr>
        <w:rFonts w:hint="default"/>
        <w:lang w:val="en-US" w:eastAsia="zh-CN" w:bidi="ar-SA"/>
      </w:rPr>
    </w:lvl>
    <w:lvl w:ilvl="2">
      <w:start w:val="0"/>
      <w:numFmt w:val="bullet"/>
      <w:lvlText w:val="•"/>
      <w:lvlJc w:val="left"/>
      <w:pPr>
        <w:ind w:left="3120" w:hanging="322"/>
      </w:pPr>
      <w:rPr>
        <w:rFonts w:hint="default"/>
        <w:lang w:val="en-US" w:eastAsia="zh-CN" w:bidi="ar-SA"/>
      </w:rPr>
    </w:lvl>
    <w:lvl w:ilvl="3">
      <w:start w:val="0"/>
      <w:numFmt w:val="bullet"/>
      <w:lvlText w:val="•"/>
      <w:lvlJc w:val="left"/>
      <w:pPr>
        <w:ind w:left="4010" w:hanging="322"/>
      </w:pPr>
      <w:rPr>
        <w:rFonts w:hint="default"/>
        <w:lang w:val="en-US" w:eastAsia="zh-CN" w:bidi="ar-SA"/>
      </w:rPr>
    </w:lvl>
    <w:lvl w:ilvl="4">
      <w:start w:val="0"/>
      <w:numFmt w:val="bullet"/>
      <w:lvlText w:val="•"/>
      <w:lvlJc w:val="left"/>
      <w:pPr>
        <w:ind w:left="4900" w:hanging="322"/>
      </w:pPr>
      <w:rPr>
        <w:rFonts w:hint="default"/>
        <w:lang w:val="en-US" w:eastAsia="zh-CN" w:bidi="ar-SA"/>
      </w:rPr>
    </w:lvl>
    <w:lvl w:ilvl="5">
      <w:start w:val="0"/>
      <w:numFmt w:val="bullet"/>
      <w:lvlText w:val="•"/>
      <w:lvlJc w:val="left"/>
      <w:pPr>
        <w:ind w:left="5790" w:hanging="322"/>
      </w:pPr>
      <w:rPr>
        <w:rFonts w:hint="default"/>
        <w:lang w:val="en-US" w:eastAsia="zh-CN" w:bidi="ar-SA"/>
      </w:rPr>
    </w:lvl>
    <w:lvl w:ilvl="6">
      <w:start w:val="0"/>
      <w:numFmt w:val="bullet"/>
      <w:lvlText w:val="•"/>
      <w:lvlJc w:val="left"/>
      <w:pPr>
        <w:ind w:left="6680" w:hanging="322"/>
      </w:pPr>
      <w:rPr>
        <w:rFonts w:hint="default"/>
        <w:lang w:val="en-US" w:eastAsia="zh-CN" w:bidi="ar-SA"/>
      </w:rPr>
    </w:lvl>
    <w:lvl w:ilvl="7">
      <w:start w:val="0"/>
      <w:numFmt w:val="bullet"/>
      <w:lvlText w:val="•"/>
      <w:lvlJc w:val="left"/>
      <w:pPr>
        <w:ind w:left="7570" w:hanging="322"/>
      </w:pPr>
      <w:rPr>
        <w:rFonts w:hint="default"/>
        <w:lang w:val="en-US" w:eastAsia="zh-CN" w:bidi="ar-SA"/>
      </w:rPr>
    </w:lvl>
    <w:lvl w:ilvl="8">
      <w:start w:val="0"/>
      <w:numFmt w:val="bullet"/>
      <w:lvlText w:val="•"/>
      <w:lvlJc w:val="left"/>
      <w:pPr>
        <w:ind w:left="8460" w:hanging="322"/>
      </w:pPr>
      <w:rPr>
        <w:rFonts w:hint="default"/>
        <w:lang w:val="en-US" w:eastAsia="zh-CN" w:bidi="ar-SA"/>
      </w:rPr>
    </w:lvl>
  </w:abstractNum>
  <w:abstractNum w:abstractNumId="27">
    <w:nsid w:val="526BD6C3"/>
    <w:multiLevelType w:val="hybridMultilevel"/>
    <w:tmpl w:val="00000000"/>
    <w:lvl w:ilvl="0">
      <w:start w:val="1"/>
      <w:numFmt w:val="lowerLetter"/>
      <w:lvlText w:val="%1）"/>
      <w:lvlJc w:val="left"/>
      <w:pPr>
        <w:ind w:left="1018" w:hanging="314"/>
        <w:jc w:val="right"/>
      </w:pPr>
      <w:rPr>
        <w:rFonts w:ascii="宋体" w:eastAsia="宋体" w:hAnsi="宋体" w:cs="宋体" w:hint="default"/>
        <w:spacing w:val="-2"/>
        <w:w w:val="99"/>
        <w:sz w:val="19"/>
        <w:szCs w:val="19"/>
        <w:lang w:val="en-US" w:eastAsia="zh-CN" w:bidi="ar-SA"/>
      </w:rPr>
    </w:lvl>
    <w:lvl w:ilvl="1">
      <w:start w:val="0"/>
      <w:numFmt w:val="bullet"/>
      <w:lvlText w:val="•"/>
      <w:lvlJc w:val="left"/>
      <w:pPr>
        <w:ind w:left="1942" w:hanging="314"/>
      </w:pPr>
      <w:rPr>
        <w:rFonts w:hint="default"/>
        <w:lang w:val="en-US" w:eastAsia="zh-CN" w:bidi="ar-SA"/>
      </w:rPr>
    </w:lvl>
    <w:lvl w:ilvl="2">
      <w:start w:val="0"/>
      <w:numFmt w:val="bullet"/>
      <w:lvlText w:val="•"/>
      <w:lvlJc w:val="left"/>
      <w:pPr>
        <w:ind w:left="2864" w:hanging="314"/>
      </w:pPr>
      <w:rPr>
        <w:rFonts w:hint="default"/>
        <w:lang w:val="en-US" w:eastAsia="zh-CN" w:bidi="ar-SA"/>
      </w:rPr>
    </w:lvl>
    <w:lvl w:ilvl="3">
      <w:start w:val="0"/>
      <w:numFmt w:val="bullet"/>
      <w:lvlText w:val="•"/>
      <w:lvlJc w:val="left"/>
      <w:pPr>
        <w:ind w:left="3786" w:hanging="314"/>
      </w:pPr>
      <w:rPr>
        <w:rFonts w:hint="default"/>
        <w:lang w:val="en-US" w:eastAsia="zh-CN" w:bidi="ar-SA"/>
      </w:rPr>
    </w:lvl>
    <w:lvl w:ilvl="4">
      <w:start w:val="0"/>
      <w:numFmt w:val="bullet"/>
      <w:lvlText w:val="•"/>
      <w:lvlJc w:val="left"/>
      <w:pPr>
        <w:ind w:left="4708" w:hanging="314"/>
      </w:pPr>
      <w:rPr>
        <w:rFonts w:hint="default"/>
        <w:lang w:val="en-US" w:eastAsia="zh-CN" w:bidi="ar-SA"/>
      </w:rPr>
    </w:lvl>
    <w:lvl w:ilvl="5">
      <w:start w:val="0"/>
      <w:numFmt w:val="bullet"/>
      <w:lvlText w:val="•"/>
      <w:lvlJc w:val="left"/>
      <w:pPr>
        <w:ind w:left="5630" w:hanging="314"/>
      </w:pPr>
      <w:rPr>
        <w:rFonts w:hint="default"/>
        <w:lang w:val="en-US" w:eastAsia="zh-CN" w:bidi="ar-SA"/>
      </w:rPr>
    </w:lvl>
    <w:lvl w:ilvl="6">
      <w:start w:val="0"/>
      <w:numFmt w:val="bullet"/>
      <w:lvlText w:val="•"/>
      <w:lvlJc w:val="left"/>
      <w:pPr>
        <w:ind w:left="6552" w:hanging="314"/>
      </w:pPr>
      <w:rPr>
        <w:rFonts w:hint="default"/>
        <w:lang w:val="en-US" w:eastAsia="zh-CN" w:bidi="ar-SA"/>
      </w:rPr>
    </w:lvl>
    <w:lvl w:ilvl="7">
      <w:start w:val="0"/>
      <w:numFmt w:val="bullet"/>
      <w:lvlText w:val="•"/>
      <w:lvlJc w:val="left"/>
      <w:pPr>
        <w:ind w:left="7474" w:hanging="314"/>
      </w:pPr>
      <w:rPr>
        <w:rFonts w:hint="default"/>
        <w:lang w:val="en-US" w:eastAsia="zh-CN" w:bidi="ar-SA"/>
      </w:rPr>
    </w:lvl>
    <w:lvl w:ilvl="8">
      <w:start w:val="0"/>
      <w:numFmt w:val="bullet"/>
      <w:lvlText w:val="•"/>
      <w:lvlJc w:val="left"/>
      <w:pPr>
        <w:ind w:left="8396" w:hanging="314"/>
      </w:pPr>
      <w:rPr>
        <w:rFonts w:hint="default"/>
        <w:lang w:val="en-US" w:eastAsia="zh-CN" w:bidi="ar-SA"/>
      </w:rPr>
    </w:lvl>
  </w:abstractNum>
  <w:abstractNum w:abstractNumId="28">
    <w:nsid w:val="57FC40C7"/>
    <w:multiLevelType w:val="hybridMultilevel"/>
    <w:tmpl w:val="00000000"/>
    <w:lvl w:ilvl="0">
      <w:start w:val="2"/>
      <w:numFmt w:val="lowerLetter"/>
      <w:lvlText w:val="%1）"/>
      <w:lvlJc w:val="left"/>
      <w:pPr>
        <w:ind w:left="1331" w:hanging="314"/>
        <w:jc w:val="left"/>
      </w:pPr>
      <w:rPr>
        <w:rFonts w:ascii="宋体" w:eastAsia="宋体" w:hAnsi="宋体" w:cs="宋体" w:hint="default"/>
        <w:spacing w:val="-2"/>
        <w:w w:val="99"/>
        <w:sz w:val="19"/>
        <w:szCs w:val="19"/>
        <w:lang w:val="en-US" w:eastAsia="zh-CN" w:bidi="ar-SA"/>
      </w:rPr>
    </w:lvl>
    <w:lvl w:ilvl="1">
      <w:start w:val="0"/>
      <w:numFmt w:val="bullet"/>
      <w:lvlText w:val="•"/>
      <w:lvlJc w:val="left"/>
      <w:pPr>
        <w:ind w:left="2230" w:hanging="314"/>
      </w:pPr>
      <w:rPr>
        <w:rFonts w:hint="default"/>
        <w:lang w:val="en-US" w:eastAsia="zh-CN" w:bidi="ar-SA"/>
      </w:rPr>
    </w:lvl>
    <w:lvl w:ilvl="2">
      <w:start w:val="0"/>
      <w:numFmt w:val="bullet"/>
      <w:lvlText w:val="•"/>
      <w:lvlJc w:val="left"/>
      <w:pPr>
        <w:ind w:left="3120" w:hanging="314"/>
      </w:pPr>
      <w:rPr>
        <w:rFonts w:hint="default"/>
        <w:lang w:val="en-US" w:eastAsia="zh-CN" w:bidi="ar-SA"/>
      </w:rPr>
    </w:lvl>
    <w:lvl w:ilvl="3">
      <w:start w:val="0"/>
      <w:numFmt w:val="bullet"/>
      <w:lvlText w:val="•"/>
      <w:lvlJc w:val="left"/>
      <w:pPr>
        <w:ind w:left="4010" w:hanging="314"/>
      </w:pPr>
      <w:rPr>
        <w:rFonts w:hint="default"/>
        <w:lang w:val="en-US" w:eastAsia="zh-CN" w:bidi="ar-SA"/>
      </w:rPr>
    </w:lvl>
    <w:lvl w:ilvl="4">
      <w:start w:val="0"/>
      <w:numFmt w:val="bullet"/>
      <w:lvlText w:val="•"/>
      <w:lvlJc w:val="left"/>
      <w:pPr>
        <w:ind w:left="4900" w:hanging="314"/>
      </w:pPr>
      <w:rPr>
        <w:rFonts w:hint="default"/>
        <w:lang w:val="en-US" w:eastAsia="zh-CN" w:bidi="ar-SA"/>
      </w:rPr>
    </w:lvl>
    <w:lvl w:ilvl="5">
      <w:start w:val="0"/>
      <w:numFmt w:val="bullet"/>
      <w:lvlText w:val="•"/>
      <w:lvlJc w:val="left"/>
      <w:pPr>
        <w:ind w:left="5790" w:hanging="314"/>
      </w:pPr>
      <w:rPr>
        <w:rFonts w:hint="default"/>
        <w:lang w:val="en-US" w:eastAsia="zh-CN" w:bidi="ar-SA"/>
      </w:rPr>
    </w:lvl>
    <w:lvl w:ilvl="6">
      <w:start w:val="0"/>
      <w:numFmt w:val="bullet"/>
      <w:lvlText w:val="•"/>
      <w:lvlJc w:val="left"/>
      <w:pPr>
        <w:ind w:left="6680" w:hanging="314"/>
      </w:pPr>
      <w:rPr>
        <w:rFonts w:hint="default"/>
        <w:lang w:val="en-US" w:eastAsia="zh-CN" w:bidi="ar-SA"/>
      </w:rPr>
    </w:lvl>
    <w:lvl w:ilvl="7">
      <w:start w:val="0"/>
      <w:numFmt w:val="bullet"/>
      <w:lvlText w:val="•"/>
      <w:lvlJc w:val="left"/>
      <w:pPr>
        <w:ind w:left="7570" w:hanging="314"/>
      </w:pPr>
      <w:rPr>
        <w:rFonts w:hint="default"/>
        <w:lang w:val="en-US" w:eastAsia="zh-CN" w:bidi="ar-SA"/>
      </w:rPr>
    </w:lvl>
    <w:lvl w:ilvl="8">
      <w:start w:val="0"/>
      <w:numFmt w:val="bullet"/>
      <w:lvlText w:val="•"/>
      <w:lvlJc w:val="left"/>
      <w:pPr>
        <w:ind w:left="8460" w:hanging="314"/>
      </w:pPr>
      <w:rPr>
        <w:rFonts w:hint="default"/>
        <w:lang w:val="en-US" w:eastAsia="zh-CN" w:bidi="ar-SA"/>
      </w:rPr>
    </w:lvl>
  </w:abstractNum>
  <w:abstractNum w:abstractNumId="29">
    <w:nsid w:val="5BD07A46"/>
    <w:multiLevelType w:val="hybridMultilevel"/>
    <w:tmpl w:val="00000000"/>
    <w:lvl w:ilvl="0">
      <w:start w:val="5"/>
      <w:numFmt w:val="decimal"/>
      <w:lvlText w:val="%1"/>
      <w:lvlJc w:val="left"/>
      <w:pPr>
        <w:ind w:left="370" w:hanging="740"/>
        <w:jc w:val="left"/>
      </w:pPr>
      <w:rPr>
        <w:rFonts w:hint="default"/>
        <w:lang w:val="en-US" w:eastAsia="zh-CN" w:bidi="ar-SA"/>
      </w:rPr>
    </w:lvl>
    <w:lvl w:ilvl="1">
      <w:start w:val="1"/>
      <w:numFmt w:val="decimal"/>
      <w:lvlText w:val="%1.%2"/>
      <w:lvlJc w:val="left"/>
      <w:pPr>
        <w:ind w:left="370" w:hanging="740"/>
        <w:jc w:val="left"/>
      </w:pPr>
      <w:rPr>
        <w:rFonts w:hint="default"/>
        <w:lang w:val="en-US" w:eastAsia="zh-CN" w:bidi="ar-SA"/>
      </w:rPr>
    </w:lvl>
    <w:lvl w:ilvl="2">
      <w:start w:val="1"/>
      <w:numFmt w:val="decimal"/>
      <w:lvlText w:val="%1.%2.%3"/>
      <w:lvlJc w:val="left"/>
      <w:pPr>
        <w:ind w:left="370" w:hanging="740"/>
        <w:jc w:val="left"/>
      </w:pPr>
      <w:rPr>
        <w:rFonts w:ascii="宋体" w:eastAsia="宋体" w:hAnsi="宋体" w:cs="宋体" w:hint="default"/>
        <w:b/>
        <w:bCs/>
        <w:spacing w:val="-2"/>
        <w:w w:val="98"/>
        <w:sz w:val="21"/>
        <w:szCs w:val="21"/>
        <w:lang w:val="en-US" w:eastAsia="zh-CN" w:bidi="ar-SA"/>
      </w:rPr>
    </w:lvl>
    <w:lvl w:ilvl="3">
      <w:start w:val="0"/>
      <w:numFmt w:val="bullet"/>
      <w:lvlText w:val="•"/>
      <w:lvlJc w:val="left"/>
      <w:pPr>
        <w:ind w:left="2897" w:hanging="740"/>
      </w:pPr>
      <w:rPr>
        <w:rFonts w:hint="default"/>
        <w:lang w:val="en-US" w:eastAsia="zh-CN" w:bidi="ar-SA"/>
      </w:rPr>
    </w:lvl>
    <w:lvl w:ilvl="4">
      <w:start w:val="0"/>
      <w:numFmt w:val="bullet"/>
      <w:lvlText w:val="•"/>
      <w:lvlJc w:val="left"/>
      <w:pPr>
        <w:ind w:left="3946" w:hanging="740"/>
      </w:pPr>
      <w:rPr>
        <w:rFonts w:hint="default"/>
        <w:lang w:val="en-US" w:eastAsia="zh-CN" w:bidi="ar-SA"/>
      </w:rPr>
    </w:lvl>
    <w:lvl w:ilvl="5">
      <w:start w:val="0"/>
      <w:numFmt w:val="bullet"/>
      <w:lvlText w:val="•"/>
      <w:lvlJc w:val="left"/>
      <w:pPr>
        <w:ind w:left="4995" w:hanging="740"/>
      </w:pPr>
      <w:rPr>
        <w:rFonts w:hint="default"/>
        <w:lang w:val="en-US" w:eastAsia="zh-CN" w:bidi="ar-SA"/>
      </w:rPr>
    </w:lvl>
    <w:lvl w:ilvl="6">
      <w:start w:val="0"/>
      <w:numFmt w:val="bullet"/>
      <w:lvlText w:val="•"/>
      <w:lvlJc w:val="left"/>
      <w:pPr>
        <w:ind w:left="6044" w:hanging="740"/>
      </w:pPr>
      <w:rPr>
        <w:rFonts w:hint="default"/>
        <w:lang w:val="en-US" w:eastAsia="zh-CN" w:bidi="ar-SA"/>
      </w:rPr>
    </w:lvl>
    <w:lvl w:ilvl="7">
      <w:start w:val="0"/>
      <w:numFmt w:val="bullet"/>
      <w:lvlText w:val="•"/>
      <w:lvlJc w:val="left"/>
      <w:pPr>
        <w:ind w:left="7093" w:hanging="740"/>
      </w:pPr>
      <w:rPr>
        <w:rFonts w:hint="default"/>
        <w:lang w:val="en-US" w:eastAsia="zh-CN" w:bidi="ar-SA"/>
      </w:rPr>
    </w:lvl>
    <w:lvl w:ilvl="8">
      <w:start w:val="0"/>
      <w:numFmt w:val="bullet"/>
      <w:lvlText w:val="•"/>
      <w:lvlJc w:val="left"/>
      <w:pPr>
        <w:ind w:left="8142" w:hanging="740"/>
      </w:pPr>
      <w:rPr>
        <w:rFonts w:hint="default"/>
        <w:lang w:val="en-US" w:eastAsia="zh-CN" w:bidi="ar-SA"/>
      </w:rPr>
    </w:lvl>
  </w:abstractNum>
  <w:abstractNum w:abstractNumId="30">
    <w:nsid w:val="5E737A91"/>
    <w:multiLevelType w:val="hybridMultilevel"/>
    <w:tmpl w:val="00000000"/>
    <w:lvl w:ilvl="0">
      <w:start w:val="1"/>
      <w:numFmt w:val="lowerLetter"/>
      <w:lvlText w:val="%1）"/>
      <w:lvlJc w:val="left"/>
      <w:pPr>
        <w:ind w:left="1106"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014" w:hanging="316"/>
      </w:pPr>
      <w:rPr>
        <w:rFonts w:hint="default"/>
        <w:lang w:val="en-US" w:eastAsia="zh-CN" w:bidi="ar-SA"/>
      </w:rPr>
    </w:lvl>
    <w:lvl w:ilvl="2">
      <w:start w:val="0"/>
      <w:numFmt w:val="bullet"/>
      <w:lvlText w:val="•"/>
      <w:lvlJc w:val="left"/>
      <w:pPr>
        <w:ind w:left="2928" w:hanging="316"/>
      </w:pPr>
      <w:rPr>
        <w:rFonts w:hint="default"/>
        <w:lang w:val="en-US" w:eastAsia="zh-CN" w:bidi="ar-SA"/>
      </w:rPr>
    </w:lvl>
    <w:lvl w:ilvl="3">
      <w:start w:val="0"/>
      <w:numFmt w:val="bullet"/>
      <w:lvlText w:val="•"/>
      <w:lvlJc w:val="left"/>
      <w:pPr>
        <w:ind w:left="3842" w:hanging="316"/>
      </w:pPr>
      <w:rPr>
        <w:rFonts w:hint="default"/>
        <w:lang w:val="en-US" w:eastAsia="zh-CN" w:bidi="ar-SA"/>
      </w:rPr>
    </w:lvl>
    <w:lvl w:ilvl="4">
      <w:start w:val="0"/>
      <w:numFmt w:val="bullet"/>
      <w:lvlText w:val="•"/>
      <w:lvlJc w:val="left"/>
      <w:pPr>
        <w:ind w:left="4756" w:hanging="316"/>
      </w:pPr>
      <w:rPr>
        <w:rFonts w:hint="default"/>
        <w:lang w:val="en-US" w:eastAsia="zh-CN" w:bidi="ar-SA"/>
      </w:rPr>
    </w:lvl>
    <w:lvl w:ilvl="5">
      <w:start w:val="0"/>
      <w:numFmt w:val="bullet"/>
      <w:lvlText w:val="•"/>
      <w:lvlJc w:val="left"/>
      <w:pPr>
        <w:ind w:left="5670" w:hanging="316"/>
      </w:pPr>
      <w:rPr>
        <w:rFonts w:hint="default"/>
        <w:lang w:val="en-US" w:eastAsia="zh-CN" w:bidi="ar-SA"/>
      </w:rPr>
    </w:lvl>
    <w:lvl w:ilvl="6">
      <w:start w:val="0"/>
      <w:numFmt w:val="bullet"/>
      <w:lvlText w:val="•"/>
      <w:lvlJc w:val="left"/>
      <w:pPr>
        <w:ind w:left="6584" w:hanging="316"/>
      </w:pPr>
      <w:rPr>
        <w:rFonts w:hint="default"/>
        <w:lang w:val="en-US" w:eastAsia="zh-CN" w:bidi="ar-SA"/>
      </w:rPr>
    </w:lvl>
    <w:lvl w:ilvl="7">
      <w:start w:val="0"/>
      <w:numFmt w:val="bullet"/>
      <w:lvlText w:val="•"/>
      <w:lvlJc w:val="left"/>
      <w:pPr>
        <w:ind w:left="7498" w:hanging="316"/>
      </w:pPr>
      <w:rPr>
        <w:rFonts w:hint="default"/>
        <w:lang w:val="en-US" w:eastAsia="zh-CN" w:bidi="ar-SA"/>
      </w:rPr>
    </w:lvl>
    <w:lvl w:ilvl="8">
      <w:start w:val="0"/>
      <w:numFmt w:val="bullet"/>
      <w:lvlText w:val="•"/>
      <w:lvlJc w:val="left"/>
      <w:pPr>
        <w:ind w:left="8412" w:hanging="316"/>
      </w:pPr>
      <w:rPr>
        <w:rFonts w:hint="default"/>
        <w:lang w:val="en-US" w:eastAsia="zh-CN" w:bidi="ar-SA"/>
      </w:rPr>
    </w:lvl>
  </w:abstractNum>
  <w:abstractNum w:abstractNumId="31">
    <w:nsid w:val="5FA1BE50"/>
    <w:multiLevelType w:val="hybridMultilevel"/>
    <w:tmpl w:val="00000000"/>
    <w:lvl w:ilvl="0">
      <w:start w:val="1"/>
      <w:numFmt w:val="lowerLetter"/>
      <w:lvlText w:val="%1）"/>
      <w:lvlJc w:val="left"/>
      <w:pPr>
        <w:ind w:left="1325"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212" w:hanging="317"/>
      </w:pPr>
      <w:rPr>
        <w:rFonts w:hint="default"/>
        <w:lang w:val="en-US" w:eastAsia="zh-CN" w:bidi="ar-SA"/>
      </w:rPr>
    </w:lvl>
    <w:lvl w:ilvl="2">
      <w:start w:val="0"/>
      <w:numFmt w:val="bullet"/>
      <w:lvlText w:val="•"/>
      <w:lvlJc w:val="left"/>
      <w:pPr>
        <w:ind w:left="3104" w:hanging="317"/>
      </w:pPr>
      <w:rPr>
        <w:rFonts w:hint="default"/>
        <w:lang w:val="en-US" w:eastAsia="zh-CN" w:bidi="ar-SA"/>
      </w:rPr>
    </w:lvl>
    <w:lvl w:ilvl="3">
      <w:start w:val="0"/>
      <w:numFmt w:val="bullet"/>
      <w:lvlText w:val="•"/>
      <w:lvlJc w:val="left"/>
      <w:pPr>
        <w:ind w:left="3996" w:hanging="317"/>
      </w:pPr>
      <w:rPr>
        <w:rFonts w:hint="default"/>
        <w:lang w:val="en-US" w:eastAsia="zh-CN" w:bidi="ar-SA"/>
      </w:rPr>
    </w:lvl>
    <w:lvl w:ilvl="4">
      <w:start w:val="0"/>
      <w:numFmt w:val="bullet"/>
      <w:lvlText w:val="•"/>
      <w:lvlJc w:val="left"/>
      <w:pPr>
        <w:ind w:left="4888" w:hanging="317"/>
      </w:pPr>
      <w:rPr>
        <w:rFonts w:hint="default"/>
        <w:lang w:val="en-US" w:eastAsia="zh-CN" w:bidi="ar-SA"/>
      </w:rPr>
    </w:lvl>
    <w:lvl w:ilvl="5">
      <w:start w:val="0"/>
      <w:numFmt w:val="bullet"/>
      <w:lvlText w:val="•"/>
      <w:lvlJc w:val="left"/>
      <w:pPr>
        <w:ind w:left="5780" w:hanging="317"/>
      </w:pPr>
      <w:rPr>
        <w:rFonts w:hint="default"/>
        <w:lang w:val="en-US" w:eastAsia="zh-CN" w:bidi="ar-SA"/>
      </w:rPr>
    </w:lvl>
    <w:lvl w:ilvl="6">
      <w:start w:val="0"/>
      <w:numFmt w:val="bullet"/>
      <w:lvlText w:val="•"/>
      <w:lvlJc w:val="left"/>
      <w:pPr>
        <w:ind w:left="6672" w:hanging="317"/>
      </w:pPr>
      <w:rPr>
        <w:rFonts w:hint="default"/>
        <w:lang w:val="en-US" w:eastAsia="zh-CN" w:bidi="ar-SA"/>
      </w:rPr>
    </w:lvl>
    <w:lvl w:ilvl="7">
      <w:start w:val="0"/>
      <w:numFmt w:val="bullet"/>
      <w:lvlText w:val="•"/>
      <w:lvlJc w:val="left"/>
      <w:pPr>
        <w:ind w:left="7564" w:hanging="317"/>
      </w:pPr>
      <w:rPr>
        <w:rFonts w:hint="default"/>
        <w:lang w:val="en-US" w:eastAsia="zh-CN" w:bidi="ar-SA"/>
      </w:rPr>
    </w:lvl>
    <w:lvl w:ilvl="8">
      <w:start w:val="0"/>
      <w:numFmt w:val="bullet"/>
      <w:lvlText w:val="•"/>
      <w:lvlJc w:val="left"/>
      <w:pPr>
        <w:ind w:left="8456" w:hanging="317"/>
      </w:pPr>
      <w:rPr>
        <w:rFonts w:hint="default"/>
        <w:lang w:val="en-US" w:eastAsia="zh-CN" w:bidi="ar-SA"/>
      </w:rPr>
    </w:lvl>
  </w:abstractNum>
  <w:abstractNum w:abstractNumId="32">
    <w:nsid w:val="6138BD7E"/>
    <w:multiLevelType w:val="hybridMultilevel"/>
    <w:tmpl w:val="00000000"/>
    <w:lvl w:ilvl="0">
      <w:start w:val="1"/>
      <w:numFmt w:val="decimal"/>
      <w:lvlText w:val="%1"/>
      <w:lvlJc w:val="left"/>
      <w:pPr>
        <w:ind w:left="107" w:hanging="269"/>
        <w:jc w:val="left"/>
      </w:pPr>
      <w:rPr>
        <w:rFonts w:ascii="宋体" w:eastAsia="宋体" w:hAnsi="宋体" w:cs="宋体" w:hint="default"/>
        <w:w w:val="100"/>
        <w:sz w:val="18"/>
        <w:szCs w:val="18"/>
        <w:lang w:val="en-US" w:eastAsia="zh-CN" w:bidi="ar-SA"/>
      </w:rPr>
    </w:lvl>
    <w:lvl w:ilvl="1">
      <w:start w:val="0"/>
      <w:numFmt w:val="bullet"/>
      <w:lvlText w:val="•"/>
      <w:lvlJc w:val="left"/>
      <w:pPr>
        <w:ind w:left="563" w:hanging="269"/>
      </w:pPr>
      <w:rPr>
        <w:rFonts w:hint="default"/>
        <w:lang w:val="en-US" w:eastAsia="zh-CN" w:bidi="ar-SA"/>
      </w:rPr>
    </w:lvl>
    <w:lvl w:ilvl="2">
      <w:start w:val="0"/>
      <w:numFmt w:val="bullet"/>
      <w:lvlText w:val="•"/>
      <w:lvlJc w:val="left"/>
      <w:pPr>
        <w:ind w:left="1027" w:hanging="269"/>
      </w:pPr>
      <w:rPr>
        <w:rFonts w:hint="default"/>
        <w:lang w:val="en-US" w:eastAsia="zh-CN" w:bidi="ar-SA"/>
      </w:rPr>
    </w:lvl>
    <w:lvl w:ilvl="3">
      <w:start w:val="0"/>
      <w:numFmt w:val="bullet"/>
      <w:lvlText w:val="•"/>
      <w:lvlJc w:val="left"/>
      <w:pPr>
        <w:ind w:left="1490" w:hanging="269"/>
      </w:pPr>
      <w:rPr>
        <w:rFonts w:hint="default"/>
        <w:lang w:val="en-US" w:eastAsia="zh-CN" w:bidi="ar-SA"/>
      </w:rPr>
    </w:lvl>
    <w:lvl w:ilvl="4">
      <w:start w:val="0"/>
      <w:numFmt w:val="bullet"/>
      <w:lvlText w:val="•"/>
      <w:lvlJc w:val="left"/>
      <w:pPr>
        <w:ind w:left="1954" w:hanging="269"/>
      </w:pPr>
      <w:rPr>
        <w:rFonts w:hint="default"/>
        <w:lang w:val="en-US" w:eastAsia="zh-CN" w:bidi="ar-SA"/>
      </w:rPr>
    </w:lvl>
    <w:lvl w:ilvl="5">
      <w:start w:val="0"/>
      <w:numFmt w:val="bullet"/>
      <w:lvlText w:val="•"/>
      <w:lvlJc w:val="left"/>
      <w:pPr>
        <w:ind w:left="2417" w:hanging="269"/>
      </w:pPr>
      <w:rPr>
        <w:rFonts w:hint="default"/>
        <w:lang w:val="en-US" w:eastAsia="zh-CN" w:bidi="ar-SA"/>
      </w:rPr>
    </w:lvl>
    <w:lvl w:ilvl="6">
      <w:start w:val="0"/>
      <w:numFmt w:val="bullet"/>
      <w:lvlText w:val="•"/>
      <w:lvlJc w:val="left"/>
      <w:pPr>
        <w:ind w:left="2881" w:hanging="269"/>
      </w:pPr>
      <w:rPr>
        <w:rFonts w:hint="default"/>
        <w:lang w:val="en-US" w:eastAsia="zh-CN" w:bidi="ar-SA"/>
      </w:rPr>
    </w:lvl>
    <w:lvl w:ilvl="7">
      <w:start w:val="0"/>
      <w:numFmt w:val="bullet"/>
      <w:lvlText w:val="•"/>
      <w:lvlJc w:val="left"/>
      <w:pPr>
        <w:ind w:left="3344" w:hanging="269"/>
      </w:pPr>
      <w:rPr>
        <w:rFonts w:hint="default"/>
        <w:lang w:val="en-US" w:eastAsia="zh-CN" w:bidi="ar-SA"/>
      </w:rPr>
    </w:lvl>
    <w:lvl w:ilvl="8">
      <w:start w:val="0"/>
      <w:numFmt w:val="bullet"/>
      <w:lvlText w:val="•"/>
      <w:lvlJc w:val="left"/>
      <w:pPr>
        <w:ind w:left="3808" w:hanging="269"/>
      </w:pPr>
      <w:rPr>
        <w:rFonts w:hint="default"/>
        <w:lang w:val="en-US" w:eastAsia="zh-CN" w:bidi="ar-SA"/>
      </w:rPr>
    </w:lvl>
  </w:abstractNum>
  <w:abstractNum w:abstractNumId="33">
    <w:nsid w:val="64C81325"/>
    <w:multiLevelType w:val="hybridMultilevel"/>
    <w:tmpl w:val="00000000"/>
    <w:lvl w:ilvl="0">
      <w:start w:val="3"/>
      <w:numFmt w:val="lowerLetter"/>
      <w:lvlText w:val="%1）"/>
      <w:lvlJc w:val="left"/>
      <w:pPr>
        <w:ind w:left="1104" w:hanging="308"/>
        <w:jc w:val="left"/>
      </w:pPr>
      <w:rPr>
        <w:rFonts w:ascii="Times New Roman" w:eastAsia="Times New Roman" w:hAnsi="Times New Roman" w:cs="Times New Roman" w:hint="default"/>
        <w:spacing w:val="2"/>
        <w:w w:val="99"/>
        <w:sz w:val="19"/>
        <w:szCs w:val="19"/>
        <w:lang w:val="en-US" w:eastAsia="zh-CN" w:bidi="ar-SA"/>
      </w:rPr>
    </w:lvl>
    <w:lvl w:ilvl="1">
      <w:start w:val="0"/>
      <w:numFmt w:val="bullet"/>
      <w:lvlText w:val="•"/>
      <w:lvlJc w:val="left"/>
      <w:pPr>
        <w:ind w:left="1520" w:hanging="308"/>
      </w:pPr>
      <w:rPr>
        <w:rFonts w:hint="default"/>
        <w:lang w:val="en-US" w:eastAsia="zh-CN" w:bidi="ar-SA"/>
      </w:rPr>
    </w:lvl>
    <w:lvl w:ilvl="2">
      <w:start w:val="0"/>
      <w:numFmt w:val="bullet"/>
      <w:lvlText w:val="•"/>
      <w:lvlJc w:val="left"/>
      <w:pPr>
        <w:ind w:left="2488" w:hanging="308"/>
      </w:pPr>
      <w:rPr>
        <w:rFonts w:hint="default"/>
        <w:lang w:val="en-US" w:eastAsia="zh-CN" w:bidi="ar-SA"/>
      </w:rPr>
    </w:lvl>
    <w:lvl w:ilvl="3">
      <w:start w:val="0"/>
      <w:numFmt w:val="bullet"/>
      <w:lvlText w:val="•"/>
      <w:lvlJc w:val="left"/>
      <w:pPr>
        <w:ind w:left="3457" w:hanging="308"/>
      </w:pPr>
      <w:rPr>
        <w:rFonts w:hint="default"/>
        <w:lang w:val="en-US" w:eastAsia="zh-CN" w:bidi="ar-SA"/>
      </w:rPr>
    </w:lvl>
    <w:lvl w:ilvl="4">
      <w:start w:val="0"/>
      <w:numFmt w:val="bullet"/>
      <w:lvlText w:val="•"/>
      <w:lvlJc w:val="left"/>
      <w:pPr>
        <w:ind w:left="4426" w:hanging="308"/>
      </w:pPr>
      <w:rPr>
        <w:rFonts w:hint="default"/>
        <w:lang w:val="en-US" w:eastAsia="zh-CN" w:bidi="ar-SA"/>
      </w:rPr>
    </w:lvl>
    <w:lvl w:ilvl="5">
      <w:start w:val="0"/>
      <w:numFmt w:val="bullet"/>
      <w:lvlText w:val="•"/>
      <w:lvlJc w:val="left"/>
      <w:pPr>
        <w:ind w:left="5395" w:hanging="308"/>
      </w:pPr>
      <w:rPr>
        <w:rFonts w:hint="default"/>
        <w:lang w:val="en-US" w:eastAsia="zh-CN" w:bidi="ar-SA"/>
      </w:rPr>
    </w:lvl>
    <w:lvl w:ilvl="6">
      <w:start w:val="0"/>
      <w:numFmt w:val="bullet"/>
      <w:lvlText w:val="•"/>
      <w:lvlJc w:val="left"/>
      <w:pPr>
        <w:ind w:left="6364" w:hanging="308"/>
      </w:pPr>
      <w:rPr>
        <w:rFonts w:hint="default"/>
        <w:lang w:val="en-US" w:eastAsia="zh-CN" w:bidi="ar-SA"/>
      </w:rPr>
    </w:lvl>
    <w:lvl w:ilvl="7">
      <w:start w:val="0"/>
      <w:numFmt w:val="bullet"/>
      <w:lvlText w:val="•"/>
      <w:lvlJc w:val="left"/>
      <w:pPr>
        <w:ind w:left="7333" w:hanging="308"/>
      </w:pPr>
      <w:rPr>
        <w:rFonts w:hint="default"/>
        <w:lang w:val="en-US" w:eastAsia="zh-CN" w:bidi="ar-SA"/>
      </w:rPr>
    </w:lvl>
    <w:lvl w:ilvl="8">
      <w:start w:val="0"/>
      <w:numFmt w:val="bullet"/>
      <w:lvlText w:val="•"/>
      <w:lvlJc w:val="left"/>
      <w:pPr>
        <w:ind w:left="8302" w:hanging="308"/>
      </w:pPr>
      <w:rPr>
        <w:rFonts w:hint="default"/>
        <w:lang w:val="en-US" w:eastAsia="zh-CN" w:bidi="ar-SA"/>
      </w:rPr>
    </w:lvl>
  </w:abstractNum>
  <w:abstractNum w:abstractNumId="34">
    <w:nsid w:val="6B6B7069"/>
    <w:multiLevelType w:val="hybridMultilevel"/>
    <w:tmpl w:val="00000000"/>
    <w:lvl w:ilvl="0">
      <w:start w:val="4"/>
      <w:numFmt w:val="lowerLetter"/>
      <w:lvlText w:val="%1）"/>
      <w:lvlJc w:val="left"/>
      <w:pPr>
        <w:ind w:left="1106" w:hanging="316"/>
        <w:jc w:val="left"/>
      </w:pPr>
      <w:rPr>
        <w:rFonts w:ascii="宋体" w:eastAsia="宋体" w:hAnsi="宋体" w:cs="宋体" w:hint="default"/>
        <w:spacing w:val="-1"/>
        <w:w w:val="99"/>
        <w:sz w:val="19"/>
        <w:szCs w:val="19"/>
        <w:lang w:val="en-US" w:eastAsia="zh-CN" w:bidi="ar-SA"/>
      </w:rPr>
    </w:lvl>
    <w:lvl w:ilvl="1">
      <w:start w:val="3"/>
      <w:numFmt w:val="lowerLetter"/>
      <w:lvlText w:val="%2）"/>
      <w:lvlJc w:val="left"/>
      <w:pPr>
        <w:ind w:left="1332" w:hanging="314"/>
        <w:jc w:val="left"/>
      </w:pPr>
      <w:rPr>
        <w:rFonts w:ascii="宋体" w:eastAsia="宋体" w:hAnsi="宋体" w:cs="宋体" w:hint="default"/>
        <w:spacing w:val="-15"/>
        <w:w w:val="99"/>
        <w:sz w:val="19"/>
        <w:szCs w:val="19"/>
        <w:lang w:val="en-US" w:eastAsia="zh-CN" w:bidi="ar-SA"/>
      </w:rPr>
    </w:lvl>
    <w:lvl w:ilvl="2">
      <w:start w:val="0"/>
      <w:numFmt w:val="bullet"/>
      <w:lvlText w:val="•"/>
      <w:lvlJc w:val="left"/>
      <w:pPr>
        <w:ind w:left="2328" w:hanging="314"/>
      </w:pPr>
      <w:rPr>
        <w:rFonts w:hint="default"/>
        <w:lang w:val="en-US" w:eastAsia="zh-CN" w:bidi="ar-SA"/>
      </w:rPr>
    </w:lvl>
    <w:lvl w:ilvl="3">
      <w:start w:val="0"/>
      <w:numFmt w:val="bullet"/>
      <w:lvlText w:val="•"/>
      <w:lvlJc w:val="left"/>
      <w:pPr>
        <w:ind w:left="3317" w:hanging="314"/>
      </w:pPr>
      <w:rPr>
        <w:rFonts w:hint="default"/>
        <w:lang w:val="en-US" w:eastAsia="zh-CN" w:bidi="ar-SA"/>
      </w:rPr>
    </w:lvl>
    <w:lvl w:ilvl="4">
      <w:start w:val="0"/>
      <w:numFmt w:val="bullet"/>
      <w:lvlText w:val="•"/>
      <w:lvlJc w:val="left"/>
      <w:pPr>
        <w:ind w:left="4306" w:hanging="314"/>
      </w:pPr>
      <w:rPr>
        <w:rFonts w:hint="default"/>
        <w:lang w:val="en-US" w:eastAsia="zh-CN" w:bidi="ar-SA"/>
      </w:rPr>
    </w:lvl>
    <w:lvl w:ilvl="5">
      <w:start w:val="0"/>
      <w:numFmt w:val="bullet"/>
      <w:lvlText w:val="•"/>
      <w:lvlJc w:val="left"/>
      <w:pPr>
        <w:ind w:left="5295" w:hanging="314"/>
      </w:pPr>
      <w:rPr>
        <w:rFonts w:hint="default"/>
        <w:lang w:val="en-US" w:eastAsia="zh-CN" w:bidi="ar-SA"/>
      </w:rPr>
    </w:lvl>
    <w:lvl w:ilvl="6">
      <w:start w:val="0"/>
      <w:numFmt w:val="bullet"/>
      <w:lvlText w:val="•"/>
      <w:lvlJc w:val="left"/>
      <w:pPr>
        <w:ind w:left="6284" w:hanging="314"/>
      </w:pPr>
      <w:rPr>
        <w:rFonts w:hint="default"/>
        <w:lang w:val="en-US" w:eastAsia="zh-CN" w:bidi="ar-SA"/>
      </w:rPr>
    </w:lvl>
    <w:lvl w:ilvl="7">
      <w:start w:val="0"/>
      <w:numFmt w:val="bullet"/>
      <w:lvlText w:val="•"/>
      <w:lvlJc w:val="left"/>
      <w:pPr>
        <w:ind w:left="7273" w:hanging="314"/>
      </w:pPr>
      <w:rPr>
        <w:rFonts w:hint="default"/>
        <w:lang w:val="en-US" w:eastAsia="zh-CN" w:bidi="ar-SA"/>
      </w:rPr>
    </w:lvl>
    <w:lvl w:ilvl="8">
      <w:start w:val="0"/>
      <w:numFmt w:val="bullet"/>
      <w:lvlText w:val="•"/>
      <w:lvlJc w:val="left"/>
      <w:pPr>
        <w:ind w:left="8262" w:hanging="314"/>
      </w:pPr>
      <w:rPr>
        <w:rFonts w:hint="default"/>
        <w:lang w:val="en-US" w:eastAsia="zh-CN" w:bidi="ar-SA"/>
      </w:rPr>
    </w:lvl>
  </w:abstractNum>
  <w:abstractNum w:abstractNumId="35">
    <w:nsid w:val="6E35418A"/>
    <w:multiLevelType w:val="hybridMultilevel"/>
    <w:tmpl w:val="00000000"/>
    <w:lvl w:ilvl="0">
      <w:start w:val="1"/>
      <w:numFmt w:val="decimal"/>
      <w:lvlText w:val="%1）"/>
      <w:lvlJc w:val="left"/>
      <w:pPr>
        <w:ind w:left="1752"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608" w:hanging="317"/>
      </w:pPr>
      <w:rPr>
        <w:rFonts w:hint="default"/>
        <w:lang w:val="en-US" w:eastAsia="zh-CN" w:bidi="ar-SA"/>
      </w:rPr>
    </w:lvl>
    <w:lvl w:ilvl="2">
      <w:start w:val="0"/>
      <w:numFmt w:val="bullet"/>
      <w:lvlText w:val="•"/>
      <w:lvlJc w:val="left"/>
      <w:pPr>
        <w:ind w:left="3456" w:hanging="317"/>
      </w:pPr>
      <w:rPr>
        <w:rFonts w:hint="default"/>
        <w:lang w:val="en-US" w:eastAsia="zh-CN" w:bidi="ar-SA"/>
      </w:rPr>
    </w:lvl>
    <w:lvl w:ilvl="3">
      <w:start w:val="0"/>
      <w:numFmt w:val="bullet"/>
      <w:lvlText w:val="•"/>
      <w:lvlJc w:val="left"/>
      <w:pPr>
        <w:ind w:left="4304" w:hanging="317"/>
      </w:pPr>
      <w:rPr>
        <w:rFonts w:hint="default"/>
        <w:lang w:val="en-US" w:eastAsia="zh-CN" w:bidi="ar-SA"/>
      </w:rPr>
    </w:lvl>
    <w:lvl w:ilvl="4">
      <w:start w:val="0"/>
      <w:numFmt w:val="bullet"/>
      <w:lvlText w:val="•"/>
      <w:lvlJc w:val="left"/>
      <w:pPr>
        <w:ind w:left="5152" w:hanging="317"/>
      </w:pPr>
      <w:rPr>
        <w:rFonts w:hint="default"/>
        <w:lang w:val="en-US" w:eastAsia="zh-CN" w:bidi="ar-SA"/>
      </w:rPr>
    </w:lvl>
    <w:lvl w:ilvl="5">
      <w:start w:val="0"/>
      <w:numFmt w:val="bullet"/>
      <w:lvlText w:val="•"/>
      <w:lvlJc w:val="left"/>
      <w:pPr>
        <w:ind w:left="6000" w:hanging="317"/>
      </w:pPr>
      <w:rPr>
        <w:rFonts w:hint="default"/>
        <w:lang w:val="en-US" w:eastAsia="zh-CN" w:bidi="ar-SA"/>
      </w:rPr>
    </w:lvl>
    <w:lvl w:ilvl="6">
      <w:start w:val="0"/>
      <w:numFmt w:val="bullet"/>
      <w:lvlText w:val="•"/>
      <w:lvlJc w:val="left"/>
      <w:pPr>
        <w:ind w:left="6848" w:hanging="317"/>
      </w:pPr>
      <w:rPr>
        <w:rFonts w:hint="default"/>
        <w:lang w:val="en-US" w:eastAsia="zh-CN" w:bidi="ar-SA"/>
      </w:rPr>
    </w:lvl>
    <w:lvl w:ilvl="7">
      <w:start w:val="0"/>
      <w:numFmt w:val="bullet"/>
      <w:lvlText w:val="•"/>
      <w:lvlJc w:val="left"/>
      <w:pPr>
        <w:ind w:left="7696" w:hanging="317"/>
      </w:pPr>
      <w:rPr>
        <w:rFonts w:hint="default"/>
        <w:lang w:val="en-US" w:eastAsia="zh-CN" w:bidi="ar-SA"/>
      </w:rPr>
    </w:lvl>
    <w:lvl w:ilvl="8">
      <w:start w:val="0"/>
      <w:numFmt w:val="bullet"/>
      <w:lvlText w:val="•"/>
      <w:lvlJc w:val="left"/>
      <w:pPr>
        <w:ind w:left="8544" w:hanging="317"/>
      </w:pPr>
      <w:rPr>
        <w:rFonts w:hint="default"/>
        <w:lang w:val="en-US" w:eastAsia="zh-CN" w:bidi="ar-SA"/>
      </w:rPr>
    </w:lvl>
  </w:abstractNum>
  <w:abstractNum w:abstractNumId="36">
    <w:nsid w:val="708414F7"/>
    <w:multiLevelType w:val="hybridMultilevel"/>
    <w:tmpl w:val="00000000"/>
    <w:lvl w:ilvl="0">
      <w:start w:val="7"/>
      <w:numFmt w:val="decimal"/>
      <w:lvlText w:val="%1"/>
      <w:lvlJc w:val="left"/>
      <w:pPr>
        <w:ind w:left="1337" w:hanging="737"/>
        <w:jc w:val="left"/>
      </w:pPr>
      <w:rPr>
        <w:rFonts w:hint="default"/>
        <w:lang w:val="en-US" w:eastAsia="zh-CN" w:bidi="ar-SA"/>
      </w:rPr>
    </w:lvl>
    <w:lvl w:ilvl="1">
      <w:start w:val="1"/>
      <w:numFmt w:val="decimal"/>
      <w:lvlText w:val="%1.%2"/>
      <w:lvlJc w:val="left"/>
      <w:pPr>
        <w:ind w:left="1337" w:hanging="737"/>
        <w:jc w:val="left"/>
      </w:pPr>
      <w:rPr>
        <w:rFonts w:hint="default"/>
        <w:lang w:val="en-US" w:eastAsia="zh-CN" w:bidi="ar-SA"/>
      </w:rPr>
    </w:lvl>
    <w:lvl w:ilvl="2">
      <w:start w:val="1"/>
      <w:numFmt w:val="decimal"/>
      <w:lvlText w:val="%1.%2.%3"/>
      <w:lvlJc w:val="left"/>
      <w:pPr>
        <w:ind w:left="1337" w:hanging="737"/>
        <w:jc w:val="righ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4010" w:hanging="737"/>
      </w:pPr>
      <w:rPr>
        <w:rFonts w:hint="default"/>
        <w:lang w:val="en-US" w:eastAsia="zh-CN" w:bidi="ar-SA"/>
      </w:rPr>
    </w:lvl>
    <w:lvl w:ilvl="4">
      <w:start w:val="0"/>
      <w:numFmt w:val="bullet"/>
      <w:lvlText w:val="•"/>
      <w:lvlJc w:val="left"/>
      <w:pPr>
        <w:ind w:left="4900" w:hanging="737"/>
      </w:pPr>
      <w:rPr>
        <w:rFonts w:hint="default"/>
        <w:lang w:val="en-US" w:eastAsia="zh-CN" w:bidi="ar-SA"/>
      </w:rPr>
    </w:lvl>
    <w:lvl w:ilvl="5">
      <w:start w:val="0"/>
      <w:numFmt w:val="bullet"/>
      <w:lvlText w:val="•"/>
      <w:lvlJc w:val="left"/>
      <w:pPr>
        <w:ind w:left="5790" w:hanging="737"/>
      </w:pPr>
      <w:rPr>
        <w:rFonts w:hint="default"/>
        <w:lang w:val="en-US" w:eastAsia="zh-CN" w:bidi="ar-SA"/>
      </w:rPr>
    </w:lvl>
    <w:lvl w:ilvl="6">
      <w:start w:val="0"/>
      <w:numFmt w:val="bullet"/>
      <w:lvlText w:val="•"/>
      <w:lvlJc w:val="left"/>
      <w:pPr>
        <w:ind w:left="6680" w:hanging="737"/>
      </w:pPr>
      <w:rPr>
        <w:rFonts w:hint="default"/>
        <w:lang w:val="en-US" w:eastAsia="zh-CN" w:bidi="ar-SA"/>
      </w:rPr>
    </w:lvl>
    <w:lvl w:ilvl="7">
      <w:start w:val="0"/>
      <w:numFmt w:val="bullet"/>
      <w:lvlText w:val="•"/>
      <w:lvlJc w:val="left"/>
      <w:pPr>
        <w:ind w:left="7570" w:hanging="737"/>
      </w:pPr>
      <w:rPr>
        <w:rFonts w:hint="default"/>
        <w:lang w:val="en-US" w:eastAsia="zh-CN" w:bidi="ar-SA"/>
      </w:rPr>
    </w:lvl>
    <w:lvl w:ilvl="8">
      <w:start w:val="0"/>
      <w:numFmt w:val="bullet"/>
      <w:lvlText w:val="•"/>
      <w:lvlJc w:val="left"/>
      <w:pPr>
        <w:ind w:left="8460" w:hanging="737"/>
      </w:pPr>
      <w:rPr>
        <w:rFonts w:hint="default"/>
        <w:lang w:val="en-US" w:eastAsia="zh-CN" w:bidi="ar-SA"/>
      </w:rPr>
    </w:lvl>
  </w:abstractNum>
  <w:abstractNum w:abstractNumId="37">
    <w:nsid w:val="712623BF"/>
    <w:multiLevelType w:val="hybridMultilevel"/>
    <w:tmpl w:val="00000000"/>
    <w:lvl w:ilvl="0">
      <w:start w:val="5"/>
      <w:numFmt w:val="decimal"/>
      <w:lvlText w:val="%1"/>
      <w:lvlJc w:val="left"/>
      <w:pPr>
        <w:ind w:left="1337" w:hanging="737"/>
        <w:jc w:val="left"/>
      </w:pPr>
      <w:rPr>
        <w:rFonts w:hint="default"/>
        <w:lang w:val="en-US" w:eastAsia="zh-CN" w:bidi="ar-SA"/>
      </w:rPr>
    </w:lvl>
    <w:lvl w:ilvl="1">
      <w:start w:val="4"/>
      <w:numFmt w:val="decimal"/>
      <w:lvlText w:val="%1.%2"/>
      <w:lvlJc w:val="left"/>
      <w:pPr>
        <w:ind w:left="1337" w:hanging="737"/>
        <w:jc w:val="left"/>
      </w:pPr>
      <w:rPr>
        <w:rFonts w:hint="default"/>
        <w:lang w:val="en-US" w:eastAsia="zh-CN" w:bidi="ar-SA"/>
      </w:rPr>
    </w:lvl>
    <w:lvl w:ilvl="2">
      <w:start w:val="1"/>
      <w:numFmt w:val="decimal"/>
      <w:lvlText w:val="%1.%2.%3"/>
      <w:lvlJc w:val="left"/>
      <w:pPr>
        <w:ind w:left="1337"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094" w:hanging="304"/>
        <w:jc w:val="left"/>
      </w:pPr>
      <w:rPr>
        <w:rFonts w:ascii="Times New Roman" w:eastAsia="Times New Roman" w:hAnsi="Times New Roman" w:cs="Times New Roman" w:hint="default"/>
        <w:spacing w:val="-1"/>
        <w:w w:val="99"/>
        <w:sz w:val="19"/>
        <w:szCs w:val="19"/>
        <w:lang w:val="en-US" w:eastAsia="zh-CN" w:bidi="ar-SA"/>
      </w:rPr>
    </w:lvl>
    <w:lvl w:ilvl="4">
      <w:start w:val="0"/>
      <w:numFmt w:val="bullet"/>
      <w:lvlText w:val="•"/>
      <w:lvlJc w:val="left"/>
      <w:pPr>
        <w:ind w:left="4306" w:hanging="304"/>
      </w:pPr>
      <w:rPr>
        <w:rFonts w:hint="default"/>
        <w:lang w:val="en-US" w:eastAsia="zh-CN" w:bidi="ar-SA"/>
      </w:rPr>
    </w:lvl>
    <w:lvl w:ilvl="5">
      <w:start w:val="0"/>
      <w:numFmt w:val="bullet"/>
      <w:lvlText w:val="•"/>
      <w:lvlJc w:val="left"/>
      <w:pPr>
        <w:ind w:left="5295" w:hanging="304"/>
      </w:pPr>
      <w:rPr>
        <w:rFonts w:hint="default"/>
        <w:lang w:val="en-US" w:eastAsia="zh-CN" w:bidi="ar-SA"/>
      </w:rPr>
    </w:lvl>
    <w:lvl w:ilvl="6">
      <w:start w:val="0"/>
      <w:numFmt w:val="bullet"/>
      <w:lvlText w:val="•"/>
      <w:lvlJc w:val="left"/>
      <w:pPr>
        <w:ind w:left="6284" w:hanging="304"/>
      </w:pPr>
      <w:rPr>
        <w:rFonts w:hint="default"/>
        <w:lang w:val="en-US" w:eastAsia="zh-CN" w:bidi="ar-SA"/>
      </w:rPr>
    </w:lvl>
    <w:lvl w:ilvl="7">
      <w:start w:val="0"/>
      <w:numFmt w:val="bullet"/>
      <w:lvlText w:val="•"/>
      <w:lvlJc w:val="left"/>
      <w:pPr>
        <w:ind w:left="7273" w:hanging="304"/>
      </w:pPr>
      <w:rPr>
        <w:rFonts w:hint="default"/>
        <w:lang w:val="en-US" w:eastAsia="zh-CN" w:bidi="ar-SA"/>
      </w:rPr>
    </w:lvl>
    <w:lvl w:ilvl="8">
      <w:start w:val="0"/>
      <w:numFmt w:val="bullet"/>
      <w:lvlText w:val="•"/>
      <w:lvlJc w:val="left"/>
      <w:pPr>
        <w:ind w:left="8262" w:hanging="304"/>
      </w:pPr>
      <w:rPr>
        <w:rFonts w:hint="default"/>
        <w:lang w:val="en-US" w:eastAsia="zh-CN" w:bidi="ar-SA"/>
      </w:rPr>
    </w:lvl>
  </w:abstractNum>
  <w:abstractNum w:abstractNumId="38">
    <w:nsid w:val="722F3D4F"/>
    <w:multiLevelType w:val="hybridMultilevel"/>
    <w:tmpl w:val="00000000"/>
    <w:lvl w:ilvl="0">
      <w:start w:val="7"/>
      <w:numFmt w:val="decimal"/>
      <w:lvlText w:val="%1"/>
      <w:lvlJc w:val="left"/>
      <w:pPr>
        <w:ind w:left="370" w:hanging="737"/>
        <w:jc w:val="left"/>
      </w:pPr>
      <w:rPr>
        <w:rFonts w:hint="default"/>
        <w:lang w:val="en-US" w:eastAsia="zh-CN" w:bidi="ar-SA"/>
      </w:rPr>
    </w:lvl>
    <w:lvl w:ilvl="1">
      <w:start w:val="2"/>
      <w:numFmt w:val="decimal"/>
      <w:lvlText w:val="%1.%2"/>
      <w:lvlJc w:val="left"/>
      <w:pPr>
        <w:ind w:left="370" w:hanging="737"/>
        <w:jc w:val="left"/>
      </w:pPr>
      <w:rPr>
        <w:rFonts w:hint="default"/>
        <w:lang w:val="en-US" w:eastAsia="zh-CN" w:bidi="ar-SA"/>
      </w:rPr>
    </w:lvl>
    <w:lvl w:ilvl="2">
      <w:start w:val="1"/>
      <w:numFmt w:val="decimal"/>
      <w:lvlText w:val="%1.%2.%3"/>
      <w:lvlJc w:val="left"/>
      <w:pPr>
        <w:ind w:left="370" w:hanging="737"/>
        <w:jc w:val="righ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338" w:hanging="737"/>
      </w:pPr>
      <w:rPr>
        <w:rFonts w:hint="default"/>
        <w:lang w:val="en-US" w:eastAsia="zh-CN" w:bidi="ar-SA"/>
      </w:rPr>
    </w:lvl>
    <w:lvl w:ilvl="4">
      <w:start w:val="0"/>
      <w:numFmt w:val="bullet"/>
      <w:lvlText w:val="•"/>
      <w:lvlJc w:val="left"/>
      <w:pPr>
        <w:ind w:left="4324" w:hanging="737"/>
      </w:pPr>
      <w:rPr>
        <w:rFonts w:hint="default"/>
        <w:lang w:val="en-US" w:eastAsia="zh-CN" w:bidi="ar-SA"/>
      </w:rPr>
    </w:lvl>
    <w:lvl w:ilvl="5">
      <w:start w:val="0"/>
      <w:numFmt w:val="bullet"/>
      <w:lvlText w:val="•"/>
      <w:lvlJc w:val="left"/>
      <w:pPr>
        <w:ind w:left="5310" w:hanging="737"/>
      </w:pPr>
      <w:rPr>
        <w:rFonts w:hint="default"/>
        <w:lang w:val="en-US" w:eastAsia="zh-CN" w:bidi="ar-SA"/>
      </w:rPr>
    </w:lvl>
    <w:lvl w:ilvl="6">
      <w:start w:val="0"/>
      <w:numFmt w:val="bullet"/>
      <w:lvlText w:val="•"/>
      <w:lvlJc w:val="left"/>
      <w:pPr>
        <w:ind w:left="6296" w:hanging="737"/>
      </w:pPr>
      <w:rPr>
        <w:rFonts w:hint="default"/>
        <w:lang w:val="en-US" w:eastAsia="zh-CN" w:bidi="ar-SA"/>
      </w:rPr>
    </w:lvl>
    <w:lvl w:ilvl="7">
      <w:start w:val="0"/>
      <w:numFmt w:val="bullet"/>
      <w:lvlText w:val="•"/>
      <w:lvlJc w:val="left"/>
      <w:pPr>
        <w:ind w:left="7282" w:hanging="737"/>
      </w:pPr>
      <w:rPr>
        <w:rFonts w:hint="default"/>
        <w:lang w:val="en-US" w:eastAsia="zh-CN" w:bidi="ar-SA"/>
      </w:rPr>
    </w:lvl>
    <w:lvl w:ilvl="8">
      <w:start w:val="0"/>
      <w:numFmt w:val="bullet"/>
      <w:lvlText w:val="•"/>
      <w:lvlJc w:val="left"/>
      <w:pPr>
        <w:ind w:left="8268" w:hanging="737"/>
      </w:pPr>
      <w:rPr>
        <w:rFonts w:hint="default"/>
        <w:lang w:val="en-US" w:eastAsia="zh-CN" w:bidi="ar-SA"/>
      </w:rPr>
    </w:lvl>
  </w:abstractNum>
  <w:abstractNum w:abstractNumId="39">
    <w:nsid w:val="72CBC082"/>
    <w:multiLevelType w:val="hybridMultilevel"/>
    <w:tmpl w:val="00000000"/>
    <w:lvl w:ilvl="0">
      <w:start w:val="7"/>
      <w:numFmt w:val="decimal"/>
      <w:lvlText w:val="%1"/>
      <w:lvlJc w:val="left"/>
      <w:pPr>
        <w:ind w:left="1541" w:hanging="524"/>
        <w:jc w:val="left"/>
      </w:pPr>
      <w:rPr>
        <w:rFonts w:hint="default"/>
        <w:lang w:val="en-US" w:eastAsia="zh-CN" w:bidi="ar-SA"/>
      </w:rPr>
    </w:lvl>
    <w:lvl w:ilvl="1">
      <w:start w:val="1"/>
      <w:numFmt w:val="decimal"/>
      <w:lvlText w:val="%1.%2"/>
      <w:lvlJc w:val="left"/>
      <w:pPr>
        <w:ind w:left="1541" w:hanging="524"/>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3280" w:hanging="524"/>
      </w:pPr>
      <w:rPr>
        <w:rFonts w:hint="default"/>
        <w:lang w:val="en-US" w:eastAsia="zh-CN" w:bidi="ar-SA"/>
      </w:rPr>
    </w:lvl>
    <w:lvl w:ilvl="3">
      <w:start w:val="0"/>
      <w:numFmt w:val="bullet"/>
      <w:lvlText w:val="•"/>
      <w:lvlJc w:val="left"/>
      <w:pPr>
        <w:ind w:left="4150" w:hanging="524"/>
      </w:pPr>
      <w:rPr>
        <w:rFonts w:hint="default"/>
        <w:lang w:val="en-US" w:eastAsia="zh-CN" w:bidi="ar-SA"/>
      </w:rPr>
    </w:lvl>
    <w:lvl w:ilvl="4">
      <w:start w:val="0"/>
      <w:numFmt w:val="bullet"/>
      <w:lvlText w:val="•"/>
      <w:lvlJc w:val="left"/>
      <w:pPr>
        <w:ind w:left="5020" w:hanging="524"/>
      </w:pPr>
      <w:rPr>
        <w:rFonts w:hint="default"/>
        <w:lang w:val="en-US" w:eastAsia="zh-CN" w:bidi="ar-SA"/>
      </w:rPr>
    </w:lvl>
    <w:lvl w:ilvl="5">
      <w:start w:val="0"/>
      <w:numFmt w:val="bullet"/>
      <w:lvlText w:val="•"/>
      <w:lvlJc w:val="left"/>
      <w:pPr>
        <w:ind w:left="5890" w:hanging="524"/>
      </w:pPr>
      <w:rPr>
        <w:rFonts w:hint="default"/>
        <w:lang w:val="en-US" w:eastAsia="zh-CN" w:bidi="ar-SA"/>
      </w:rPr>
    </w:lvl>
    <w:lvl w:ilvl="6">
      <w:start w:val="0"/>
      <w:numFmt w:val="bullet"/>
      <w:lvlText w:val="•"/>
      <w:lvlJc w:val="left"/>
      <w:pPr>
        <w:ind w:left="6760" w:hanging="524"/>
      </w:pPr>
      <w:rPr>
        <w:rFonts w:hint="default"/>
        <w:lang w:val="en-US" w:eastAsia="zh-CN" w:bidi="ar-SA"/>
      </w:rPr>
    </w:lvl>
    <w:lvl w:ilvl="7">
      <w:start w:val="0"/>
      <w:numFmt w:val="bullet"/>
      <w:lvlText w:val="•"/>
      <w:lvlJc w:val="left"/>
      <w:pPr>
        <w:ind w:left="7630" w:hanging="524"/>
      </w:pPr>
      <w:rPr>
        <w:rFonts w:hint="default"/>
        <w:lang w:val="en-US" w:eastAsia="zh-CN" w:bidi="ar-SA"/>
      </w:rPr>
    </w:lvl>
    <w:lvl w:ilvl="8">
      <w:start w:val="0"/>
      <w:numFmt w:val="bullet"/>
      <w:lvlText w:val="•"/>
      <w:lvlJc w:val="left"/>
      <w:pPr>
        <w:ind w:left="8500" w:hanging="524"/>
      </w:pPr>
      <w:rPr>
        <w:rFonts w:hint="default"/>
        <w:lang w:val="en-US" w:eastAsia="zh-CN" w:bidi="ar-SA"/>
      </w:rPr>
    </w:lvl>
  </w:abstractNum>
  <w:abstractNum w:abstractNumId="40">
    <w:nsid w:val="746DFC93"/>
    <w:multiLevelType w:val="hybridMultilevel"/>
    <w:tmpl w:val="00000000"/>
    <w:lvl w:ilvl="0">
      <w:start w:val="8"/>
      <w:numFmt w:val="decimal"/>
      <w:lvlText w:val="%1"/>
      <w:lvlJc w:val="left"/>
      <w:pPr>
        <w:ind w:left="370" w:hanging="737"/>
        <w:jc w:val="left"/>
      </w:pPr>
      <w:rPr>
        <w:rFonts w:hint="default"/>
        <w:lang w:val="en-US" w:eastAsia="zh-CN" w:bidi="ar-SA"/>
      </w:rPr>
    </w:lvl>
    <w:lvl w:ilvl="1">
      <w:start w:val="1"/>
      <w:numFmt w:val="decimal"/>
      <w:lvlText w:val="%1.%2"/>
      <w:lvlJc w:val="left"/>
      <w:pPr>
        <w:ind w:left="370" w:hanging="737"/>
        <w:jc w:val="left"/>
      </w:pPr>
      <w:rPr>
        <w:rFonts w:hint="default"/>
        <w:lang w:val="en-US" w:eastAsia="zh-CN" w:bidi="ar-SA"/>
      </w:rPr>
    </w:lvl>
    <w:lvl w:ilvl="2">
      <w:start w:val="1"/>
      <w:numFmt w:val="decimal"/>
      <w:lvlText w:val="%1.%2.%3"/>
      <w:lvlJc w:val="left"/>
      <w:pPr>
        <w:ind w:left="370"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2" w:hanging="315"/>
        <w:jc w:val="left"/>
      </w:pPr>
      <w:rPr>
        <w:rFonts w:ascii="宋体" w:eastAsia="宋体" w:hAnsi="宋体" w:cs="宋体" w:hint="default"/>
        <w:spacing w:val="-2"/>
        <w:w w:val="99"/>
        <w:sz w:val="19"/>
        <w:szCs w:val="19"/>
        <w:lang w:val="en-US" w:eastAsia="zh-CN" w:bidi="ar-SA"/>
      </w:rPr>
    </w:lvl>
    <w:lvl w:ilvl="4">
      <w:start w:val="0"/>
      <w:numFmt w:val="bullet"/>
      <w:lvlText w:val="•"/>
      <w:lvlJc w:val="left"/>
      <w:pPr>
        <w:ind w:left="4306" w:hanging="315"/>
      </w:pPr>
      <w:rPr>
        <w:rFonts w:hint="default"/>
        <w:lang w:val="en-US" w:eastAsia="zh-CN" w:bidi="ar-SA"/>
      </w:rPr>
    </w:lvl>
    <w:lvl w:ilvl="5">
      <w:start w:val="0"/>
      <w:numFmt w:val="bullet"/>
      <w:lvlText w:val="•"/>
      <w:lvlJc w:val="left"/>
      <w:pPr>
        <w:ind w:left="5295" w:hanging="315"/>
      </w:pPr>
      <w:rPr>
        <w:rFonts w:hint="default"/>
        <w:lang w:val="en-US" w:eastAsia="zh-CN" w:bidi="ar-SA"/>
      </w:rPr>
    </w:lvl>
    <w:lvl w:ilvl="6">
      <w:start w:val="0"/>
      <w:numFmt w:val="bullet"/>
      <w:lvlText w:val="•"/>
      <w:lvlJc w:val="left"/>
      <w:pPr>
        <w:ind w:left="6284" w:hanging="315"/>
      </w:pPr>
      <w:rPr>
        <w:rFonts w:hint="default"/>
        <w:lang w:val="en-US" w:eastAsia="zh-CN" w:bidi="ar-SA"/>
      </w:rPr>
    </w:lvl>
    <w:lvl w:ilvl="7">
      <w:start w:val="0"/>
      <w:numFmt w:val="bullet"/>
      <w:lvlText w:val="•"/>
      <w:lvlJc w:val="left"/>
      <w:pPr>
        <w:ind w:left="7273" w:hanging="315"/>
      </w:pPr>
      <w:rPr>
        <w:rFonts w:hint="default"/>
        <w:lang w:val="en-US" w:eastAsia="zh-CN" w:bidi="ar-SA"/>
      </w:rPr>
    </w:lvl>
    <w:lvl w:ilvl="8">
      <w:start w:val="0"/>
      <w:numFmt w:val="bullet"/>
      <w:lvlText w:val="•"/>
      <w:lvlJc w:val="left"/>
      <w:pPr>
        <w:ind w:left="8262" w:hanging="315"/>
      </w:pPr>
      <w:rPr>
        <w:rFonts w:hint="default"/>
        <w:lang w:val="en-US" w:eastAsia="zh-CN" w:bidi="ar-SA"/>
      </w:rPr>
    </w:lvl>
  </w:abstractNum>
  <w:abstractNum w:abstractNumId="41">
    <w:nsid w:val="75B1ABA8"/>
    <w:multiLevelType w:val="hybridMultilevel"/>
    <w:tmpl w:val="00000000"/>
    <w:lvl w:ilvl="0">
      <w:start w:val="8"/>
      <w:numFmt w:val="decimal"/>
      <w:lvlText w:val="%1"/>
      <w:lvlJc w:val="left"/>
      <w:pPr>
        <w:ind w:left="912" w:hanging="315"/>
        <w:jc w:val="left"/>
      </w:pPr>
      <w:rPr>
        <w:rFonts w:ascii="宋体" w:eastAsia="宋体" w:hAnsi="宋体" w:cs="宋体" w:hint="default"/>
        <w:w w:val="99"/>
        <w:sz w:val="21"/>
        <w:szCs w:val="21"/>
        <w:lang w:val="en-US" w:eastAsia="zh-CN" w:bidi="ar-SA"/>
      </w:rPr>
    </w:lvl>
    <w:lvl w:ilvl="1">
      <w:start w:val="1"/>
      <w:numFmt w:val="decimal"/>
      <w:lvlText w:val="%1.%2"/>
      <w:lvlJc w:val="left"/>
      <w:pPr>
        <w:ind w:left="1541" w:hanging="524"/>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2506" w:hanging="524"/>
      </w:pPr>
      <w:rPr>
        <w:rFonts w:hint="default"/>
        <w:lang w:val="en-US" w:eastAsia="zh-CN" w:bidi="ar-SA"/>
      </w:rPr>
    </w:lvl>
    <w:lvl w:ilvl="3">
      <w:start w:val="0"/>
      <w:numFmt w:val="bullet"/>
      <w:lvlText w:val="•"/>
      <w:lvlJc w:val="left"/>
      <w:pPr>
        <w:ind w:left="3473" w:hanging="524"/>
      </w:pPr>
      <w:rPr>
        <w:rFonts w:hint="default"/>
        <w:lang w:val="en-US" w:eastAsia="zh-CN" w:bidi="ar-SA"/>
      </w:rPr>
    </w:lvl>
    <w:lvl w:ilvl="4">
      <w:start w:val="0"/>
      <w:numFmt w:val="bullet"/>
      <w:lvlText w:val="•"/>
      <w:lvlJc w:val="left"/>
      <w:pPr>
        <w:ind w:left="4440" w:hanging="524"/>
      </w:pPr>
      <w:rPr>
        <w:rFonts w:hint="default"/>
        <w:lang w:val="en-US" w:eastAsia="zh-CN" w:bidi="ar-SA"/>
      </w:rPr>
    </w:lvl>
    <w:lvl w:ilvl="5">
      <w:start w:val="0"/>
      <w:numFmt w:val="bullet"/>
      <w:lvlText w:val="•"/>
      <w:lvlJc w:val="left"/>
      <w:pPr>
        <w:ind w:left="5406" w:hanging="524"/>
      </w:pPr>
      <w:rPr>
        <w:rFonts w:hint="default"/>
        <w:lang w:val="en-US" w:eastAsia="zh-CN" w:bidi="ar-SA"/>
      </w:rPr>
    </w:lvl>
    <w:lvl w:ilvl="6">
      <w:start w:val="0"/>
      <w:numFmt w:val="bullet"/>
      <w:lvlText w:val="•"/>
      <w:lvlJc w:val="left"/>
      <w:pPr>
        <w:ind w:left="6373" w:hanging="524"/>
      </w:pPr>
      <w:rPr>
        <w:rFonts w:hint="default"/>
        <w:lang w:val="en-US" w:eastAsia="zh-CN" w:bidi="ar-SA"/>
      </w:rPr>
    </w:lvl>
    <w:lvl w:ilvl="7">
      <w:start w:val="0"/>
      <w:numFmt w:val="bullet"/>
      <w:lvlText w:val="•"/>
      <w:lvlJc w:val="left"/>
      <w:pPr>
        <w:ind w:left="7340" w:hanging="524"/>
      </w:pPr>
      <w:rPr>
        <w:rFonts w:hint="default"/>
        <w:lang w:val="en-US" w:eastAsia="zh-CN" w:bidi="ar-SA"/>
      </w:rPr>
    </w:lvl>
    <w:lvl w:ilvl="8">
      <w:start w:val="0"/>
      <w:numFmt w:val="bullet"/>
      <w:lvlText w:val="•"/>
      <w:lvlJc w:val="left"/>
      <w:pPr>
        <w:ind w:left="8306" w:hanging="524"/>
      </w:pPr>
      <w:rPr>
        <w:rFonts w:hint="default"/>
        <w:lang w:val="en-US" w:eastAsia="zh-CN" w:bidi="ar-SA"/>
      </w:rPr>
    </w:lvl>
  </w:abstractNum>
  <w:abstractNum w:abstractNumId="42">
    <w:nsid w:val="7C52887B"/>
    <w:multiLevelType w:val="hybridMultilevel"/>
    <w:tmpl w:val="00000000"/>
    <w:lvl w:ilvl="0">
      <w:start w:val="5"/>
      <w:numFmt w:val="decimal"/>
      <w:lvlText w:val="%1"/>
      <w:lvlJc w:val="left"/>
      <w:pPr>
        <w:ind w:left="1109" w:hanging="737"/>
        <w:jc w:val="left"/>
      </w:pPr>
      <w:rPr>
        <w:rFonts w:hint="default"/>
        <w:lang w:val="en-US" w:eastAsia="zh-CN" w:bidi="ar-SA"/>
      </w:rPr>
    </w:lvl>
    <w:lvl w:ilvl="1">
      <w:start w:val="3"/>
      <w:numFmt w:val="decimal"/>
      <w:lvlText w:val="%1.%2"/>
      <w:lvlJc w:val="left"/>
      <w:pPr>
        <w:ind w:left="1109" w:hanging="737"/>
        <w:jc w:val="left"/>
      </w:pPr>
      <w:rPr>
        <w:rFonts w:hint="default"/>
        <w:lang w:val="en-US" w:eastAsia="zh-CN" w:bidi="ar-SA"/>
      </w:rPr>
    </w:lvl>
    <w:lvl w:ilvl="2">
      <w:start w:val="1"/>
      <w:numFmt w:val="decimal"/>
      <w:lvlText w:val="%1.%2.%3"/>
      <w:lvlJc w:val="left"/>
      <w:pPr>
        <w:ind w:left="1109" w:hanging="737"/>
        <w:jc w:val="right"/>
      </w:pPr>
      <w:rPr>
        <w:rFonts w:ascii="宋体" w:eastAsia="宋体" w:hAnsi="宋体" w:cs="宋体" w:hint="default"/>
        <w:b/>
        <w:bCs/>
        <w:spacing w:val="0"/>
        <w:w w:val="98"/>
        <w:sz w:val="21"/>
        <w:szCs w:val="21"/>
        <w:lang w:val="en-US" w:eastAsia="zh-CN" w:bidi="ar-SA"/>
      </w:rPr>
    </w:lvl>
    <w:lvl w:ilvl="3">
      <w:start w:val="1"/>
      <w:numFmt w:val="lowerLetter"/>
      <w:lvlText w:val="%4）"/>
      <w:lvlJc w:val="left"/>
      <w:pPr>
        <w:ind w:left="1332" w:hanging="317"/>
        <w:jc w:val="left"/>
      </w:pPr>
      <w:rPr>
        <w:rFonts w:ascii="宋体" w:eastAsia="宋体" w:hAnsi="宋体" w:cs="宋体" w:hint="default"/>
        <w:spacing w:val="1"/>
        <w:w w:val="99"/>
        <w:sz w:val="19"/>
        <w:szCs w:val="19"/>
        <w:lang w:val="en-US" w:eastAsia="zh-CN" w:bidi="ar-SA"/>
      </w:rPr>
    </w:lvl>
    <w:lvl w:ilvl="4">
      <w:start w:val="0"/>
      <w:numFmt w:val="bullet"/>
      <w:lvlText w:val="•"/>
      <w:lvlJc w:val="left"/>
      <w:pPr>
        <w:ind w:left="4306" w:hanging="317"/>
      </w:pPr>
      <w:rPr>
        <w:rFonts w:hint="default"/>
        <w:lang w:val="en-US" w:eastAsia="zh-CN" w:bidi="ar-SA"/>
      </w:rPr>
    </w:lvl>
    <w:lvl w:ilvl="5">
      <w:start w:val="0"/>
      <w:numFmt w:val="bullet"/>
      <w:lvlText w:val="•"/>
      <w:lvlJc w:val="left"/>
      <w:pPr>
        <w:ind w:left="5295" w:hanging="317"/>
      </w:pPr>
      <w:rPr>
        <w:rFonts w:hint="default"/>
        <w:lang w:val="en-US" w:eastAsia="zh-CN" w:bidi="ar-SA"/>
      </w:rPr>
    </w:lvl>
    <w:lvl w:ilvl="6">
      <w:start w:val="0"/>
      <w:numFmt w:val="bullet"/>
      <w:lvlText w:val="•"/>
      <w:lvlJc w:val="left"/>
      <w:pPr>
        <w:ind w:left="6284" w:hanging="317"/>
      </w:pPr>
      <w:rPr>
        <w:rFonts w:hint="default"/>
        <w:lang w:val="en-US" w:eastAsia="zh-CN" w:bidi="ar-SA"/>
      </w:rPr>
    </w:lvl>
    <w:lvl w:ilvl="7">
      <w:start w:val="0"/>
      <w:numFmt w:val="bullet"/>
      <w:lvlText w:val="•"/>
      <w:lvlJc w:val="left"/>
      <w:pPr>
        <w:ind w:left="7273" w:hanging="317"/>
      </w:pPr>
      <w:rPr>
        <w:rFonts w:hint="default"/>
        <w:lang w:val="en-US" w:eastAsia="zh-CN" w:bidi="ar-SA"/>
      </w:rPr>
    </w:lvl>
    <w:lvl w:ilvl="8">
      <w:start w:val="0"/>
      <w:numFmt w:val="bullet"/>
      <w:lvlText w:val="•"/>
      <w:lvlJc w:val="left"/>
      <w:pPr>
        <w:ind w:left="8262" w:hanging="317"/>
      </w:pPr>
      <w:rPr>
        <w:rFonts w:hint="default"/>
        <w:lang w:val="en-US" w:eastAsia="zh-CN" w:bidi="ar-SA"/>
      </w:rPr>
    </w:lvl>
  </w:abstractNum>
  <w:abstractNum w:abstractNumId="43">
    <w:nsid w:val="7E4B6244"/>
    <w:multiLevelType w:val="hybridMultilevel"/>
    <w:tmpl w:val="00000000"/>
    <w:lvl w:ilvl="0">
      <w:start w:val="1"/>
      <w:numFmt w:val="lowerLetter"/>
      <w:lvlText w:val="%1）"/>
      <w:lvlJc w:val="left"/>
      <w:pPr>
        <w:ind w:left="1332" w:hanging="314"/>
        <w:jc w:val="right"/>
      </w:pPr>
      <w:rPr>
        <w:rFonts w:ascii="宋体" w:eastAsia="宋体" w:hAnsi="宋体" w:cs="宋体" w:hint="default"/>
        <w:spacing w:val="-17"/>
        <w:w w:val="99"/>
        <w:sz w:val="19"/>
        <w:szCs w:val="19"/>
        <w:lang w:val="en-US" w:eastAsia="zh-CN" w:bidi="ar-SA"/>
      </w:rPr>
    </w:lvl>
    <w:lvl w:ilvl="1">
      <w:start w:val="0"/>
      <w:numFmt w:val="bullet"/>
      <w:lvlText w:val="•"/>
      <w:lvlJc w:val="left"/>
      <w:pPr>
        <w:ind w:left="2230" w:hanging="314"/>
      </w:pPr>
      <w:rPr>
        <w:rFonts w:hint="default"/>
        <w:lang w:val="en-US" w:eastAsia="zh-CN" w:bidi="ar-SA"/>
      </w:rPr>
    </w:lvl>
    <w:lvl w:ilvl="2">
      <w:start w:val="0"/>
      <w:numFmt w:val="bullet"/>
      <w:lvlText w:val="•"/>
      <w:lvlJc w:val="left"/>
      <w:pPr>
        <w:ind w:left="3120" w:hanging="314"/>
      </w:pPr>
      <w:rPr>
        <w:rFonts w:hint="default"/>
        <w:lang w:val="en-US" w:eastAsia="zh-CN" w:bidi="ar-SA"/>
      </w:rPr>
    </w:lvl>
    <w:lvl w:ilvl="3">
      <w:start w:val="0"/>
      <w:numFmt w:val="bullet"/>
      <w:lvlText w:val="•"/>
      <w:lvlJc w:val="left"/>
      <w:pPr>
        <w:ind w:left="4010" w:hanging="314"/>
      </w:pPr>
      <w:rPr>
        <w:rFonts w:hint="default"/>
        <w:lang w:val="en-US" w:eastAsia="zh-CN" w:bidi="ar-SA"/>
      </w:rPr>
    </w:lvl>
    <w:lvl w:ilvl="4">
      <w:start w:val="0"/>
      <w:numFmt w:val="bullet"/>
      <w:lvlText w:val="•"/>
      <w:lvlJc w:val="left"/>
      <w:pPr>
        <w:ind w:left="4900" w:hanging="314"/>
      </w:pPr>
      <w:rPr>
        <w:rFonts w:hint="default"/>
        <w:lang w:val="en-US" w:eastAsia="zh-CN" w:bidi="ar-SA"/>
      </w:rPr>
    </w:lvl>
    <w:lvl w:ilvl="5">
      <w:start w:val="0"/>
      <w:numFmt w:val="bullet"/>
      <w:lvlText w:val="•"/>
      <w:lvlJc w:val="left"/>
      <w:pPr>
        <w:ind w:left="5790" w:hanging="314"/>
      </w:pPr>
      <w:rPr>
        <w:rFonts w:hint="default"/>
        <w:lang w:val="en-US" w:eastAsia="zh-CN" w:bidi="ar-SA"/>
      </w:rPr>
    </w:lvl>
    <w:lvl w:ilvl="6">
      <w:start w:val="0"/>
      <w:numFmt w:val="bullet"/>
      <w:lvlText w:val="•"/>
      <w:lvlJc w:val="left"/>
      <w:pPr>
        <w:ind w:left="6680" w:hanging="314"/>
      </w:pPr>
      <w:rPr>
        <w:rFonts w:hint="default"/>
        <w:lang w:val="en-US" w:eastAsia="zh-CN" w:bidi="ar-SA"/>
      </w:rPr>
    </w:lvl>
    <w:lvl w:ilvl="7">
      <w:start w:val="0"/>
      <w:numFmt w:val="bullet"/>
      <w:lvlText w:val="•"/>
      <w:lvlJc w:val="left"/>
      <w:pPr>
        <w:ind w:left="7570" w:hanging="314"/>
      </w:pPr>
      <w:rPr>
        <w:rFonts w:hint="default"/>
        <w:lang w:val="en-US" w:eastAsia="zh-CN" w:bidi="ar-SA"/>
      </w:rPr>
    </w:lvl>
    <w:lvl w:ilvl="8">
      <w:start w:val="0"/>
      <w:numFmt w:val="bullet"/>
      <w:lvlText w:val="•"/>
      <w:lvlJc w:val="left"/>
      <w:pPr>
        <w:ind w:left="8460" w:hanging="314"/>
      </w:pPr>
      <w:rPr>
        <w:rFonts w:hint="default"/>
        <w:lang w:val="en-US" w:eastAsia="zh-CN" w:bidi="ar-SA"/>
      </w:rPr>
    </w:lvl>
  </w:abstractNum>
  <w:abstractNum w:abstractNumId="44">
    <w:nsid w:val="7F69F06D"/>
    <w:multiLevelType w:val="hybridMultilevel"/>
    <w:tmpl w:val="00000000"/>
    <w:lvl w:ilvl="0">
      <w:start w:val="1"/>
      <w:numFmt w:val="lowerLetter"/>
      <w:lvlText w:val="%1）"/>
      <w:lvlJc w:val="left"/>
      <w:pPr>
        <w:ind w:left="1331" w:hanging="314"/>
        <w:jc w:val="left"/>
      </w:pPr>
      <w:rPr>
        <w:rFonts w:ascii="宋体" w:eastAsia="宋体" w:hAnsi="宋体" w:cs="宋体" w:hint="default"/>
        <w:spacing w:val="-2"/>
        <w:w w:val="99"/>
        <w:sz w:val="19"/>
        <w:szCs w:val="19"/>
        <w:lang w:val="en-US" w:eastAsia="zh-CN" w:bidi="ar-SA"/>
      </w:rPr>
    </w:lvl>
    <w:lvl w:ilvl="1">
      <w:start w:val="0"/>
      <w:numFmt w:val="bullet"/>
      <w:lvlText w:val="•"/>
      <w:lvlJc w:val="left"/>
      <w:pPr>
        <w:ind w:left="2230" w:hanging="314"/>
      </w:pPr>
      <w:rPr>
        <w:rFonts w:hint="default"/>
        <w:lang w:val="en-US" w:eastAsia="zh-CN" w:bidi="ar-SA"/>
      </w:rPr>
    </w:lvl>
    <w:lvl w:ilvl="2">
      <w:start w:val="0"/>
      <w:numFmt w:val="bullet"/>
      <w:lvlText w:val="•"/>
      <w:lvlJc w:val="left"/>
      <w:pPr>
        <w:ind w:left="3120" w:hanging="314"/>
      </w:pPr>
      <w:rPr>
        <w:rFonts w:hint="default"/>
        <w:lang w:val="en-US" w:eastAsia="zh-CN" w:bidi="ar-SA"/>
      </w:rPr>
    </w:lvl>
    <w:lvl w:ilvl="3">
      <w:start w:val="0"/>
      <w:numFmt w:val="bullet"/>
      <w:lvlText w:val="•"/>
      <w:lvlJc w:val="left"/>
      <w:pPr>
        <w:ind w:left="4010" w:hanging="314"/>
      </w:pPr>
      <w:rPr>
        <w:rFonts w:hint="default"/>
        <w:lang w:val="en-US" w:eastAsia="zh-CN" w:bidi="ar-SA"/>
      </w:rPr>
    </w:lvl>
    <w:lvl w:ilvl="4">
      <w:start w:val="0"/>
      <w:numFmt w:val="bullet"/>
      <w:lvlText w:val="•"/>
      <w:lvlJc w:val="left"/>
      <w:pPr>
        <w:ind w:left="4900" w:hanging="314"/>
      </w:pPr>
      <w:rPr>
        <w:rFonts w:hint="default"/>
        <w:lang w:val="en-US" w:eastAsia="zh-CN" w:bidi="ar-SA"/>
      </w:rPr>
    </w:lvl>
    <w:lvl w:ilvl="5">
      <w:start w:val="0"/>
      <w:numFmt w:val="bullet"/>
      <w:lvlText w:val="•"/>
      <w:lvlJc w:val="left"/>
      <w:pPr>
        <w:ind w:left="5790" w:hanging="314"/>
      </w:pPr>
      <w:rPr>
        <w:rFonts w:hint="default"/>
        <w:lang w:val="en-US" w:eastAsia="zh-CN" w:bidi="ar-SA"/>
      </w:rPr>
    </w:lvl>
    <w:lvl w:ilvl="6">
      <w:start w:val="0"/>
      <w:numFmt w:val="bullet"/>
      <w:lvlText w:val="•"/>
      <w:lvlJc w:val="left"/>
      <w:pPr>
        <w:ind w:left="6680" w:hanging="314"/>
      </w:pPr>
      <w:rPr>
        <w:rFonts w:hint="default"/>
        <w:lang w:val="en-US" w:eastAsia="zh-CN" w:bidi="ar-SA"/>
      </w:rPr>
    </w:lvl>
    <w:lvl w:ilvl="7">
      <w:start w:val="0"/>
      <w:numFmt w:val="bullet"/>
      <w:lvlText w:val="•"/>
      <w:lvlJc w:val="left"/>
      <w:pPr>
        <w:ind w:left="7570" w:hanging="314"/>
      </w:pPr>
      <w:rPr>
        <w:rFonts w:hint="default"/>
        <w:lang w:val="en-US" w:eastAsia="zh-CN" w:bidi="ar-SA"/>
      </w:rPr>
    </w:lvl>
    <w:lvl w:ilvl="8">
      <w:start w:val="0"/>
      <w:numFmt w:val="bullet"/>
      <w:lvlText w:val="•"/>
      <w:lvlJc w:val="left"/>
      <w:pPr>
        <w:ind w:left="8460" w:hanging="314"/>
      </w:pPr>
      <w:rPr>
        <w:rFonts w:hint="default"/>
        <w:lang w:val="en-US" w:eastAsia="zh-CN" w:bidi="ar-SA"/>
      </w:rPr>
    </w:lvl>
  </w:abstractNum>
  <w:num w:numId="1">
    <w:abstractNumId w:val="32"/>
  </w:num>
  <w:num w:numId="2">
    <w:abstractNumId w:val="7"/>
  </w:num>
  <w:num w:numId="3">
    <w:abstractNumId w:val="30"/>
  </w:num>
  <w:num w:numId="4">
    <w:abstractNumId w:val="35"/>
  </w:num>
  <w:num w:numId="5">
    <w:abstractNumId w:val="3"/>
  </w:num>
  <w:num w:numId="6">
    <w:abstractNumId w:val="33"/>
  </w:num>
  <w:num w:numId="7">
    <w:abstractNumId w:val="11"/>
  </w:num>
  <w:num w:numId="8">
    <w:abstractNumId w:val="17"/>
  </w:num>
  <w:num w:numId="9">
    <w:abstractNumId w:val="31"/>
  </w:num>
  <w:num w:numId="10">
    <w:abstractNumId w:val="28"/>
  </w:num>
  <w:num w:numId="11">
    <w:abstractNumId w:val="12"/>
  </w:num>
  <w:num w:numId="12">
    <w:abstractNumId w:val="2"/>
  </w:num>
  <w:num w:numId="13">
    <w:abstractNumId w:val="9"/>
  </w:num>
  <w:num w:numId="14">
    <w:abstractNumId w:val="21"/>
  </w:num>
  <w:num w:numId="15">
    <w:abstractNumId w:val="40"/>
  </w:num>
  <w:num w:numId="16">
    <w:abstractNumId w:val="34"/>
  </w:num>
  <w:num w:numId="17">
    <w:abstractNumId w:val="25"/>
  </w:num>
  <w:num w:numId="18">
    <w:abstractNumId w:val="43"/>
  </w:num>
  <w:num w:numId="19">
    <w:abstractNumId w:val="15"/>
  </w:num>
  <w:num w:numId="20">
    <w:abstractNumId w:val="38"/>
  </w:num>
  <w:num w:numId="21">
    <w:abstractNumId w:val="36"/>
  </w:num>
  <w:num w:numId="22">
    <w:abstractNumId w:val="27"/>
  </w:num>
  <w:num w:numId="23">
    <w:abstractNumId w:val="22"/>
  </w:num>
  <w:num w:numId="24">
    <w:abstractNumId w:val="23"/>
  </w:num>
  <w:num w:numId="25">
    <w:abstractNumId w:val="0"/>
  </w:num>
  <w:num w:numId="26">
    <w:abstractNumId w:val="13"/>
  </w:num>
  <w:num w:numId="27">
    <w:abstractNumId w:val="18"/>
  </w:num>
  <w:num w:numId="28">
    <w:abstractNumId w:val="24"/>
  </w:num>
  <w:num w:numId="29">
    <w:abstractNumId w:val="19"/>
  </w:num>
  <w:num w:numId="30">
    <w:abstractNumId w:val="44"/>
  </w:num>
  <w:num w:numId="31">
    <w:abstractNumId w:val="26"/>
  </w:num>
  <w:num w:numId="32">
    <w:abstractNumId w:val="6"/>
  </w:num>
  <w:num w:numId="33">
    <w:abstractNumId w:val="4"/>
  </w:num>
  <w:num w:numId="34">
    <w:abstractNumId w:val="37"/>
  </w:num>
  <w:num w:numId="35">
    <w:abstractNumId w:val="42"/>
  </w:num>
  <w:num w:numId="36">
    <w:abstractNumId w:val="1"/>
  </w:num>
  <w:num w:numId="37">
    <w:abstractNumId w:val="5"/>
  </w:num>
  <w:num w:numId="38">
    <w:abstractNumId w:val="29"/>
  </w:num>
  <w:num w:numId="39">
    <w:abstractNumId w:val="8"/>
  </w:num>
  <w:num w:numId="40">
    <w:abstractNumId w:val="14"/>
  </w:num>
  <w:num w:numId="41">
    <w:abstractNumId w:val="41"/>
  </w:num>
  <w:num w:numId="42">
    <w:abstractNumId w:val="39"/>
  </w:num>
  <w:num w:numId="43">
    <w:abstractNumId w:val="16"/>
  </w:num>
  <w:num w:numId="44">
    <w:abstractNumId w:val="10"/>
  </w:num>
  <w:num w:numId="4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233" w:lineRule="exact"/>
      <w:ind w:right="119"/>
      <w:jc w:val="right"/>
      <w:outlineLvl w:val="0"/>
    </w:pPr>
    <w:rPr>
      <w:rFonts w:ascii="Times New Roman" w:eastAsia="Times New Roman" w:hAnsi="Times New Roman" w:cs="Times New Roman"/>
      <w:sz w:val="24"/>
      <w:szCs w:val="24"/>
      <w:lang w:val="en-US" w:eastAsia="zh-CN" w:bidi="ar-SA"/>
    </w:rPr>
  </w:style>
  <w:style w:type="paragraph" w:styleId="Heading2">
    <w:name w:val="heading 2"/>
    <w:basedOn w:val="Normal"/>
    <w:uiPriority w:val="1"/>
    <w:qFormat/>
    <w:pPr>
      <w:ind w:left="1128" w:hanging="529"/>
      <w:outlineLvl w:val="1"/>
    </w:pPr>
    <w:rPr>
      <w:rFonts w:ascii="宋体" w:eastAsia="宋体" w:hAnsi="宋体" w:cs="宋体"/>
      <w:b/>
      <w:bCs/>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32"/>
      <w:ind w:left="869"/>
    </w:pPr>
    <w:rPr>
      <w:rFonts w:ascii="黑体" w:eastAsia="黑体" w:hAnsi="黑体" w:cs="黑体"/>
      <w:sz w:val="48"/>
      <w:szCs w:val="48"/>
      <w:lang w:val="en-US" w:eastAsia="zh-CN" w:bidi="ar-SA"/>
    </w:rPr>
  </w:style>
  <w:style w:type="paragraph" w:styleId="ListParagraph">
    <w:name w:val="List Paragraph"/>
    <w:basedOn w:val="Normal"/>
    <w:uiPriority w:val="1"/>
    <w:qFormat/>
    <w:pPr>
      <w:ind w:left="370" w:hanging="315"/>
    </w:pPr>
    <w:rPr>
      <w:rFonts w:ascii="宋体" w:eastAsia="宋体" w:hAnsi="宋体" w:cs="宋体"/>
      <w:lang w:val="en-US" w:eastAsia="zh-CN" w:bidi="ar-SA"/>
    </w:rPr>
  </w:style>
  <w:style w:type="paragraph" w:customStyle="1" w:styleId="TableParagraph">
    <w:name w:val="Table Paragraph"/>
    <w:basedOn w:val="Normal"/>
    <w:uiPriority w:val="1"/>
    <w:qFormat/>
    <w:pPr>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598116115132006027"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P020220621346685777505.docx</dc:title>
  <dc:creator>Administrator</dc:creator>
  <cp:revision>0</cp:revision>
  <dcterms:created xsi:type="dcterms:W3CDTF">2024-01-20T15:38:06Z</dcterms:created>
  <dcterms:modified xsi:type="dcterms:W3CDTF">2024-01-20T15:38:06Z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2024-01-20T00:00:00Z</vt:filetime>
  </property>
  <property fmtid="{D5CDD505-2E9C-101B-9397-08002B2CF9AE}" pid="3" name="Creator">
    <vt:lpwstr>PDF24 Creator</vt:lpwstr>
  </property>
  <property fmtid="{D5CDD505-2E9C-101B-9397-08002B2CF9AE}" pid="4" name="LastSaved">
    <vt:filetime>2024-01-20T00:00:00Z</vt:filetime>
  </property>
</Properties>
</file>