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260" w:line="360" w:lineRule="auto"/>
        <w:ind w:firstLine="720"/>
        <w:jc w:val="center"/>
        <w:rPr>
          <w:rFonts w:ascii="黑体" w:eastAsia="黑体"/>
          <w:b/>
          <w:sz w:val="28"/>
          <w:szCs w:val="28"/>
        </w:rPr>
      </w:pPr>
      <w:r>
        <w:rPr>
          <w:rFonts w:ascii="黑体" w:eastAsia="黑体" w:hAnsi="黑体" w:cs="Arial"/>
          <w:sz w:val="36"/>
          <w:szCs w:val="36"/>
        </w:rPr>
        <w:t>南京钱宝信息传媒有限公司的庞氏骗局分析</w:t>
      </w: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0" w:name="_Toc156059698"/>
      <w:bookmarkStart w:id="1" w:name="_Toc156054417"/>
      <w:bookmarkStart w:id="2" w:name="_Toc156291003"/>
      <w:bookmarkStart w:id="3" w:name="_Toc156290948"/>
      <w:bookmarkStart w:id="4" w:name="_Toc156291138"/>
      <w:bookmarkStart w:id="5" w:name="_Toc156292241"/>
      <w:bookmarkStart w:id="6" w:name="_Toc156292341"/>
      <w:bookmarkStart w:id="7" w:name="_Toc156291990"/>
      <w:bookmarkStart w:id="8" w:name="_Toc156316882"/>
      <w:bookmarkStart w:id="9" w:name="_Toc156292612"/>
      <w:bookmarkStart w:id="10" w:name="_Toc163533792"/>
      <w:bookmarkStart w:id="11" w:name="_Toc160891962"/>
      <w:bookmarkStart w:id="12" w:name="_Toc163534798"/>
      <w:bookmarkStart w:id="13" w:name="_Toc163534517"/>
      <w:bookmarkStart w:id="14" w:name="_Toc163979241"/>
      <w:bookmarkStart w:id="15" w:name="_Toc163534838"/>
      <w:bookmarkStart w:id="16" w:name="_Toc34995160"/>
      <w:r>
        <w:rPr>
          <w:rFonts w:hint="eastAsia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>
      <w:pPr>
        <w:ind w:firstLine="480"/>
        <w:rPr>
          <w:rFonts w:hint="eastAsia"/>
        </w:rPr>
      </w:pPr>
    </w:p>
    <w:p>
      <w:pPr>
        <w:ind w:firstLine="240" w:firstLineChars="100"/>
        <w:rPr>
          <w:rFonts w:hint="eastAsia"/>
        </w:rPr>
      </w:pPr>
      <w:r>
        <w:rPr>
          <w:rFonts w:hint="eastAsia"/>
        </w:rPr>
        <w:t>庞氏骗局很多人第一反应就是骗钱的，其实就是撤西墙，补东墙的一种金融手段，是对金融诈骗的一种称呼。通过非法的手段集资财富，是一种人数参与较多，社会危害大的一种骗局，本论文主要通过介绍南京钱宝信息传媒有限公司的案例分析，来让跟多的人了解庞氏骗局的危害性，抓住人性的贪婪，庞氏骗局在世界范围内造成了极大的危害，多数老百姓深受其害，苦不堪言，甚至多年储蓄的财富打了水漂，再有甚者连从事金融多年的人也不能幸免，可见范围不是一般骗局能到达的高度。南京钱宝网2012年成立，到2017年底，短短5年的时间，其交易额达到惊人的500亿人民币。钱宝网的年华收益率可以达到百分之四十到百分之六十，这难道不诱惑嘛，是银行利率的多少倍呀，这也是很多人上当受骗的原因之一，其次骗术的伪装程度好，骗法高明，利用做任务，看视频等方法增加客户的粘合度，让客户尝到甜头再客户推荐其他新客户，吸纳新科客户加入，有新客户就意味着有新的钱流入，这就是庞氏骗局的金字塔收益率超过6%的就要打问号，超过8%的就很危险，10%以上就要准备损失全部本金</w:t>
      </w:r>
      <w:r>
        <w:rPr>
          <w:rFonts w:hint="eastAsia"/>
        </w:rPr>
        <w:t>”</w:t>
      </w:r>
      <w:r>
        <w:rPr>
          <w:rFonts w:hint="eastAsia"/>
        </w:rPr>
        <w:t>这是银保监主席郭树清在第十届陆家嘴论坛（2018）上的发言。本论文主要从钱宝网的发展过程，以及带来的社会危害等方面从中论述。</w:t>
      </w:r>
    </w:p>
    <w:p>
      <w:pPr>
        <w:ind w:firstLine="240" w:firstLineChars="100"/>
        <w:rPr>
          <w:rFonts w:hint="eastAsia"/>
          <w:b/>
        </w:rPr>
      </w:pPr>
    </w:p>
    <w:p>
      <w:pPr>
        <w:ind w:firstLine="0" w:firstLineChars="0"/>
        <w:rPr>
          <w:rFonts w:hint="eastAsia"/>
        </w:rPr>
      </w:pPr>
      <w:r>
        <w:rPr>
          <w:rFonts w:hint="eastAsia"/>
          <w:b/>
        </w:rPr>
        <w:t>关 键 词</w:t>
      </w:r>
      <w:r>
        <w:rPr>
          <w:rFonts w:hint="eastAsia"/>
        </w:rPr>
        <w:t>：</w:t>
      </w:r>
      <w:r>
        <w:rPr>
          <w:rFonts w:ascii="Tahoma" w:hAnsi="Tahoma" w:cs="Tahoma" w:hint="eastAsia"/>
          <w:color w:val="252525"/>
          <w:szCs w:val="24"/>
          <w:shd w:val="clear" w:color="auto" w:fill="FFFFFF"/>
        </w:rPr>
        <w:t>道夫 庞氏骗局 诈骗案</w:t>
      </w:r>
    </w:p>
    <w:p>
      <w:pPr>
        <w:ind w:firstLine="0" w:firstLineChars="0"/>
        <w:rPr>
          <w:rFonts w:hint="eastAsia"/>
          <w:b/>
        </w:rPr>
      </w:pPr>
      <w:r>
        <w:rPr>
          <w:rFonts w:hint="eastAsia"/>
          <w:b/>
        </w:rPr>
        <w:t>论文类型：</w:t>
      </w:r>
      <w:r>
        <w:rPr>
          <w:rFonts w:hint="eastAsia"/>
        </w:rPr>
        <w:t>案例分析</w:t>
      </w:r>
    </w:p>
    <w:p>
      <w:pPr>
        <w:pStyle w:val="Heading1"/>
        <w:numPr>
          <w:ilvl w:val="0"/>
          <w:numId w:val="0"/>
        </w:numPr>
        <w:spacing w:before="720" w:after="480"/>
        <w:ind w:left="22"/>
        <w:rPr>
          <w:rFonts w:hint="eastAsia"/>
        </w:rPr>
      </w:pPr>
      <w:bookmarkEnd w:id="16"/>
    </w:p>
    <w:p>
      <w:pPr>
        <w:pStyle w:val="Heading1"/>
        <w:numPr>
          <w:ilvl w:val="0"/>
          <w:numId w:val="0"/>
        </w:numPr>
        <w:spacing w:before="720" w:after="480"/>
        <w:ind w:left="22"/>
        <w:rPr>
          <w:rFonts w:hint="eastAsia"/>
        </w:rPr>
      </w:pPr>
    </w:p>
    <w:p>
      <w:pPr>
        <w:pStyle w:val="Heading1"/>
        <w:numPr>
          <w:ilvl w:val="0"/>
          <w:numId w:val="0"/>
        </w:numPr>
        <w:spacing w:before="720" w:after="480"/>
        <w:ind w:left="22"/>
        <w:rPr>
          <w:rFonts w:hint="eastAsia"/>
        </w:rPr>
      </w:pPr>
      <w:r>
        <w:rPr>
          <w:rFonts w:hint="eastAsia"/>
        </w:rPr>
        <w:t xml:space="preserve">  目  录</w:t>
      </w:r>
    </w:p>
    <w:p>
      <w:pPr>
        <w:pStyle w:val="TOC1"/>
        <w:tabs>
          <w:tab w:val="right" w:leader="dot" w:pos="8949"/>
        </w:tabs>
        <w:rPr>
          <w:sz w:val="20"/>
          <w:szCs w:val="22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type w:val="oddPage"/>
          <w:pgSz w:w="11907" w:h="16840"/>
          <w:pgMar w:top="1701" w:right="1474" w:bottom="1418" w:left="1474" w:header="1134" w:footer="992" w:gutter="0"/>
          <w:pgNumType w:fmt="upperRoman" w:start="1"/>
          <w:cols w:space="708"/>
          <w:docGrid w:linePitch="384" w:charSpace="7430"/>
        </w:sectPr>
      </w:pPr>
      <w:r>
        <w:rPr>
          <w:sz w:val="22"/>
          <w:szCs w:val="20"/>
        </w:rPr>
        <w:fldChar w:fldCharType="begin"/>
      </w:r>
      <w:r>
        <w:rPr>
          <w:sz w:val="22"/>
          <w:szCs w:val="20"/>
        </w:rPr>
        <w:instrText xml:space="preserve"> </w:instrText>
      </w:r>
      <w:r>
        <w:rPr>
          <w:rFonts w:hint="eastAsia"/>
          <w:sz w:val="22"/>
          <w:szCs w:val="20"/>
        </w:rPr>
        <w:instrText>TOC \o "2-3" \h \z \t "标题 1,1"</w:instrText>
      </w:r>
      <w:r>
        <w:rPr>
          <w:sz w:val="22"/>
          <w:szCs w:val="20"/>
        </w:rPr>
        <w:instrText xml:space="preserve"> </w:instrText>
      </w:r>
      <w:r>
        <w:rPr>
          <w:sz w:val="22"/>
          <w:szCs w:val="20"/>
        </w:rPr>
        <w:fldChar w:fldCharType="separate"/>
      </w:r>
      <w:hyperlink w:anchor="_Toc163979244" w:history="1">
        <w:r>
          <w:rPr>
            <w:rStyle w:val="Hyperlink"/>
            <w:sz w:val="22"/>
            <w:szCs w:val="20"/>
          </w:rPr>
          <w:t>1</w:t>
        </w:r>
        <w:r>
          <w:rPr>
            <w:rStyle w:val="Hyperlink"/>
            <w:rFonts w:hint="eastAsia"/>
            <w:sz w:val="22"/>
            <w:szCs w:val="20"/>
          </w:rPr>
          <w:t xml:space="preserve"> 绪论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1</w:t>
        </w:r>
      </w:hyperlink>
    </w:p>
    <w:p>
      <w:pPr>
        <w:pStyle w:val="TOC2"/>
        <w:tabs>
          <w:tab w:val="right" w:leader="dot" w:pos="8949"/>
        </w:tabs>
        <w:ind w:left="480"/>
        <w:rPr>
          <w:sz w:val="20"/>
          <w:szCs w:val="22"/>
        </w:rPr>
      </w:pPr>
      <w:hyperlink w:anchor="_Toc163979245" w:history="1">
        <w:r>
          <w:rPr>
            <w:rStyle w:val="Hyperlink"/>
            <w:sz w:val="22"/>
            <w:szCs w:val="20"/>
          </w:rPr>
          <w:t>1.1</w:t>
        </w:r>
        <w:r>
          <w:rPr>
            <w:rStyle w:val="Hyperlink"/>
            <w:rFonts w:hint="eastAsia"/>
            <w:sz w:val="22"/>
            <w:szCs w:val="20"/>
          </w:rPr>
          <w:t xml:space="preserve"> （钱宝网庞氏骗局背景及选题意义）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2</w:t>
        </w:r>
      </w:hyperlink>
    </w:p>
    <w:p>
      <w:pPr>
        <w:pStyle w:val="TOC3"/>
        <w:tabs>
          <w:tab w:val="right" w:leader="dot" w:pos="8949"/>
        </w:tabs>
        <w:ind w:left="960"/>
        <w:rPr>
          <w:rStyle w:val="Hyperlink"/>
          <w:rFonts w:hint="eastAsia"/>
          <w:sz w:val="22"/>
          <w:szCs w:val="20"/>
        </w:rPr>
      </w:pPr>
      <w:hyperlink w:anchor="_Toc163979246" w:history="1">
        <w:r>
          <w:rPr>
            <w:rStyle w:val="Hyperlink"/>
            <w:sz w:val="22"/>
            <w:szCs w:val="20"/>
          </w:rPr>
          <w:t>1.1.1</w:t>
        </w:r>
        <w:r>
          <w:rPr>
            <w:rStyle w:val="Hyperlink"/>
            <w:rFonts w:hint="eastAsia"/>
            <w:sz w:val="22"/>
            <w:szCs w:val="20"/>
          </w:rPr>
          <w:t xml:space="preserve"> （钱宝网庞氏骗局的背景）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3</w:t>
        </w:r>
      </w:hyperlink>
    </w:p>
    <w:p>
      <w:pPr>
        <w:pStyle w:val="TOC3"/>
        <w:tabs>
          <w:tab w:val="right" w:leader="dot" w:pos="8949"/>
        </w:tabs>
        <w:ind w:left="960"/>
        <w:rPr>
          <w:sz w:val="20"/>
          <w:szCs w:val="22"/>
        </w:rPr>
      </w:pPr>
      <w:hyperlink w:anchor="_Toc163979246" w:history="1">
        <w:r>
          <w:rPr>
            <w:rStyle w:val="Hyperlink"/>
            <w:sz w:val="22"/>
            <w:szCs w:val="20"/>
          </w:rPr>
          <w:t>1.1.</w:t>
        </w:r>
        <w:r>
          <w:rPr>
            <w:rStyle w:val="Hyperlink"/>
            <w:rFonts w:hint="eastAsia"/>
            <w:sz w:val="22"/>
            <w:szCs w:val="20"/>
          </w:rPr>
          <w:t>2 （论文选题的意义）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4</w:t>
        </w:r>
      </w:hyperlink>
    </w:p>
    <w:p>
      <w:pPr>
        <w:pStyle w:val="TOC2"/>
        <w:tabs>
          <w:tab w:val="right" w:leader="dot" w:pos="8949"/>
        </w:tabs>
        <w:ind w:left="480"/>
        <w:rPr>
          <w:rStyle w:val="Hyperlink"/>
          <w:rFonts w:hint="eastAsia"/>
          <w:sz w:val="22"/>
          <w:szCs w:val="20"/>
        </w:rPr>
      </w:pPr>
      <w:hyperlink w:anchor="_Toc163979247" w:history="1">
        <w:r>
          <w:rPr>
            <w:rStyle w:val="Hyperlink"/>
            <w:sz w:val="22"/>
            <w:szCs w:val="20"/>
          </w:rPr>
          <w:t>1.2</w:t>
        </w:r>
        <w:r>
          <w:rPr>
            <w:rStyle w:val="Hyperlink"/>
            <w:rFonts w:hint="eastAsia"/>
            <w:sz w:val="22"/>
            <w:szCs w:val="20"/>
          </w:rPr>
          <w:t xml:space="preserve"> （国内外研究现状分析）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5</w:t>
        </w:r>
      </w:hyperlink>
    </w:p>
    <w:p>
      <w:pPr>
        <w:pStyle w:val="TOC3"/>
        <w:tabs>
          <w:tab w:val="right" w:leader="dot" w:pos="8949"/>
        </w:tabs>
        <w:ind w:left="960"/>
        <w:rPr>
          <w:sz w:val="20"/>
          <w:szCs w:val="22"/>
        </w:rPr>
      </w:pPr>
      <w:hyperlink w:anchor="_Toc163979246" w:history="1">
        <w:r>
          <w:rPr>
            <w:rStyle w:val="Hyperlink"/>
            <w:sz w:val="22"/>
            <w:szCs w:val="20"/>
          </w:rPr>
          <w:t>1.</w:t>
        </w:r>
        <w:r>
          <w:rPr>
            <w:rStyle w:val="Hyperlink"/>
            <w:rFonts w:hint="eastAsia"/>
            <w:sz w:val="22"/>
            <w:szCs w:val="20"/>
          </w:rPr>
          <w:t>2</w:t>
        </w:r>
        <w:r>
          <w:rPr>
            <w:rStyle w:val="Hyperlink"/>
            <w:sz w:val="22"/>
            <w:szCs w:val="20"/>
          </w:rPr>
          <w:t>.1</w:t>
        </w:r>
        <w:r>
          <w:rPr>
            <w:rStyle w:val="Hyperlink"/>
            <w:rFonts w:hint="eastAsia"/>
            <w:sz w:val="22"/>
            <w:szCs w:val="20"/>
          </w:rPr>
          <w:t xml:space="preserve"> （国内庞氏骗局的分析）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6</w:t>
        </w:r>
      </w:hyperlink>
    </w:p>
    <w:p>
      <w:pPr>
        <w:pStyle w:val="TOC3"/>
        <w:tabs>
          <w:tab w:val="right" w:leader="dot" w:pos="8949"/>
        </w:tabs>
        <w:ind w:left="960"/>
        <w:rPr>
          <w:rFonts w:hint="eastAsia"/>
          <w:sz w:val="22"/>
          <w:szCs w:val="20"/>
        </w:rPr>
      </w:pPr>
      <w:hyperlink w:anchor="_Toc163979246" w:history="1">
        <w:r>
          <w:rPr>
            <w:rStyle w:val="Hyperlink"/>
            <w:sz w:val="22"/>
            <w:szCs w:val="20"/>
          </w:rPr>
          <w:t>1.</w:t>
        </w:r>
        <w:r>
          <w:rPr>
            <w:rStyle w:val="Hyperlink"/>
            <w:rFonts w:hint="eastAsia"/>
            <w:sz w:val="22"/>
            <w:szCs w:val="20"/>
          </w:rPr>
          <w:t>2</w:t>
        </w:r>
        <w:r>
          <w:rPr>
            <w:rStyle w:val="Hyperlink"/>
            <w:sz w:val="22"/>
            <w:szCs w:val="20"/>
          </w:rPr>
          <w:t>.</w:t>
        </w:r>
        <w:r>
          <w:rPr>
            <w:rStyle w:val="Hyperlink"/>
            <w:rFonts w:hint="eastAsia"/>
            <w:sz w:val="22"/>
            <w:szCs w:val="20"/>
          </w:rPr>
          <w:t>2 （国外庞氏骗局的分析）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7</w:t>
        </w:r>
      </w:hyperlink>
    </w:p>
    <w:p>
      <w:pPr>
        <w:pStyle w:val="TOC3"/>
        <w:tabs>
          <w:tab w:val="right" w:leader="dot" w:pos="8949"/>
        </w:tabs>
        <w:ind w:left="960"/>
        <w:rPr>
          <w:rStyle w:val="Hyperlink"/>
          <w:rFonts w:hint="eastAsia"/>
          <w:sz w:val="22"/>
          <w:szCs w:val="20"/>
        </w:rPr>
      </w:pPr>
      <w:hyperlink w:anchor="_Toc163979246" w:history="1">
        <w:r>
          <w:rPr>
            <w:rStyle w:val="Hyperlink"/>
            <w:sz w:val="22"/>
            <w:szCs w:val="20"/>
          </w:rPr>
          <w:t>1.</w:t>
        </w:r>
        <w:r>
          <w:rPr>
            <w:rStyle w:val="Hyperlink"/>
            <w:rFonts w:hint="eastAsia"/>
            <w:sz w:val="22"/>
            <w:szCs w:val="20"/>
          </w:rPr>
          <w:t>2</w:t>
        </w:r>
        <w:r>
          <w:rPr>
            <w:rStyle w:val="Hyperlink"/>
            <w:sz w:val="22"/>
            <w:szCs w:val="20"/>
          </w:rPr>
          <w:t>.</w:t>
        </w:r>
        <w:r>
          <w:rPr>
            <w:rStyle w:val="Hyperlink"/>
            <w:rFonts w:hint="eastAsia"/>
            <w:sz w:val="22"/>
            <w:szCs w:val="20"/>
          </w:rPr>
          <w:t>2 （国外庞氏骗局的分析）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8</w:t>
        </w:r>
      </w:hyperlink>
    </w:p>
    <w:p>
      <w:pPr>
        <w:pStyle w:val="TOC1"/>
        <w:tabs>
          <w:tab w:val="right" w:leader="dot" w:pos="8949"/>
        </w:tabs>
        <w:rPr>
          <w:sz w:val="20"/>
          <w:szCs w:val="22"/>
        </w:rPr>
      </w:pPr>
      <w:hyperlink w:anchor="_Toc163979265" w:history="1">
        <w:r>
          <w:rPr>
            <w:rStyle w:val="Hyperlink"/>
            <w:rFonts w:hint="eastAsia"/>
            <w:sz w:val="22"/>
            <w:szCs w:val="20"/>
          </w:rPr>
          <w:t>2结论与展望</w:t>
        </w:r>
        <w:r>
          <w:rPr>
            <w:sz w:val="22"/>
            <w:szCs w:val="20"/>
          </w:rPr>
          <w:tab/>
        </w:r>
      </w:hyperlink>
      <w:r>
        <w:rPr>
          <w:rFonts w:hint="eastAsia"/>
          <w:sz w:val="22"/>
          <w:szCs w:val="20"/>
        </w:rPr>
        <w:t>9</w:t>
      </w:r>
    </w:p>
    <w:p>
      <w:pPr>
        <w:pStyle w:val="TOC2"/>
        <w:tabs>
          <w:tab w:val="right" w:leader="dot" w:pos="8949"/>
        </w:tabs>
        <w:ind w:left="480"/>
        <w:rPr>
          <w:sz w:val="20"/>
          <w:szCs w:val="22"/>
        </w:rPr>
      </w:pPr>
      <w:hyperlink w:anchor="_Toc163979266" w:history="1">
        <w:r>
          <w:rPr>
            <w:rStyle w:val="Hyperlink"/>
            <w:rFonts w:hint="eastAsia"/>
            <w:sz w:val="22"/>
            <w:szCs w:val="20"/>
          </w:rPr>
          <w:t>6</w:t>
        </w:r>
        <w:r>
          <w:rPr>
            <w:rStyle w:val="Hyperlink"/>
            <w:sz w:val="22"/>
            <w:szCs w:val="20"/>
          </w:rPr>
          <w:t>.1</w:t>
        </w:r>
        <w:r>
          <w:rPr>
            <w:rStyle w:val="Hyperlink"/>
            <w:rFonts w:hint="eastAsia"/>
            <w:sz w:val="22"/>
            <w:szCs w:val="20"/>
          </w:rPr>
          <w:t xml:space="preserve"> 结论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10</w:t>
        </w:r>
      </w:hyperlink>
    </w:p>
    <w:p>
      <w:pPr>
        <w:pStyle w:val="TOC3"/>
        <w:tabs>
          <w:tab w:val="right" w:leader="dot" w:pos="8949"/>
        </w:tabs>
        <w:ind w:left="398" w:firstLine="110" w:leftChars="166" w:firstLineChars="50"/>
        <w:rPr>
          <w:sz w:val="20"/>
          <w:szCs w:val="22"/>
        </w:rPr>
      </w:pPr>
      <w:hyperlink w:anchor="_Toc163979267" w:history="1">
        <w:r>
          <w:rPr>
            <w:rStyle w:val="Hyperlink"/>
            <w:rFonts w:hint="eastAsia"/>
            <w:sz w:val="22"/>
            <w:szCs w:val="20"/>
          </w:rPr>
          <w:t>6</w:t>
        </w:r>
        <w:r>
          <w:rPr>
            <w:rStyle w:val="Hyperlink"/>
            <w:sz w:val="22"/>
            <w:szCs w:val="20"/>
          </w:rPr>
          <w:t>.</w:t>
        </w:r>
        <w:r>
          <w:rPr>
            <w:rStyle w:val="Hyperlink"/>
            <w:rFonts w:hint="eastAsia"/>
            <w:sz w:val="22"/>
            <w:szCs w:val="20"/>
          </w:rPr>
          <w:t>2 展望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11</w:t>
        </w:r>
      </w:hyperlink>
    </w:p>
    <w:p>
      <w:pPr>
        <w:pStyle w:val="TOC1"/>
        <w:tabs>
          <w:tab w:val="right" w:leader="dot" w:pos="8949"/>
        </w:tabs>
        <w:rPr>
          <w:sz w:val="20"/>
          <w:szCs w:val="22"/>
        </w:rPr>
      </w:pPr>
      <w:hyperlink w:anchor="_Toc163979268" w:history="1">
        <w:r>
          <w:rPr>
            <w:rStyle w:val="Hyperlink"/>
            <w:rFonts w:hint="eastAsia"/>
            <w:sz w:val="22"/>
            <w:szCs w:val="20"/>
          </w:rPr>
          <w:t>致</w:t>
        </w:r>
        <w:r>
          <w:rPr>
            <w:rStyle w:val="Hyperlink"/>
            <w:sz w:val="22"/>
            <w:szCs w:val="20"/>
          </w:rPr>
          <w:t xml:space="preserve">    </w:t>
        </w:r>
        <w:r>
          <w:rPr>
            <w:rStyle w:val="Hyperlink"/>
            <w:rFonts w:hint="eastAsia"/>
            <w:sz w:val="22"/>
            <w:szCs w:val="20"/>
          </w:rPr>
          <w:t>谢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12</w:t>
        </w:r>
      </w:hyperlink>
    </w:p>
    <w:p>
      <w:pPr>
        <w:pStyle w:val="TOC1"/>
        <w:tabs>
          <w:tab w:val="right" w:leader="dot" w:pos="8949"/>
        </w:tabs>
        <w:rPr>
          <w:sz w:val="20"/>
          <w:szCs w:val="22"/>
        </w:rPr>
      </w:pPr>
      <w:hyperlink w:anchor="_Toc163979269" w:history="1">
        <w:r>
          <w:rPr>
            <w:rStyle w:val="Hyperlink"/>
            <w:rFonts w:hint="eastAsia"/>
            <w:sz w:val="22"/>
            <w:szCs w:val="20"/>
          </w:rPr>
          <w:t>参考文献</w:t>
        </w:r>
        <w:r>
          <w:rPr>
            <w:sz w:val="22"/>
            <w:szCs w:val="20"/>
          </w:rPr>
          <w:tab/>
        </w:r>
        <w:r>
          <w:rPr>
            <w:rFonts w:hint="eastAsia"/>
            <w:sz w:val="22"/>
            <w:szCs w:val="20"/>
          </w:rPr>
          <w:t>13</w:t>
        </w:r>
      </w:hyperlink>
    </w:p>
    <w:p>
      <w:pPr>
        <w:ind w:firstLine="0" w:firstLineChars="0"/>
        <w:rPr>
          <w:rFonts w:hint="eastAsia"/>
          <w:sz w:val="22"/>
          <w:szCs w:val="20"/>
        </w:rPr>
      </w:pPr>
      <w:r>
        <w:rPr>
          <w:sz w:val="22"/>
          <w:szCs w:val="20"/>
        </w:rPr>
        <w:fldChar w:fldCharType="end"/>
      </w:r>
      <w:r>
        <w:rPr>
          <w:rFonts w:hint="eastAsia"/>
          <w:sz w:val="22"/>
          <w:szCs w:val="20"/>
        </w:rPr>
        <w:t>声明</w:t>
      </w:r>
    </w:p>
    <w:p>
      <w:pPr>
        <w:pStyle w:val="Heading1"/>
        <w:spacing w:before="720" w:after="480"/>
        <w:rPr>
          <w:rFonts w:hint="eastAsia"/>
          <w:szCs w:val="32"/>
        </w:rPr>
      </w:pPr>
      <w:r>
        <w:rPr>
          <w:rFonts w:hint="eastAsia"/>
          <w:szCs w:val="32"/>
        </w:rPr>
        <w:br/>
      </w:r>
      <w:r>
        <w:rPr>
          <w:rFonts w:hint="eastAsia"/>
          <w:szCs w:val="32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https://d.book118.com/605010342334011103</w:t>
        </w:r>
      </w:hyperlink>
    </w:p>
    <w:p>
      <w:pPr>
        <w:pStyle w:val="Heading1"/>
        <w:spacing w:before="720" w:after="480"/>
        <w:rPr>
          <w:rFonts w:hint="eastAsia"/>
          <w:szCs w:val="32"/>
        </w:rPr>
      </w:pPr>
    </w:p>
    <w:sectPr>
      <w:headerReference w:type="even" r:id="rId9"/>
      <w:headerReference w:type="default" r:id="rId10"/>
      <w:footerReference w:type="even" r:id="rId11"/>
      <w:footerReference w:type="default" r:id="rId12"/>
      <w:type w:val="nextPage"/>
      <w:pgSz w:w="11907" w:h="16840"/>
      <w:pgMar w:top="1701" w:right="1474" w:bottom="1418" w:left="1474" w:header="1134" w:footer="992" w:gutter="0"/>
      <w:pgNumType w:fmt="upperRoman" w:start="2"/>
      <w:cols w:space="708"/>
      <w:titlePg w:val="0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仿宋">
    <w:altName w:val="hakuyoxingshu7000"/>
    <w:panose1 w:val="02010600040101010101"/>
    <w:charset w:val="86"/>
    <w:family w:val="auto"/>
    <w:pitch w:val="default"/>
    <w:sig w:usb0="00000000" w:usb1="080F0000" w:usb2="00000000" w:usb3="00000000" w:csb0="0004009F" w:csb1="DFD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22A604E0"/>
    <w:multiLevelType w:val="multilevel"/>
    <w:tmpl w:val="22A604E0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3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4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5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evenAndOddHeaders/>
  <w:drawingGridHorizontalSpacing w:val="138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063B9"/>
    <w:rsid w:val="00016584"/>
    <w:rsid w:val="00017D34"/>
    <w:rsid w:val="000259F6"/>
    <w:rsid w:val="00034BFF"/>
    <w:rsid w:val="0003533F"/>
    <w:rsid w:val="00050714"/>
    <w:rsid w:val="00050FBD"/>
    <w:rsid w:val="000704D5"/>
    <w:rsid w:val="0007424A"/>
    <w:rsid w:val="0007462C"/>
    <w:rsid w:val="000755E8"/>
    <w:rsid w:val="00085161"/>
    <w:rsid w:val="0008676E"/>
    <w:rsid w:val="0009745B"/>
    <w:rsid w:val="000A1A05"/>
    <w:rsid w:val="000C3234"/>
    <w:rsid w:val="000C7F4F"/>
    <w:rsid w:val="000D517C"/>
    <w:rsid w:val="000D5775"/>
    <w:rsid w:val="000E14E3"/>
    <w:rsid w:val="000E4A4B"/>
    <w:rsid w:val="000E53BC"/>
    <w:rsid w:val="000F0069"/>
    <w:rsid w:val="000F5790"/>
    <w:rsid w:val="0010351C"/>
    <w:rsid w:val="0010799D"/>
    <w:rsid w:val="00111791"/>
    <w:rsid w:val="00132A81"/>
    <w:rsid w:val="00135B95"/>
    <w:rsid w:val="00135EAD"/>
    <w:rsid w:val="00140FD3"/>
    <w:rsid w:val="00153B50"/>
    <w:rsid w:val="001600E3"/>
    <w:rsid w:val="00162C56"/>
    <w:rsid w:val="0016632A"/>
    <w:rsid w:val="001679E2"/>
    <w:rsid w:val="001740E0"/>
    <w:rsid w:val="00182AA3"/>
    <w:rsid w:val="00191C54"/>
    <w:rsid w:val="00196A1F"/>
    <w:rsid w:val="001A4A17"/>
    <w:rsid w:val="001B1556"/>
    <w:rsid w:val="001B6B34"/>
    <w:rsid w:val="001B7612"/>
    <w:rsid w:val="001C1EF9"/>
    <w:rsid w:val="001C32C0"/>
    <w:rsid w:val="001C5988"/>
    <w:rsid w:val="001D55BA"/>
    <w:rsid w:val="001D60C6"/>
    <w:rsid w:val="001E2B5E"/>
    <w:rsid w:val="001E3C06"/>
    <w:rsid w:val="001F2ECC"/>
    <w:rsid w:val="002044AF"/>
    <w:rsid w:val="00205F26"/>
    <w:rsid w:val="00206E42"/>
    <w:rsid w:val="0021202A"/>
    <w:rsid w:val="00213940"/>
    <w:rsid w:val="0021716F"/>
    <w:rsid w:val="00257885"/>
    <w:rsid w:val="00270FB9"/>
    <w:rsid w:val="00271BEC"/>
    <w:rsid w:val="0027329F"/>
    <w:rsid w:val="00275601"/>
    <w:rsid w:val="00281D91"/>
    <w:rsid w:val="002856DB"/>
    <w:rsid w:val="0029392E"/>
    <w:rsid w:val="002A07F2"/>
    <w:rsid w:val="002B28E9"/>
    <w:rsid w:val="002C038F"/>
    <w:rsid w:val="002C040D"/>
    <w:rsid w:val="002C2E47"/>
    <w:rsid w:val="002C2FA9"/>
    <w:rsid w:val="002C576C"/>
    <w:rsid w:val="002D4304"/>
    <w:rsid w:val="002E235F"/>
    <w:rsid w:val="002E5964"/>
    <w:rsid w:val="002F2117"/>
    <w:rsid w:val="002F3EAD"/>
    <w:rsid w:val="002F6838"/>
    <w:rsid w:val="00304763"/>
    <w:rsid w:val="0030752D"/>
    <w:rsid w:val="00307C3C"/>
    <w:rsid w:val="0031327E"/>
    <w:rsid w:val="003150EF"/>
    <w:rsid w:val="00316ABC"/>
    <w:rsid w:val="003324DB"/>
    <w:rsid w:val="0033392F"/>
    <w:rsid w:val="00335BF1"/>
    <w:rsid w:val="00336279"/>
    <w:rsid w:val="00337F96"/>
    <w:rsid w:val="0034109C"/>
    <w:rsid w:val="0034329C"/>
    <w:rsid w:val="00350E63"/>
    <w:rsid w:val="00370072"/>
    <w:rsid w:val="00374426"/>
    <w:rsid w:val="0038469D"/>
    <w:rsid w:val="00393150"/>
    <w:rsid w:val="00395902"/>
    <w:rsid w:val="003A21D5"/>
    <w:rsid w:val="003B37A4"/>
    <w:rsid w:val="003B41D7"/>
    <w:rsid w:val="003B6036"/>
    <w:rsid w:val="003C536D"/>
    <w:rsid w:val="003C7CF1"/>
    <w:rsid w:val="003D5383"/>
    <w:rsid w:val="003E0CCB"/>
    <w:rsid w:val="003E3779"/>
    <w:rsid w:val="003F4A01"/>
    <w:rsid w:val="00414795"/>
    <w:rsid w:val="0042080D"/>
    <w:rsid w:val="00421989"/>
    <w:rsid w:val="004243C3"/>
    <w:rsid w:val="00424CEE"/>
    <w:rsid w:val="0045541B"/>
    <w:rsid w:val="00461D3E"/>
    <w:rsid w:val="0046325F"/>
    <w:rsid w:val="00466323"/>
    <w:rsid w:val="00467FFB"/>
    <w:rsid w:val="00470081"/>
    <w:rsid w:val="00471A68"/>
    <w:rsid w:val="00476891"/>
    <w:rsid w:val="0047741C"/>
    <w:rsid w:val="004776AE"/>
    <w:rsid w:val="00481C6A"/>
    <w:rsid w:val="004875B2"/>
    <w:rsid w:val="00491A60"/>
    <w:rsid w:val="004A14AA"/>
    <w:rsid w:val="004A2DD3"/>
    <w:rsid w:val="004B248C"/>
    <w:rsid w:val="004B2927"/>
    <w:rsid w:val="004B37D6"/>
    <w:rsid w:val="004D50A5"/>
    <w:rsid w:val="004D6B83"/>
    <w:rsid w:val="004E07F4"/>
    <w:rsid w:val="004E43E6"/>
    <w:rsid w:val="004E61A1"/>
    <w:rsid w:val="004E7002"/>
    <w:rsid w:val="004F33AD"/>
    <w:rsid w:val="00502F95"/>
    <w:rsid w:val="005070C7"/>
    <w:rsid w:val="0051203C"/>
    <w:rsid w:val="005164C5"/>
    <w:rsid w:val="005202A9"/>
    <w:rsid w:val="00544A5D"/>
    <w:rsid w:val="00547C02"/>
    <w:rsid w:val="00550F14"/>
    <w:rsid w:val="00552FE3"/>
    <w:rsid w:val="00557AC1"/>
    <w:rsid w:val="00566F96"/>
    <w:rsid w:val="00567BD4"/>
    <w:rsid w:val="00567F3C"/>
    <w:rsid w:val="005763EB"/>
    <w:rsid w:val="00576883"/>
    <w:rsid w:val="00580E35"/>
    <w:rsid w:val="00591AF3"/>
    <w:rsid w:val="00592188"/>
    <w:rsid w:val="005A1CFA"/>
    <w:rsid w:val="005A3D6E"/>
    <w:rsid w:val="005A7594"/>
    <w:rsid w:val="005C6BF4"/>
    <w:rsid w:val="005D684E"/>
    <w:rsid w:val="005F085E"/>
    <w:rsid w:val="00603C9B"/>
    <w:rsid w:val="00604748"/>
    <w:rsid w:val="006053FF"/>
    <w:rsid w:val="00615406"/>
    <w:rsid w:val="006207C1"/>
    <w:rsid w:val="00623D14"/>
    <w:rsid w:val="00646332"/>
    <w:rsid w:val="00646C4E"/>
    <w:rsid w:val="006545BF"/>
    <w:rsid w:val="00661596"/>
    <w:rsid w:val="00663050"/>
    <w:rsid w:val="00663AC0"/>
    <w:rsid w:val="0067502B"/>
    <w:rsid w:val="0069210E"/>
    <w:rsid w:val="0069498F"/>
    <w:rsid w:val="00696F63"/>
    <w:rsid w:val="006A255B"/>
    <w:rsid w:val="006A3FE8"/>
    <w:rsid w:val="006C1AA9"/>
    <w:rsid w:val="006C1ABA"/>
    <w:rsid w:val="006D6F83"/>
    <w:rsid w:val="006E069D"/>
    <w:rsid w:val="006E07CB"/>
    <w:rsid w:val="006E2B5D"/>
    <w:rsid w:val="006E4370"/>
    <w:rsid w:val="006F1922"/>
    <w:rsid w:val="006F7B90"/>
    <w:rsid w:val="00701D24"/>
    <w:rsid w:val="007161D2"/>
    <w:rsid w:val="007246C8"/>
    <w:rsid w:val="007367C7"/>
    <w:rsid w:val="00743C83"/>
    <w:rsid w:val="00744C0C"/>
    <w:rsid w:val="007521E6"/>
    <w:rsid w:val="00756E53"/>
    <w:rsid w:val="00762678"/>
    <w:rsid w:val="007656F7"/>
    <w:rsid w:val="00766678"/>
    <w:rsid w:val="00774C98"/>
    <w:rsid w:val="00790052"/>
    <w:rsid w:val="00795BD6"/>
    <w:rsid w:val="007A1B7D"/>
    <w:rsid w:val="007B1A85"/>
    <w:rsid w:val="007B2AA4"/>
    <w:rsid w:val="007C280A"/>
    <w:rsid w:val="007C5845"/>
    <w:rsid w:val="007C6F73"/>
    <w:rsid w:val="007D10FD"/>
    <w:rsid w:val="007D2726"/>
    <w:rsid w:val="007D451B"/>
    <w:rsid w:val="007D748C"/>
    <w:rsid w:val="007E0BD1"/>
    <w:rsid w:val="007E5895"/>
    <w:rsid w:val="00800472"/>
    <w:rsid w:val="00802041"/>
    <w:rsid w:val="008236F1"/>
    <w:rsid w:val="0082762A"/>
    <w:rsid w:val="00832AE5"/>
    <w:rsid w:val="0083743B"/>
    <w:rsid w:val="008405A1"/>
    <w:rsid w:val="00846E69"/>
    <w:rsid w:val="008512DC"/>
    <w:rsid w:val="00852CB4"/>
    <w:rsid w:val="008665FE"/>
    <w:rsid w:val="00874006"/>
    <w:rsid w:val="0087485D"/>
    <w:rsid w:val="00875CAF"/>
    <w:rsid w:val="00876A5C"/>
    <w:rsid w:val="00883281"/>
    <w:rsid w:val="008A1029"/>
    <w:rsid w:val="008B6FBB"/>
    <w:rsid w:val="008B7D44"/>
    <w:rsid w:val="008C11FC"/>
    <w:rsid w:val="008C3FF6"/>
    <w:rsid w:val="008D2DC1"/>
    <w:rsid w:val="008D3539"/>
    <w:rsid w:val="008D4845"/>
    <w:rsid w:val="008E7B02"/>
    <w:rsid w:val="00904EA0"/>
    <w:rsid w:val="00905F19"/>
    <w:rsid w:val="009172D1"/>
    <w:rsid w:val="00922136"/>
    <w:rsid w:val="0092481C"/>
    <w:rsid w:val="00927C80"/>
    <w:rsid w:val="009328C7"/>
    <w:rsid w:val="00934673"/>
    <w:rsid w:val="00966662"/>
    <w:rsid w:val="009720D6"/>
    <w:rsid w:val="00974923"/>
    <w:rsid w:val="00991C08"/>
    <w:rsid w:val="00992AA5"/>
    <w:rsid w:val="00993470"/>
    <w:rsid w:val="009B4E73"/>
    <w:rsid w:val="009C4A27"/>
    <w:rsid w:val="009D722B"/>
    <w:rsid w:val="009E16B7"/>
    <w:rsid w:val="009E18A1"/>
    <w:rsid w:val="009E1D16"/>
    <w:rsid w:val="009E1DCB"/>
    <w:rsid w:val="009E5CEA"/>
    <w:rsid w:val="009E62FF"/>
    <w:rsid w:val="009F1490"/>
    <w:rsid w:val="009F7525"/>
    <w:rsid w:val="00A00129"/>
    <w:rsid w:val="00A01FAB"/>
    <w:rsid w:val="00A07B34"/>
    <w:rsid w:val="00A12A18"/>
    <w:rsid w:val="00A14422"/>
    <w:rsid w:val="00A16AFC"/>
    <w:rsid w:val="00A3050E"/>
    <w:rsid w:val="00A73C4C"/>
    <w:rsid w:val="00AA1E23"/>
    <w:rsid w:val="00AB1294"/>
    <w:rsid w:val="00AD0AFD"/>
    <w:rsid w:val="00AD25D0"/>
    <w:rsid w:val="00AD3F8D"/>
    <w:rsid w:val="00AD4C57"/>
    <w:rsid w:val="00AD78F8"/>
    <w:rsid w:val="00AE1BA4"/>
    <w:rsid w:val="00AE30C6"/>
    <w:rsid w:val="00AE64B9"/>
    <w:rsid w:val="00AF0006"/>
    <w:rsid w:val="00AF081E"/>
    <w:rsid w:val="00AF2604"/>
    <w:rsid w:val="00AF3BF9"/>
    <w:rsid w:val="00AF5236"/>
    <w:rsid w:val="00B00988"/>
    <w:rsid w:val="00B068D5"/>
    <w:rsid w:val="00B068E5"/>
    <w:rsid w:val="00B25E3F"/>
    <w:rsid w:val="00B262F3"/>
    <w:rsid w:val="00B27FB9"/>
    <w:rsid w:val="00B34E90"/>
    <w:rsid w:val="00B515E8"/>
    <w:rsid w:val="00B63DD4"/>
    <w:rsid w:val="00B77E93"/>
    <w:rsid w:val="00B84D0F"/>
    <w:rsid w:val="00B87592"/>
    <w:rsid w:val="00B9071F"/>
    <w:rsid w:val="00B91E89"/>
    <w:rsid w:val="00BA3EFC"/>
    <w:rsid w:val="00BB3E32"/>
    <w:rsid w:val="00BC1C2D"/>
    <w:rsid w:val="00BC3D9C"/>
    <w:rsid w:val="00BC48FD"/>
    <w:rsid w:val="00BD206C"/>
    <w:rsid w:val="00BD6856"/>
    <w:rsid w:val="00BE0AA5"/>
    <w:rsid w:val="00BE3DA7"/>
    <w:rsid w:val="00BF6CAE"/>
    <w:rsid w:val="00C02603"/>
    <w:rsid w:val="00C10AE0"/>
    <w:rsid w:val="00C13BD1"/>
    <w:rsid w:val="00C145FF"/>
    <w:rsid w:val="00C162D6"/>
    <w:rsid w:val="00C1759D"/>
    <w:rsid w:val="00C237A1"/>
    <w:rsid w:val="00C2585A"/>
    <w:rsid w:val="00C2667C"/>
    <w:rsid w:val="00C26FBC"/>
    <w:rsid w:val="00C35BE1"/>
    <w:rsid w:val="00C44805"/>
    <w:rsid w:val="00C518A4"/>
    <w:rsid w:val="00C52D31"/>
    <w:rsid w:val="00C53564"/>
    <w:rsid w:val="00C5513E"/>
    <w:rsid w:val="00C62956"/>
    <w:rsid w:val="00C64AAA"/>
    <w:rsid w:val="00C67FEA"/>
    <w:rsid w:val="00C90DB8"/>
    <w:rsid w:val="00C94EA3"/>
    <w:rsid w:val="00C97AB7"/>
    <w:rsid w:val="00CA35F2"/>
    <w:rsid w:val="00CA4774"/>
    <w:rsid w:val="00CB65A1"/>
    <w:rsid w:val="00CC301D"/>
    <w:rsid w:val="00CE085F"/>
    <w:rsid w:val="00CE2A8B"/>
    <w:rsid w:val="00CE4569"/>
    <w:rsid w:val="00CF10DB"/>
    <w:rsid w:val="00CF509F"/>
    <w:rsid w:val="00CF6E77"/>
    <w:rsid w:val="00D16C9D"/>
    <w:rsid w:val="00D442EA"/>
    <w:rsid w:val="00D47473"/>
    <w:rsid w:val="00D529B7"/>
    <w:rsid w:val="00D539BD"/>
    <w:rsid w:val="00D54246"/>
    <w:rsid w:val="00D55480"/>
    <w:rsid w:val="00D565D5"/>
    <w:rsid w:val="00D61C3F"/>
    <w:rsid w:val="00D63CC7"/>
    <w:rsid w:val="00D84652"/>
    <w:rsid w:val="00DA3A53"/>
    <w:rsid w:val="00DA6C05"/>
    <w:rsid w:val="00DA6D9E"/>
    <w:rsid w:val="00DB17D0"/>
    <w:rsid w:val="00DB3A0F"/>
    <w:rsid w:val="00DB742C"/>
    <w:rsid w:val="00DC652D"/>
    <w:rsid w:val="00DE05AE"/>
    <w:rsid w:val="00DE233E"/>
    <w:rsid w:val="00DE2885"/>
    <w:rsid w:val="00DE70B8"/>
    <w:rsid w:val="00DF0284"/>
    <w:rsid w:val="00DF0760"/>
    <w:rsid w:val="00DF460C"/>
    <w:rsid w:val="00DF71CC"/>
    <w:rsid w:val="00E03098"/>
    <w:rsid w:val="00E07B8D"/>
    <w:rsid w:val="00E12CBF"/>
    <w:rsid w:val="00E1482F"/>
    <w:rsid w:val="00E14B87"/>
    <w:rsid w:val="00E25E10"/>
    <w:rsid w:val="00E356CA"/>
    <w:rsid w:val="00E35BDC"/>
    <w:rsid w:val="00E5395E"/>
    <w:rsid w:val="00E54672"/>
    <w:rsid w:val="00E639AB"/>
    <w:rsid w:val="00E71BFD"/>
    <w:rsid w:val="00E73D8D"/>
    <w:rsid w:val="00E75EAD"/>
    <w:rsid w:val="00E76518"/>
    <w:rsid w:val="00E87DB5"/>
    <w:rsid w:val="00E902D9"/>
    <w:rsid w:val="00E92E19"/>
    <w:rsid w:val="00E941A3"/>
    <w:rsid w:val="00EA74DB"/>
    <w:rsid w:val="00EB1269"/>
    <w:rsid w:val="00EB51AB"/>
    <w:rsid w:val="00EC33E9"/>
    <w:rsid w:val="00ED7392"/>
    <w:rsid w:val="00EE0440"/>
    <w:rsid w:val="00EE2B8D"/>
    <w:rsid w:val="00F0105E"/>
    <w:rsid w:val="00F02278"/>
    <w:rsid w:val="00F03008"/>
    <w:rsid w:val="00F03CF5"/>
    <w:rsid w:val="00F21970"/>
    <w:rsid w:val="00F23BA3"/>
    <w:rsid w:val="00F26BBA"/>
    <w:rsid w:val="00F31E2E"/>
    <w:rsid w:val="00F45324"/>
    <w:rsid w:val="00F5060B"/>
    <w:rsid w:val="00F6418F"/>
    <w:rsid w:val="00F702BA"/>
    <w:rsid w:val="00F721BF"/>
    <w:rsid w:val="00F81814"/>
    <w:rsid w:val="00F82E61"/>
    <w:rsid w:val="00FA03C2"/>
    <w:rsid w:val="00FC0F3D"/>
    <w:rsid w:val="00FC1179"/>
    <w:rsid w:val="00FC1585"/>
    <w:rsid w:val="00FC5B37"/>
    <w:rsid w:val="00FD34D4"/>
    <w:rsid w:val="00FD6320"/>
    <w:rsid w:val="00FF33E2"/>
    <w:rsid w:val="03771F7B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 w:qFormat="1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0"/>
        <w:numId w:val="0"/>
      </w:numPr>
      <w:spacing w:before="240" w:beforeLines="100" w:after="120" w:afterLines="50"/>
      <w:ind w:left="443" w:hanging="443"/>
      <w:jc w:val="both"/>
      <w:outlineLvl w:val="1"/>
    </w:pPr>
    <w:rPr>
      <w:b w:val="0"/>
      <w:bCs w:val="0"/>
      <w:sz w:val="30"/>
      <w:szCs w:val="30"/>
    </w:rPr>
  </w:style>
  <w:style w:type="paragraph" w:styleId="Heading3">
    <w:name w:val="heading 3"/>
    <w:basedOn w:val="Heading2"/>
    <w:next w:val="Normal"/>
    <w:qFormat/>
    <w:pPr>
      <w:numPr>
        <w:ilvl w:val="0"/>
        <w:numId w:val="0"/>
      </w:numPr>
      <w:spacing w:before="120" w:beforeLines="50" w:after="0" w:afterLines="0"/>
      <w:ind w:left="1101" w:hanging="635"/>
      <w:outlineLvl w:val="2"/>
    </w:pPr>
    <w:rPr>
      <w:rFonts w:hAnsi="宋体"/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uiPriority w:val="9"/>
    <w:rPr>
      <w:b/>
      <w:bCs/>
      <w:snapToGrid w:val="0"/>
      <w:kern w:val="44"/>
      <w:sz w:val="32"/>
      <w:szCs w:val="44"/>
    </w:rPr>
  </w:style>
  <w:style w:type="paragraph" w:styleId="CommentText">
    <w:name w:val="annotation text"/>
    <w:basedOn w:val="Normal"/>
    <w:link w:val="Char"/>
    <w:qFormat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Char">
    <w:name w:val="批注文字 Char"/>
    <w:basedOn w:val="DefaultParagraphFont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semiHidden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semiHidden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semiHidden/>
    <w:pPr>
      <w:ind w:left="200" w:firstLine="0" w:leftChars="200" w:firstLineChars="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MTEquationSection">
    <w:name w:val="MTEquationSection"/>
    <w:basedOn w:val="DefaultParagraphFont"/>
    <w:rPr>
      <w:b/>
      <w:color w:val="FF0000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a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a0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CONTENTS">
    <w:name w:val="CONTENTS"/>
    <w:basedOn w:val="a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1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character" w:customStyle="1" w:styleId="date0">
    <w:name w:val="dat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3.xml" /><Relationship Id="rId12" Type="http://schemas.openxmlformats.org/officeDocument/2006/relationships/footer" Target="footer4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yperlink" Target="https://d.book118.com/605010342334011103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1200</Words>
  <Characters>6843</Characters>
  <Application>Microsoft Office Word</Application>
  <DocSecurity>0</DocSecurity>
  <Lines>57</Lines>
  <Paragraphs>16</Paragraphs>
  <ScaleCrop>false</ScaleCrop>
  <Company/>
  <LinksUpToDate>false</LinksUpToDate>
  <CharactersWithSpaces>8027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97</cp:revision>
  <cp:lastPrinted>2019-10-23T11:23:00Z</cp:lastPrinted>
  <dcterms:created xsi:type="dcterms:W3CDTF">2019-11-24T12:07:00Z</dcterms:created>
  <dcterms:modified xsi:type="dcterms:W3CDTF">2024-01-27T12:11:28Z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02852BA62B324E10ABC425BE10ACBCFD_12</vt:lpwstr>
  </property>
  <property fmtid="{D5CDD505-2E9C-101B-9397-08002B2CF9AE}" pid="3" name="KSOProductBuildVer">
    <vt:lpwstr>2052-12.1.0.16250</vt:lpwstr>
  </property>
</Properties>
</file>