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其他航天器及设备项目计划设计方案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43" w:history="1">
        <w:r>
          <w:rPr>
            <w:rFonts w:ascii="仿宋" w:eastAsia="仿宋" w:hAnsi="仿宋" w:cs="仿宋" w:hint="eastAsia"/>
            <w:lang w:eastAsia="zh-CN"/>
          </w:rPr>
          <w:t>概论</w:t>
        </w:r>
        <w:r>
          <w:tab/>
        </w:r>
        <w:r>
          <w:fldChar w:fldCharType="begin"/>
        </w:r>
        <w:r>
          <w:instrText xml:space="preserve"> PAGEREF _Toc15043 \h </w:instrText>
        </w:r>
        <w:r>
          <w:fldChar w:fldCharType="separate"/>
        </w:r>
        <w:r>
          <w:t>3</w:t>
        </w:r>
        <w:r>
          <w:fldChar w:fldCharType="end"/>
        </w:r>
      </w:hyperlink>
    </w:p>
    <w:p>
      <w:pPr>
        <w:pStyle w:val="TOC1"/>
        <w:tabs>
          <w:tab w:val="right" w:leader="dot" w:pos="8306"/>
        </w:tabs>
      </w:pPr>
      <w:hyperlink w:anchor="_Toc32444" w:history="1">
        <w:r>
          <w:rPr>
            <w:rFonts w:ascii="仿宋" w:eastAsia="仿宋" w:hAnsi="仿宋" w:cs="仿宋" w:hint="eastAsia"/>
            <w:lang w:eastAsia="zh-CN"/>
          </w:rPr>
          <w:t>一、市场分析、调研</w:t>
        </w:r>
        <w:r>
          <w:tab/>
        </w:r>
        <w:r>
          <w:fldChar w:fldCharType="begin"/>
        </w:r>
        <w:r>
          <w:instrText xml:space="preserve"> PAGEREF _Toc32444 \h </w:instrText>
        </w:r>
        <w:r>
          <w:fldChar w:fldCharType="separate"/>
        </w:r>
        <w:r>
          <w:t>3</w:t>
        </w:r>
        <w:r>
          <w:fldChar w:fldCharType="end"/>
        </w:r>
      </w:hyperlink>
    </w:p>
    <w:p>
      <w:pPr>
        <w:pStyle w:val="TOC2"/>
        <w:tabs>
          <w:tab w:val="right" w:leader="dot" w:pos="8306"/>
        </w:tabs>
      </w:pPr>
      <w:hyperlink w:anchor="_Toc16289" w:history="1">
        <w:r>
          <w:rPr>
            <w:rFonts w:ascii="仿宋" w:eastAsia="仿宋" w:hAnsi="仿宋" w:cs="仿宋" w:hint="eastAsia"/>
            <w:lang w:eastAsia="zh-CN"/>
          </w:rPr>
          <w:t>(一)、其他航天器及设备行业分析</w:t>
        </w:r>
        <w:r>
          <w:tab/>
        </w:r>
        <w:r>
          <w:fldChar w:fldCharType="begin"/>
        </w:r>
        <w:r>
          <w:instrText xml:space="preserve"> PAGEREF _Toc16289 \h </w:instrText>
        </w:r>
        <w:r>
          <w:fldChar w:fldCharType="separate"/>
        </w:r>
        <w:r>
          <w:t>3</w:t>
        </w:r>
        <w:r>
          <w:fldChar w:fldCharType="end"/>
        </w:r>
      </w:hyperlink>
    </w:p>
    <w:p>
      <w:pPr>
        <w:pStyle w:val="TOC2"/>
        <w:tabs>
          <w:tab w:val="right" w:leader="dot" w:pos="8306"/>
        </w:tabs>
      </w:pPr>
      <w:hyperlink w:anchor="_Toc6447" w:history="1">
        <w:r>
          <w:rPr>
            <w:rFonts w:ascii="仿宋" w:eastAsia="仿宋" w:hAnsi="仿宋" w:cs="仿宋" w:hint="eastAsia"/>
            <w:lang w:eastAsia="zh-CN"/>
          </w:rPr>
          <w:t>(二)、其他航天器及设备市场分析预测</w:t>
        </w:r>
        <w:r>
          <w:tab/>
        </w:r>
        <w:r>
          <w:fldChar w:fldCharType="begin"/>
        </w:r>
        <w:r>
          <w:instrText xml:space="preserve"> PAGEREF _Toc6447 \h </w:instrText>
        </w:r>
        <w:r>
          <w:fldChar w:fldCharType="separate"/>
        </w:r>
        <w:r>
          <w:t>4</w:t>
        </w:r>
        <w:r>
          <w:fldChar w:fldCharType="end"/>
        </w:r>
      </w:hyperlink>
    </w:p>
    <w:p>
      <w:pPr>
        <w:pStyle w:val="TOC1"/>
        <w:tabs>
          <w:tab w:val="right" w:leader="dot" w:pos="8306"/>
        </w:tabs>
      </w:pPr>
      <w:hyperlink w:anchor="_Toc12222" w:history="1">
        <w:r>
          <w:rPr>
            <w:rFonts w:ascii="仿宋" w:eastAsia="仿宋" w:hAnsi="仿宋" w:cs="仿宋" w:hint="eastAsia"/>
            <w:lang w:eastAsia="zh-CN"/>
          </w:rPr>
          <w:t>二、其他航天器及设备项目文档管理</w:t>
        </w:r>
        <w:r>
          <w:tab/>
        </w:r>
        <w:r>
          <w:fldChar w:fldCharType="begin"/>
        </w:r>
        <w:r>
          <w:instrText xml:space="preserve"> PAGEREF _Toc12222 \h </w:instrText>
        </w:r>
        <w:r>
          <w:fldChar w:fldCharType="separate"/>
        </w:r>
        <w:r>
          <w:t>5</w:t>
        </w:r>
        <w:r>
          <w:fldChar w:fldCharType="end"/>
        </w:r>
      </w:hyperlink>
    </w:p>
    <w:p>
      <w:pPr>
        <w:pStyle w:val="TOC2"/>
        <w:tabs>
          <w:tab w:val="right" w:leader="dot" w:pos="8306"/>
        </w:tabs>
      </w:pPr>
      <w:hyperlink w:anchor="_Toc23194" w:history="1">
        <w:r>
          <w:rPr>
            <w:rFonts w:ascii="仿宋" w:eastAsia="仿宋" w:hAnsi="仿宋" w:cs="仿宋" w:hint="eastAsia"/>
            <w:lang w:eastAsia="zh-CN"/>
          </w:rPr>
          <w:t>(一)、文档编制与审查</w:t>
        </w:r>
        <w:r>
          <w:tab/>
        </w:r>
        <w:r>
          <w:fldChar w:fldCharType="begin"/>
        </w:r>
        <w:r>
          <w:instrText xml:space="preserve"> PAGEREF _Toc23194 \h </w:instrText>
        </w:r>
        <w:r>
          <w:fldChar w:fldCharType="separate"/>
        </w:r>
        <w:r>
          <w:t>5</w:t>
        </w:r>
        <w:r>
          <w:fldChar w:fldCharType="end"/>
        </w:r>
      </w:hyperlink>
    </w:p>
    <w:p>
      <w:pPr>
        <w:pStyle w:val="TOC2"/>
        <w:tabs>
          <w:tab w:val="right" w:leader="dot" w:pos="8306"/>
        </w:tabs>
      </w:pPr>
      <w:hyperlink w:anchor="_Toc17888" w:history="1">
        <w:r>
          <w:rPr>
            <w:rFonts w:ascii="仿宋" w:eastAsia="仿宋" w:hAnsi="仿宋" w:cs="仿宋" w:hint="eastAsia"/>
            <w:lang w:eastAsia="zh-CN"/>
          </w:rPr>
          <w:t>(二)、文档发布与分发</w:t>
        </w:r>
        <w:r>
          <w:tab/>
        </w:r>
        <w:r>
          <w:fldChar w:fldCharType="begin"/>
        </w:r>
        <w:r>
          <w:instrText xml:space="preserve"> PAGEREF _Toc17888 \h </w:instrText>
        </w:r>
        <w:r>
          <w:fldChar w:fldCharType="separate"/>
        </w:r>
        <w:r>
          <w:t>6</w:t>
        </w:r>
        <w:r>
          <w:fldChar w:fldCharType="end"/>
        </w:r>
      </w:hyperlink>
    </w:p>
    <w:p>
      <w:pPr>
        <w:pStyle w:val="TOC2"/>
        <w:tabs>
          <w:tab w:val="right" w:leader="dot" w:pos="8306"/>
        </w:tabs>
      </w:pPr>
      <w:hyperlink w:anchor="_Toc23084" w:history="1">
        <w:r>
          <w:rPr>
            <w:rFonts w:ascii="仿宋" w:eastAsia="仿宋" w:hAnsi="仿宋" w:cs="仿宋" w:hint="eastAsia"/>
            <w:lang w:eastAsia="zh-CN"/>
          </w:rPr>
          <w:t>(三)、文档存档与归档</w:t>
        </w:r>
        <w:r>
          <w:tab/>
        </w:r>
        <w:r>
          <w:fldChar w:fldCharType="begin"/>
        </w:r>
        <w:r>
          <w:instrText xml:space="preserve"> PAGEREF _Toc23084 \h </w:instrText>
        </w:r>
        <w:r>
          <w:fldChar w:fldCharType="separate"/>
        </w:r>
        <w:r>
          <w:t>7</w:t>
        </w:r>
        <w:r>
          <w:fldChar w:fldCharType="end"/>
        </w:r>
      </w:hyperlink>
    </w:p>
    <w:p>
      <w:pPr>
        <w:pStyle w:val="TOC1"/>
        <w:tabs>
          <w:tab w:val="right" w:leader="dot" w:pos="8306"/>
        </w:tabs>
      </w:pPr>
      <w:hyperlink w:anchor="_Toc3545" w:history="1">
        <w:r>
          <w:rPr>
            <w:rFonts w:ascii="仿宋" w:eastAsia="仿宋" w:hAnsi="仿宋" w:cs="仿宋" w:hint="eastAsia"/>
            <w:lang w:eastAsia="zh-CN"/>
          </w:rPr>
          <w:t>三、其他航天器及设备项目土建工程</w:t>
        </w:r>
        <w:r>
          <w:tab/>
        </w:r>
        <w:r>
          <w:fldChar w:fldCharType="begin"/>
        </w:r>
        <w:r>
          <w:instrText xml:space="preserve"> PAGEREF _Toc3545 \h </w:instrText>
        </w:r>
        <w:r>
          <w:fldChar w:fldCharType="separate"/>
        </w:r>
        <w:r>
          <w:t>8</w:t>
        </w:r>
        <w:r>
          <w:fldChar w:fldCharType="end"/>
        </w:r>
      </w:hyperlink>
    </w:p>
    <w:p>
      <w:pPr>
        <w:pStyle w:val="TOC2"/>
        <w:tabs>
          <w:tab w:val="right" w:leader="dot" w:pos="8306"/>
        </w:tabs>
      </w:pPr>
      <w:hyperlink w:anchor="_Toc2132" w:history="1">
        <w:r>
          <w:rPr>
            <w:rFonts w:ascii="仿宋" w:eastAsia="仿宋" w:hAnsi="仿宋" w:cs="仿宋" w:hint="eastAsia"/>
            <w:lang w:eastAsia="zh-CN"/>
          </w:rPr>
          <w:t>(一)、建筑工程设计原则</w:t>
        </w:r>
        <w:r>
          <w:tab/>
        </w:r>
        <w:r>
          <w:fldChar w:fldCharType="begin"/>
        </w:r>
        <w:r>
          <w:instrText xml:space="preserve"> PAGEREF _Toc2132 \h </w:instrText>
        </w:r>
        <w:r>
          <w:fldChar w:fldCharType="separate"/>
        </w:r>
        <w:r>
          <w:t>8</w:t>
        </w:r>
        <w:r>
          <w:fldChar w:fldCharType="end"/>
        </w:r>
      </w:hyperlink>
    </w:p>
    <w:p>
      <w:pPr>
        <w:pStyle w:val="TOC2"/>
        <w:tabs>
          <w:tab w:val="right" w:leader="dot" w:pos="8306"/>
        </w:tabs>
      </w:pPr>
      <w:hyperlink w:anchor="_Toc25299" w:history="1">
        <w:r>
          <w:rPr>
            <w:rFonts w:ascii="仿宋" w:eastAsia="仿宋" w:hAnsi="仿宋" w:cs="仿宋" w:hint="eastAsia"/>
            <w:lang w:eastAsia="zh-CN"/>
          </w:rPr>
          <w:t>(二)、土建工程设计年限及安全等级</w:t>
        </w:r>
        <w:r>
          <w:tab/>
        </w:r>
        <w:r>
          <w:fldChar w:fldCharType="begin"/>
        </w:r>
        <w:r>
          <w:instrText xml:space="preserve"> PAGEREF _Toc25299 \h </w:instrText>
        </w:r>
        <w:r>
          <w:fldChar w:fldCharType="separate"/>
        </w:r>
        <w:r>
          <w:t>9</w:t>
        </w:r>
        <w:r>
          <w:fldChar w:fldCharType="end"/>
        </w:r>
      </w:hyperlink>
    </w:p>
    <w:p>
      <w:pPr>
        <w:pStyle w:val="TOC2"/>
        <w:tabs>
          <w:tab w:val="right" w:leader="dot" w:pos="8306"/>
        </w:tabs>
      </w:pPr>
      <w:hyperlink w:anchor="_Toc5684" w:history="1">
        <w:r>
          <w:rPr>
            <w:rFonts w:ascii="仿宋" w:eastAsia="仿宋" w:hAnsi="仿宋" w:cs="仿宋" w:hint="eastAsia"/>
            <w:lang w:eastAsia="zh-CN"/>
          </w:rPr>
          <w:t>(三)、建筑工程设计总体要求</w:t>
        </w:r>
        <w:r>
          <w:tab/>
        </w:r>
        <w:r>
          <w:fldChar w:fldCharType="begin"/>
        </w:r>
        <w:r>
          <w:instrText xml:space="preserve"> PAGEREF _Toc5684 \h </w:instrText>
        </w:r>
        <w:r>
          <w:fldChar w:fldCharType="separate"/>
        </w:r>
        <w:r>
          <w:t>11</w:t>
        </w:r>
        <w:r>
          <w:fldChar w:fldCharType="end"/>
        </w:r>
      </w:hyperlink>
    </w:p>
    <w:p>
      <w:pPr>
        <w:pStyle w:val="TOC2"/>
        <w:tabs>
          <w:tab w:val="right" w:leader="dot" w:pos="8306"/>
        </w:tabs>
      </w:pPr>
      <w:hyperlink w:anchor="_Toc4453" w:history="1">
        <w:r>
          <w:rPr>
            <w:rFonts w:ascii="仿宋" w:eastAsia="仿宋" w:hAnsi="仿宋" w:cs="仿宋" w:hint="eastAsia"/>
            <w:lang w:eastAsia="zh-CN"/>
          </w:rPr>
          <w:t>(四)、土建工程建设指标</w:t>
        </w:r>
        <w:r>
          <w:tab/>
        </w:r>
        <w:r>
          <w:fldChar w:fldCharType="begin"/>
        </w:r>
        <w:r>
          <w:instrText xml:space="preserve"> PAGEREF _Toc4453 \h </w:instrText>
        </w:r>
        <w:r>
          <w:fldChar w:fldCharType="separate"/>
        </w:r>
        <w:r>
          <w:t>11</w:t>
        </w:r>
        <w:r>
          <w:fldChar w:fldCharType="end"/>
        </w:r>
      </w:hyperlink>
    </w:p>
    <w:p>
      <w:pPr>
        <w:pStyle w:val="TOC1"/>
        <w:tabs>
          <w:tab w:val="right" w:leader="dot" w:pos="8306"/>
        </w:tabs>
      </w:pPr>
      <w:hyperlink w:anchor="_Toc1542" w:history="1">
        <w:r>
          <w:rPr>
            <w:rFonts w:ascii="仿宋" w:eastAsia="仿宋" w:hAnsi="仿宋" w:cs="仿宋" w:hint="eastAsia"/>
            <w:lang w:eastAsia="zh-CN"/>
          </w:rPr>
          <w:t>四、其他航天器及设备项目危机管理</w:t>
        </w:r>
        <w:r>
          <w:tab/>
        </w:r>
        <w:r>
          <w:fldChar w:fldCharType="begin"/>
        </w:r>
        <w:r>
          <w:instrText xml:space="preserve"> PAGEREF _Toc1542 \h </w:instrText>
        </w:r>
        <w:r>
          <w:fldChar w:fldCharType="separate"/>
        </w:r>
        <w:r>
          <w:t>11</w:t>
        </w:r>
        <w:r>
          <w:fldChar w:fldCharType="end"/>
        </w:r>
      </w:hyperlink>
    </w:p>
    <w:p>
      <w:pPr>
        <w:pStyle w:val="TOC2"/>
        <w:tabs>
          <w:tab w:val="right" w:leader="dot" w:pos="8306"/>
        </w:tabs>
      </w:pPr>
      <w:hyperlink w:anchor="_Toc17143" w:history="1">
        <w:r>
          <w:rPr>
            <w:rFonts w:ascii="仿宋" w:eastAsia="仿宋" w:hAnsi="仿宋" w:cs="仿宋" w:hint="eastAsia"/>
            <w:lang w:eastAsia="zh-CN"/>
          </w:rPr>
          <w:t>(一)、危机预警与识别</w:t>
        </w:r>
        <w:r>
          <w:tab/>
        </w:r>
        <w:r>
          <w:fldChar w:fldCharType="begin"/>
        </w:r>
        <w:r>
          <w:instrText xml:space="preserve"> PAGEREF _Toc17143 \h </w:instrText>
        </w:r>
        <w:r>
          <w:fldChar w:fldCharType="separate"/>
        </w:r>
        <w:r>
          <w:t>11</w:t>
        </w:r>
        <w:r>
          <w:fldChar w:fldCharType="end"/>
        </w:r>
      </w:hyperlink>
    </w:p>
    <w:p>
      <w:pPr>
        <w:pStyle w:val="TOC2"/>
        <w:tabs>
          <w:tab w:val="right" w:leader="dot" w:pos="8306"/>
        </w:tabs>
      </w:pPr>
      <w:hyperlink w:anchor="_Toc4957" w:history="1">
        <w:r>
          <w:rPr>
            <w:rFonts w:ascii="仿宋" w:eastAsia="仿宋" w:hAnsi="仿宋" w:cs="仿宋" w:hint="eastAsia"/>
            <w:lang w:eastAsia="zh-CN"/>
          </w:rPr>
          <w:t>(二)、危机应对与恢复</w:t>
        </w:r>
        <w:r>
          <w:tab/>
        </w:r>
        <w:r>
          <w:fldChar w:fldCharType="begin"/>
        </w:r>
        <w:r>
          <w:instrText xml:space="preserve"> PAGEREF _Toc4957 \h </w:instrText>
        </w:r>
        <w:r>
          <w:fldChar w:fldCharType="separate"/>
        </w:r>
        <w:r>
          <w:t>13</w:t>
        </w:r>
        <w:r>
          <w:fldChar w:fldCharType="end"/>
        </w:r>
      </w:hyperlink>
    </w:p>
    <w:p>
      <w:pPr>
        <w:pStyle w:val="TOC1"/>
        <w:tabs>
          <w:tab w:val="right" w:leader="dot" w:pos="8306"/>
        </w:tabs>
      </w:pPr>
      <w:hyperlink w:anchor="_Toc17774" w:history="1">
        <w:r>
          <w:rPr>
            <w:rFonts w:ascii="仿宋" w:eastAsia="仿宋" w:hAnsi="仿宋" w:cs="仿宋" w:hint="eastAsia"/>
            <w:lang w:eastAsia="zh-CN"/>
          </w:rPr>
          <w:t>五、其他航天器及设备项目选址可行性分析</w:t>
        </w:r>
        <w:r>
          <w:tab/>
        </w:r>
        <w:r>
          <w:fldChar w:fldCharType="begin"/>
        </w:r>
        <w:r>
          <w:instrText xml:space="preserve"> PAGEREF _Toc17774 \h </w:instrText>
        </w:r>
        <w:r>
          <w:fldChar w:fldCharType="separate"/>
        </w:r>
        <w:r>
          <w:t>14</w:t>
        </w:r>
        <w:r>
          <w:fldChar w:fldCharType="end"/>
        </w:r>
      </w:hyperlink>
    </w:p>
    <w:p>
      <w:pPr>
        <w:pStyle w:val="TOC2"/>
        <w:tabs>
          <w:tab w:val="right" w:leader="dot" w:pos="8306"/>
        </w:tabs>
      </w:pPr>
      <w:hyperlink w:anchor="_Toc23199" w:history="1">
        <w:r>
          <w:rPr>
            <w:rFonts w:ascii="仿宋" w:eastAsia="仿宋" w:hAnsi="仿宋" w:cs="仿宋" w:hint="eastAsia"/>
            <w:lang w:eastAsia="zh-CN"/>
          </w:rPr>
          <w:t>(一)、其他航天器及设备项目选址</w:t>
        </w:r>
        <w:r>
          <w:tab/>
        </w:r>
        <w:r>
          <w:fldChar w:fldCharType="begin"/>
        </w:r>
        <w:r>
          <w:instrText xml:space="preserve"> PAGEREF _Toc23199 \h </w:instrText>
        </w:r>
        <w:r>
          <w:fldChar w:fldCharType="separate"/>
        </w:r>
        <w:r>
          <w:t>14</w:t>
        </w:r>
        <w:r>
          <w:fldChar w:fldCharType="end"/>
        </w:r>
      </w:hyperlink>
    </w:p>
    <w:p>
      <w:pPr>
        <w:pStyle w:val="TOC2"/>
        <w:tabs>
          <w:tab w:val="right" w:leader="dot" w:pos="8306"/>
        </w:tabs>
      </w:pPr>
      <w:hyperlink w:anchor="_Toc6476" w:history="1">
        <w:r>
          <w:rPr>
            <w:rFonts w:ascii="仿宋" w:eastAsia="仿宋" w:hAnsi="仿宋" w:cs="仿宋" w:hint="eastAsia"/>
            <w:lang w:eastAsia="zh-CN"/>
          </w:rPr>
          <w:t>(二)、用地控制指标</w:t>
        </w:r>
        <w:r>
          <w:tab/>
        </w:r>
        <w:r>
          <w:fldChar w:fldCharType="begin"/>
        </w:r>
        <w:r>
          <w:instrText xml:space="preserve"> PAGEREF _Toc6476 \h </w:instrText>
        </w:r>
        <w:r>
          <w:fldChar w:fldCharType="separate"/>
        </w:r>
        <w:r>
          <w:t>14</w:t>
        </w:r>
        <w:r>
          <w:fldChar w:fldCharType="end"/>
        </w:r>
      </w:hyperlink>
    </w:p>
    <w:p>
      <w:pPr>
        <w:pStyle w:val="TOC2"/>
        <w:tabs>
          <w:tab w:val="right" w:leader="dot" w:pos="8306"/>
        </w:tabs>
      </w:pPr>
      <w:hyperlink w:anchor="_Toc8501" w:history="1">
        <w:r>
          <w:rPr>
            <w:rFonts w:ascii="仿宋" w:eastAsia="仿宋" w:hAnsi="仿宋" w:cs="仿宋" w:hint="eastAsia"/>
            <w:lang w:eastAsia="zh-CN"/>
          </w:rPr>
          <w:t>(三)、节约用地措施</w:t>
        </w:r>
        <w:r>
          <w:tab/>
        </w:r>
        <w:r>
          <w:fldChar w:fldCharType="begin"/>
        </w:r>
        <w:r>
          <w:instrText xml:space="preserve"> PAGEREF _Toc8501 \h </w:instrText>
        </w:r>
        <w:r>
          <w:fldChar w:fldCharType="separate"/>
        </w:r>
        <w:r>
          <w:t>16</w:t>
        </w:r>
        <w:r>
          <w:fldChar w:fldCharType="end"/>
        </w:r>
      </w:hyperlink>
    </w:p>
    <w:p>
      <w:pPr>
        <w:pStyle w:val="TOC2"/>
        <w:tabs>
          <w:tab w:val="right" w:leader="dot" w:pos="8306"/>
        </w:tabs>
      </w:pPr>
      <w:hyperlink w:anchor="_Toc16796" w:history="1">
        <w:r>
          <w:rPr>
            <w:rFonts w:ascii="仿宋" w:eastAsia="仿宋" w:hAnsi="仿宋" w:cs="仿宋" w:hint="eastAsia"/>
            <w:lang w:eastAsia="zh-CN"/>
          </w:rPr>
          <w:t>(四)、总图布置方案</w:t>
        </w:r>
        <w:r>
          <w:tab/>
        </w:r>
        <w:r>
          <w:fldChar w:fldCharType="begin"/>
        </w:r>
        <w:r>
          <w:instrText xml:space="preserve"> PAGEREF _Toc16796 \h </w:instrText>
        </w:r>
        <w:r>
          <w:fldChar w:fldCharType="separate"/>
        </w:r>
        <w:r>
          <w:t>17</w:t>
        </w:r>
        <w:r>
          <w:fldChar w:fldCharType="end"/>
        </w:r>
      </w:hyperlink>
    </w:p>
    <w:p>
      <w:pPr>
        <w:pStyle w:val="TOC2"/>
        <w:tabs>
          <w:tab w:val="right" w:leader="dot" w:pos="8306"/>
        </w:tabs>
      </w:pPr>
      <w:hyperlink w:anchor="_Toc27704" w:history="1">
        <w:r>
          <w:rPr>
            <w:rFonts w:ascii="仿宋" w:eastAsia="仿宋" w:hAnsi="仿宋" w:cs="仿宋" w:hint="eastAsia"/>
            <w:lang w:eastAsia="zh-CN"/>
          </w:rPr>
          <w:t>(五)、选址综合评价</w:t>
        </w:r>
        <w:r>
          <w:tab/>
        </w:r>
        <w:r>
          <w:fldChar w:fldCharType="begin"/>
        </w:r>
        <w:r>
          <w:instrText xml:space="preserve"> PAGEREF _Toc27704 \h </w:instrText>
        </w:r>
        <w:r>
          <w:fldChar w:fldCharType="separate"/>
        </w:r>
        <w:r>
          <w:t>18</w:t>
        </w:r>
        <w:r>
          <w:fldChar w:fldCharType="end"/>
        </w:r>
      </w:hyperlink>
    </w:p>
    <w:p>
      <w:pPr>
        <w:pStyle w:val="TOC1"/>
        <w:tabs>
          <w:tab w:val="right" w:leader="dot" w:pos="8306"/>
        </w:tabs>
      </w:pPr>
      <w:hyperlink w:anchor="_Toc27740" w:history="1">
        <w:r>
          <w:rPr>
            <w:rFonts w:ascii="仿宋" w:eastAsia="仿宋" w:hAnsi="仿宋" w:cs="仿宋" w:hint="eastAsia"/>
            <w:lang w:eastAsia="zh-CN"/>
          </w:rPr>
          <w:t>六、其他航天器及设备项目建设背景及必要性分析</w:t>
        </w:r>
        <w:r>
          <w:tab/>
        </w:r>
        <w:r>
          <w:fldChar w:fldCharType="begin"/>
        </w:r>
        <w:r>
          <w:instrText xml:space="preserve"> PAGEREF _Toc27740 \h </w:instrText>
        </w:r>
        <w:r>
          <w:fldChar w:fldCharType="separate"/>
        </w:r>
        <w:r>
          <w:t>20</w:t>
        </w:r>
        <w:r>
          <w:fldChar w:fldCharType="end"/>
        </w:r>
      </w:hyperlink>
    </w:p>
    <w:p>
      <w:pPr>
        <w:pStyle w:val="TOC2"/>
        <w:tabs>
          <w:tab w:val="right" w:leader="dot" w:pos="8306"/>
        </w:tabs>
      </w:pPr>
      <w:hyperlink w:anchor="_Toc16819" w:history="1">
        <w:r>
          <w:rPr>
            <w:rFonts w:ascii="仿宋" w:eastAsia="仿宋" w:hAnsi="仿宋" w:cs="仿宋" w:hint="eastAsia"/>
            <w:lang w:eastAsia="zh-CN"/>
          </w:rPr>
          <w:t>(一)、其他航天器及设备项目背景分析</w:t>
        </w:r>
        <w:r>
          <w:tab/>
        </w:r>
        <w:r>
          <w:fldChar w:fldCharType="begin"/>
        </w:r>
        <w:r>
          <w:instrText xml:space="preserve"> PAGEREF _Toc16819 \h </w:instrText>
        </w:r>
        <w:r>
          <w:fldChar w:fldCharType="separate"/>
        </w:r>
        <w:r>
          <w:t>20</w:t>
        </w:r>
        <w:r>
          <w:fldChar w:fldCharType="end"/>
        </w:r>
      </w:hyperlink>
    </w:p>
    <w:p>
      <w:pPr>
        <w:pStyle w:val="TOC2"/>
        <w:tabs>
          <w:tab w:val="right" w:leader="dot" w:pos="8306"/>
        </w:tabs>
      </w:pPr>
      <w:hyperlink w:anchor="_Toc32599" w:history="1">
        <w:r>
          <w:rPr>
            <w:rFonts w:ascii="仿宋" w:eastAsia="仿宋" w:hAnsi="仿宋" w:cs="仿宋" w:hint="eastAsia"/>
            <w:lang w:eastAsia="zh-CN"/>
          </w:rPr>
          <w:t>(二)、其他航天器及设备项目建设必要性分析</w:t>
        </w:r>
        <w:r>
          <w:tab/>
        </w:r>
        <w:r>
          <w:fldChar w:fldCharType="begin"/>
        </w:r>
        <w:r>
          <w:instrText xml:space="preserve"> PAGEREF _Toc32599 \h </w:instrText>
        </w:r>
        <w:r>
          <w:fldChar w:fldCharType="separate"/>
        </w:r>
        <w:r>
          <w:t>21</w:t>
        </w:r>
        <w:r>
          <w:fldChar w:fldCharType="end"/>
        </w:r>
      </w:hyperlink>
    </w:p>
    <w:p>
      <w:pPr>
        <w:pStyle w:val="TOC1"/>
        <w:tabs>
          <w:tab w:val="right" w:leader="dot" w:pos="8306"/>
        </w:tabs>
      </w:pPr>
      <w:hyperlink w:anchor="_Toc4261" w:history="1">
        <w:r>
          <w:rPr>
            <w:rFonts w:ascii="仿宋" w:eastAsia="仿宋" w:hAnsi="仿宋" w:cs="仿宋" w:hint="eastAsia"/>
            <w:lang w:eastAsia="zh-CN"/>
          </w:rPr>
          <w:t>七、其他航天器及设备项目社会影响</w:t>
        </w:r>
        <w:r>
          <w:tab/>
        </w:r>
        <w:r>
          <w:fldChar w:fldCharType="begin"/>
        </w:r>
        <w:r>
          <w:instrText xml:space="preserve"> PAGEREF _Toc4261 \h </w:instrText>
        </w:r>
        <w:r>
          <w:fldChar w:fldCharType="separate"/>
        </w:r>
        <w:r>
          <w:t>23</w:t>
        </w:r>
        <w:r>
          <w:fldChar w:fldCharType="end"/>
        </w:r>
      </w:hyperlink>
    </w:p>
    <w:p>
      <w:pPr>
        <w:pStyle w:val="TOC2"/>
        <w:tabs>
          <w:tab w:val="right" w:leader="dot" w:pos="8306"/>
        </w:tabs>
      </w:pPr>
      <w:hyperlink w:anchor="_Toc13434" w:history="1">
        <w:r>
          <w:rPr>
            <w:rFonts w:ascii="仿宋" w:eastAsia="仿宋" w:hAnsi="仿宋" w:cs="仿宋" w:hint="eastAsia"/>
            <w:lang w:eastAsia="zh-CN"/>
          </w:rPr>
          <w:t>(一)、社会责任与义务</w:t>
        </w:r>
        <w:r>
          <w:tab/>
        </w:r>
        <w:r>
          <w:fldChar w:fldCharType="begin"/>
        </w:r>
        <w:r>
          <w:instrText xml:space="preserve"> PAGEREF _Toc13434 \h </w:instrText>
        </w:r>
        <w:r>
          <w:fldChar w:fldCharType="separate"/>
        </w:r>
        <w:r>
          <w:t>23</w:t>
        </w:r>
        <w:r>
          <w:fldChar w:fldCharType="end"/>
        </w:r>
      </w:hyperlink>
    </w:p>
    <w:p>
      <w:pPr>
        <w:pStyle w:val="TOC2"/>
        <w:tabs>
          <w:tab w:val="right" w:leader="dot" w:pos="8306"/>
        </w:tabs>
      </w:pPr>
      <w:hyperlink w:anchor="_Toc24173" w:history="1">
        <w:r>
          <w:rPr>
            <w:rFonts w:ascii="仿宋" w:eastAsia="仿宋" w:hAnsi="仿宋" w:cs="仿宋" w:hint="eastAsia"/>
            <w:lang w:eastAsia="zh-CN"/>
          </w:rPr>
          <w:t>(二)、社会参与与沟通</w:t>
        </w:r>
        <w:r>
          <w:tab/>
        </w:r>
        <w:r>
          <w:fldChar w:fldCharType="begin"/>
        </w:r>
        <w:r>
          <w:instrText xml:space="preserve"> PAGEREF _Toc24173 \h </w:instrText>
        </w:r>
        <w:r>
          <w:fldChar w:fldCharType="separate"/>
        </w:r>
        <w:r>
          <w:t>24</w:t>
        </w:r>
        <w:r>
          <w:fldChar w:fldCharType="end"/>
        </w:r>
      </w:hyperlink>
    </w:p>
    <w:p>
      <w:pPr>
        <w:pStyle w:val="TOC1"/>
        <w:tabs>
          <w:tab w:val="right" w:leader="dot" w:pos="8306"/>
        </w:tabs>
      </w:pPr>
      <w:hyperlink w:anchor="_Toc2606" w:history="1">
        <w:r>
          <w:rPr>
            <w:rFonts w:ascii="仿宋" w:eastAsia="仿宋" w:hAnsi="仿宋" w:cs="仿宋" w:hint="eastAsia"/>
            <w:lang w:eastAsia="zh-CN"/>
          </w:rPr>
          <w:t>八、其他航天器及设备项目人力资源培养与发展</w:t>
        </w:r>
        <w:r>
          <w:tab/>
        </w:r>
        <w:r>
          <w:fldChar w:fldCharType="begin"/>
        </w:r>
        <w:r>
          <w:instrText xml:space="preserve"> PAGEREF _Toc2606 \h </w:instrText>
        </w:r>
        <w:r>
          <w:fldChar w:fldCharType="separate"/>
        </w:r>
        <w:r>
          <w:t>24</w:t>
        </w:r>
        <w:r>
          <w:fldChar w:fldCharType="end"/>
        </w:r>
      </w:hyperlink>
    </w:p>
    <w:p>
      <w:pPr>
        <w:pStyle w:val="TOC2"/>
        <w:tabs>
          <w:tab w:val="right" w:leader="dot" w:pos="8306"/>
        </w:tabs>
      </w:pPr>
      <w:hyperlink w:anchor="_Toc3146" w:history="1">
        <w:r>
          <w:rPr>
            <w:rFonts w:ascii="仿宋" w:eastAsia="仿宋" w:hAnsi="仿宋" w:cs="仿宋" w:hint="eastAsia"/>
            <w:lang w:eastAsia="zh-CN"/>
          </w:rPr>
          <w:t>(一)、人才需求与规划</w:t>
        </w:r>
        <w:r>
          <w:tab/>
        </w:r>
        <w:r>
          <w:fldChar w:fldCharType="begin"/>
        </w:r>
        <w:r>
          <w:instrText xml:space="preserve"> PAGEREF _Toc3146 \h </w:instrText>
        </w:r>
        <w:r>
          <w:fldChar w:fldCharType="separate"/>
        </w:r>
        <w:r>
          <w:t>24</w:t>
        </w:r>
        <w:r>
          <w:fldChar w:fldCharType="end"/>
        </w:r>
      </w:hyperlink>
    </w:p>
    <w:p>
      <w:pPr>
        <w:pStyle w:val="TOC2"/>
        <w:tabs>
          <w:tab w:val="right" w:leader="dot" w:pos="8306"/>
        </w:tabs>
      </w:pPr>
      <w:hyperlink w:anchor="_Toc12104" w:history="1">
        <w:r>
          <w:rPr>
            <w:rFonts w:ascii="仿宋" w:eastAsia="仿宋" w:hAnsi="仿宋" w:cs="仿宋" w:hint="eastAsia"/>
            <w:lang w:eastAsia="zh-CN"/>
          </w:rPr>
          <w:t>(二)、培训与发展计划</w:t>
        </w:r>
        <w:r>
          <w:tab/>
        </w:r>
        <w:r>
          <w:fldChar w:fldCharType="begin"/>
        </w:r>
        <w:r>
          <w:instrText xml:space="preserve"> PAGEREF _Toc12104 \h </w:instrText>
        </w:r>
        <w:r>
          <w:fldChar w:fldCharType="separate"/>
        </w:r>
        <w:r>
          <w:t>25</w:t>
        </w:r>
        <w:r>
          <w:fldChar w:fldCharType="end"/>
        </w:r>
      </w:hyperlink>
    </w:p>
    <w:p>
      <w:pPr>
        <w:pStyle w:val="TOC1"/>
        <w:tabs>
          <w:tab w:val="right" w:leader="dot" w:pos="8306"/>
        </w:tabs>
      </w:pPr>
      <w:hyperlink w:anchor="_Toc24076" w:history="1">
        <w:r>
          <w:rPr>
            <w:rFonts w:ascii="仿宋" w:eastAsia="仿宋" w:hAnsi="仿宋" w:cs="仿宋" w:hint="eastAsia"/>
            <w:lang w:eastAsia="zh-CN"/>
          </w:rPr>
          <w:t>九、其他航天器及设备项目经营效益</w:t>
        </w:r>
        <w:r>
          <w:tab/>
        </w:r>
        <w:r>
          <w:fldChar w:fldCharType="begin"/>
        </w:r>
        <w:r>
          <w:instrText xml:space="preserve"> PAGEREF _Toc24076 \h </w:instrText>
        </w:r>
        <w:r>
          <w:fldChar w:fldCharType="separate"/>
        </w:r>
        <w:r>
          <w:t>26</w:t>
        </w:r>
        <w:r>
          <w:fldChar w:fldCharType="end"/>
        </w:r>
      </w:hyperlink>
    </w:p>
    <w:p>
      <w:pPr>
        <w:pStyle w:val="TOC2"/>
        <w:tabs>
          <w:tab w:val="right" w:leader="dot" w:pos="8306"/>
        </w:tabs>
      </w:pPr>
      <w:hyperlink w:anchor="_Toc3962" w:history="1">
        <w:r>
          <w:rPr>
            <w:rFonts w:ascii="仿宋" w:eastAsia="仿宋" w:hAnsi="仿宋" w:cs="仿宋" w:hint="eastAsia"/>
            <w:lang w:eastAsia="zh-CN"/>
          </w:rPr>
          <w:t>(一)、经济评价财务测算</w:t>
        </w:r>
        <w:r>
          <w:tab/>
        </w:r>
        <w:r>
          <w:fldChar w:fldCharType="begin"/>
        </w:r>
        <w:r>
          <w:instrText xml:space="preserve"> PAGEREF _Toc3962 \h </w:instrText>
        </w:r>
        <w:r>
          <w:fldChar w:fldCharType="separate"/>
        </w:r>
        <w:r>
          <w:t>26</w:t>
        </w:r>
        <w:r>
          <w:fldChar w:fldCharType="end"/>
        </w:r>
      </w:hyperlink>
    </w:p>
    <w:p>
      <w:pPr>
        <w:pStyle w:val="TOC2"/>
        <w:tabs>
          <w:tab w:val="right" w:leader="dot" w:pos="8306"/>
        </w:tabs>
      </w:pPr>
      <w:hyperlink w:anchor="_Toc29488" w:history="1">
        <w:r>
          <w:rPr>
            <w:rFonts w:ascii="仿宋" w:eastAsia="仿宋" w:hAnsi="仿宋" w:cs="仿宋" w:hint="eastAsia"/>
            <w:lang w:eastAsia="zh-CN"/>
          </w:rPr>
          <w:t>(二)、其他航天器及设备项目盈利能力分析</w:t>
        </w:r>
        <w:r>
          <w:tab/>
        </w:r>
        <w:r>
          <w:fldChar w:fldCharType="begin"/>
        </w:r>
        <w:r>
          <w:instrText xml:space="preserve"> PAGEREF _Toc29488 \h </w:instrText>
        </w:r>
        <w:r>
          <w:fldChar w:fldCharType="separate"/>
        </w:r>
        <w:r>
          <w:t>27</w:t>
        </w:r>
        <w:r>
          <w:fldChar w:fldCharType="end"/>
        </w:r>
      </w:hyperlink>
    </w:p>
    <w:p>
      <w:pPr>
        <w:pStyle w:val="TOC1"/>
        <w:tabs>
          <w:tab w:val="right" w:leader="dot" w:pos="8306"/>
        </w:tabs>
      </w:pPr>
      <w:hyperlink w:anchor="_Toc3196" w:history="1">
        <w:r>
          <w:rPr>
            <w:rFonts w:ascii="仿宋" w:eastAsia="仿宋" w:hAnsi="仿宋" w:cs="仿宋" w:hint="eastAsia"/>
            <w:lang w:eastAsia="zh-CN"/>
          </w:rPr>
          <w:t>十、其他航天器及设备项目环境影响分析</w:t>
        </w:r>
        <w:r>
          <w:tab/>
        </w:r>
        <w:r>
          <w:fldChar w:fldCharType="begin"/>
        </w:r>
        <w:r>
          <w:instrText xml:space="preserve"> PAGEREF _Toc3196 \h </w:instrText>
        </w:r>
        <w:r>
          <w:fldChar w:fldCharType="separate"/>
        </w:r>
        <w:r>
          <w:t>28</w:t>
        </w:r>
        <w:r>
          <w:fldChar w:fldCharType="end"/>
        </w:r>
      </w:hyperlink>
    </w:p>
    <w:p>
      <w:pPr>
        <w:pStyle w:val="TOC2"/>
        <w:tabs>
          <w:tab w:val="right" w:leader="dot" w:pos="8306"/>
        </w:tabs>
      </w:pPr>
      <w:hyperlink w:anchor="_Toc11773" w:history="1">
        <w:r>
          <w:rPr>
            <w:rFonts w:ascii="仿宋" w:eastAsia="仿宋" w:hAnsi="仿宋" w:cs="仿宋" w:hint="eastAsia"/>
            <w:lang w:eastAsia="zh-CN"/>
          </w:rPr>
          <w:t>(一)、建设区域环境质量现状</w:t>
        </w:r>
        <w:r>
          <w:tab/>
        </w:r>
        <w:r>
          <w:fldChar w:fldCharType="begin"/>
        </w:r>
        <w:r>
          <w:instrText xml:space="preserve"> PAGEREF _Toc11773 \h </w:instrText>
        </w:r>
        <w:r>
          <w:fldChar w:fldCharType="separate"/>
        </w:r>
        <w:r>
          <w:t>28</w:t>
        </w:r>
        <w:r>
          <w:fldChar w:fldCharType="end"/>
        </w:r>
      </w:hyperlink>
    </w:p>
    <w:p>
      <w:pPr>
        <w:pStyle w:val="TOC2"/>
        <w:tabs>
          <w:tab w:val="right" w:leader="dot" w:pos="8306"/>
        </w:tabs>
      </w:pPr>
      <w:hyperlink w:anchor="_Toc4414" w:history="1">
        <w:r>
          <w:rPr>
            <w:rFonts w:ascii="仿宋" w:eastAsia="仿宋" w:hAnsi="仿宋" w:cs="仿宋" w:hint="eastAsia"/>
            <w:lang w:eastAsia="zh-CN"/>
          </w:rPr>
          <w:t>(二)、建设期环境保护</w:t>
        </w:r>
        <w:r>
          <w:tab/>
        </w:r>
        <w:r>
          <w:fldChar w:fldCharType="begin"/>
        </w:r>
        <w:r>
          <w:instrText xml:space="preserve"> PAGEREF _Toc4414 \h </w:instrText>
        </w:r>
        <w:r>
          <w:fldChar w:fldCharType="separate"/>
        </w:r>
        <w:r>
          <w:t>29</w:t>
        </w:r>
        <w:r>
          <w:fldChar w:fldCharType="end"/>
        </w:r>
      </w:hyperlink>
    </w:p>
    <w:p>
      <w:pPr>
        <w:pStyle w:val="TOC2"/>
        <w:tabs>
          <w:tab w:val="right" w:leader="dot" w:pos="8306"/>
        </w:tabs>
      </w:pPr>
      <w:hyperlink w:anchor="_Toc8281" w:history="1">
        <w:r>
          <w:rPr>
            <w:rFonts w:ascii="仿宋" w:eastAsia="仿宋" w:hAnsi="仿宋" w:cs="仿宋" w:hint="eastAsia"/>
            <w:lang w:eastAsia="zh-CN"/>
          </w:rPr>
          <w:t>(三)、运营期环境保护</w:t>
        </w:r>
        <w:r>
          <w:tab/>
        </w:r>
        <w:r>
          <w:fldChar w:fldCharType="begin"/>
        </w:r>
        <w:r>
          <w:instrText xml:space="preserve"> PAGEREF _Toc8281 \h </w:instrText>
        </w:r>
        <w:r>
          <w:fldChar w:fldCharType="separate"/>
        </w:r>
        <w:r>
          <w:t>31</w:t>
        </w:r>
        <w:r>
          <w:fldChar w:fldCharType="end"/>
        </w:r>
      </w:hyperlink>
    </w:p>
    <w:p>
      <w:pPr>
        <w:pStyle w:val="TOC2"/>
        <w:tabs>
          <w:tab w:val="right" w:leader="dot" w:pos="8306"/>
        </w:tabs>
      </w:pPr>
      <w:hyperlink w:anchor="_Toc22499" w:history="1">
        <w:r>
          <w:rPr>
            <w:rFonts w:ascii="仿宋" w:eastAsia="仿宋" w:hAnsi="仿宋" w:cs="仿宋" w:hint="eastAsia"/>
            <w:lang w:eastAsia="zh-CN"/>
          </w:rPr>
          <w:t>(四)、其他航天器及设备项目建设对区域经济的影响</w:t>
        </w:r>
        <w:r>
          <w:tab/>
        </w:r>
        <w:r>
          <w:fldChar w:fldCharType="begin"/>
        </w:r>
        <w:r>
          <w:instrText xml:space="preserve"> PAGEREF _Toc22499 \h </w:instrText>
        </w:r>
        <w:r>
          <w:fldChar w:fldCharType="separate"/>
        </w:r>
        <w:r>
          <w:t>32</w:t>
        </w:r>
        <w:r>
          <w:fldChar w:fldCharType="end"/>
        </w:r>
      </w:hyperlink>
    </w:p>
    <w:p>
      <w:pPr>
        <w:pStyle w:val="TOC2"/>
        <w:tabs>
          <w:tab w:val="right" w:leader="dot" w:pos="8306"/>
        </w:tabs>
      </w:pPr>
      <w:hyperlink w:anchor="_Toc5226" w:history="1">
        <w:r>
          <w:rPr>
            <w:rFonts w:ascii="仿宋" w:eastAsia="仿宋" w:hAnsi="仿宋" w:cs="仿宋" w:hint="eastAsia"/>
            <w:lang w:eastAsia="zh-CN"/>
          </w:rPr>
          <w:t>(五)、废弃物处理</w:t>
        </w:r>
        <w:r>
          <w:tab/>
        </w:r>
        <w:r>
          <w:fldChar w:fldCharType="begin"/>
        </w:r>
        <w:r>
          <w:instrText xml:space="preserve"> PAGEREF _Toc5226 \h </w:instrText>
        </w:r>
        <w:r>
          <w:fldChar w:fldCharType="separate"/>
        </w:r>
        <w:r>
          <w:t>34</w:t>
        </w:r>
        <w:r>
          <w:fldChar w:fldCharType="end"/>
        </w:r>
      </w:hyperlink>
    </w:p>
    <w:p>
      <w:pPr>
        <w:pStyle w:val="TOC2"/>
        <w:tabs>
          <w:tab w:val="right" w:leader="dot" w:pos="8306"/>
        </w:tabs>
      </w:pPr>
      <w:hyperlink w:anchor="_Toc16466" w:history="1">
        <w:r>
          <w:rPr>
            <w:rFonts w:ascii="仿宋" w:eastAsia="仿宋" w:hAnsi="仿宋" w:cs="仿宋" w:hint="eastAsia"/>
            <w:lang w:eastAsia="zh-CN"/>
          </w:rPr>
          <w:t>(六)、特殊环境影响分析</w:t>
        </w:r>
        <w:r>
          <w:tab/>
        </w:r>
        <w:r>
          <w:fldChar w:fldCharType="begin"/>
        </w:r>
        <w:r>
          <w:instrText xml:space="preserve"> PAGEREF _Toc16466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0" w:history="1">
        <w:r>
          <w:rPr>
            <w:rFonts w:ascii="仿宋" w:eastAsia="仿宋" w:hAnsi="仿宋" w:cs="仿宋" w:hint="eastAsia"/>
            <w:lang w:eastAsia="zh-CN"/>
          </w:rPr>
          <w:t>(七)、清洁生产</w:t>
        </w:r>
        <w:r>
          <w:tab/>
        </w:r>
        <w:r>
          <w:fldChar w:fldCharType="begin"/>
        </w:r>
        <w:r>
          <w:instrText xml:space="preserve"> PAGEREF _Toc14160 \h </w:instrText>
        </w:r>
        <w:r>
          <w:fldChar w:fldCharType="separate"/>
        </w:r>
        <w:r>
          <w:t>36</w:t>
        </w:r>
        <w:r>
          <w:fldChar w:fldCharType="end"/>
        </w:r>
      </w:hyperlink>
    </w:p>
    <w:p>
      <w:pPr>
        <w:pStyle w:val="TOC2"/>
        <w:tabs>
          <w:tab w:val="right" w:leader="dot" w:pos="8306"/>
        </w:tabs>
      </w:pPr>
      <w:hyperlink w:anchor="_Toc17574" w:history="1">
        <w:r>
          <w:rPr>
            <w:rFonts w:ascii="仿宋" w:eastAsia="仿宋" w:hAnsi="仿宋" w:cs="仿宋" w:hint="eastAsia"/>
            <w:lang w:eastAsia="zh-CN"/>
          </w:rPr>
          <w:t>(八)、环境保护综合评价</w:t>
        </w:r>
        <w:r>
          <w:tab/>
        </w:r>
        <w:r>
          <w:fldChar w:fldCharType="begin"/>
        </w:r>
        <w:r>
          <w:instrText xml:space="preserve"> PAGEREF _Toc17574 \h </w:instrText>
        </w:r>
        <w:r>
          <w:fldChar w:fldCharType="separate"/>
        </w:r>
        <w:r>
          <w:t>38</w:t>
        </w:r>
        <w:r>
          <w:fldChar w:fldCharType="end"/>
        </w:r>
      </w:hyperlink>
    </w:p>
    <w:p>
      <w:pPr>
        <w:pStyle w:val="TOC1"/>
        <w:tabs>
          <w:tab w:val="right" w:leader="dot" w:pos="8306"/>
        </w:tabs>
      </w:pPr>
      <w:hyperlink w:anchor="_Toc24169" w:history="1">
        <w:r>
          <w:rPr>
            <w:rFonts w:ascii="仿宋" w:eastAsia="仿宋" w:hAnsi="仿宋" w:cs="仿宋" w:hint="eastAsia"/>
            <w:lang w:eastAsia="zh-CN"/>
          </w:rPr>
          <w:t>十一、其他航天器及设备项目风险管理</w:t>
        </w:r>
        <w:r>
          <w:tab/>
        </w:r>
        <w:r>
          <w:fldChar w:fldCharType="begin"/>
        </w:r>
        <w:r>
          <w:instrText xml:space="preserve"> PAGEREF _Toc24169 \h </w:instrText>
        </w:r>
        <w:r>
          <w:fldChar w:fldCharType="separate"/>
        </w:r>
        <w:r>
          <w:t>39</w:t>
        </w:r>
        <w:r>
          <w:fldChar w:fldCharType="end"/>
        </w:r>
      </w:hyperlink>
    </w:p>
    <w:p>
      <w:pPr>
        <w:pStyle w:val="TOC2"/>
        <w:tabs>
          <w:tab w:val="right" w:leader="dot" w:pos="8306"/>
        </w:tabs>
      </w:pPr>
      <w:hyperlink w:anchor="_Toc16833" w:history="1">
        <w:r>
          <w:rPr>
            <w:rFonts w:ascii="仿宋" w:eastAsia="仿宋" w:hAnsi="仿宋" w:cs="仿宋" w:hint="eastAsia"/>
            <w:lang w:eastAsia="zh-CN"/>
          </w:rPr>
          <w:t>(一)、风险识别与评估</w:t>
        </w:r>
        <w:r>
          <w:tab/>
        </w:r>
        <w:r>
          <w:fldChar w:fldCharType="begin"/>
        </w:r>
        <w:r>
          <w:instrText xml:space="preserve"> PAGEREF _Toc16833 \h </w:instrText>
        </w:r>
        <w:r>
          <w:fldChar w:fldCharType="separate"/>
        </w:r>
        <w:r>
          <w:t>39</w:t>
        </w:r>
        <w:r>
          <w:fldChar w:fldCharType="end"/>
        </w:r>
      </w:hyperlink>
    </w:p>
    <w:p>
      <w:pPr>
        <w:pStyle w:val="TOC2"/>
        <w:tabs>
          <w:tab w:val="right" w:leader="dot" w:pos="8306"/>
        </w:tabs>
      </w:pPr>
      <w:hyperlink w:anchor="_Toc25603" w:history="1">
        <w:r>
          <w:rPr>
            <w:rFonts w:ascii="仿宋" w:eastAsia="仿宋" w:hAnsi="仿宋" w:cs="仿宋" w:hint="eastAsia"/>
            <w:lang w:eastAsia="zh-CN"/>
          </w:rPr>
          <w:t>(二)、风险应对策略</w:t>
        </w:r>
        <w:r>
          <w:tab/>
        </w:r>
        <w:r>
          <w:fldChar w:fldCharType="begin"/>
        </w:r>
        <w:r>
          <w:instrText xml:space="preserve"> PAGEREF _Toc25603 \h </w:instrText>
        </w:r>
        <w:r>
          <w:fldChar w:fldCharType="separate"/>
        </w:r>
        <w:r>
          <w:t>40</w:t>
        </w:r>
        <w:r>
          <w:fldChar w:fldCharType="end"/>
        </w:r>
      </w:hyperlink>
    </w:p>
    <w:p>
      <w:pPr>
        <w:pStyle w:val="TOC2"/>
        <w:tabs>
          <w:tab w:val="right" w:leader="dot" w:pos="8306"/>
        </w:tabs>
      </w:pPr>
      <w:hyperlink w:anchor="_Toc15820" w:history="1">
        <w:r>
          <w:rPr>
            <w:rFonts w:ascii="仿宋" w:eastAsia="仿宋" w:hAnsi="仿宋" w:cs="仿宋" w:hint="eastAsia"/>
            <w:lang w:eastAsia="zh-CN"/>
          </w:rPr>
          <w:t>(三)、风险监控与控制</w:t>
        </w:r>
        <w:r>
          <w:tab/>
        </w:r>
        <w:r>
          <w:fldChar w:fldCharType="begin"/>
        </w:r>
        <w:r>
          <w:instrText xml:space="preserve"> PAGEREF _Toc15820 \h </w:instrText>
        </w:r>
        <w:r>
          <w:fldChar w:fldCharType="separate"/>
        </w:r>
        <w:r>
          <w:t>42</w:t>
        </w:r>
        <w:r>
          <w:fldChar w:fldCharType="end"/>
        </w:r>
      </w:hyperlink>
    </w:p>
    <w:p>
      <w:pPr>
        <w:pStyle w:val="TOC1"/>
        <w:tabs>
          <w:tab w:val="right" w:leader="dot" w:pos="8306"/>
        </w:tabs>
      </w:pPr>
      <w:hyperlink w:anchor="_Toc15987" w:history="1">
        <w:r>
          <w:rPr>
            <w:rFonts w:ascii="仿宋" w:eastAsia="仿宋" w:hAnsi="仿宋" w:cs="仿宋" w:hint="eastAsia"/>
            <w:lang w:eastAsia="zh-CN"/>
          </w:rPr>
          <w:t>十二、其他航天器及设备项目创新与研发</w:t>
        </w:r>
        <w:r>
          <w:tab/>
        </w:r>
        <w:r>
          <w:fldChar w:fldCharType="begin"/>
        </w:r>
        <w:r>
          <w:instrText xml:space="preserve"> PAGEREF _Toc15987 \h </w:instrText>
        </w:r>
        <w:r>
          <w:fldChar w:fldCharType="separate"/>
        </w:r>
        <w:r>
          <w:t>43</w:t>
        </w:r>
        <w:r>
          <w:fldChar w:fldCharType="end"/>
        </w:r>
      </w:hyperlink>
    </w:p>
    <w:p>
      <w:pPr>
        <w:pStyle w:val="TOC2"/>
        <w:tabs>
          <w:tab w:val="right" w:leader="dot" w:pos="8306"/>
        </w:tabs>
      </w:pPr>
      <w:hyperlink w:anchor="_Toc25455" w:history="1">
        <w:r>
          <w:rPr>
            <w:rFonts w:ascii="仿宋" w:eastAsia="仿宋" w:hAnsi="仿宋" w:cs="仿宋" w:hint="eastAsia"/>
            <w:lang w:eastAsia="zh-CN"/>
          </w:rPr>
          <w:t>(一)、创新策略与方向</w:t>
        </w:r>
        <w:r>
          <w:tab/>
        </w:r>
        <w:r>
          <w:fldChar w:fldCharType="begin"/>
        </w:r>
        <w:r>
          <w:instrText xml:space="preserve"> PAGEREF _Toc25455 \h </w:instrText>
        </w:r>
        <w:r>
          <w:fldChar w:fldCharType="separate"/>
        </w:r>
        <w:r>
          <w:t>43</w:t>
        </w:r>
        <w:r>
          <w:fldChar w:fldCharType="end"/>
        </w:r>
      </w:hyperlink>
    </w:p>
    <w:p>
      <w:pPr>
        <w:pStyle w:val="TOC2"/>
        <w:tabs>
          <w:tab w:val="right" w:leader="dot" w:pos="8306"/>
        </w:tabs>
      </w:pPr>
      <w:hyperlink w:anchor="_Toc19669" w:history="1">
        <w:r>
          <w:rPr>
            <w:rFonts w:ascii="仿宋" w:eastAsia="仿宋" w:hAnsi="仿宋" w:cs="仿宋" w:hint="eastAsia"/>
            <w:lang w:eastAsia="zh-CN"/>
          </w:rPr>
          <w:t>(二)、研发规划与投入</w:t>
        </w:r>
        <w:r>
          <w:tab/>
        </w:r>
        <w:r>
          <w:fldChar w:fldCharType="begin"/>
        </w:r>
        <w:r>
          <w:instrText xml:space="preserve"> PAGEREF _Toc19669 \h </w:instrText>
        </w:r>
        <w:r>
          <w:fldChar w:fldCharType="separate"/>
        </w:r>
        <w:r>
          <w:t>44</w:t>
        </w:r>
        <w:r>
          <w:fldChar w:fldCharType="end"/>
        </w:r>
      </w:hyperlink>
    </w:p>
    <w:p>
      <w:pPr>
        <w:pStyle w:val="TOC1"/>
        <w:tabs>
          <w:tab w:val="right" w:leader="dot" w:pos="8306"/>
        </w:tabs>
      </w:pPr>
      <w:hyperlink w:anchor="_Toc24576" w:history="1">
        <w:r>
          <w:rPr>
            <w:rFonts w:ascii="仿宋" w:eastAsia="仿宋" w:hAnsi="仿宋" w:cs="仿宋" w:hint="eastAsia"/>
            <w:lang w:eastAsia="zh-CN"/>
          </w:rPr>
          <w:t>十三、其他航天器及设备项目实施保障措施</w:t>
        </w:r>
        <w:r>
          <w:tab/>
        </w:r>
        <w:r>
          <w:fldChar w:fldCharType="begin"/>
        </w:r>
        <w:r>
          <w:instrText xml:space="preserve"> PAGEREF _Toc24576 \h </w:instrText>
        </w:r>
        <w:r>
          <w:fldChar w:fldCharType="separate"/>
        </w:r>
        <w:r>
          <w:t>46</w:t>
        </w:r>
        <w:r>
          <w:fldChar w:fldCharType="end"/>
        </w:r>
      </w:hyperlink>
    </w:p>
    <w:p>
      <w:pPr>
        <w:pStyle w:val="TOC2"/>
        <w:tabs>
          <w:tab w:val="right" w:leader="dot" w:pos="8306"/>
        </w:tabs>
      </w:pPr>
      <w:hyperlink w:anchor="_Toc28439" w:history="1">
        <w:r>
          <w:rPr>
            <w:rFonts w:ascii="仿宋" w:eastAsia="仿宋" w:hAnsi="仿宋" w:cs="仿宋" w:hint="eastAsia"/>
            <w:lang w:eastAsia="zh-CN"/>
          </w:rPr>
          <w:t>(一)、其他航天器及设备项目实施保障机制</w:t>
        </w:r>
        <w:r>
          <w:tab/>
        </w:r>
        <w:r>
          <w:fldChar w:fldCharType="begin"/>
        </w:r>
        <w:r>
          <w:instrText xml:space="preserve"> PAGEREF _Toc28439 \h </w:instrText>
        </w:r>
        <w:r>
          <w:fldChar w:fldCharType="separate"/>
        </w:r>
        <w:r>
          <w:t>46</w:t>
        </w:r>
        <w:r>
          <w:fldChar w:fldCharType="end"/>
        </w:r>
      </w:hyperlink>
    </w:p>
    <w:p>
      <w:pPr>
        <w:pStyle w:val="TOC2"/>
        <w:tabs>
          <w:tab w:val="right" w:leader="dot" w:pos="8306"/>
        </w:tabs>
      </w:pPr>
      <w:hyperlink w:anchor="_Toc1023" w:history="1">
        <w:r>
          <w:rPr>
            <w:rFonts w:ascii="仿宋" w:eastAsia="仿宋" w:hAnsi="仿宋" w:cs="仿宋" w:hint="eastAsia"/>
            <w:lang w:eastAsia="zh-CN"/>
          </w:rPr>
          <w:t>(二)、其他航天器及设备项目法律合规要求</w:t>
        </w:r>
        <w:r>
          <w:tab/>
        </w:r>
        <w:r>
          <w:fldChar w:fldCharType="begin"/>
        </w:r>
        <w:r>
          <w:instrText xml:space="preserve"> PAGEREF _Toc1023 \h </w:instrText>
        </w:r>
        <w:r>
          <w:fldChar w:fldCharType="separate"/>
        </w:r>
        <w:r>
          <w:t>50</w:t>
        </w:r>
        <w:r>
          <w:fldChar w:fldCharType="end"/>
        </w:r>
      </w:hyperlink>
    </w:p>
    <w:p>
      <w:pPr>
        <w:pStyle w:val="TOC2"/>
        <w:tabs>
          <w:tab w:val="right" w:leader="dot" w:pos="8306"/>
        </w:tabs>
      </w:pPr>
      <w:hyperlink w:anchor="_Toc27376" w:history="1">
        <w:r>
          <w:rPr>
            <w:rFonts w:ascii="仿宋" w:eastAsia="仿宋" w:hAnsi="仿宋" w:cs="仿宋" w:hint="eastAsia"/>
            <w:lang w:eastAsia="zh-CN"/>
          </w:rPr>
          <w:t>(三)、其他航天器及设备项目合同管理与法律事务</w:t>
        </w:r>
        <w:r>
          <w:tab/>
        </w:r>
        <w:r>
          <w:fldChar w:fldCharType="begin"/>
        </w:r>
        <w:r>
          <w:instrText xml:space="preserve"> PAGEREF _Toc27376 \h </w:instrText>
        </w:r>
        <w:r>
          <w:fldChar w:fldCharType="separate"/>
        </w:r>
        <w:r>
          <w:t>55</w:t>
        </w:r>
        <w:r>
          <w:fldChar w:fldCharType="end"/>
        </w:r>
      </w:hyperlink>
    </w:p>
    <w:p>
      <w:pPr>
        <w:pStyle w:val="TOC2"/>
        <w:tabs>
          <w:tab w:val="right" w:leader="dot" w:pos="8306"/>
        </w:tabs>
      </w:pPr>
      <w:hyperlink w:anchor="_Toc16532" w:history="1">
        <w:r>
          <w:rPr>
            <w:rFonts w:ascii="仿宋" w:eastAsia="仿宋" w:hAnsi="仿宋" w:cs="仿宋" w:hint="eastAsia"/>
            <w:lang w:eastAsia="zh-CN"/>
          </w:rPr>
          <w:t>(四)、其他航天器及设备项目知识产权保护策略</w:t>
        </w:r>
        <w:r>
          <w:tab/>
        </w:r>
        <w:r>
          <w:fldChar w:fldCharType="begin"/>
        </w:r>
        <w:r>
          <w:instrText xml:space="preserve"> PAGEREF _Toc16532 \h </w:instrText>
        </w:r>
        <w:r>
          <w:fldChar w:fldCharType="separate"/>
        </w:r>
        <w:r>
          <w:t>61</w:t>
        </w:r>
        <w:r>
          <w:fldChar w:fldCharType="end"/>
        </w:r>
      </w:hyperlink>
    </w:p>
    <w:p>
      <w:pPr>
        <w:pStyle w:val="TOC1"/>
        <w:tabs>
          <w:tab w:val="right" w:leader="dot" w:pos="8306"/>
        </w:tabs>
      </w:pPr>
      <w:hyperlink w:anchor="_Toc28143" w:history="1">
        <w:r>
          <w:rPr>
            <w:rFonts w:ascii="仿宋" w:eastAsia="仿宋" w:hAnsi="仿宋" w:cs="仿宋" w:hint="eastAsia"/>
            <w:lang w:eastAsia="zh-CN"/>
          </w:rPr>
          <w:t>十四、风险识别与分类</w:t>
        </w:r>
        <w:r>
          <w:tab/>
        </w:r>
        <w:r>
          <w:fldChar w:fldCharType="begin"/>
        </w:r>
        <w:r>
          <w:instrText xml:space="preserve"> PAGEREF _Toc28143 \h </w:instrText>
        </w:r>
        <w:r>
          <w:fldChar w:fldCharType="separate"/>
        </w:r>
        <w:r>
          <w:t>64</w:t>
        </w:r>
        <w:r>
          <w:fldChar w:fldCharType="end"/>
        </w:r>
      </w:hyperlink>
    </w:p>
    <w:p>
      <w:pPr>
        <w:pStyle w:val="TOC2"/>
        <w:tabs>
          <w:tab w:val="right" w:leader="dot" w:pos="8306"/>
        </w:tabs>
      </w:pPr>
      <w:hyperlink w:anchor="_Toc12787" w:history="1">
        <w:r>
          <w:rPr>
            <w:rFonts w:ascii="仿宋" w:eastAsia="仿宋" w:hAnsi="仿宋" w:cs="仿宋" w:hint="eastAsia"/>
            <w:lang w:eastAsia="zh-CN"/>
          </w:rPr>
          <w:t>(一)、风险识别</w:t>
        </w:r>
        <w:r>
          <w:tab/>
        </w:r>
        <w:r>
          <w:fldChar w:fldCharType="begin"/>
        </w:r>
        <w:r>
          <w:instrText xml:space="preserve"> PAGEREF _Toc12787 \h </w:instrText>
        </w:r>
        <w:r>
          <w:fldChar w:fldCharType="separate"/>
        </w:r>
        <w:r>
          <w:t>64</w:t>
        </w:r>
        <w:r>
          <w:fldChar w:fldCharType="end"/>
        </w:r>
      </w:hyperlink>
    </w:p>
    <w:p>
      <w:pPr>
        <w:pStyle w:val="TOC2"/>
        <w:tabs>
          <w:tab w:val="right" w:leader="dot" w:pos="8306"/>
        </w:tabs>
      </w:pPr>
      <w:hyperlink w:anchor="_Toc15576" w:history="1">
        <w:r>
          <w:rPr>
            <w:rFonts w:ascii="仿宋" w:eastAsia="仿宋" w:hAnsi="仿宋" w:cs="仿宋" w:hint="eastAsia"/>
            <w:lang w:eastAsia="zh-CN"/>
          </w:rPr>
          <w:t>(二)、风险分类</w:t>
        </w:r>
        <w:r>
          <w:tab/>
        </w:r>
        <w:r>
          <w:fldChar w:fldCharType="begin"/>
        </w:r>
        <w:r>
          <w:instrText xml:space="preserve"> PAGEREF _Toc15576 \h </w:instrText>
        </w:r>
        <w:r>
          <w:fldChar w:fldCharType="separate"/>
        </w:r>
        <w:r>
          <w:t>65</w:t>
        </w:r>
        <w:r>
          <w:fldChar w:fldCharType="end"/>
        </w:r>
      </w:hyperlink>
    </w:p>
    <w:p>
      <w:pPr>
        <w:pStyle w:val="TOC1"/>
        <w:tabs>
          <w:tab w:val="right" w:leader="dot" w:pos="8306"/>
        </w:tabs>
      </w:pPr>
      <w:hyperlink w:anchor="_Toc9671" w:history="1">
        <w:r>
          <w:rPr>
            <w:rFonts w:ascii="仿宋" w:eastAsia="仿宋" w:hAnsi="仿宋" w:cs="仿宋" w:hint="eastAsia"/>
            <w:lang w:eastAsia="zh-CN"/>
          </w:rPr>
          <w:t>十五、利益相关者分析与沟通计划</w:t>
        </w:r>
        <w:r>
          <w:tab/>
        </w:r>
        <w:r>
          <w:fldChar w:fldCharType="begin"/>
        </w:r>
        <w:r>
          <w:instrText xml:space="preserve"> PAGEREF _Toc9671 \h </w:instrText>
        </w:r>
        <w:r>
          <w:fldChar w:fldCharType="separate"/>
        </w:r>
        <w:r>
          <w:t>67</w:t>
        </w:r>
        <w:r>
          <w:fldChar w:fldCharType="end"/>
        </w:r>
      </w:hyperlink>
    </w:p>
    <w:p>
      <w:pPr>
        <w:pStyle w:val="TOC2"/>
        <w:tabs>
          <w:tab w:val="right" w:leader="dot" w:pos="8306"/>
        </w:tabs>
      </w:pPr>
      <w:hyperlink w:anchor="_Toc25300" w:history="1">
        <w:r>
          <w:rPr>
            <w:rFonts w:ascii="仿宋" w:eastAsia="仿宋" w:hAnsi="仿宋" w:cs="仿宋" w:hint="eastAsia"/>
            <w:lang w:eastAsia="zh-CN"/>
          </w:rPr>
          <w:t>(一)、利益相关者分析</w:t>
        </w:r>
        <w:r>
          <w:tab/>
        </w:r>
        <w:r>
          <w:fldChar w:fldCharType="begin"/>
        </w:r>
        <w:r>
          <w:instrText xml:space="preserve"> PAGEREF _Toc25300 \h </w:instrText>
        </w:r>
        <w:r>
          <w:fldChar w:fldCharType="separate"/>
        </w:r>
        <w:r>
          <w:t>67</w:t>
        </w:r>
        <w:r>
          <w:fldChar w:fldCharType="end"/>
        </w:r>
      </w:hyperlink>
    </w:p>
    <w:p>
      <w:pPr>
        <w:pStyle w:val="TOC2"/>
        <w:tabs>
          <w:tab w:val="right" w:leader="dot" w:pos="8306"/>
        </w:tabs>
      </w:pPr>
      <w:hyperlink w:anchor="_Toc17941" w:history="1">
        <w:r>
          <w:rPr>
            <w:rFonts w:ascii="仿宋" w:eastAsia="仿宋" w:hAnsi="仿宋" w:cs="仿宋" w:hint="eastAsia"/>
            <w:lang w:eastAsia="zh-CN"/>
          </w:rPr>
          <w:t>(二)、沟通计划</w:t>
        </w:r>
        <w:r>
          <w:tab/>
        </w:r>
        <w:r>
          <w:fldChar w:fldCharType="begin"/>
        </w:r>
        <w:r>
          <w:instrText xml:space="preserve"> PAGEREF _Toc17941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289"/>
      <w:r>
        <w:rPr>
          <w:rFonts w:ascii="仿宋" w:eastAsia="仿宋" w:hAnsi="仿宋" w:cs="仿宋" w:hint="eastAsia"/>
          <w:lang w:eastAsia="zh-CN"/>
        </w:rPr>
        <w:t>(一)、其他航天器及设备行业分析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行业一直以来都是市场的关注焦点。行业内的发展趋势、竞争态势以及潜在机会都对其他航天器及设备项目的推进产生深远的影响。通过深入研究行业的整体概貌，我们将更好地理解行业的核心特征，为其他航天器及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航天器及设备行业，技术一直是推动创新和发展的关键因素。我们将对当前技术趋势进行详尽分析，包括但不限于人工智能、大数据应用、先进制造技术等。这有助于其他航天器及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航天器及设备项目成功的基础。我们将对主要竞争对手进行深入研究，包括其市场份额、产品特点、市场定位等。通过全面了解竞争对手的优势和劣势，其他航天器及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447"/>
      <w:r>
        <w:rPr>
          <w:rFonts w:ascii="仿宋" w:eastAsia="仿宋" w:hAnsi="仿宋" w:cs="仿宋" w:hint="eastAsia"/>
          <w:sz w:val="28"/>
          <w:lang w:eastAsia="zh-CN"/>
        </w:rPr>
        <w:t>(二)、其他航天器及设备市场分析预测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航天器及设备市场未来的增长趋势。这包括市场的整体规模、各细分领域的发展趋势等。其他航天器及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航天器及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其他航天器及设备项目实施过程中需要充分考虑的因素。我们将对市场风险进行全面评估，包括但不限于政策法规风险、市场竞争风险、技术变革风险等。通过对潜在风险的深入分析，其他航天器及设备项目可以制定相应的风险缓解策略，降低不确定性对其他航天器及设备项目的影响。</w:t>
      </w:r>
    </w:p>
    <w:p>
      <w:pPr>
        <w:pStyle w:val="Heading1"/>
        <w:ind w:firstLine="560" w:firstLineChars="200"/>
        <w:rPr>
          <w:rFonts w:ascii="仿宋" w:eastAsia="仿宋" w:hAnsi="仿宋" w:cs="仿宋" w:hint="eastAsia"/>
          <w:sz w:val="28"/>
          <w:lang w:eastAsia="zh-CN"/>
        </w:rPr>
      </w:pPr>
      <w:bookmarkStart w:id="5" w:name="_Toc12222"/>
      <w:r>
        <w:rPr>
          <w:rFonts w:ascii="仿宋" w:eastAsia="仿宋" w:hAnsi="仿宋" w:cs="仿宋" w:hint="eastAsia"/>
          <w:sz w:val="28"/>
          <w:lang w:eastAsia="zh-CN"/>
        </w:rPr>
        <w:t>二、其他航天器及设备项目文档管理</w:t>
      </w:r>
      <w:bookmarkEnd w:id="5"/>
    </w:p>
    <w:p>
      <w:pPr>
        <w:pStyle w:val="Heading2"/>
        <w:rPr>
          <w:rFonts w:ascii="仿宋" w:eastAsia="仿宋" w:hAnsi="仿宋" w:cs="仿宋" w:hint="eastAsia"/>
          <w:lang w:eastAsia="zh-CN"/>
        </w:rPr>
      </w:pPr>
      <w:bookmarkStart w:id="6" w:name="_Toc231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其他航天器及设备项目高度重视文档的质量和准确性，以支持其他航天器及设备项目的各项活动和决策。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文档的编制始于其他航天器及设备项目计划的初期，我们制定了详细的文档编制计划，明确了每个文档的内容、格式和编写责任人。在其他航天器及设备项目启动阶段，我们首先编制了其他航天器及设备项目章程，明确定义了其他航天器及设备项目的目标、范围、风险等关键要素。随后，其他航天器及设备项目团队根据计划陆续编制了需求文档、设计文档、测试文档等各类文档，确保其他航天器及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航天器及设备项目管理中的重要环节，旨在确保其他航天器及设备项目文档符合质量标准和其他航天器及设备项目需求。在其他航天器及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航天器及设备项目相关利益方和专业领域的专家对文档进行独立审查。这有助于获取更全面、客观的反馈，确保其他航天器及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航天器及设备项目在文档编制与审查方面建立了严格的管理机制，通过规范的流程和多维度的审查，确保其他航天器及设备项目文档的质量、准确性和可靠性，为其他航天器及设备项目的顺利推进提供了有力支持。</w:t>
      </w:r>
    </w:p>
    <w:p>
      <w:pPr>
        <w:pStyle w:val="Heading2"/>
        <w:ind w:firstLine="560" w:firstLineChars="200"/>
        <w:rPr>
          <w:rFonts w:ascii="仿宋" w:eastAsia="仿宋" w:hAnsi="仿宋" w:cs="仿宋" w:hint="eastAsia"/>
          <w:sz w:val="28"/>
          <w:lang w:eastAsia="zh-CN"/>
        </w:rPr>
      </w:pPr>
      <w:bookmarkStart w:id="7" w:name="_Toc178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在其他航天器及设备项目中，我们致力于优化文档发布与分发过程，以确保信息的高效传递和团队间协作的顺畅进行。以下是我们采取的关键优化策略：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我们通过多渠道发布文档，包括电子邮件、其他航天器及设备项目管理平台、内部网站等，以满足不同团队成员的偏好和需求。多渠道发布确保了信息的全面覆盖。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我们采用了精细的权限控制，确保只有授权人员可以访问敏感信息。这种安全措施保护了其他航天器及设备项目文档的机密性，防止了未经授权的信息泄露。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0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航天器及设备项目生命周期中一个至关重要的环节，直接关系到其他航天器及设备项目信息的长期保存和历史记录的完整性。在其他航天器及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545"/>
      <w:r>
        <w:rPr>
          <w:rFonts w:ascii="仿宋" w:eastAsia="仿宋" w:hAnsi="仿宋" w:cs="仿宋" w:hint="eastAsia"/>
          <w:sz w:val="28"/>
          <w:lang w:eastAsia="zh-CN"/>
        </w:rPr>
        <w:t>三、其他航天器及设备项目土建工程</w:t>
      </w:r>
      <w:bookmarkEnd w:id="9"/>
    </w:p>
    <w:p>
      <w:pPr>
        <w:pStyle w:val="Heading2"/>
        <w:rPr>
          <w:rFonts w:ascii="仿宋" w:eastAsia="仿宋" w:hAnsi="仿宋" w:cs="仿宋" w:hint="eastAsia"/>
          <w:lang w:eastAsia="zh-CN"/>
        </w:rPr>
      </w:pPr>
      <w:bookmarkStart w:id="10" w:name="_Toc213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在其他航天器及设备项目的建筑工程设计中，我们将秉承一系列重要的设计原则，以确保其他航天器及设备项目建筑在功能、美观、可持续性等方面达到最佳效果。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首要原则是确保建筑的功能性得到最大化的发挥。我们将充分理解其他航天器及设备项目的实际需求，合理布局各个功能区域，保证建筑在满足业务需求的同时，提供高效的工作环境。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在建筑设计中，我们将综合考虑建设和运营成本。通过精细的经济效益分析，确保设计方案在高效利用资源的同时，对其他航天器及设备项目的长期盈利能力有积极的贡献。</w:t>
      </w:r>
    </w:p>
    <w:p>
      <w:pPr>
        <w:pStyle w:val="Heading2"/>
        <w:ind w:firstLine="560" w:firstLineChars="200"/>
        <w:rPr>
          <w:rFonts w:ascii="仿宋" w:eastAsia="仿宋" w:hAnsi="仿宋" w:cs="仿宋" w:hint="eastAsia"/>
          <w:sz w:val="28"/>
          <w:lang w:eastAsia="zh-CN"/>
        </w:rPr>
      </w:pPr>
      <w:bookmarkStart w:id="11" w:name="_Toc2529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航天器及设备项目的土建工程设计中，我们将精准设定设计年限，结合其他航天器及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航天器及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6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其他航天器及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航天器及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航天器及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44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本期工程其他航天器及设备项目预计总建筑面积XXX平方米，其中：计容建筑面积XXX平方米，计划建筑工程投资XX万元，占其他航天器及设备项目总投资的XX%。</w:t>
      </w:r>
    </w:p>
    <w:p>
      <w:pPr>
        <w:pStyle w:val="Heading1"/>
        <w:ind w:firstLine="560" w:firstLineChars="200"/>
        <w:rPr>
          <w:rFonts w:ascii="仿宋" w:eastAsia="仿宋" w:hAnsi="仿宋" w:cs="仿宋" w:hint="eastAsia"/>
          <w:sz w:val="28"/>
          <w:lang w:eastAsia="zh-CN"/>
        </w:rPr>
      </w:pPr>
      <w:bookmarkStart w:id="14" w:name="_Toc1542"/>
      <w:r>
        <w:rPr>
          <w:rFonts w:ascii="仿宋" w:eastAsia="仿宋" w:hAnsi="仿宋" w:cs="仿宋" w:hint="eastAsia"/>
          <w:sz w:val="28"/>
          <w:lang w:eastAsia="zh-CN"/>
        </w:rPr>
        <w:t>四、其他航天器及设备项目危机管理</w:t>
      </w:r>
      <w:bookmarkEnd w:id="14"/>
    </w:p>
    <w:p>
      <w:pPr>
        <w:pStyle w:val="Heading2"/>
        <w:rPr>
          <w:rFonts w:ascii="仿宋" w:eastAsia="仿宋" w:hAnsi="仿宋" w:cs="仿宋" w:hint="eastAsia"/>
          <w:lang w:eastAsia="zh-CN"/>
        </w:rPr>
      </w:pPr>
      <w:bookmarkStart w:id="15" w:name="_Toc1714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航天器及设备项目危机管理中，危机预警与识别是确保其他航天器及设备项目稳健运行的核心步骤。通过建立全面的监测机制，其他航天器及设备项目团队旨在及时发现和理解潜在的风险和危机因素，以便采取及时的预防和应对措施，确保其他航天器及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航天器及设备项目团队全面分析了整个其他航天器及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航天器及设备项目团队着重于明确定义其他航天器及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航天器及设备项目进展的持续监控，团队能够及时发现潜在问题并作出迅速反应。其他航天器及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在这一阶段，团队的专业素养和反应速度将发挥至关重要的作用，以确保潜在危机能够在初期得到有效的处理，最大程度地减轻负面影响。通过危机预警与识别，其他航天器及设备项目得以更有序、可控地推进。</w:t>
      </w:r>
    </w:p>
    <w:p>
      <w:pPr>
        <w:pStyle w:val="Heading2"/>
        <w:ind w:firstLine="560" w:firstLineChars="200"/>
        <w:rPr>
          <w:rFonts w:ascii="仿宋" w:eastAsia="仿宋" w:hAnsi="仿宋" w:cs="仿宋" w:hint="eastAsia"/>
          <w:sz w:val="28"/>
          <w:lang w:eastAsia="zh-CN"/>
        </w:rPr>
      </w:pPr>
      <w:bookmarkStart w:id="16" w:name="_Toc495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在危机发生时，其他航天器及设备项目团队立即行动，成立了应急小组。该小组的任务是迅速制定并实施紧急应对措施，以最小化潜在损失。以下是采取的主要措施：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暂停其他航天器及设备项目进度：为遏制危机蔓延，其他航天器及设备项目暂时停止进行，以便全面评估当前状况。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资源重新分配：重新评估其他航天器及设备项目资源的分配，确保最大限度地减小损失。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实时沟通：与关键利益相关者建立实时沟通机制，向他们传递其他航天器及设备项目危机的实际状况，保障其他航天器及设备项目核心利益。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在紧急应对的同时，其他航天器及设备项目团队强调了团队协作和有效沟通的重要性。以下是团队协作的关键举措：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信息共享机制：建立了信息共享平台，确保团队成员能够及时获取其他航天器及设备项目危机的实时信息。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领导者沟通：其他航天器及设备项目领导者通过定期会议和即时沟通工具，指导团队应对危机，保持团队稳定运行。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随着危机得到初步控制，其他航天器及设备项目团队转向制定恢复计划，以确保其他航天器及设备项目能够从中迅速恢复。主要恢复计划包括：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修复受损的进度计划：重新评估其他航天器及设备项目进度，制定修复计划，确保其他航天器及设备项目尽快回归正常进程。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重新调整资源分配：优化资源分配，确保其他航天器及设备项目在有限资源下高效运转。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风险管理机制加强：对其他航天器及设备项目风险进行全面评估，制定更强化的风险管理策略，以预防未来可能的危机。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774"/>
      <w:r>
        <w:rPr>
          <w:rFonts w:ascii="仿宋" w:eastAsia="仿宋" w:hAnsi="仿宋" w:cs="仿宋" w:hint="eastAsia"/>
          <w:sz w:val="28"/>
          <w:lang w:eastAsia="zh-CN"/>
        </w:rPr>
        <w:t>五、其他航天器及设备项目选址可行性分析</w:t>
      </w:r>
      <w:bookmarkEnd w:id="17"/>
    </w:p>
    <w:p>
      <w:pPr>
        <w:pStyle w:val="Heading2"/>
        <w:rPr>
          <w:rFonts w:ascii="仿宋" w:eastAsia="仿宋" w:hAnsi="仿宋" w:cs="仿宋" w:hint="eastAsia"/>
          <w:lang w:eastAsia="zh-CN"/>
        </w:rPr>
      </w:pPr>
      <w:bookmarkStart w:id="18" w:name="_Toc23199"/>
      <w:r>
        <w:rPr>
          <w:rFonts w:ascii="仿宋" w:eastAsia="仿宋" w:hAnsi="仿宋" w:cs="仿宋" w:hint="eastAsia"/>
          <w:lang w:eastAsia="zh-CN"/>
        </w:rPr>
        <w:t>(一)、其他航天器及设备项目选址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该其他航天器及设备项目选址位于XX省XX市XX区XXX街道</w:t>
      </w:r>
    </w:p>
    <w:p>
      <w:pPr>
        <w:pStyle w:val="Heading2"/>
        <w:ind w:firstLine="560" w:firstLineChars="200"/>
        <w:rPr>
          <w:rFonts w:ascii="仿宋" w:eastAsia="仿宋" w:hAnsi="仿宋" w:cs="仿宋" w:hint="eastAsia"/>
          <w:sz w:val="28"/>
          <w:lang w:eastAsia="zh-CN"/>
        </w:rPr>
      </w:pPr>
      <w:bookmarkStart w:id="19" w:name="_Toc647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航天器及设备项目的征地面积将根据其他航天器及设备项目的实际规模和需求进行精确规划。具体面积XXX平方米，旨在确保其他航天器及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净用地面积是在征地面积基础上去除不可利用面积后的实际可开发用地。具体面积XXX平方米，考虑到环保、交通、安全等多方面因素，以确保其他航天器及设备项目在整体利用效率上达到最优。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其他航天器及设备项目计划建设的建筑总规模具体面积XXX平方米。这一规模的确定综合考虑了其他航天器及设备项目的性质、规模，以及城市规划的相关要求，确保建筑布局与周边环境协调一致。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绿地率是其他航天器及设备项目用地中被规划为绿地的比例。具体面积XXX平方米，旨在通过合理规划绿地，改善其他航天器及设备项目周边环境，提升居民生活质量，并符合城市整体绿化规划。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容积率是用地上可以建设的建筑总体积与用地面积之比。具体面积XXX，通过合理的容积率规划，确保其他航天器及设备项目建筑规模与周边环境和谐共生。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航天器及设备项目选址与当地城市规划相一致，具体面积XXX平方米。通过与城市规划部门深入沟通，确保其他航天器及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航天器及设备项目选址符合当地产业政策，具体面积XXX平方米。这包括其他航天器及设备项目对当地经济的促进作用，以及对相关产业的带动效应，确保其他航天器及设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用地总体要求必须符合环保和可持续发展的原则，具体面积XXX平方米。通过采用绿色建筑设计、节能减排等措施，确保其他航天器及设备项目在建设和运营过程中对环境的影响最小化，达到可持续发展的要求。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确保其他航天器及设备项目选址具备必要的公共设施配套，具体面积XXX平方米。这包括交通便利性、教育、医疗等基础设施，以提高居民生活品质，使得其他航天器及设备项目选址更具吸引力。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考虑用地总体要求对当地社会稳定性的影响，具体面积XXX平方米。通过深入了解当地社区反馈，确保其他航天器及设备项目的选址和建设过程对当地社会和谐稳定产生积极作用。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航天器及设备项目选址不仅符合法规和规划，还在实际操作中具有可行性。这一全面规划将为其他航天器及设备项目的成功实施提供坚实的基础，确保其他航天器及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50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https://d.book118.com/605044303011011124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其他航天器及设备项目计划设计方案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8699A"/>
    <w:rsid w:val="09D869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443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2024-03-06T15:34:00Z</dcterms:created>
  <dcterms:modified xsi:type="dcterms:W3CDTF">2024-03-06T15:34:37Z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B89314847DFD4796A30608AFBE09E737_11</vt:lpwstr>
  </property>
  <property fmtid="{D5CDD505-2E9C-101B-9397-08002B2CF9AE}" pid="3" name="KSOProductBuildVer">
    <vt:lpwstr>2052-12.1.0.16388</vt:lpwstr>
  </property>
</Properties>
</file>