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91" w:history="1">
        <w:r>
          <w:rPr>
            <w:rFonts w:ascii="仿宋" w:eastAsia="仿宋" w:hAnsi="仿宋" w:cs="仿宋" w:hint="eastAsia"/>
            <w:lang w:eastAsia="zh-CN"/>
          </w:rPr>
          <w:t>前言</w:t>
        </w:r>
        <w:r>
          <w:tab/>
        </w:r>
        <w:r>
          <w:fldChar w:fldCharType="begin"/>
        </w:r>
        <w:r>
          <w:instrText xml:space="preserve"> PAGEREF _Toc26591 \h </w:instrText>
        </w:r>
        <w:r>
          <w:fldChar w:fldCharType="separate"/>
        </w:r>
        <w:r>
          <w:t>3</w:t>
        </w:r>
        <w:r>
          <w:fldChar w:fldCharType="end"/>
        </w:r>
      </w:hyperlink>
    </w:p>
    <w:p>
      <w:pPr>
        <w:pStyle w:val="TOC1"/>
        <w:tabs>
          <w:tab w:val="right" w:leader="dot" w:pos="8306"/>
        </w:tabs>
      </w:pPr>
      <w:hyperlink w:anchor="_Toc32108" w:history="1">
        <w:r>
          <w:rPr>
            <w:rFonts w:ascii="仿宋" w:eastAsia="仿宋" w:hAnsi="仿宋" w:cs="仿宋" w:hint="eastAsia"/>
            <w:lang w:eastAsia="zh-CN"/>
          </w:rPr>
          <w:t>一、氮肥项目选址可行性分析</w:t>
        </w:r>
        <w:r>
          <w:tab/>
        </w:r>
        <w:r>
          <w:fldChar w:fldCharType="begin"/>
        </w:r>
        <w:r>
          <w:instrText xml:space="preserve"> PAGEREF _Toc32108 \h </w:instrText>
        </w:r>
        <w:r>
          <w:fldChar w:fldCharType="separate"/>
        </w:r>
        <w:r>
          <w:t>3</w:t>
        </w:r>
        <w:r>
          <w:fldChar w:fldCharType="end"/>
        </w:r>
      </w:hyperlink>
    </w:p>
    <w:p>
      <w:pPr>
        <w:pStyle w:val="TOC2"/>
        <w:tabs>
          <w:tab w:val="right" w:leader="dot" w:pos="8306"/>
        </w:tabs>
      </w:pPr>
      <w:hyperlink w:anchor="_Toc20763" w:history="1">
        <w:r>
          <w:rPr>
            <w:rFonts w:ascii="仿宋" w:eastAsia="仿宋" w:hAnsi="仿宋" w:cs="仿宋" w:hint="eastAsia"/>
            <w:lang w:eastAsia="zh-CN"/>
          </w:rPr>
          <w:t>(一)、氮肥项目选址</w:t>
        </w:r>
        <w:r>
          <w:tab/>
        </w:r>
        <w:r>
          <w:fldChar w:fldCharType="begin"/>
        </w:r>
        <w:r>
          <w:instrText xml:space="preserve"> PAGEREF _Toc20763 \h </w:instrText>
        </w:r>
        <w:r>
          <w:fldChar w:fldCharType="separate"/>
        </w:r>
        <w:r>
          <w:t>3</w:t>
        </w:r>
        <w:r>
          <w:fldChar w:fldCharType="end"/>
        </w:r>
      </w:hyperlink>
    </w:p>
    <w:p>
      <w:pPr>
        <w:pStyle w:val="TOC2"/>
        <w:tabs>
          <w:tab w:val="right" w:leader="dot" w:pos="8306"/>
        </w:tabs>
      </w:pPr>
      <w:hyperlink w:anchor="_Toc7546" w:history="1">
        <w:r>
          <w:rPr>
            <w:rFonts w:ascii="仿宋" w:eastAsia="仿宋" w:hAnsi="仿宋" w:cs="仿宋" w:hint="eastAsia"/>
            <w:lang w:eastAsia="zh-CN"/>
          </w:rPr>
          <w:t>(二)、用地控制指标</w:t>
        </w:r>
        <w:r>
          <w:tab/>
        </w:r>
        <w:r>
          <w:fldChar w:fldCharType="begin"/>
        </w:r>
        <w:r>
          <w:instrText xml:space="preserve"> PAGEREF _Toc7546 \h </w:instrText>
        </w:r>
        <w:r>
          <w:fldChar w:fldCharType="separate"/>
        </w:r>
        <w:r>
          <w:t>3</w:t>
        </w:r>
        <w:r>
          <w:fldChar w:fldCharType="end"/>
        </w:r>
      </w:hyperlink>
    </w:p>
    <w:p>
      <w:pPr>
        <w:pStyle w:val="TOC2"/>
        <w:tabs>
          <w:tab w:val="right" w:leader="dot" w:pos="8306"/>
        </w:tabs>
      </w:pPr>
      <w:hyperlink w:anchor="_Toc5318" w:history="1">
        <w:r>
          <w:rPr>
            <w:rFonts w:ascii="仿宋" w:eastAsia="仿宋" w:hAnsi="仿宋" w:cs="仿宋" w:hint="eastAsia"/>
            <w:lang w:eastAsia="zh-CN"/>
          </w:rPr>
          <w:t>(三)、节约用地措施</w:t>
        </w:r>
        <w:r>
          <w:tab/>
        </w:r>
        <w:r>
          <w:fldChar w:fldCharType="begin"/>
        </w:r>
        <w:r>
          <w:instrText xml:space="preserve"> PAGEREF _Toc5318 \h </w:instrText>
        </w:r>
        <w:r>
          <w:fldChar w:fldCharType="separate"/>
        </w:r>
        <w:r>
          <w:t>5</w:t>
        </w:r>
        <w:r>
          <w:fldChar w:fldCharType="end"/>
        </w:r>
      </w:hyperlink>
    </w:p>
    <w:p>
      <w:pPr>
        <w:pStyle w:val="TOC2"/>
        <w:tabs>
          <w:tab w:val="right" w:leader="dot" w:pos="8306"/>
        </w:tabs>
      </w:pPr>
      <w:hyperlink w:anchor="_Toc16791" w:history="1">
        <w:r>
          <w:rPr>
            <w:rFonts w:ascii="仿宋" w:eastAsia="仿宋" w:hAnsi="仿宋" w:cs="仿宋" w:hint="eastAsia"/>
            <w:lang w:eastAsia="zh-CN"/>
          </w:rPr>
          <w:t>(四)、总图布置方案</w:t>
        </w:r>
        <w:r>
          <w:tab/>
        </w:r>
        <w:r>
          <w:fldChar w:fldCharType="begin"/>
        </w:r>
        <w:r>
          <w:instrText xml:space="preserve"> PAGEREF _Toc16791 \h </w:instrText>
        </w:r>
        <w:r>
          <w:fldChar w:fldCharType="separate"/>
        </w:r>
        <w:r>
          <w:t>6</w:t>
        </w:r>
        <w:r>
          <w:fldChar w:fldCharType="end"/>
        </w:r>
      </w:hyperlink>
    </w:p>
    <w:p>
      <w:pPr>
        <w:pStyle w:val="TOC2"/>
        <w:tabs>
          <w:tab w:val="right" w:leader="dot" w:pos="8306"/>
        </w:tabs>
      </w:pPr>
      <w:hyperlink w:anchor="_Toc19254" w:history="1">
        <w:r>
          <w:rPr>
            <w:rFonts w:ascii="仿宋" w:eastAsia="仿宋" w:hAnsi="仿宋" w:cs="仿宋" w:hint="eastAsia"/>
            <w:lang w:eastAsia="zh-CN"/>
          </w:rPr>
          <w:t>(五)、选址综合评价</w:t>
        </w:r>
        <w:r>
          <w:tab/>
        </w:r>
        <w:r>
          <w:fldChar w:fldCharType="begin"/>
        </w:r>
        <w:r>
          <w:instrText xml:space="preserve"> PAGEREF _Toc19254 \h </w:instrText>
        </w:r>
        <w:r>
          <w:fldChar w:fldCharType="separate"/>
        </w:r>
        <w:r>
          <w:t>7</w:t>
        </w:r>
        <w:r>
          <w:fldChar w:fldCharType="end"/>
        </w:r>
      </w:hyperlink>
    </w:p>
    <w:p>
      <w:pPr>
        <w:pStyle w:val="TOC1"/>
        <w:tabs>
          <w:tab w:val="right" w:leader="dot" w:pos="8306"/>
        </w:tabs>
      </w:pPr>
      <w:hyperlink w:anchor="_Toc26000" w:history="1">
        <w:r>
          <w:rPr>
            <w:rFonts w:ascii="仿宋" w:eastAsia="仿宋" w:hAnsi="仿宋" w:cs="仿宋" w:hint="eastAsia"/>
            <w:lang w:eastAsia="zh-CN"/>
          </w:rPr>
          <w:t>二、氮肥项目建设单位说明</w:t>
        </w:r>
        <w:r>
          <w:tab/>
        </w:r>
        <w:r>
          <w:fldChar w:fldCharType="begin"/>
        </w:r>
        <w:r>
          <w:instrText xml:space="preserve"> PAGEREF _Toc26000 \h </w:instrText>
        </w:r>
        <w:r>
          <w:fldChar w:fldCharType="separate"/>
        </w:r>
        <w:r>
          <w:t>8</w:t>
        </w:r>
        <w:r>
          <w:fldChar w:fldCharType="end"/>
        </w:r>
      </w:hyperlink>
    </w:p>
    <w:p>
      <w:pPr>
        <w:pStyle w:val="TOC2"/>
        <w:tabs>
          <w:tab w:val="right" w:leader="dot" w:pos="8306"/>
        </w:tabs>
      </w:pPr>
      <w:hyperlink w:anchor="_Toc31376" w:history="1">
        <w:r>
          <w:rPr>
            <w:rFonts w:ascii="仿宋" w:eastAsia="仿宋" w:hAnsi="仿宋" w:cs="仿宋" w:hint="eastAsia"/>
            <w:lang w:eastAsia="zh-CN"/>
          </w:rPr>
          <w:t>(一)、氮肥项目承办单位基本情况</w:t>
        </w:r>
        <w:r>
          <w:tab/>
        </w:r>
        <w:r>
          <w:fldChar w:fldCharType="begin"/>
        </w:r>
        <w:r>
          <w:instrText xml:space="preserve"> PAGEREF _Toc31376 \h </w:instrText>
        </w:r>
        <w:r>
          <w:fldChar w:fldCharType="separate"/>
        </w:r>
        <w:r>
          <w:t>8</w:t>
        </w:r>
        <w:r>
          <w:fldChar w:fldCharType="end"/>
        </w:r>
      </w:hyperlink>
    </w:p>
    <w:p>
      <w:pPr>
        <w:pStyle w:val="TOC2"/>
        <w:tabs>
          <w:tab w:val="right" w:leader="dot" w:pos="8306"/>
        </w:tabs>
      </w:pPr>
      <w:hyperlink w:anchor="_Toc12891" w:history="1">
        <w:r>
          <w:rPr>
            <w:rFonts w:ascii="仿宋" w:eastAsia="仿宋" w:hAnsi="仿宋" w:cs="仿宋" w:hint="eastAsia"/>
            <w:lang w:eastAsia="zh-CN"/>
          </w:rPr>
          <w:t>(二)、公司经济效益分析</w:t>
        </w:r>
        <w:r>
          <w:tab/>
        </w:r>
        <w:r>
          <w:fldChar w:fldCharType="begin"/>
        </w:r>
        <w:r>
          <w:instrText xml:space="preserve"> PAGEREF _Toc12891 \h </w:instrText>
        </w:r>
        <w:r>
          <w:fldChar w:fldCharType="separate"/>
        </w:r>
        <w:r>
          <w:t>9</w:t>
        </w:r>
        <w:r>
          <w:fldChar w:fldCharType="end"/>
        </w:r>
      </w:hyperlink>
    </w:p>
    <w:p>
      <w:pPr>
        <w:pStyle w:val="TOC1"/>
        <w:tabs>
          <w:tab w:val="right" w:leader="dot" w:pos="8306"/>
        </w:tabs>
      </w:pPr>
      <w:hyperlink w:anchor="_Toc32197" w:history="1">
        <w:r>
          <w:rPr>
            <w:rFonts w:ascii="仿宋" w:eastAsia="仿宋" w:hAnsi="仿宋" w:cs="仿宋" w:hint="eastAsia"/>
            <w:lang w:eastAsia="zh-CN"/>
          </w:rPr>
          <w:t>三、氮肥项目可持续发展</w:t>
        </w:r>
        <w:r>
          <w:tab/>
        </w:r>
        <w:r>
          <w:fldChar w:fldCharType="begin"/>
        </w:r>
        <w:r>
          <w:instrText xml:space="preserve"> PAGEREF _Toc32197 \h </w:instrText>
        </w:r>
        <w:r>
          <w:fldChar w:fldCharType="separate"/>
        </w:r>
        <w:r>
          <w:t>10</w:t>
        </w:r>
        <w:r>
          <w:fldChar w:fldCharType="end"/>
        </w:r>
      </w:hyperlink>
    </w:p>
    <w:p>
      <w:pPr>
        <w:pStyle w:val="TOC2"/>
        <w:tabs>
          <w:tab w:val="right" w:leader="dot" w:pos="8306"/>
        </w:tabs>
      </w:pPr>
      <w:hyperlink w:anchor="_Toc32147" w:history="1">
        <w:r>
          <w:rPr>
            <w:rFonts w:ascii="仿宋" w:eastAsia="仿宋" w:hAnsi="仿宋" w:cs="仿宋" w:hint="eastAsia"/>
            <w:lang w:eastAsia="zh-CN"/>
          </w:rPr>
          <w:t>(一)、可持续战略与实践</w:t>
        </w:r>
        <w:r>
          <w:tab/>
        </w:r>
        <w:r>
          <w:fldChar w:fldCharType="begin"/>
        </w:r>
        <w:r>
          <w:instrText xml:space="preserve"> PAGEREF _Toc32147 \h </w:instrText>
        </w:r>
        <w:r>
          <w:fldChar w:fldCharType="separate"/>
        </w:r>
        <w:r>
          <w:t>10</w:t>
        </w:r>
        <w:r>
          <w:fldChar w:fldCharType="end"/>
        </w:r>
      </w:hyperlink>
    </w:p>
    <w:p>
      <w:pPr>
        <w:pStyle w:val="TOC2"/>
        <w:tabs>
          <w:tab w:val="right" w:leader="dot" w:pos="8306"/>
        </w:tabs>
      </w:pPr>
      <w:hyperlink w:anchor="_Toc26806" w:history="1">
        <w:r>
          <w:rPr>
            <w:rFonts w:ascii="仿宋" w:eastAsia="仿宋" w:hAnsi="仿宋" w:cs="仿宋" w:hint="eastAsia"/>
            <w:lang w:eastAsia="zh-CN"/>
          </w:rPr>
          <w:t>(二)、环保与社会责任</w:t>
        </w:r>
        <w:r>
          <w:tab/>
        </w:r>
        <w:r>
          <w:fldChar w:fldCharType="begin"/>
        </w:r>
        <w:r>
          <w:instrText xml:space="preserve"> PAGEREF _Toc26806 \h </w:instrText>
        </w:r>
        <w:r>
          <w:fldChar w:fldCharType="separate"/>
        </w:r>
        <w:r>
          <w:t>10</w:t>
        </w:r>
        <w:r>
          <w:fldChar w:fldCharType="end"/>
        </w:r>
      </w:hyperlink>
    </w:p>
    <w:p>
      <w:pPr>
        <w:pStyle w:val="TOC1"/>
        <w:tabs>
          <w:tab w:val="right" w:leader="dot" w:pos="8306"/>
        </w:tabs>
      </w:pPr>
      <w:hyperlink w:anchor="_Toc30109" w:history="1">
        <w:r>
          <w:rPr>
            <w:rFonts w:ascii="仿宋" w:eastAsia="仿宋" w:hAnsi="仿宋" w:cs="仿宋" w:hint="eastAsia"/>
            <w:lang w:eastAsia="zh-CN"/>
          </w:rPr>
          <w:t>四、氮肥项目土建工程</w:t>
        </w:r>
        <w:r>
          <w:tab/>
        </w:r>
        <w:r>
          <w:fldChar w:fldCharType="begin"/>
        </w:r>
        <w:r>
          <w:instrText xml:space="preserve"> PAGEREF _Toc30109 \h </w:instrText>
        </w:r>
        <w:r>
          <w:fldChar w:fldCharType="separate"/>
        </w:r>
        <w:r>
          <w:t>11</w:t>
        </w:r>
        <w:r>
          <w:fldChar w:fldCharType="end"/>
        </w:r>
      </w:hyperlink>
    </w:p>
    <w:p>
      <w:pPr>
        <w:pStyle w:val="TOC2"/>
        <w:tabs>
          <w:tab w:val="right" w:leader="dot" w:pos="8306"/>
        </w:tabs>
      </w:pPr>
      <w:hyperlink w:anchor="_Toc31272" w:history="1">
        <w:r>
          <w:rPr>
            <w:rFonts w:ascii="仿宋" w:eastAsia="仿宋" w:hAnsi="仿宋" w:cs="仿宋" w:hint="eastAsia"/>
            <w:lang w:eastAsia="zh-CN"/>
          </w:rPr>
          <w:t>(一)、建筑工程设计原则</w:t>
        </w:r>
        <w:r>
          <w:tab/>
        </w:r>
        <w:r>
          <w:fldChar w:fldCharType="begin"/>
        </w:r>
        <w:r>
          <w:instrText xml:space="preserve"> PAGEREF _Toc31272 \h </w:instrText>
        </w:r>
        <w:r>
          <w:fldChar w:fldCharType="separate"/>
        </w:r>
        <w:r>
          <w:t>11</w:t>
        </w:r>
        <w:r>
          <w:fldChar w:fldCharType="end"/>
        </w:r>
      </w:hyperlink>
    </w:p>
    <w:p>
      <w:pPr>
        <w:pStyle w:val="TOC2"/>
        <w:tabs>
          <w:tab w:val="right" w:leader="dot" w:pos="8306"/>
        </w:tabs>
      </w:pPr>
      <w:hyperlink w:anchor="_Toc26677" w:history="1">
        <w:r>
          <w:rPr>
            <w:rFonts w:ascii="仿宋" w:eastAsia="仿宋" w:hAnsi="仿宋" w:cs="仿宋" w:hint="eastAsia"/>
            <w:lang w:eastAsia="zh-CN"/>
          </w:rPr>
          <w:t>(二)、土建工程设计年限及安全等级</w:t>
        </w:r>
        <w:r>
          <w:tab/>
        </w:r>
        <w:r>
          <w:fldChar w:fldCharType="begin"/>
        </w:r>
        <w:r>
          <w:instrText xml:space="preserve"> PAGEREF _Toc26677 \h </w:instrText>
        </w:r>
        <w:r>
          <w:fldChar w:fldCharType="separate"/>
        </w:r>
        <w:r>
          <w:t>12</w:t>
        </w:r>
        <w:r>
          <w:fldChar w:fldCharType="end"/>
        </w:r>
      </w:hyperlink>
    </w:p>
    <w:p>
      <w:pPr>
        <w:pStyle w:val="TOC2"/>
        <w:tabs>
          <w:tab w:val="right" w:leader="dot" w:pos="8306"/>
        </w:tabs>
      </w:pPr>
      <w:hyperlink w:anchor="_Toc29362" w:history="1">
        <w:r>
          <w:rPr>
            <w:rFonts w:ascii="仿宋" w:eastAsia="仿宋" w:hAnsi="仿宋" w:cs="仿宋" w:hint="eastAsia"/>
            <w:lang w:eastAsia="zh-CN"/>
          </w:rPr>
          <w:t>(三)、建筑工程设计总体要求</w:t>
        </w:r>
        <w:r>
          <w:tab/>
        </w:r>
        <w:r>
          <w:fldChar w:fldCharType="begin"/>
        </w:r>
        <w:r>
          <w:instrText xml:space="preserve"> PAGEREF _Toc29362 \h </w:instrText>
        </w:r>
        <w:r>
          <w:fldChar w:fldCharType="separate"/>
        </w:r>
        <w:r>
          <w:t>14</w:t>
        </w:r>
        <w:r>
          <w:fldChar w:fldCharType="end"/>
        </w:r>
      </w:hyperlink>
    </w:p>
    <w:p>
      <w:pPr>
        <w:pStyle w:val="TOC2"/>
        <w:tabs>
          <w:tab w:val="right" w:leader="dot" w:pos="8306"/>
        </w:tabs>
      </w:pPr>
      <w:hyperlink w:anchor="_Toc15931" w:history="1">
        <w:r>
          <w:rPr>
            <w:rFonts w:ascii="仿宋" w:eastAsia="仿宋" w:hAnsi="仿宋" w:cs="仿宋" w:hint="eastAsia"/>
            <w:lang w:eastAsia="zh-CN"/>
          </w:rPr>
          <w:t>(四)、土建工程建设指标</w:t>
        </w:r>
        <w:r>
          <w:tab/>
        </w:r>
        <w:r>
          <w:fldChar w:fldCharType="begin"/>
        </w:r>
        <w:r>
          <w:instrText xml:space="preserve"> PAGEREF _Toc15931 \h </w:instrText>
        </w:r>
        <w:r>
          <w:fldChar w:fldCharType="separate"/>
        </w:r>
        <w:r>
          <w:t>14</w:t>
        </w:r>
        <w:r>
          <w:fldChar w:fldCharType="end"/>
        </w:r>
      </w:hyperlink>
    </w:p>
    <w:p>
      <w:pPr>
        <w:pStyle w:val="TOC1"/>
        <w:tabs>
          <w:tab w:val="right" w:leader="dot" w:pos="8306"/>
        </w:tabs>
      </w:pPr>
      <w:hyperlink w:anchor="_Toc8145" w:history="1">
        <w:r>
          <w:rPr>
            <w:rFonts w:ascii="仿宋" w:eastAsia="仿宋" w:hAnsi="仿宋" w:cs="仿宋" w:hint="eastAsia"/>
            <w:lang w:eastAsia="zh-CN"/>
          </w:rPr>
          <w:t>五、氮肥项目概论</w:t>
        </w:r>
        <w:r>
          <w:tab/>
        </w:r>
        <w:r>
          <w:fldChar w:fldCharType="begin"/>
        </w:r>
        <w:r>
          <w:instrText xml:space="preserve"> PAGEREF _Toc8145 \h </w:instrText>
        </w:r>
        <w:r>
          <w:fldChar w:fldCharType="separate"/>
        </w:r>
        <w:r>
          <w:t>15</w:t>
        </w:r>
        <w:r>
          <w:fldChar w:fldCharType="end"/>
        </w:r>
      </w:hyperlink>
    </w:p>
    <w:p>
      <w:pPr>
        <w:pStyle w:val="TOC2"/>
        <w:tabs>
          <w:tab w:val="right" w:leader="dot" w:pos="8306"/>
        </w:tabs>
      </w:pPr>
      <w:hyperlink w:anchor="_Toc24300" w:history="1">
        <w:r>
          <w:rPr>
            <w:rFonts w:ascii="仿宋" w:eastAsia="仿宋" w:hAnsi="仿宋" w:cs="仿宋" w:hint="eastAsia"/>
            <w:lang w:eastAsia="zh-CN"/>
          </w:rPr>
          <w:t>(一)、氮肥项目概况</w:t>
        </w:r>
        <w:r>
          <w:tab/>
        </w:r>
        <w:r>
          <w:fldChar w:fldCharType="begin"/>
        </w:r>
        <w:r>
          <w:instrText xml:space="preserve"> PAGEREF _Toc24300 \h </w:instrText>
        </w:r>
        <w:r>
          <w:fldChar w:fldCharType="separate"/>
        </w:r>
        <w:r>
          <w:t>15</w:t>
        </w:r>
        <w:r>
          <w:fldChar w:fldCharType="end"/>
        </w:r>
      </w:hyperlink>
    </w:p>
    <w:p>
      <w:pPr>
        <w:pStyle w:val="TOC2"/>
        <w:tabs>
          <w:tab w:val="right" w:leader="dot" w:pos="8306"/>
        </w:tabs>
      </w:pPr>
      <w:hyperlink w:anchor="_Toc9399" w:history="1">
        <w:r>
          <w:rPr>
            <w:rFonts w:ascii="仿宋" w:eastAsia="仿宋" w:hAnsi="仿宋" w:cs="仿宋" w:hint="eastAsia"/>
            <w:lang w:eastAsia="zh-CN"/>
          </w:rPr>
          <w:t>(二)、氮肥项目目标</w:t>
        </w:r>
        <w:r>
          <w:tab/>
        </w:r>
        <w:r>
          <w:fldChar w:fldCharType="begin"/>
        </w:r>
        <w:r>
          <w:instrText xml:space="preserve"> PAGEREF _Toc9399 \h </w:instrText>
        </w:r>
        <w:r>
          <w:fldChar w:fldCharType="separate"/>
        </w:r>
        <w:r>
          <w:t>17</w:t>
        </w:r>
        <w:r>
          <w:fldChar w:fldCharType="end"/>
        </w:r>
      </w:hyperlink>
    </w:p>
    <w:p>
      <w:pPr>
        <w:pStyle w:val="TOC2"/>
        <w:tabs>
          <w:tab w:val="right" w:leader="dot" w:pos="8306"/>
        </w:tabs>
      </w:pPr>
      <w:hyperlink w:anchor="_Toc32243" w:history="1">
        <w:r>
          <w:rPr>
            <w:rFonts w:ascii="仿宋" w:eastAsia="仿宋" w:hAnsi="仿宋" w:cs="仿宋" w:hint="eastAsia"/>
            <w:lang w:eastAsia="zh-CN"/>
          </w:rPr>
          <w:t>(三)、氮肥项目提出的理由</w:t>
        </w:r>
        <w:r>
          <w:tab/>
        </w:r>
        <w:r>
          <w:fldChar w:fldCharType="begin"/>
        </w:r>
        <w:r>
          <w:instrText xml:space="preserve"> PAGEREF _Toc32243 \h </w:instrText>
        </w:r>
        <w:r>
          <w:fldChar w:fldCharType="separate"/>
        </w:r>
        <w:r>
          <w:t>18</w:t>
        </w:r>
        <w:r>
          <w:fldChar w:fldCharType="end"/>
        </w:r>
      </w:hyperlink>
    </w:p>
    <w:p>
      <w:pPr>
        <w:pStyle w:val="TOC2"/>
        <w:tabs>
          <w:tab w:val="right" w:leader="dot" w:pos="8306"/>
        </w:tabs>
      </w:pPr>
      <w:hyperlink w:anchor="_Toc5789" w:history="1">
        <w:r>
          <w:rPr>
            <w:rFonts w:ascii="仿宋" w:eastAsia="仿宋" w:hAnsi="仿宋" w:cs="仿宋" w:hint="eastAsia"/>
            <w:lang w:eastAsia="zh-CN"/>
          </w:rPr>
          <w:t>(四)、氮肥项目意义</w:t>
        </w:r>
        <w:r>
          <w:tab/>
        </w:r>
        <w:r>
          <w:fldChar w:fldCharType="begin"/>
        </w:r>
        <w:r>
          <w:instrText xml:space="preserve"> PAGEREF _Toc5789 \h </w:instrText>
        </w:r>
        <w:r>
          <w:fldChar w:fldCharType="separate"/>
        </w:r>
        <w:r>
          <w:t>19</w:t>
        </w:r>
        <w:r>
          <w:fldChar w:fldCharType="end"/>
        </w:r>
      </w:hyperlink>
    </w:p>
    <w:p>
      <w:pPr>
        <w:pStyle w:val="TOC2"/>
        <w:tabs>
          <w:tab w:val="right" w:leader="dot" w:pos="8306"/>
        </w:tabs>
      </w:pPr>
      <w:hyperlink w:anchor="_Toc13043" w:history="1">
        <w:r>
          <w:rPr>
            <w:rFonts w:ascii="仿宋" w:eastAsia="仿宋" w:hAnsi="仿宋" w:cs="仿宋" w:hint="eastAsia"/>
            <w:lang w:eastAsia="zh-CN"/>
          </w:rPr>
          <w:t>(五)、氮肥项目背景</w:t>
        </w:r>
        <w:r>
          <w:tab/>
        </w:r>
        <w:r>
          <w:fldChar w:fldCharType="begin"/>
        </w:r>
        <w:r>
          <w:instrText xml:space="preserve"> PAGEREF _Toc13043 \h </w:instrText>
        </w:r>
        <w:r>
          <w:fldChar w:fldCharType="separate"/>
        </w:r>
        <w:r>
          <w:t>20</w:t>
        </w:r>
        <w:r>
          <w:fldChar w:fldCharType="end"/>
        </w:r>
      </w:hyperlink>
    </w:p>
    <w:p>
      <w:pPr>
        <w:pStyle w:val="TOC1"/>
        <w:tabs>
          <w:tab w:val="right" w:leader="dot" w:pos="8306"/>
        </w:tabs>
      </w:pPr>
      <w:hyperlink w:anchor="_Toc28831" w:history="1">
        <w:r>
          <w:rPr>
            <w:rFonts w:ascii="仿宋" w:eastAsia="仿宋" w:hAnsi="仿宋" w:cs="仿宋" w:hint="eastAsia"/>
            <w:lang w:eastAsia="zh-CN"/>
          </w:rPr>
          <w:t>六、氮肥项目危机管理</w:t>
        </w:r>
        <w:r>
          <w:tab/>
        </w:r>
        <w:r>
          <w:fldChar w:fldCharType="begin"/>
        </w:r>
        <w:r>
          <w:instrText xml:space="preserve"> PAGEREF _Toc28831 \h </w:instrText>
        </w:r>
        <w:r>
          <w:fldChar w:fldCharType="separate"/>
        </w:r>
        <w:r>
          <w:t>21</w:t>
        </w:r>
        <w:r>
          <w:fldChar w:fldCharType="end"/>
        </w:r>
      </w:hyperlink>
    </w:p>
    <w:p>
      <w:pPr>
        <w:pStyle w:val="TOC2"/>
        <w:tabs>
          <w:tab w:val="right" w:leader="dot" w:pos="8306"/>
        </w:tabs>
      </w:pPr>
      <w:hyperlink w:anchor="_Toc28288" w:history="1">
        <w:r>
          <w:rPr>
            <w:rFonts w:ascii="仿宋" w:eastAsia="仿宋" w:hAnsi="仿宋" w:cs="仿宋" w:hint="eastAsia"/>
            <w:lang w:eastAsia="zh-CN"/>
          </w:rPr>
          <w:t>(一)、危机预警与识别</w:t>
        </w:r>
        <w:r>
          <w:tab/>
        </w:r>
        <w:r>
          <w:fldChar w:fldCharType="begin"/>
        </w:r>
        <w:r>
          <w:instrText xml:space="preserve"> PAGEREF _Toc28288 \h </w:instrText>
        </w:r>
        <w:r>
          <w:fldChar w:fldCharType="separate"/>
        </w:r>
        <w:r>
          <w:t>21</w:t>
        </w:r>
        <w:r>
          <w:fldChar w:fldCharType="end"/>
        </w:r>
      </w:hyperlink>
    </w:p>
    <w:p>
      <w:pPr>
        <w:pStyle w:val="TOC2"/>
        <w:tabs>
          <w:tab w:val="right" w:leader="dot" w:pos="8306"/>
        </w:tabs>
      </w:pPr>
      <w:hyperlink w:anchor="_Toc17252" w:history="1">
        <w:r>
          <w:rPr>
            <w:rFonts w:ascii="仿宋" w:eastAsia="仿宋" w:hAnsi="仿宋" w:cs="仿宋" w:hint="eastAsia"/>
            <w:lang w:eastAsia="zh-CN"/>
          </w:rPr>
          <w:t>(二)、危机应对与恢复</w:t>
        </w:r>
        <w:r>
          <w:tab/>
        </w:r>
        <w:r>
          <w:fldChar w:fldCharType="begin"/>
        </w:r>
        <w:r>
          <w:instrText xml:space="preserve"> PAGEREF _Toc17252 \h </w:instrText>
        </w:r>
        <w:r>
          <w:fldChar w:fldCharType="separate"/>
        </w:r>
        <w:r>
          <w:t>22</w:t>
        </w:r>
        <w:r>
          <w:fldChar w:fldCharType="end"/>
        </w:r>
      </w:hyperlink>
    </w:p>
    <w:p>
      <w:pPr>
        <w:pStyle w:val="TOC1"/>
        <w:tabs>
          <w:tab w:val="right" w:leader="dot" w:pos="8306"/>
        </w:tabs>
      </w:pPr>
      <w:hyperlink w:anchor="_Toc16275" w:history="1">
        <w:r>
          <w:rPr>
            <w:rFonts w:ascii="仿宋" w:eastAsia="仿宋" w:hAnsi="仿宋" w:cs="仿宋" w:hint="eastAsia"/>
            <w:lang w:eastAsia="zh-CN"/>
          </w:rPr>
          <w:t>七、氮肥项目环境影响分析</w:t>
        </w:r>
        <w:r>
          <w:tab/>
        </w:r>
        <w:r>
          <w:fldChar w:fldCharType="begin"/>
        </w:r>
        <w:r>
          <w:instrText xml:space="preserve"> PAGEREF _Toc16275 \h </w:instrText>
        </w:r>
        <w:r>
          <w:fldChar w:fldCharType="separate"/>
        </w:r>
        <w:r>
          <w:t>23</w:t>
        </w:r>
        <w:r>
          <w:fldChar w:fldCharType="end"/>
        </w:r>
      </w:hyperlink>
    </w:p>
    <w:p>
      <w:pPr>
        <w:pStyle w:val="TOC2"/>
        <w:tabs>
          <w:tab w:val="right" w:leader="dot" w:pos="8306"/>
        </w:tabs>
      </w:pPr>
      <w:hyperlink w:anchor="_Toc26405" w:history="1">
        <w:r>
          <w:rPr>
            <w:rFonts w:ascii="仿宋" w:eastAsia="仿宋" w:hAnsi="仿宋" w:cs="仿宋" w:hint="eastAsia"/>
            <w:lang w:eastAsia="zh-CN"/>
          </w:rPr>
          <w:t>(一)、建设区域环境质量现状</w:t>
        </w:r>
        <w:r>
          <w:tab/>
        </w:r>
        <w:r>
          <w:fldChar w:fldCharType="begin"/>
        </w:r>
        <w:r>
          <w:instrText xml:space="preserve"> PAGEREF _Toc26405 \h </w:instrText>
        </w:r>
        <w:r>
          <w:fldChar w:fldCharType="separate"/>
        </w:r>
        <w:r>
          <w:t>23</w:t>
        </w:r>
        <w:r>
          <w:fldChar w:fldCharType="end"/>
        </w:r>
      </w:hyperlink>
    </w:p>
    <w:p>
      <w:pPr>
        <w:pStyle w:val="TOC2"/>
        <w:tabs>
          <w:tab w:val="right" w:leader="dot" w:pos="8306"/>
        </w:tabs>
      </w:pPr>
      <w:hyperlink w:anchor="_Toc13829" w:history="1">
        <w:r>
          <w:rPr>
            <w:rFonts w:ascii="仿宋" w:eastAsia="仿宋" w:hAnsi="仿宋" w:cs="仿宋" w:hint="eastAsia"/>
            <w:lang w:eastAsia="zh-CN"/>
          </w:rPr>
          <w:t>(二)、建设期环境保护</w:t>
        </w:r>
        <w:r>
          <w:tab/>
        </w:r>
        <w:r>
          <w:fldChar w:fldCharType="begin"/>
        </w:r>
        <w:r>
          <w:instrText xml:space="preserve"> PAGEREF _Toc13829 \h </w:instrText>
        </w:r>
        <w:r>
          <w:fldChar w:fldCharType="separate"/>
        </w:r>
        <w:r>
          <w:t>25</w:t>
        </w:r>
        <w:r>
          <w:fldChar w:fldCharType="end"/>
        </w:r>
      </w:hyperlink>
    </w:p>
    <w:p>
      <w:pPr>
        <w:pStyle w:val="TOC2"/>
        <w:tabs>
          <w:tab w:val="right" w:leader="dot" w:pos="8306"/>
        </w:tabs>
      </w:pPr>
      <w:hyperlink w:anchor="_Toc27343" w:history="1">
        <w:r>
          <w:rPr>
            <w:rFonts w:ascii="仿宋" w:eastAsia="仿宋" w:hAnsi="仿宋" w:cs="仿宋" w:hint="eastAsia"/>
            <w:lang w:eastAsia="zh-CN"/>
          </w:rPr>
          <w:t>(三)、运营期环境保护</w:t>
        </w:r>
        <w:r>
          <w:tab/>
        </w:r>
        <w:r>
          <w:fldChar w:fldCharType="begin"/>
        </w:r>
        <w:r>
          <w:instrText xml:space="preserve"> PAGEREF _Toc27343 \h </w:instrText>
        </w:r>
        <w:r>
          <w:fldChar w:fldCharType="separate"/>
        </w:r>
        <w:r>
          <w:t>26</w:t>
        </w:r>
        <w:r>
          <w:fldChar w:fldCharType="end"/>
        </w:r>
      </w:hyperlink>
    </w:p>
    <w:p>
      <w:pPr>
        <w:pStyle w:val="TOC2"/>
        <w:tabs>
          <w:tab w:val="right" w:leader="dot" w:pos="8306"/>
        </w:tabs>
      </w:pPr>
      <w:hyperlink w:anchor="_Toc20896" w:history="1">
        <w:r>
          <w:rPr>
            <w:rFonts w:ascii="仿宋" w:eastAsia="仿宋" w:hAnsi="仿宋" w:cs="仿宋" w:hint="eastAsia"/>
            <w:lang w:eastAsia="zh-CN"/>
          </w:rPr>
          <w:t>(四)、氮肥项目建设对区域经济的影响</w:t>
        </w:r>
        <w:r>
          <w:tab/>
        </w:r>
        <w:r>
          <w:fldChar w:fldCharType="begin"/>
        </w:r>
        <w:r>
          <w:instrText xml:space="preserve"> PAGEREF _Toc20896 \h </w:instrText>
        </w:r>
        <w:r>
          <w:fldChar w:fldCharType="separate"/>
        </w:r>
        <w:r>
          <w:t>27</w:t>
        </w:r>
        <w:r>
          <w:fldChar w:fldCharType="end"/>
        </w:r>
      </w:hyperlink>
    </w:p>
    <w:p>
      <w:pPr>
        <w:pStyle w:val="TOC2"/>
        <w:tabs>
          <w:tab w:val="right" w:leader="dot" w:pos="8306"/>
        </w:tabs>
      </w:pPr>
      <w:hyperlink w:anchor="_Toc4436" w:history="1">
        <w:r>
          <w:rPr>
            <w:rFonts w:ascii="仿宋" w:eastAsia="仿宋" w:hAnsi="仿宋" w:cs="仿宋" w:hint="eastAsia"/>
            <w:lang w:eastAsia="zh-CN"/>
          </w:rPr>
          <w:t>(五)、废弃物处理</w:t>
        </w:r>
        <w:r>
          <w:tab/>
        </w:r>
        <w:r>
          <w:fldChar w:fldCharType="begin"/>
        </w:r>
        <w:r>
          <w:instrText xml:space="preserve"> PAGEREF _Toc4436 \h </w:instrText>
        </w:r>
        <w:r>
          <w:fldChar w:fldCharType="separate"/>
        </w:r>
        <w:r>
          <w:t>29</w:t>
        </w:r>
        <w:r>
          <w:fldChar w:fldCharType="end"/>
        </w:r>
      </w:hyperlink>
    </w:p>
    <w:p>
      <w:pPr>
        <w:pStyle w:val="TOC2"/>
        <w:tabs>
          <w:tab w:val="right" w:leader="dot" w:pos="8306"/>
        </w:tabs>
      </w:pPr>
      <w:hyperlink w:anchor="_Toc10927" w:history="1">
        <w:r>
          <w:rPr>
            <w:rFonts w:ascii="仿宋" w:eastAsia="仿宋" w:hAnsi="仿宋" w:cs="仿宋" w:hint="eastAsia"/>
            <w:lang w:eastAsia="zh-CN"/>
          </w:rPr>
          <w:t>(六)、特殊环境影响分析</w:t>
        </w:r>
        <w:r>
          <w:tab/>
        </w:r>
        <w:r>
          <w:fldChar w:fldCharType="begin"/>
        </w:r>
        <w:r>
          <w:instrText xml:space="preserve"> PAGEREF _Toc10927 \h </w:instrText>
        </w:r>
        <w:r>
          <w:fldChar w:fldCharType="separate"/>
        </w:r>
        <w:r>
          <w:t>30</w:t>
        </w:r>
        <w:r>
          <w:fldChar w:fldCharType="end"/>
        </w:r>
      </w:hyperlink>
    </w:p>
    <w:p>
      <w:pPr>
        <w:pStyle w:val="TOC2"/>
        <w:tabs>
          <w:tab w:val="right" w:leader="dot" w:pos="8306"/>
        </w:tabs>
      </w:pPr>
      <w:hyperlink w:anchor="_Toc30313" w:history="1">
        <w:r>
          <w:rPr>
            <w:rFonts w:ascii="仿宋" w:eastAsia="仿宋" w:hAnsi="仿宋" w:cs="仿宋" w:hint="eastAsia"/>
            <w:lang w:eastAsia="zh-CN"/>
          </w:rPr>
          <w:t>(七)、清洁生产</w:t>
        </w:r>
        <w:r>
          <w:tab/>
        </w:r>
        <w:r>
          <w:fldChar w:fldCharType="begin"/>
        </w:r>
        <w:r>
          <w:instrText xml:space="preserve"> PAGEREF _Toc30313 \h </w:instrText>
        </w:r>
        <w:r>
          <w:fldChar w:fldCharType="separate"/>
        </w:r>
        <w:r>
          <w:t>31</w:t>
        </w:r>
        <w:r>
          <w:fldChar w:fldCharType="end"/>
        </w:r>
      </w:hyperlink>
    </w:p>
    <w:p>
      <w:pPr>
        <w:pStyle w:val="TOC2"/>
        <w:tabs>
          <w:tab w:val="right" w:leader="dot" w:pos="8306"/>
        </w:tabs>
      </w:pPr>
      <w:hyperlink w:anchor="_Toc10310" w:history="1">
        <w:r>
          <w:rPr>
            <w:rFonts w:ascii="仿宋" w:eastAsia="仿宋" w:hAnsi="仿宋" w:cs="仿宋" w:hint="eastAsia"/>
            <w:lang w:eastAsia="zh-CN"/>
          </w:rPr>
          <w:t>(八)、环境保护综合评价</w:t>
        </w:r>
        <w:r>
          <w:tab/>
        </w:r>
        <w:r>
          <w:fldChar w:fldCharType="begin"/>
        </w:r>
        <w:r>
          <w:instrText xml:space="preserve"> PAGEREF _Toc10310 \h </w:instrText>
        </w:r>
        <w:r>
          <w:fldChar w:fldCharType="separate"/>
        </w:r>
        <w:r>
          <w:t>32</w:t>
        </w:r>
        <w:r>
          <w:fldChar w:fldCharType="end"/>
        </w:r>
      </w:hyperlink>
    </w:p>
    <w:p>
      <w:pPr>
        <w:pStyle w:val="TOC1"/>
        <w:tabs>
          <w:tab w:val="right" w:leader="dot" w:pos="8306"/>
        </w:tabs>
      </w:pPr>
      <w:hyperlink w:anchor="_Toc32319" w:history="1">
        <w:r>
          <w:rPr>
            <w:rFonts w:ascii="仿宋" w:eastAsia="仿宋" w:hAnsi="仿宋" w:cs="仿宋" w:hint="eastAsia"/>
            <w:lang w:eastAsia="zh-CN"/>
          </w:rPr>
          <w:t>八、生产安全保护</w:t>
        </w:r>
        <w:r>
          <w:tab/>
        </w:r>
        <w:r>
          <w:fldChar w:fldCharType="begin"/>
        </w:r>
        <w:r>
          <w:instrText xml:space="preserve"> PAGEREF _Toc32319 \h </w:instrText>
        </w:r>
        <w:r>
          <w:fldChar w:fldCharType="separate"/>
        </w:r>
        <w:r>
          <w:t>34</w:t>
        </w:r>
        <w:r>
          <w:fldChar w:fldCharType="end"/>
        </w:r>
      </w:hyperlink>
    </w:p>
    <w:p>
      <w:pPr>
        <w:pStyle w:val="TOC2"/>
        <w:tabs>
          <w:tab w:val="right" w:leader="dot" w:pos="8306"/>
        </w:tabs>
      </w:pPr>
      <w:hyperlink w:anchor="_Toc31126" w:history="1">
        <w:r>
          <w:rPr>
            <w:rFonts w:ascii="仿宋" w:eastAsia="仿宋" w:hAnsi="仿宋" w:cs="仿宋" w:hint="eastAsia"/>
            <w:lang w:eastAsia="zh-CN"/>
          </w:rPr>
          <w:t>(一)、消防安全</w:t>
        </w:r>
        <w:r>
          <w:tab/>
        </w:r>
        <w:r>
          <w:fldChar w:fldCharType="begin"/>
        </w:r>
        <w:r>
          <w:instrText xml:space="preserve"> PAGEREF _Toc31126 \h </w:instrText>
        </w:r>
        <w:r>
          <w:fldChar w:fldCharType="separate"/>
        </w:r>
        <w:r>
          <w:t>34</w:t>
        </w:r>
        <w:r>
          <w:fldChar w:fldCharType="end"/>
        </w:r>
      </w:hyperlink>
    </w:p>
    <w:p>
      <w:pPr>
        <w:pStyle w:val="TOC2"/>
        <w:tabs>
          <w:tab w:val="right" w:leader="dot" w:pos="8306"/>
        </w:tabs>
      </w:pPr>
      <w:hyperlink w:anchor="_Toc4089" w:history="1">
        <w:r>
          <w:rPr>
            <w:rFonts w:ascii="仿宋" w:eastAsia="仿宋" w:hAnsi="仿宋" w:cs="仿宋" w:hint="eastAsia"/>
            <w:lang w:eastAsia="zh-CN"/>
          </w:rPr>
          <w:t>(二)、防火防爆总图布置措施</w:t>
        </w:r>
        <w:r>
          <w:tab/>
        </w:r>
        <w:r>
          <w:fldChar w:fldCharType="begin"/>
        </w:r>
        <w:r>
          <w:instrText xml:space="preserve"> PAGEREF _Toc4089 \h </w:instrText>
        </w:r>
        <w:r>
          <w:fldChar w:fldCharType="separate"/>
        </w:r>
        <w:r>
          <w:t>35</w:t>
        </w:r>
        <w:r>
          <w:fldChar w:fldCharType="end"/>
        </w:r>
      </w:hyperlink>
    </w:p>
    <w:p>
      <w:pPr>
        <w:pStyle w:val="TOC2"/>
        <w:tabs>
          <w:tab w:val="right" w:leader="dot" w:pos="8306"/>
        </w:tabs>
      </w:pPr>
      <w:hyperlink w:anchor="_Toc29446" w:history="1">
        <w:r>
          <w:rPr>
            <w:rFonts w:ascii="仿宋" w:eastAsia="仿宋" w:hAnsi="仿宋" w:cs="仿宋" w:hint="eastAsia"/>
            <w:lang w:eastAsia="zh-CN"/>
          </w:rPr>
          <w:t>(三)、自然灾害防范措施</w:t>
        </w:r>
        <w:r>
          <w:tab/>
        </w:r>
        <w:r>
          <w:fldChar w:fldCharType="begin"/>
        </w:r>
        <w:r>
          <w:instrText xml:space="preserve"> PAGEREF _Toc29446 \h </w:instrText>
        </w:r>
        <w:r>
          <w:fldChar w:fldCharType="separate"/>
        </w:r>
        <w:r>
          <w:t>36</w:t>
        </w:r>
        <w:r>
          <w:fldChar w:fldCharType="end"/>
        </w:r>
      </w:hyperlink>
    </w:p>
    <w:p>
      <w:pPr>
        <w:pStyle w:val="TOC2"/>
        <w:tabs>
          <w:tab w:val="right" w:leader="dot" w:pos="8306"/>
        </w:tabs>
      </w:pPr>
      <w:hyperlink w:anchor="_Toc22771" w:history="1">
        <w:r>
          <w:rPr>
            <w:rFonts w:ascii="仿宋" w:eastAsia="仿宋" w:hAnsi="仿宋" w:cs="仿宋" w:hint="eastAsia"/>
            <w:lang w:eastAsia="zh-CN"/>
          </w:rPr>
          <w:t>(四)、安全色及安全标志使用要求</w:t>
        </w:r>
        <w:r>
          <w:tab/>
        </w:r>
        <w:r>
          <w:fldChar w:fldCharType="begin"/>
        </w:r>
        <w:r>
          <w:instrText xml:space="preserve"> PAGEREF _Toc22771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1" w:history="1">
        <w:r>
          <w:rPr>
            <w:rFonts w:ascii="仿宋" w:eastAsia="仿宋" w:hAnsi="仿宋" w:cs="仿宋" w:hint="eastAsia"/>
            <w:lang w:eastAsia="zh-CN"/>
          </w:rPr>
          <w:t>(五)、防尘防毒措施</w:t>
        </w:r>
        <w:r>
          <w:tab/>
        </w:r>
        <w:r>
          <w:fldChar w:fldCharType="begin"/>
        </w:r>
        <w:r>
          <w:instrText xml:space="preserve"> PAGEREF _Toc13541 \h </w:instrText>
        </w:r>
        <w:r>
          <w:fldChar w:fldCharType="separate"/>
        </w:r>
        <w:r>
          <w:t>38</w:t>
        </w:r>
        <w:r>
          <w:fldChar w:fldCharType="end"/>
        </w:r>
      </w:hyperlink>
    </w:p>
    <w:p>
      <w:pPr>
        <w:pStyle w:val="TOC2"/>
        <w:tabs>
          <w:tab w:val="right" w:leader="dot" w:pos="8306"/>
        </w:tabs>
      </w:pPr>
      <w:hyperlink w:anchor="_Toc1808" w:history="1">
        <w:r>
          <w:rPr>
            <w:rFonts w:ascii="仿宋" w:eastAsia="仿宋" w:hAnsi="仿宋" w:cs="仿宋" w:hint="eastAsia"/>
            <w:lang w:eastAsia="zh-CN"/>
          </w:rPr>
          <w:t>(六)、防静电、触电防护及防雷措施</w:t>
        </w:r>
        <w:r>
          <w:tab/>
        </w:r>
        <w:r>
          <w:fldChar w:fldCharType="begin"/>
        </w:r>
        <w:r>
          <w:instrText xml:space="preserve"> PAGEREF _Toc1808 \h </w:instrText>
        </w:r>
        <w:r>
          <w:fldChar w:fldCharType="separate"/>
        </w:r>
        <w:r>
          <w:t>39</w:t>
        </w:r>
        <w:r>
          <w:fldChar w:fldCharType="end"/>
        </w:r>
      </w:hyperlink>
    </w:p>
    <w:p>
      <w:pPr>
        <w:pStyle w:val="TOC2"/>
        <w:tabs>
          <w:tab w:val="right" w:leader="dot" w:pos="8306"/>
        </w:tabs>
      </w:pPr>
      <w:hyperlink w:anchor="_Toc28923" w:history="1">
        <w:r>
          <w:rPr>
            <w:rFonts w:ascii="仿宋" w:eastAsia="仿宋" w:hAnsi="仿宋" w:cs="仿宋" w:hint="eastAsia"/>
            <w:lang w:eastAsia="zh-CN"/>
          </w:rPr>
          <w:t>(七)、机械设备安全保障措施</w:t>
        </w:r>
        <w:r>
          <w:tab/>
        </w:r>
        <w:r>
          <w:fldChar w:fldCharType="begin"/>
        </w:r>
        <w:r>
          <w:instrText xml:space="preserve"> PAGEREF _Toc28923 \h </w:instrText>
        </w:r>
        <w:r>
          <w:fldChar w:fldCharType="separate"/>
        </w:r>
        <w:r>
          <w:t>40</w:t>
        </w:r>
        <w:r>
          <w:fldChar w:fldCharType="end"/>
        </w:r>
      </w:hyperlink>
    </w:p>
    <w:p>
      <w:pPr>
        <w:pStyle w:val="TOC1"/>
        <w:tabs>
          <w:tab w:val="right" w:leader="dot" w:pos="8306"/>
        </w:tabs>
      </w:pPr>
      <w:hyperlink w:anchor="_Toc6826" w:history="1">
        <w:r>
          <w:rPr>
            <w:rFonts w:ascii="仿宋" w:eastAsia="仿宋" w:hAnsi="仿宋" w:cs="仿宋" w:hint="eastAsia"/>
            <w:lang w:eastAsia="zh-CN"/>
          </w:rPr>
          <w:t>九、氮肥项目创新与研发</w:t>
        </w:r>
        <w:r>
          <w:tab/>
        </w:r>
        <w:r>
          <w:fldChar w:fldCharType="begin"/>
        </w:r>
        <w:r>
          <w:instrText xml:space="preserve"> PAGEREF _Toc6826 \h </w:instrText>
        </w:r>
        <w:r>
          <w:fldChar w:fldCharType="separate"/>
        </w:r>
        <w:r>
          <w:t>41</w:t>
        </w:r>
        <w:r>
          <w:fldChar w:fldCharType="end"/>
        </w:r>
      </w:hyperlink>
    </w:p>
    <w:p>
      <w:pPr>
        <w:pStyle w:val="TOC2"/>
        <w:tabs>
          <w:tab w:val="right" w:leader="dot" w:pos="8306"/>
        </w:tabs>
      </w:pPr>
      <w:hyperlink w:anchor="_Toc3387" w:history="1">
        <w:r>
          <w:rPr>
            <w:rFonts w:ascii="仿宋" w:eastAsia="仿宋" w:hAnsi="仿宋" w:cs="仿宋" w:hint="eastAsia"/>
            <w:lang w:eastAsia="zh-CN"/>
          </w:rPr>
          <w:t>(一)、创新策略与方向</w:t>
        </w:r>
        <w:r>
          <w:tab/>
        </w:r>
        <w:r>
          <w:fldChar w:fldCharType="begin"/>
        </w:r>
        <w:r>
          <w:instrText xml:space="preserve"> PAGEREF _Toc3387 \h </w:instrText>
        </w:r>
        <w:r>
          <w:fldChar w:fldCharType="separate"/>
        </w:r>
        <w:r>
          <w:t>41</w:t>
        </w:r>
        <w:r>
          <w:fldChar w:fldCharType="end"/>
        </w:r>
      </w:hyperlink>
    </w:p>
    <w:p>
      <w:pPr>
        <w:pStyle w:val="TOC2"/>
        <w:tabs>
          <w:tab w:val="right" w:leader="dot" w:pos="8306"/>
        </w:tabs>
      </w:pPr>
      <w:hyperlink w:anchor="_Toc13534" w:history="1">
        <w:r>
          <w:rPr>
            <w:rFonts w:ascii="仿宋" w:eastAsia="仿宋" w:hAnsi="仿宋" w:cs="仿宋" w:hint="eastAsia"/>
            <w:lang w:eastAsia="zh-CN"/>
          </w:rPr>
          <w:t>(二)、研发规划与投入</w:t>
        </w:r>
        <w:r>
          <w:tab/>
        </w:r>
        <w:r>
          <w:fldChar w:fldCharType="begin"/>
        </w:r>
        <w:r>
          <w:instrText xml:space="preserve"> PAGEREF _Toc13534 \h </w:instrText>
        </w:r>
        <w:r>
          <w:fldChar w:fldCharType="separate"/>
        </w:r>
        <w:r>
          <w:t>43</w:t>
        </w:r>
        <w:r>
          <w:fldChar w:fldCharType="end"/>
        </w:r>
      </w:hyperlink>
    </w:p>
    <w:p>
      <w:pPr>
        <w:pStyle w:val="TOC1"/>
        <w:tabs>
          <w:tab w:val="right" w:leader="dot" w:pos="8306"/>
        </w:tabs>
      </w:pPr>
      <w:hyperlink w:anchor="_Toc5474" w:history="1">
        <w:r>
          <w:rPr>
            <w:rFonts w:ascii="仿宋" w:eastAsia="仿宋" w:hAnsi="仿宋" w:cs="仿宋" w:hint="eastAsia"/>
            <w:lang w:eastAsia="zh-CN"/>
          </w:rPr>
          <w:t>十、氮肥项目技术管理</w:t>
        </w:r>
        <w:r>
          <w:tab/>
        </w:r>
        <w:r>
          <w:fldChar w:fldCharType="begin"/>
        </w:r>
        <w:r>
          <w:instrText xml:space="preserve"> PAGEREF _Toc5474 \h </w:instrText>
        </w:r>
        <w:r>
          <w:fldChar w:fldCharType="separate"/>
        </w:r>
        <w:r>
          <w:t>44</w:t>
        </w:r>
        <w:r>
          <w:fldChar w:fldCharType="end"/>
        </w:r>
      </w:hyperlink>
    </w:p>
    <w:p>
      <w:pPr>
        <w:pStyle w:val="TOC2"/>
        <w:tabs>
          <w:tab w:val="right" w:leader="dot" w:pos="8306"/>
        </w:tabs>
      </w:pPr>
      <w:hyperlink w:anchor="_Toc11585" w:history="1">
        <w:r>
          <w:rPr>
            <w:rFonts w:ascii="仿宋" w:eastAsia="仿宋" w:hAnsi="仿宋" w:cs="仿宋" w:hint="eastAsia"/>
            <w:lang w:eastAsia="zh-CN"/>
          </w:rPr>
          <w:t>(一)、技术方案选用方向</w:t>
        </w:r>
        <w:r>
          <w:tab/>
        </w:r>
        <w:r>
          <w:fldChar w:fldCharType="begin"/>
        </w:r>
        <w:r>
          <w:instrText xml:space="preserve"> PAGEREF _Toc11585 \h </w:instrText>
        </w:r>
        <w:r>
          <w:fldChar w:fldCharType="separate"/>
        </w:r>
        <w:r>
          <w:t>44</w:t>
        </w:r>
        <w:r>
          <w:fldChar w:fldCharType="end"/>
        </w:r>
      </w:hyperlink>
    </w:p>
    <w:p>
      <w:pPr>
        <w:pStyle w:val="TOC2"/>
        <w:tabs>
          <w:tab w:val="right" w:leader="dot" w:pos="8306"/>
        </w:tabs>
      </w:pPr>
      <w:hyperlink w:anchor="_Toc14929" w:history="1">
        <w:r>
          <w:rPr>
            <w:rFonts w:ascii="仿宋" w:eastAsia="仿宋" w:hAnsi="仿宋" w:cs="仿宋" w:hint="eastAsia"/>
            <w:lang w:eastAsia="zh-CN"/>
          </w:rPr>
          <w:t>(二)、工艺技术方案选用原则</w:t>
        </w:r>
        <w:r>
          <w:tab/>
        </w:r>
        <w:r>
          <w:fldChar w:fldCharType="begin"/>
        </w:r>
        <w:r>
          <w:instrText xml:space="preserve"> PAGEREF _Toc14929 \h </w:instrText>
        </w:r>
        <w:r>
          <w:fldChar w:fldCharType="separate"/>
        </w:r>
        <w:r>
          <w:t>46</w:t>
        </w:r>
        <w:r>
          <w:fldChar w:fldCharType="end"/>
        </w:r>
      </w:hyperlink>
    </w:p>
    <w:p>
      <w:pPr>
        <w:pStyle w:val="TOC2"/>
        <w:tabs>
          <w:tab w:val="right" w:leader="dot" w:pos="8306"/>
        </w:tabs>
      </w:pPr>
      <w:hyperlink w:anchor="_Toc21065" w:history="1">
        <w:r>
          <w:rPr>
            <w:rFonts w:ascii="仿宋" w:eastAsia="仿宋" w:hAnsi="仿宋" w:cs="仿宋" w:hint="eastAsia"/>
            <w:lang w:eastAsia="zh-CN"/>
          </w:rPr>
          <w:t>(三)、工艺技术方案要求</w:t>
        </w:r>
        <w:r>
          <w:tab/>
        </w:r>
        <w:r>
          <w:fldChar w:fldCharType="begin"/>
        </w:r>
        <w:r>
          <w:instrText xml:space="preserve"> PAGEREF _Toc21065 \h </w:instrText>
        </w:r>
        <w:r>
          <w:fldChar w:fldCharType="separate"/>
        </w:r>
        <w:r>
          <w:t>48</w:t>
        </w:r>
        <w:r>
          <w:fldChar w:fldCharType="end"/>
        </w:r>
      </w:hyperlink>
    </w:p>
    <w:p>
      <w:pPr>
        <w:pStyle w:val="TOC1"/>
        <w:tabs>
          <w:tab w:val="right" w:leader="dot" w:pos="8306"/>
        </w:tabs>
      </w:pPr>
      <w:hyperlink w:anchor="_Toc21849" w:history="1">
        <w:r>
          <w:rPr>
            <w:rFonts w:ascii="仿宋" w:eastAsia="仿宋" w:hAnsi="仿宋" w:cs="仿宋" w:hint="eastAsia"/>
            <w:lang w:eastAsia="zh-CN"/>
          </w:rPr>
          <w:t>十一、氮肥项目投资规划</w:t>
        </w:r>
        <w:r>
          <w:tab/>
        </w:r>
        <w:r>
          <w:fldChar w:fldCharType="begin"/>
        </w:r>
        <w:r>
          <w:instrText xml:space="preserve"> PAGEREF _Toc21849 \h </w:instrText>
        </w:r>
        <w:r>
          <w:fldChar w:fldCharType="separate"/>
        </w:r>
        <w:r>
          <w:t>50</w:t>
        </w:r>
        <w:r>
          <w:fldChar w:fldCharType="end"/>
        </w:r>
      </w:hyperlink>
    </w:p>
    <w:p>
      <w:pPr>
        <w:pStyle w:val="TOC2"/>
        <w:tabs>
          <w:tab w:val="right" w:leader="dot" w:pos="8306"/>
        </w:tabs>
      </w:pPr>
      <w:hyperlink w:anchor="_Toc4588" w:history="1">
        <w:r>
          <w:rPr>
            <w:rFonts w:ascii="仿宋" w:eastAsia="仿宋" w:hAnsi="仿宋" w:cs="仿宋" w:hint="eastAsia"/>
            <w:lang w:eastAsia="zh-CN"/>
          </w:rPr>
          <w:t>(一)、氮肥项目总投资估算</w:t>
        </w:r>
        <w:r>
          <w:tab/>
        </w:r>
        <w:r>
          <w:fldChar w:fldCharType="begin"/>
        </w:r>
        <w:r>
          <w:instrText xml:space="preserve"> PAGEREF _Toc4588 \h </w:instrText>
        </w:r>
        <w:r>
          <w:fldChar w:fldCharType="separate"/>
        </w:r>
        <w:r>
          <w:t>50</w:t>
        </w:r>
        <w:r>
          <w:fldChar w:fldCharType="end"/>
        </w:r>
      </w:hyperlink>
    </w:p>
    <w:p>
      <w:pPr>
        <w:pStyle w:val="TOC2"/>
        <w:tabs>
          <w:tab w:val="right" w:leader="dot" w:pos="8306"/>
        </w:tabs>
      </w:pPr>
      <w:hyperlink w:anchor="_Toc22236" w:history="1">
        <w:r>
          <w:rPr>
            <w:rFonts w:ascii="仿宋" w:eastAsia="仿宋" w:hAnsi="仿宋" w:cs="仿宋" w:hint="eastAsia"/>
            <w:lang w:eastAsia="zh-CN"/>
          </w:rPr>
          <w:t>(二)、资金筹措</w:t>
        </w:r>
        <w:r>
          <w:tab/>
        </w:r>
        <w:r>
          <w:fldChar w:fldCharType="begin"/>
        </w:r>
        <w:r>
          <w:instrText xml:space="preserve"> PAGEREF _Toc22236 \h </w:instrText>
        </w:r>
        <w:r>
          <w:fldChar w:fldCharType="separate"/>
        </w:r>
        <w:r>
          <w:t>51</w:t>
        </w:r>
        <w:r>
          <w:fldChar w:fldCharType="end"/>
        </w:r>
      </w:hyperlink>
    </w:p>
    <w:p>
      <w:pPr>
        <w:pStyle w:val="TOC1"/>
        <w:tabs>
          <w:tab w:val="right" w:leader="dot" w:pos="8306"/>
        </w:tabs>
      </w:pPr>
      <w:hyperlink w:anchor="_Toc29761" w:history="1">
        <w:r>
          <w:rPr>
            <w:rFonts w:ascii="仿宋" w:eastAsia="仿宋" w:hAnsi="仿宋" w:cs="仿宋" w:hint="eastAsia"/>
            <w:lang w:eastAsia="zh-CN"/>
          </w:rPr>
          <w:t>十二、氮肥项目财务管理</w:t>
        </w:r>
        <w:r>
          <w:tab/>
        </w:r>
        <w:r>
          <w:fldChar w:fldCharType="begin"/>
        </w:r>
        <w:r>
          <w:instrText xml:space="preserve"> PAGEREF _Toc29761 \h </w:instrText>
        </w:r>
        <w:r>
          <w:fldChar w:fldCharType="separate"/>
        </w:r>
        <w:r>
          <w:t>52</w:t>
        </w:r>
        <w:r>
          <w:fldChar w:fldCharType="end"/>
        </w:r>
      </w:hyperlink>
    </w:p>
    <w:p>
      <w:pPr>
        <w:pStyle w:val="TOC2"/>
        <w:tabs>
          <w:tab w:val="right" w:leader="dot" w:pos="8306"/>
        </w:tabs>
      </w:pPr>
      <w:hyperlink w:anchor="_Toc743" w:history="1">
        <w:r>
          <w:rPr>
            <w:rFonts w:ascii="仿宋" w:eastAsia="仿宋" w:hAnsi="仿宋" w:cs="仿宋" w:hint="eastAsia"/>
            <w:lang w:eastAsia="zh-CN"/>
          </w:rPr>
          <w:t>(一)、资金需求大</w:t>
        </w:r>
        <w:r>
          <w:tab/>
        </w:r>
        <w:r>
          <w:fldChar w:fldCharType="begin"/>
        </w:r>
        <w:r>
          <w:instrText xml:space="preserve"> PAGEREF _Toc743 \h </w:instrText>
        </w:r>
        <w:r>
          <w:fldChar w:fldCharType="separate"/>
        </w:r>
        <w:r>
          <w:t>52</w:t>
        </w:r>
        <w:r>
          <w:fldChar w:fldCharType="end"/>
        </w:r>
      </w:hyperlink>
    </w:p>
    <w:p>
      <w:pPr>
        <w:pStyle w:val="TOC2"/>
        <w:tabs>
          <w:tab w:val="right" w:leader="dot" w:pos="8306"/>
        </w:tabs>
      </w:pPr>
      <w:hyperlink w:anchor="_Toc24617" w:history="1">
        <w:r>
          <w:rPr>
            <w:rFonts w:ascii="仿宋" w:eastAsia="仿宋" w:hAnsi="仿宋" w:cs="仿宋" w:hint="eastAsia"/>
            <w:lang w:eastAsia="zh-CN"/>
          </w:rPr>
          <w:t>(二)、研发周期长</w:t>
        </w:r>
        <w:r>
          <w:tab/>
        </w:r>
        <w:r>
          <w:fldChar w:fldCharType="begin"/>
        </w:r>
        <w:r>
          <w:instrText xml:space="preserve"> PAGEREF _Toc24617 \h </w:instrText>
        </w:r>
        <w:r>
          <w:fldChar w:fldCharType="separate"/>
        </w:r>
        <w:r>
          <w:t>53</w:t>
        </w:r>
        <w:r>
          <w:fldChar w:fldCharType="end"/>
        </w:r>
      </w:hyperlink>
    </w:p>
    <w:p>
      <w:pPr>
        <w:pStyle w:val="TOC2"/>
        <w:tabs>
          <w:tab w:val="right" w:leader="dot" w:pos="8306"/>
        </w:tabs>
      </w:pPr>
      <w:hyperlink w:anchor="_Toc13237" w:history="1">
        <w:r>
          <w:rPr>
            <w:rFonts w:ascii="仿宋" w:eastAsia="仿宋" w:hAnsi="仿宋" w:cs="仿宋" w:hint="eastAsia"/>
            <w:lang w:eastAsia="zh-CN"/>
          </w:rPr>
          <w:t>(三)、市场风险大</w:t>
        </w:r>
        <w:r>
          <w:tab/>
        </w:r>
        <w:r>
          <w:fldChar w:fldCharType="begin"/>
        </w:r>
        <w:r>
          <w:instrText xml:space="preserve"> PAGEREF _Toc13237 \h </w:instrText>
        </w:r>
        <w:r>
          <w:fldChar w:fldCharType="separate"/>
        </w:r>
        <w:r>
          <w:t>54</w:t>
        </w:r>
        <w:r>
          <w:fldChar w:fldCharType="end"/>
        </w:r>
      </w:hyperlink>
    </w:p>
    <w:p>
      <w:pPr>
        <w:pStyle w:val="TOC2"/>
        <w:tabs>
          <w:tab w:val="right" w:leader="dot" w:pos="8306"/>
        </w:tabs>
      </w:pPr>
      <w:hyperlink w:anchor="_Toc8781" w:history="1">
        <w:r>
          <w:rPr>
            <w:rFonts w:ascii="仿宋" w:eastAsia="仿宋" w:hAnsi="仿宋" w:cs="仿宋" w:hint="eastAsia"/>
            <w:lang w:eastAsia="zh-CN"/>
          </w:rPr>
          <w:t>(四)、利润率高</w:t>
        </w:r>
        <w:r>
          <w:tab/>
        </w:r>
        <w:r>
          <w:fldChar w:fldCharType="begin"/>
        </w:r>
        <w:r>
          <w:instrText xml:space="preserve"> PAGEREF _Toc8781 \h </w:instrText>
        </w:r>
        <w:r>
          <w:fldChar w:fldCharType="separate"/>
        </w:r>
        <w:r>
          <w:t>57</w:t>
        </w:r>
        <w:r>
          <w:fldChar w:fldCharType="end"/>
        </w:r>
      </w:hyperlink>
    </w:p>
    <w:p>
      <w:pPr>
        <w:pStyle w:val="TOC1"/>
        <w:tabs>
          <w:tab w:val="right" w:leader="dot" w:pos="8306"/>
        </w:tabs>
      </w:pPr>
      <w:hyperlink w:anchor="_Toc22845" w:history="1">
        <w:r>
          <w:rPr>
            <w:rFonts w:ascii="仿宋" w:eastAsia="仿宋" w:hAnsi="仿宋" w:cs="仿宋" w:hint="eastAsia"/>
            <w:lang w:eastAsia="zh-CN"/>
          </w:rPr>
          <w:t>十三、营销与推广策略</w:t>
        </w:r>
        <w:r>
          <w:tab/>
        </w:r>
        <w:r>
          <w:fldChar w:fldCharType="begin"/>
        </w:r>
        <w:r>
          <w:instrText xml:space="preserve"> PAGEREF _Toc22845 \h </w:instrText>
        </w:r>
        <w:r>
          <w:fldChar w:fldCharType="separate"/>
        </w:r>
        <w:r>
          <w:t>59</w:t>
        </w:r>
        <w:r>
          <w:fldChar w:fldCharType="end"/>
        </w:r>
      </w:hyperlink>
    </w:p>
    <w:p>
      <w:pPr>
        <w:pStyle w:val="TOC2"/>
        <w:tabs>
          <w:tab w:val="right" w:leader="dot" w:pos="8306"/>
        </w:tabs>
      </w:pPr>
      <w:hyperlink w:anchor="_Toc12530" w:history="1">
        <w:r>
          <w:rPr>
            <w:rFonts w:ascii="仿宋" w:eastAsia="仿宋" w:hAnsi="仿宋" w:cs="仿宋" w:hint="eastAsia"/>
            <w:lang w:eastAsia="zh-CN"/>
          </w:rPr>
          <w:t>(一)、产品/服务定位与特点</w:t>
        </w:r>
        <w:r>
          <w:tab/>
        </w:r>
        <w:r>
          <w:fldChar w:fldCharType="begin"/>
        </w:r>
        <w:r>
          <w:instrText xml:space="preserve"> PAGEREF _Toc12530 \h </w:instrText>
        </w:r>
        <w:r>
          <w:fldChar w:fldCharType="separate"/>
        </w:r>
        <w:r>
          <w:t>59</w:t>
        </w:r>
        <w:r>
          <w:fldChar w:fldCharType="end"/>
        </w:r>
      </w:hyperlink>
    </w:p>
    <w:p>
      <w:pPr>
        <w:pStyle w:val="TOC2"/>
        <w:tabs>
          <w:tab w:val="right" w:leader="dot" w:pos="8306"/>
        </w:tabs>
      </w:pPr>
      <w:hyperlink w:anchor="_Toc26167" w:history="1">
        <w:r>
          <w:rPr>
            <w:rFonts w:ascii="仿宋" w:eastAsia="仿宋" w:hAnsi="仿宋" w:cs="仿宋" w:hint="eastAsia"/>
            <w:lang w:eastAsia="zh-CN"/>
          </w:rPr>
          <w:t>(二)、市场定位与竞争分析</w:t>
        </w:r>
        <w:r>
          <w:tab/>
        </w:r>
        <w:r>
          <w:fldChar w:fldCharType="begin"/>
        </w:r>
        <w:r>
          <w:instrText xml:space="preserve"> PAGEREF _Toc26167 \h </w:instrText>
        </w:r>
        <w:r>
          <w:fldChar w:fldCharType="separate"/>
        </w:r>
        <w:r>
          <w:t>60</w:t>
        </w:r>
        <w:r>
          <w:fldChar w:fldCharType="end"/>
        </w:r>
      </w:hyperlink>
    </w:p>
    <w:p>
      <w:pPr>
        <w:pStyle w:val="TOC2"/>
        <w:tabs>
          <w:tab w:val="right" w:leader="dot" w:pos="8306"/>
        </w:tabs>
      </w:pPr>
      <w:hyperlink w:anchor="_Toc15210" w:history="1">
        <w:r>
          <w:rPr>
            <w:rFonts w:ascii="仿宋" w:eastAsia="仿宋" w:hAnsi="仿宋" w:cs="仿宋" w:hint="eastAsia"/>
            <w:lang w:eastAsia="zh-CN"/>
          </w:rPr>
          <w:t>(三)、营销渠道与策略</w:t>
        </w:r>
        <w:r>
          <w:tab/>
        </w:r>
        <w:r>
          <w:fldChar w:fldCharType="begin"/>
        </w:r>
        <w:r>
          <w:instrText xml:space="preserve"> PAGEREF _Toc15210 \h </w:instrText>
        </w:r>
        <w:r>
          <w:fldChar w:fldCharType="separate"/>
        </w:r>
        <w:r>
          <w:t>62</w:t>
        </w:r>
        <w:r>
          <w:fldChar w:fldCharType="end"/>
        </w:r>
      </w:hyperlink>
    </w:p>
    <w:p>
      <w:pPr>
        <w:pStyle w:val="TOC2"/>
        <w:tabs>
          <w:tab w:val="right" w:leader="dot" w:pos="8306"/>
        </w:tabs>
      </w:pPr>
      <w:hyperlink w:anchor="_Toc7739" w:history="1">
        <w:r>
          <w:rPr>
            <w:rFonts w:ascii="仿宋" w:eastAsia="仿宋" w:hAnsi="仿宋" w:cs="仿宋" w:hint="eastAsia"/>
            <w:lang w:eastAsia="zh-CN"/>
          </w:rPr>
          <w:t>(四)、推广与宣传活动</w:t>
        </w:r>
        <w:r>
          <w:tab/>
        </w:r>
        <w:r>
          <w:fldChar w:fldCharType="begin"/>
        </w:r>
        <w:r>
          <w:instrText xml:space="preserve"> PAGEREF _Toc7739 \h </w:instrText>
        </w:r>
        <w:r>
          <w:fldChar w:fldCharType="separate"/>
        </w:r>
        <w:r>
          <w:t>63</w:t>
        </w:r>
        <w:r>
          <w:fldChar w:fldCharType="end"/>
        </w:r>
      </w:hyperlink>
    </w:p>
    <w:p>
      <w:pPr>
        <w:pStyle w:val="TOC1"/>
        <w:tabs>
          <w:tab w:val="right" w:leader="dot" w:pos="8306"/>
        </w:tabs>
      </w:pPr>
      <w:hyperlink w:anchor="_Toc18999" w:history="1">
        <w:r>
          <w:rPr>
            <w:rFonts w:ascii="仿宋" w:eastAsia="仿宋" w:hAnsi="仿宋" w:cs="仿宋" w:hint="eastAsia"/>
            <w:lang w:eastAsia="zh-CN"/>
          </w:rPr>
          <w:t>十四、供应链管理</w:t>
        </w:r>
        <w:r>
          <w:tab/>
        </w:r>
        <w:r>
          <w:fldChar w:fldCharType="begin"/>
        </w:r>
        <w:r>
          <w:instrText xml:space="preserve"> PAGEREF _Toc18999 \h </w:instrText>
        </w:r>
        <w:r>
          <w:fldChar w:fldCharType="separate"/>
        </w:r>
        <w:r>
          <w:t>68</w:t>
        </w:r>
        <w:r>
          <w:fldChar w:fldCharType="end"/>
        </w:r>
      </w:hyperlink>
    </w:p>
    <w:p>
      <w:pPr>
        <w:pStyle w:val="TOC2"/>
        <w:tabs>
          <w:tab w:val="right" w:leader="dot" w:pos="8306"/>
        </w:tabs>
      </w:pPr>
      <w:hyperlink w:anchor="_Toc5608" w:history="1">
        <w:r>
          <w:rPr>
            <w:rFonts w:ascii="仿宋" w:eastAsia="仿宋" w:hAnsi="仿宋" w:cs="仿宋" w:hint="eastAsia"/>
            <w:lang w:eastAsia="zh-CN"/>
          </w:rPr>
          <w:t>(一)、供应链战略规划</w:t>
        </w:r>
        <w:r>
          <w:tab/>
        </w:r>
        <w:r>
          <w:fldChar w:fldCharType="begin"/>
        </w:r>
        <w:r>
          <w:instrText xml:space="preserve"> PAGEREF _Toc5608 \h </w:instrText>
        </w:r>
        <w:r>
          <w:fldChar w:fldCharType="separate"/>
        </w:r>
        <w:r>
          <w:t>68</w:t>
        </w:r>
        <w:r>
          <w:fldChar w:fldCharType="end"/>
        </w:r>
      </w:hyperlink>
    </w:p>
    <w:p>
      <w:pPr>
        <w:pStyle w:val="TOC2"/>
        <w:tabs>
          <w:tab w:val="right" w:leader="dot" w:pos="8306"/>
        </w:tabs>
      </w:pPr>
      <w:hyperlink w:anchor="_Toc7446" w:history="1">
        <w:r>
          <w:rPr>
            <w:rFonts w:ascii="仿宋" w:eastAsia="仿宋" w:hAnsi="仿宋" w:cs="仿宋" w:hint="eastAsia"/>
            <w:lang w:eastAsia="zh-CN"/>
          </w:rPr>
          <w:t>(二)、供应商选择与合作</w:t>
        </w:r>
        <w:r>
          <w:tab/>
        </w:r>
        <w:r>
          <w:fldChar w:fldCharType="begin"/>
        </w:r>
        <w:r>
          <w:instrText xml:space="preserve"> PAGEREF _Toc7446 \h </w:instrText>
        </w:r>
        <w:r>
          <w:fldChar w:fldCharType="separate"/>
        </w:r>
        <w:r>
          <w:t>69</w:t>
        </w:r>
        <w:r>
          <w:fldChar w:fldCharType="end"/>
        </w:r>
      </w:hyperlink>
    </w:p>
    <w:p>
      <w:pPr>
        <w:pStyle w:val="TOC2"/>
        <w:tabs>
          <w:tab w:val="right" w:leader="dot" w:pos="8306"/>
        </w:tabs>
      </w:pPr>
      <w:hyperlink w:anchor="_Toc32054" w:history="1">
        <w:r>
          <w:rPr>
            <w:rFonts w:ascii="仿宋" w:eastAsia="仿宋" w:hAnsi="仿宋" w:cs="仿宋" w:hint="eastAsia"/>
            <w:lang w:eastAsia="zh-CN"/>
          </w:rPr>
          <w:t>(三)、物流与库存管理</w:t>
        </w:r>
        <w:r>
          <w:tab/>
        </w:r>
        <w:r>
          <w:fldChar w:fldCharType="begin"/>
        </w:r>
        <w:r>
          <w:instrText xml:space="preserve"> PAGEREF _Toc32054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08"/>
      <w:r>
        <w:rPr>
          <w:rFonts w:ascii="仿宋" w:eastAsia="仿宋" w:hAnsi="仿宋" w:cs="仿宋" w:hint="eastAsia"/>
          <w:sz w:val="28"/>
          <w:lang w:eastAsia="zh-CN"/>
        </w:rPr>
        <w:t>一、氮肥项目选址可行性分析</w:t>
      </w:r>
      <w:bookmarkEnd w:id="2"/>
    </w:p>
    <w:p>
      <w:pPr>
        <w:pStyle w:val="Heading2"/>
        <w:rPr>
          <w:rFonts w:ascii="仿宋" w:eastAsia="仿宋" w:hAnsi="仿宋" w:cs="仿宋" w:hint="eastAsia"/>
          <w:lang w:eastAsia="zh-CN"/>
        </w:rPr>
      </w:pPr>
      <w:bookmarkStart w:id="3" w:name="_Toc20763"/>
      <w:r>
        <w:rPr>
          <w:rFonts w:ascii="仿宋" w:eastAsia="仿宋" w:hAnsi="仿宋" w:cs="仿宋" w:hint="eastAsia"/>
          <w:lang w:eastAsia="zh-CN"/>
        </w:rPr>
        <w:t>(一)、氮肥项目选址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该氮肥项目选址位于XX省XX市XX区XXX街道</w:t>
      </w:r>
    </w:p>
    <w:p>
      <w:pPr>
        <w:pStyle w:val="Heading2"/>
        <w:ind w:firstLine="560" w:firstLineChars="200"/>
        <w:rPr>
          <w:rFonts w:ascii="仿宋" w:eastAsia="仿宋" w:hAnsi="仿宋" w:cs="仿宋" w:hint="eastAsia"/>
          <w:sz w:val="28"/>
          <w:lang w:eastAsia="zh-CN"/>
        </w:rPr>
      </w:pPr>
      <w:bookmarkStart w:id="4" w:name="_Toc75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氮肥项目的征地面积将根据氮肥项目的实际规模和需求进行精确规划。具体面积XXX平方米，旨在确保氮肥项目不仅能够满足当前的发展需求，还能够预留空间以适应未来的扩展。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净用地面积是在征地面积基础上去除不可利用面积后的实际可开发用地。具体面积XXX平方米，考虑到环保、交通、安全等多方面因素，以确保氮肥项目在整体利用效率上达到最优。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氮肥项目计划建设的建筑总规模具体面积XXX平方米。这一规模的确定综合考虑了氮肥项目的性质、规模，以及城市规划的相关要求，确保建筑布局与周边环境协调一致。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绿地率是氮肥项目用地中被规划为绿地的比例。具体面积XXX平方米，旨在通过合理规划绿地，改善氮肥项目周边环境，提升居民生活质量，并符合城市整体绿化规划。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确保氮肥项目选址与当地城市规划相一致，具体面积XXX平方米。通过与城市规划部门深入沟通，确保氮肥项目不仅符合城市的整体发展方向，还能够融入城市的发展布局，为城市的长远发展贡献力量。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充分了解并确保氮肥项目选址符合当地产业政策，具体面积XXX平方米。这包括氮肥项目对当地经济的促进作用，以及对相关产业的带动效应，确保氮肥项目与地方政府的产业政策保持一致，促进共赢合作。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确保氮肥项目选址具备必要的公共设施配套，具体面积XXX平方米。这包括交通便利性、教育、医疗等基础设施，以提高居民生活品质，使得氮肥项目选址更具吸引力。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考虑用地总体要求对当地社会稳定性的影响，具体面积XXX平方米。通过深入了解当地社区反馈，确保氮肥项目的选址和建设过程对当地社会和谐稳定产生积极作用。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肥项目选址不仅符合法规和规划，还在实际操作中具有可行性。这一全面规划将为氮肥项目的成功实施提供坚实的基础，确保氮肥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肥项目的设备规划和空间设计中，我们将采取灵活设备布局的措施。设备布局将根据实际需求进行灵活设计，避免不必要的浪费。通过合理规划设备摆放位置，我们将提高设备的利用率，减少设备间距，以确保氮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氮肥项目内部引入共享设施的概念，例如共享会议室、办公区等。通过这种方式，我们可以减少对资源的重复建设，提高资源共享效率，从而减小氮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7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肥项目的总图布置中，我们将不同功能区域进行明确的规划，以最大程度满足氮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2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氮肥项目对环境的影响是综合评价的重要因素之一。我们将详细考虑选址周边的自然环境、生态保护区、水源地等情况，确保氮肥项目的建设和运营对环境影响最小化，并符合当地的环保法规标准。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对选址的评价还需充分考虑当地政府的产业政策和法规。我们将详细了解氮肥项目所在地的相关政策，确保氮肥项目的规划和运营与当地法规相符，降低不必要的法律风险。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最后，我们将综合考虑用地成本，包括土地购置费用、土地开发成本等。通过对用地成本的详细评估，我们能够做出更为精确的经济效益分析，为氮肥项目的投资决策提供有力支持。</w:t>
      </w:r>
    </w:p>
    <w:p>
      <w:pPr>
        <w:pStyle w:val="Heading1"/>
        <w:ind w:firstLine="560" w:firstLineChars="200"/>
        <w:rPr>
          <w:rFonts w:ascii="仿宋" w:eastAsia="仿宋" w:hAnsi="仿宋" w:cs="仿宋" w:hint="eastAsia"/>
          <w:sz w:val="28"/>
          <w:lang w:eastAsia="zh-CN"/>
        </w:rPr>
      </w:pPr>
      <w:bookmarkStart w:id="8" w:name="_Toc26000"/>
      <w:r>
        <w:rPr>
          <w:rFonts w:ascii="仿宋" w:eastAsia="仿宋" w:hAnsi="仿宋" w:cs="仿宋" w:hint="eastAsia"/>
          <w:sz w:val="28"/>
          <w:lang w:eastAsia="zh-CN"/>
        </w:rPr>
        <w:t>二、氮肥项目建设单位说明</w:t>
      </w:r>
      <w:bookmarkEnd w:id="8"/>
    </w:p>
    <w:p>
      <w:pPr>
        <w:pStyle w:val="Heading2"/>
        <w:rPr>
          <w:rFonts w:ascii="仿宋" w:eastAsia="仿宋" w:hAnsi="仿宋" w:cs="仿宋" w:hint="eastAsia"/>
          <w:lang w:eastAsia="zh-CN"/>
        </w:rPr>
      </w:pPr>
      <w:bookmarkStart w:id="9" w:name="_Toc31376"/>
      <w:r>
        <w:rPr>
          <w:rFonts w:ascii="仿宋" w:eastAsia="仿宋" w:hAnsi="仿宋" w:cs="仿宋" w:hint="eastAsia"/>
          <w:lang w:eastAsia="zh-CN"/>
        </w:rPr>
        <w:t>(一)、氮肥项目承办单位基本情况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89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肥项目承办单位的XXXX，我们着眼于实现可持续的经济效益。通过技术创新和解决方案的提供，公司预计在氮肥项目执行期间将获得可观的收入增长。这一收入来源主要包括氮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同时，我们注重成本控制和效率提升，以确保氮肥项目的可持续盈利。透过精细的管理和资源优化，公司期望实现氮肥项目利润最大化。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氮肥项目实施进行全面的投资评估，包括氮肥项目启动阶段的资金投入和后续运营成本。通过对氮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为确保公司在氮肥项目实施过程中具备足够的资金流动性，公司将进行详尽的现金流分析。这包括资金需求的合理预测、氮肥项目周期内的资金峰谷分析以及灵活的财务管理策略，以应对各种潜在的经济变动。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197"/>
      <w:r>
        <w:rPr>
          <w:rFonts w:ascii="仿宋" w:eastAsia="仿宋" w:hAnsi="仿宋" w:cs="仿宋" w:hint="eastAsia"/>
          <w:sz w:val="28"/>
          <w:lang w:eastAsia="zh-CN"/>
        </w:rPr>
        <w:t>三、氮肥项目可持续发展</w:t>
      </w:r>
      <w:bookmarkEnd w:id="11"/>
    </w:p>
    <w:p>
      <w:pPr>
        <w:pStyle w:val="Heading2"/>
        <w:rPr>
          <w:rFonts w:ascii="仿宋" w:eastAsia="仿宋" w:hAnsi="仿宋" w:cs="仿宋" w:hint="eastAsia"/>
          <w:lang w:eastAsia="zh-CN"/>
        </w:rPr>
      </w:pPr>
      <w:bookmarkStart w:id="12" w:name="_Toc3214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中，氮肥项目团队着眼于未来，明确了可持续发展的战略方向。制定的具体可持续发展目标包括降低资源使用、采用环保技术、最大化社会效益等。这一步骤不仅有助于氮肥项目在环保和社会责任方面达到最高标准，也为未来提供了明确的指引，确保氮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肥项目管理周期。从氮肥项目规划开始，氮肥项目团队就考虑了环境和社会的因素。在执行阶段，氮肥项目团队积极推动绿色技术的应用，优化资源利用。此外，关注员工的社会责任，通过培训和沟通活动提高员工对可持续发展的认知，使他们能够在日常工作中践行可持续实践。这些举措不仅为氮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80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扎根于氮肥项目的可持续发展理念，我们深信环保与社会责任是氮肥项目成功的关键支柱。在氮肥项目的每一步，我们都致力于通过创新和实践，履行对环境和社会的坚定责任。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团队通过引入先进的环保技术、建立高效的废物处理系统以及推动能源节约措施，积极履行环保责任。定期的环保监测和评估确保氮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不仅致力于自身可持续发展，还注重对社会的回馈。通过支持社区氮肥项目、参与慈善事业、提供培训机会等方式，氮肥项目积极履行社会责任。与当地社区建立积极互动，关注员工的工作与生活平衡，以及员工的身心健康，是氮肥项目在社会责任层面的关键举措。这样的实践不仅增强了氮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109"/>
      <w:r>
        <w:rPr>
          <w:rFonts w:ascii="仿宋" w:eastAsia="仿宋" w:hAnsi="仿宋" w:cs="仿宋" w:hint="eastAsia"/>
          <w:sz w:val="28"/>
          <w:lang w:eastAsia="zh-CN"/>
        </w:rPr>
        <w:t>四、氮肥项目土建工程</w:t>
      </w:r>
      <w:bookmarkEnd w:id="14"/>
    </w:p>
    <w:p>
      <w:pPr>
        <w:pStyle w:val="Heading2"/>
        <w:rPr>
          <w:rFonts w:ascii="仿宋" w:eastAsia="仿宋" w:hAnsi="仿宋" w:cs="仿宋" w:hint="eastAsia"/>
          <w:lang w:eastAsia="zh-CN"/>
        </w:rPr>
      </w:pPr>
      <w:bookmarkStart w:id="15" w:name="_Toc3127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在氮肥项目的建筑工程设计中，我们将秉承一系列重要的设计原则，以确保氮肥项目建筑在功能、美观、可持续性等方面达到最佳效果。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首要原则是确保建筑的功能性得到最大化的发挥。我们将充分理解氮肥项目的实际需求，合理布局各个功能区域，保证建筑在满足业务需求的同时，提供高效的工作环境。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在建筑设计中，我们将综合考虑建设和运营成本。通过精细的经济效益分析，确保设计方案在高效利用资源的同时，对氮肥项目的长期盈利能力有积极的贡献。</w:t>
      </w:r>
    </w:p>
    <w:p>
      <w:pPr>
        <w:pStyle w:val="Heading2"/>
        <w:ind w:firstLine="560" w:firstLineChars="200"/>
        <w:rPr>
          <w:rFonts w:ascii="仿宋" w:eastAsia="仿宋" w:hAnsi="仿宋" w:cs="仿宋" w:hint="eastAsia"/>
          <w:sz w:val="28"/>
          <w:lang w:eastAsia="zh-CN"/>
        </w:rPr>
      </w:pPr>
      <w:bookmarkStart w:id="16" w:name="_Toc2667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的土建工程设计中，我们将精准设定设计年限，结合氮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36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氮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593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本期工程氮肥项目预计总建筑面积XXX平方米，其中：计容建筑面积XXX平方米，计划建筑工程投资XX万元，占氮肥项目总投资的XX%。</w:t>
      </w:r>
    </w:p>
    <w:p>
      <w:pPr>
        <w:pStyle w:val="Heading1"/>
        <w:ind w:firstLine="560" w:firstLineChars="200"/>
        <w:rPr>
          <w:rFonts w:ascii="仿宋" w:eastAsia="仿宋" w:hAnsi="仿宋" w:cs="仿宋" w:hint="eastAsia"/>
          <w:sz w:val="28"/>
          <w:lang w:eastAsia="zh-CN"/>
        </w:rPr>
      </w:pPr>
      <w:bookmarkStart w:id="19" w:name="_Toc8145"/>
      <w:r>
        <w:rPr>
          <w:rFonts w:ascii="仿宋" w:eastAsia="仿宋" w:hAnsi="仿宋" w:cs="仿宋" w:hint="eastAsia"/>
          <w:sz w:val="28"/>
          <w:lang w:eastAsia="zh-CN"/>
        </w:rPr>
        <w:t>五、氮肥项目概论</w:t>
      </w:r>
      <w:bookmarkEnd w:id="19"/>
    </w:p>
    <w:p>
      <w:pPr>
        <w:pStyle w:val="Heading2"/>
        <w:rPr>
          <w:rFonts w:ascii="仿宋" w:eastAsia="仿宋" w:hAnsi="仿宋" w:cs="仿宋" w:hint="eastAsia"/>
          <w:lang w:eastAsia="zh-CN"/>
        </w:rPr>
      </w:pPr>
      <w:bookmarkStart w:id="20" w:name="_Toc24300"/>
      <w:r>
        <w:rPr>
          <w:rFonts w:ascii="仿宋" w:eastAsia="仿宋" w:hAnsi="仿宋" w:cs="仿宋" w:hint="eastAsia"/>
          <w:lang w:eastAsia="zh-CN"/>
        </w:rPr>
        <w:t>(一)、氮肥项目概况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起源追溯至对市场的深入洞察。市场的不断演变与变革为氮肥项目提供了难得的机遇。当前市场存在的需求缺口和变革的大环境共同构成了氮肥项目的背景。这个氮肥项目旨在充分利用市场机遇，填补行业中尚未满足的需求，为客户提供全新的解决方案。市场的变革和需求的增长使得这个氮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氮肥项目正式命名为氮肥。这个名称不仅仅是一个标识，更代表了氮肥项目的核心理念和愿景。它蕴含着氮肥项目所要解决问题的关键字，具有强烈的表达和辨识度，为氮肥项目树立了鲜明的品牌形象。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核心目标是提供一种全新、高效的解决方案，满足客户日益增长的需求。氮肥项目追求的不仅仅是满足市场需求，更是在市场中获得卓越的竞争优势。通过不断提升产品或服务的质量和创新水平，氮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全面涵盖了产品研发、制造、市场推广和售后服务，确保从产品设计到最终用户体验的全方位关注。这一全面的氮肥项目范围是为了确保氮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氮肥项目时间表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氮肥项目计划在未来18个月内完成，包括研发、测试、市场试点和正式推出等不同阶段。这个时间表的合理设计是为了确保氮肥项目各个阶段的顺利推进，以便按时交付高质量的成果。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氮肥项目总预算估算为XX百万美元，主要分配在研发、市场推广、人员培训和运营等方面。这一充足的预算为氮肥项目提供了充足的资源，确保氮肥项目在各个方面都能取得优异的表现。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氮肥项目可能面临的风险包括市场接受度低、技术难题、竞争激烈等。氮肥项目团队已经制定了相应的风险应对计划，通过前瞻性的风险管理，确保氮肥项目在面对不确定性时能够迅速做出应对。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氮肥项目汇聚了一支经验丰富、多领域专业素养的核心团队，确保氮肥项目在各个方面都能拥有高水平的执行力。团队的协同作战是氮肥项目成功的关键因素之一。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氮肥项目的背景根植于市场对更高效、创新产品的渴望，同时也受到科技发展对行业格局的深刻改变的影响。这为氮肥项目提供了广阔的发展空间和市场需求。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截至目前，氮肥项目已完成市场调研和技术验证，取得了初步的成功。这为氮肥项目在未来的发展奠定了坚实的基础，为更远大的目标打下了坚实的基石。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https://d.book118.com/605120010340011041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637AA"/>
    <w:rsid w:val="11863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1200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2024-01-12T05:17:00Z</dcterms:created>
  <dcterms:modified xsi:type="dcterms:W3CDTF">2024-01-12T05:18:12Z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88D5407D5FA6424C9E70FA012C8DAEC3_11</vt:lpwstr>
  </property>
  <property fmtid="{D5CDD505-2E9C-101B-9397-08002B2CF9AE}" pid="3" name="KSOProductBuildVer">
    <vt:lpwstr>2052-12.1.0.16120</vt:lpwstr>
  </property>
</Properties>
</file>