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生物质气化机组项目发展计划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250" w:history="1">
        <w:r>
          <w:rPr>
            <w:rFonts w:ascii="仿宋" w:eastAsia="仿宋" w:hAnsi="仿宋" w:cs="仿宋" w:hint="eastAsia"/>
            <w:lang w:eastAsia="zh-CN"/>
          </w:rPr>
          <w:t>概论</w:t>
        </w:r>
        <w:r>
          <w:tab/>
        </w:r>
        <w:r>
          <w:fldChar w:fldCharType="begin"/>
        </w:r>
        <w:r>
          <w:instrText xml:space="preserve"> PAGEREF _Toc10250 \h </w:instrText>
        </w:r>
        <w:r>
          <w:fldChar w:fldCharType="separate"/>
        </w:r>
        <w:r>
          <w:t>3</w:t>
        </w:r>
        <w:r>
          <w:fldChar w:fldCharType="end"/>
        </w:r>
      </w:hyperlink>
    </w:p>
    <w:p>
      <w:pPr>
        <w:pStyle w:val="TOC1"/>
        <w:tabs>
          <w:tab w:val="right" w:leader="dot" w:pos="8306"/>
        </w:tabs>
      </w:pPr>
      <w:hyperlink w:anchor="_Toc13258" w:history="1">
        <w:r>
          <w:rPr>
            <w:rFonts w:ascii="仿宋" w:eastAsia="仿宋" w:hAnsi="仿宋" w:cs="仿宋" w:hint="eastAsia"/>
            <w:lang w:eastAsia="zh-CN"/>
          </w:rPr>
          <w:t>一、生物质气化机组项目建设地分析</w:t>
        </w:r>
        <w:r>
          <w:tab/>
        </w:r>
        <w:r>
          <w:fldChar w:fldCharType="begin"/>
        </w:r>
        <w:r>
          <w:instrText xml:space="preserve"> PAGEREF _Toc13258 \h </w:instrText>
        </w:r>
        <w:r>
          <w:fldChar w:fldCharType="separate"/>
        </w:r>
        <w:r>
          <w:t>3</w:t>
        </w:r>
        <w:r>
          <w:fldChar w:fldCharType="end"/>
        </w:r>
      </w:hyperlink>
    </w:p>
    <w:p>
      <w:pPr>
        <w:pStyle w:val="TOC2"/>
        <w:tabs>
          <w:tab w:val="right" w:leader="dot" w:pos="8306"/>
        </w:tabs>
      </w:pPr>
      <w:hyperlink w:anchor="_Toc8067" w:history="1">
        <w:r>
          <w:rPr>
            <w:rFonts w:ascii="仿宋" w:eastAsia="仿宋" w:hAnsi="仿宋" w:cs="仿宋" w:hint="eastAsia"/>
            <w:lang w:eastAsia="zh-CN"/>
          </w:rPr>
          <w:t>(一)、生物质气化机组项目选址原则</w:t>
        </w:r>
        <w:r>
          <w:tab/>
        </w:r>
        <w:r>
          <w:fldChar w:fldCharType="begin"/>
        </w:r>
        <w:r>
          <w:instrText xml:space="preserve"> PAGEREF _Toc8067 \h </w:instrText>
        </w:r>
        <w:r>
          <w:fldChar w:fldCharType="separate"/>
        </w:r>
        <w:r>
          <w:t>3</w:t>
        </w:r>
        <w:r>
          <w:fldChar w:fldCharType="end"/>
        </w:r>
      </w:hyperlink>
    </w:p>
    <w:p>
      <w:pPr>
        <w:pStyle w:val="TOC2"/>
        <w:tabs>
          <w:tab w:val="right" w:leader="dot" w:pos="8306"/>
        </w:tabs>
      </w:pPr>
      <w:hyperlink w:anchor="_Toc23387" w:history="1">
        <w:r>
          <w:rPr>
            <w:rFonts w:ascii="仿宋" w:eastAsia="仿宋" w:hAnsi="仿宋" w:cs="仿宋" w:hint="eastAsia"/>
            <w:lang w:eastAsia="zh-CN"/>
          </w:rPr>
          <w:t>(二)、生物质气化机组项目选址</w:t>
        </w:r>
        <w:r>
          <w:tab/>
        </w:r>
        <w:r>
          <w:fldChar w:fldCharType="begin"/>
        </w:r>
        <w:r>
          <w:instrText xml:space="preserve"> PAGEREF _Toc23387 \h </w:instrText>
        </w:r>
        <w:r>
          <w:fldChar w:fldCharType="separate"/>
        </w:r>
        <w:r>
          <w:t>4</w:t>
        </w:r>
        <w:r>
          <w:fldChar w:fldCharType="end"/>
        </w:r>
      </w:hyperlink>
    </w:p>
    <w:p>
      <w:pPr>
        <w:pStyle w:val="TOC2"/>
        <w:tabs>
          <w:tab w:val="right" w:leader="dot" w:pos="8306"/>
        </w:tabs>
      </w:pPr>
      <w:hyperlink w:anchor="_Toc26366" w:history="1">
        <w:r>
          <w:rPr>
            <w:rFonts w:ascii="仿宋" w:eastAsia="仿宋" w:hAnsi="仿宋" w:cs="仿宋" w:hint="eastAsia"/>
            <w:lang w:eastAsia="zh-CN"/>
          </w:rPr>
          <w:t>(三)、建设条件分析</w:t>
        </w:r>
        <w:r>
          <w:tab/>
        </w:r>
        <w:r>
          <w:fldChar w:fldCharType="begin"/>
        </w:r>
        <w:r>
          <w:instrText xml:space="preserve"> PAGEREF _Toc26366 \h </w:instrText>
        </w:r>
        <w:r>
          <w:fldChar w:fldCharType="separate"/>
        </w:r>
        <w:r>
          <w:t>4</w:t>
        </w:r>
        <w:r>
          <w:fldChar w:fldCharType="end"/>
        </w:r>
      </w:hyperlink>
    </w:p>
    <w:p>
      <w:pPr>
        <w:pStyle w:val="TOC2"/>
        <w:tabs>
          <w:tab w:val="right" w:leader="dot" w:pos="8306"/>
        </w:tabs>
      </w:pPr>
      <w:hyperlink w:anchor="_Toc4608" w:history="1">
        <w:r>
          <w:rPr>
            <w:rFonts w:ascii="仿宋" w:eastAsia="仿宋" w:hAnsi="仿宋" w:cs="仿宋" w:hint="eastAsia"/>
            <w:lang w:eastAsia="zh-CN"/>
          </w:rPr>
          <w:t>(四)、用地控制指标</w:t>
        </w:r>
        <w:r>
          <w:tab/>
        </w:r>
        <w:r>
          <w:fldChar w:fldCharType="begin"/>
        </w:r>
        <w:r>
          <w:instrText xml:space="preserve"> PAGEREF _Toc4608 \h </w:instrText>
        </w:r>
        <w:r>
          <w:fldChar w:fldCharType="separate"/>
        </w:r>
        <w:r>
          <w:t>5</w:t>
        </w:r>
        <w:r>
          <w:fldChar w:fldCharType="end"/>
        </w:r>
      </w:hyperlink>
    </w:p>
    <w:p>
      <w:pPr>
        <w:pStyle w:val="TOC2"/>
        <w:tabs>
          <w:tab w:val="right" w:leader="dot" w:pos="8306"/>
        </w:tabs>
      </w:pPr>
      <w:hyperlink w:anchor="_Toc17640" w:history="1">
        <w:r>
          <w:rPr>
            <w:rFonts w:ascii="仿宋" w:eastAsia="仿宋" w:hAnsi="仿宋" w:cs="仿宋" w:hint="eastAsia"/>
            <w:lang w:eastAsia="zh-CN"/>
          </w:rPr>
          <w:t>(五)、用地总体要求</w:t>
        </w:r>
        <w:r>
          <w:tab/>
        </w:r>
        <w:r>
          <w:fldChar w:fldCharType="begin"/>
        </w:r>
        <w:r>
          <w:instrText xml:space="preserve"> PAGEREF _Toc17640 \h </w:instrText>
        </w:r>
        <w:r>
          <w:fldChar w:fldCharType="separate"/>
        </w:r>
        <w:r>
          <w:t>6</w:t>
        </w:r>
        <w:r>
          <w:fldChar w:fldCharType="end"/>
        </w:r>
      </w:hyperlink>
    </w:p>
    <w:p>
      <w:pPr>
        <w:pStyle w:val="TOC2"/>
        <w:tabs>
          <w:tab w:val="right" w:leader="dot" w:pos="8306"/>
        </w:tabs>
      </w:pPr>
      <w:hyperlink w:anchor="_Toc30554" w:history="1">
        <w:r>
          <w:rPr>
            <w:rFonts w:ascii="仿宋" w:eastAsia="仿宋" w:hAnsi="仿宋" w:cs="仿宋" w:hint="eastAsia"/>
            <w:lang w:eastAsia="zh-CN"/>
          </w:rPr>
          <w:t>(六)、节约用地措施</w:t>
        </w:r>
        <w:r>
          <w:tab/>
        </w:r>
        <w:r>
          <w:fldChar w:fldCharType="begin"/>
        </w:r>
        <w:r>
          <w:instrText xml:space="preserve"> PAGEREF _Toc30554 \h </w:instrText>
        </w:r>
        <w:r>
          <w:fldChar w:fldCharType="separate"/>
        </w:r>
        <w:r>
          <w:t>8</w:t>
        </w:r>
        <w:r>
          <w:fldChar w:fldCharType="end"/>
        </w:r>
      </w:hyperlink>
    </w:p>
    <w:p>
      <w:pPr>
        <w:pStyle w:val="TOC2"/>
        <w:tabs>
          <w:tab w:val="right" w:leader="dot" w:pos="8306"/>
        </w:tabs>
      </w:pPr>
      <w:hyperlink w:anchor="_Toc2489" w:history="1">
        <w:r>
          <w:rPr>
            <w:rFonts w:ascii="仿宋" w:eastAsia="仿宋" w:hAnsi="仿宋" w:cs="仿宋" w:hint="eastAsia"/>
            <w:lang w:eastAsia="zh-CN"/>
          </w:rPr>
          <w:t>(七)、总图布置方案</w:t>
        </w:r>
        <w:r>
          <w:tab/>
        </w:r>
        <w:r>
          <w:fldChar w:fldCharType="begin"/>
        </w:r>
        <w:r>
          <w:instrText xml:space="preserve"> PAGEREF _Toc2489 \h </w:instrText>
        </w:r>
        <w:r>
          <w:fldChar w:fldCharType="separate"/>
        </w:r>
        <w:r>
          <w:t>9</w:t>
        </w:r>
        <w:r>
          <w:fldChar w:fldCharType="end"/>
        </w:r>
      </w:hyperlink>
    </w:p>
    <w:p>
      <w:pPr>
        <w:pStyle w:val="TOC2"/>
        <w:tabs>
          <w:tab w:val="right" w:leader="dot" w:pos="8306"/>
        </w:tabs>
      </w:pPr>
      <w:hyperlink w:anchor="_Toc29676" w:history="1">
        <w:r>
          <w:rPr>
            <w:rFonts w:ascii="仿宋" w:eastAsia="仿宋" w:hAnsi="仿宋" w:cs="仿宋" w:hint="eastAsia"/>
            <w:lang w:eastAsia="zh-CN"/>
          </w:rPr>
          <w:t>(八)、运输组成</w:t>
        </w:r>
        <w:r>
          <w:tab/>
        </w:r>
        <w:r>
          <w:fldChar w:fldCharType="begin"/>
        </w:r>
        <w:r>
          <w:instrText xml:space="preserve"> PAGEREF _Toc29676 \h </w:instrText>
        </w:r>
        <w:r>
          <w:fldChar w:fldCharType="separate"/>
        </w:r>
        <w:r>
          <w:t>11</w:t>
        </w:r>
        <w:r>
          <w:fldChar w:fldCharType="end"/>
        </w:r>
      </w:hyperlink>
    </w:p>
    <w:p>
      <w:pPr>
        <w:pStyle w:val="TOC2"/>
        <w:tabs>
          <w:tab w:val="right" w:leader="dot" w:pos="8306"/>
        </w:tabs>
      </w:pPr>
      <w:hyperlink w:anchor="_Toc13838" w:history="1">
        <w:r>
          <w:rPr>
            <w:rFonts w:ascii="仿宋" w:eastAsia="仿宋" w:hAnsi="仿宋" w:cs="仿宋" w:hint="eastAsia"/>
            <w:lang w:eastAsia="zh-CN"/>
          </w:rPr>
          <w:t>(九)、选址综合评价</w:t>
        </w:r>
        <w:r>
          <w:tab/>
        </w:r>
        <w:r>
          <w:fldChar w:fldCharType="begin"/>
        </w:r>
        <w:r>
          <w:instrText xml:space="preserve"> PAGEREF _Toc13838 \h </w:instrText>
        </w:r>
        <w:r>
          <w:fldChar w:fldCharType="separate"/>
        </w:r>
        <w:r>
          <w:t>14</w:t>
        </w:r>
        <w:r>
          <w:fldChar w:fldCharType="end"/>
        </w:r>
      </w:hyperlink>
    </w:p>
    <w:p>
      <w:pPr>
        <w:pStyle w:val="TOC1"/>
        <w:tabs>
          <w:tab w:val="right" w:leader="dot" w:pos="8306"/>
        </w:tabs>
      </w:pPr>
      <w:hyperlink w:anchor="_Toc32612" w:history="1">
        <w:r>
          <w:rPr>
            <w:rFonts w:ascii="仿宋" w:eastAsia="仿宋" w:hAnsi="仿宋" w:cs="仿宋" w:hint="eastAsia"/>
            <w:lang w:eastAsia="zh-CN"/>
          </w:rPr>
          <w:t>二、后期运营与管理</w:t>
        </w:r>
        <w:r>
          <w:tab/>
        </w:r>
        <w:r>
          <w:fldChar w:fldCharType="begin"/>
        </w:r>
        <w:r>
          <w:instrText xml:space="preserve"> PAGEREF _Toc32612 \h </w:instrText>
        </w:r>
        <w:r>
          <w:fldChar w:fldCharType="separate"/>
        </w:r>
        <w:r>
          <w:t>14</w:t>
        </w:r>
        <w:r>
          <w:fldChar w:fldCharType="end"/>
        </w:r>
      </w:hyperlink>
    </w:p>
    <w:p>
      <w:pPr>
        <w:pStyle w:val="TOC2"/>
        <w:tabs>
          <w:tab w:val="right" w:leader="dot" w:pos="8306"/>
        </w:tabs>
      </w:pPr>
      <w:hyperlink w:anchor="_Toc32348" w:history="1">
        <w:r>
          <w:rPr>
            <w:rFonts w:ascii="仿宋" w:eastAsia="仿宋" w:hAnsi="仿宋" w:cs="仿宋" w:hint="eastAsia"/>
            <w:lang w:eastAsia="zh-CN"/>
          </w:rPr>
          <w:t>(一)、生物质气化机组项目运营管理机制</w:t>
        </w:r>
        <w:r>
          <w:tab/>
        </w:r>
        <w:r>
          <w:fldChar w:fldCharType="begin"/>
        </w:r>
        <w:r>
          <w:instrText xml:space="preserve"> PAGEREF _Toc32348 \h </w:instrText>
        </w:r>
        <w:r>
          <w:fldChar w:fldCharType="separate"/>
        </w:r>
        <w:r>
          <w:t>14</w:t>
        </w:r>
        <w:r>
          <w:fldChar w:fldCharType="end"/>
        </w:r>
      </w:hyperlink>
    </w:p>
    <w:p>
      <w:pPr>
        <w:pStyle w:val="TOC2"/>
        <w:tabs>
          <w:tab w:val="right" w:leader="dot" w:pos="8306"/>
        </w:tabs>
      </w:pPr>
      <w:hyperlink w:anchor="_Toc4599" w:history="1">
        <w:r>
          <w:rPr>
            <w:rFonts w:ascii="仿宋" w:eastAsia="仿宋" w:hAnsi="仿宋" w:cs="仿宋" w:hint="eastAsia"/>
            <w:lang w:eastAsia="zh-CN"/>
          </w:rPr>
          <w:t>(二)、人员培训与知识转移</w:t>
        </w:r>
        <w:r>
          <w:tab/>
        </w:r>
        <w:r>
          <w:fldChar w:fldCharType="begin"/>
        </w:r>
        <w:r>
          <w:instrText xml:space="preserve"> PAGEREF _Toc4599 \h </w:instrText>
        </w:r>
        <w:r>
          <w:fldChar w:fldCharType="separate"/>
        </w:r>
        <w:r>
          <w:t>15</w:t>
        </w:r>
        <w:r>
          <w:fldChar w:fldCharType="end"/>
        </w:r>
      </w:hyperlink>
    </w:p>
    <w:p>
      <w:pPr>
        <w:pStyle w:val="TOC2"/>
        <w:tabs>
          <w:tab w:val="right" w:leader="dot" w:pos="8306"/>
        </w:tabs>
      </w:pPr>
      <w:hyperlink w:anchor="_Toc333" w:history="1">
        <w:r>
          <w:rPr>
            <w:rFonts w:ascii="仿宋" w:eastAsia="仿宋" w:hAnsi="仿宋" w:cs="仿宋" w:hint="eastAsia"/>
            <w:lang w:eastAsia="zh-CN"/>
          </w:rPr>
          <w:t>(三)、设备维护与保养</w:t>
        </w:r>
        <w:r>
          <w:tab/>
        </w:r>
        <w:r>
          <w:fldChar w:fldCharType="begin"/>
        </w:r>
        <w:r>
          <w:instrText xml:space="preserve"> PAGEREF _Toc333 \h </w:instrText>
        </w:r>
        <w:r>
          <w:fldChar w:fldCharType="separate"/>
        </w:r>
        <w:r>
          <w:t>15</w:t>
        </w:r>
        <w:r>
          <w:fldChar w:fldCharType="end"/>
        </w:r>
      </w:hyperlink>
    </w:p>
    <w:p>
      <w:pPr>
        <w:pStyle w:val="TOC2"/>
        <w:tabs>
          <w:tab w:val="right" w:leader="dot" w:pos="8306"/>
        </w:tabs>
      </w:pPr>
      <w:hyperlink w:anchor="_Toc25033" w:history="1">
        <w:r>
          <w:rPr>
            <w:rFonts w:ascii="仿宋" w:eastAsia="仿宋" w:hAnsi="仿宋" w:cs="仿宋" w:hint="eastAsia"/>
            <w:lang w:eastAsia="zh-CN"/>
          </w:rPr>
          <w:t>(四)、定期检查与评估</w:t>
        </w:r>
        <w:r>
          <w:tab/>
        </w:r>
        <w:r>
          <w:fldChar w:fldCharType="begin"/>
        </w:r>
        <w:r>
          <w:instrText xml:space="preserve"> PAGEREF _Toc25033 \h </w:instrText>
        </w:r>
        <w:r>
          <w:fldChar w:fldCharType="separate"/>
        </w:r>
        <w:r>
          <w:t>16</w:t>
        </w:r>
        <w:r>
          <w:fldChar w:fldCharType="end"/>
        </w:r>
      </w:hyperlink>
    </w:p>
    <w:p>
      <w:pPr>
        <w:pStyle w:val="TOC1"/>
        <w:tabs>
          <w:tab w:val="right" w:leader="dot" w:pos="8306"/>
        </w:tabs>
      </w:pPr>
      <w:hyperlink w:anchor="_Toc28175" w:history="1">
        <w:r>
          <w:rPr>
            <w:rFonts w:ascii="仿宋" w:eastAsia="仿宋" w:hAnsi="仿宋" w:cs="仿宋" w:hint="eastAsia"/>
            <w:lang w:eastAsia="zh-CN"/>
          </w:rPr>
          <w:t>三、背景和必要性研究</w:t>
        </w:r>
        <w:r>
          <w:tab/>
        </w:r>
        <w:r>
          <w:fldChar w:fldCharType="begin"/>
        </w:r>
        <w:r>
          <w:instrText xml:space="preserve"> PAGEREF _Toc28175 \h </w:instrText>
        </w:r>
        <w:r>
          <w:fldChar w:fldCharType="separate"/>
        </w:r>
        <w:r>
          <w:t>17</w:t>
        </w:r>
        <w:r>
          <w:fldChar w:fldCharType="end"/>
        </w:r>
      </w:hyperlink>
    </w:p>
    <w:p>
      <w:pPr>
        <w:pStyle w:val="TOC2"/>
        <w:tabs>
          <w:tab w:val="right" w:leader="dot" w:pos="8306"/>
        </w:tabs>
      </w:pPr>
      <w:hyperlink w:anchor="_Toc21630" w:history="1">
        <w:r>
          <w:rPr>
            <w:rFonts w:ascii="仿宋" w:eastAsia="仿宋" w:hAnsi="仿宋" w:cs="仿宋" w:hint="eastAsia"/>
            <w:lang w:eastAsia="zh-CN"/>
          </w:rPr>
          <w:t>(一)、生物质气化机组项目承办单位背景分析</w:t>
        </w:r>
        <w:r>
          <w:tab/>
        </w:r>
        <w:r>
          <w:fldChar w:fldCharType="begin"/>
        </w:r>
        <w:r>
          <w:instrText xml:space="preserve"> PAGEREF _Toc21630 \h </w:instrText>
        </w:r>
        <w:r>
          <w:fldChar w:fldCharType="separate"/>
        </w:r>
        <w:r>
          <w:t>17</w:t>
        </w:r>
        <w:r>
          <w:fldChar w:fldCharType="end"/>
        </w:r>
      </w:hyperlink>
    </w:p>
    <w:p>
      <w:pPr>
        <w:pStyle w:val="TOC2"/>
        <w:tabs>
          <w:tab w:val="right" w:leader="dot" w:pos="8306"/>
        </w:tabs>
      </w:pPr>
      <w:hyperlink w:anchor="_Toc543" w:history="1">
        <w:r>
          <w:rPr>
            <w:rFonts w:ascii="仿宋" w:eastAsia="仿宋" w:hAnsi="仿宋" w:cs="仿宋" w:hint="eastAsia"/>
            <w:lang w:eastAsia="zh-CN"/>
          </w:rPr>
          <w:t>(二)、生物质气化机组项目背景分析</w:t>
        </w:r>
        <w:r>
          <w:tab/>
        </w:r>
        <w:r>
          <w:fldChar w:fldCharType="begin"/>
        </w:r>
        <w:r>
          <w:instrText xml:space="preserve"> PAGEREF _Toc543 \h </w:instrText>
        </w:r>
        <w:r>
          <w:fldChar w:fldCharType="separate"/>
        </w:r>
        <w:r>
          <w:t>18</w:t>
        </w:r>
        <w:r>
          <w:fldChar w:fldCharType="end"/>
        </w:r>
      </w:hyperlink>
    </w:p>
    <w:p>
      <w:pPr>
        <w:pStyle w:val="TOC1"/>
        <w:tabs>
          <w:tab w:val="right" w:leader="dot" w:pos="8306"/>
        </w:tabs>
      </w:pPr>
      <w:hyperlink w:anchor="_Toc3682" w:history="1">
        <w:r>
          <w:rPr>
            <w:rFonts w:ascii="仿宋" w:eastAsia="仿宋" w:hAnsi="仿宋" w:cs="仿宋" w:hint="eastAsia"/>
            <w:lang w:eastAsia="zh-CN"/>
          </w:rPr>
          <w:t>四、工艺先进性</w:t>
        </w:r>
        <w:r>
          <w:tab/>
        </w:r>
        <w:r>
          <w:fldChar w:fldCharType="begin"/>
        </w:r>
        <w:r>
          <w:instrText xml:space="preserve"> PAGEREF _Toc3682 \h </w:instrText>
        </w:r>
        <w:r>
          <w:fldChar w:fldCharType="separate"/>
        </w:r>
        <w:r>
          <w:t>19</w:t>
        </w:r>
        <w:r>
          <w:fldChar w:fldCharType="end"/>
        </w:r>
      </w:hyperlink>
    </w:p>
    <w:p>
      <w:pPr>
        <w:pStyle w:val="TOC2"/>
        <w:tabs>
          <w:tab w:val="right" w:leader="dot" w:pos="8306"/>
        </w:tabs>
      </w:pPr>
      <w:hyperlink w:anchor="_Toc16976" w:history="1">
        <w:r>
          <w:rPr>
            <w:rFonts w:ascii="仿宋" w:eastAsia="仿宋" w:hAnsi="仿宋" w:cs="仿宋" w:hint="eastAsia"/>
            <w:lang w:eastAsia="zh-CN"/>
          </w:rPr>
          <w:t>(一)、生物质气化机组项目建设期的原辅材料保障</w:t>
        </w:r>
        <w:r>
          <w:tab/>
        </w:r>
        <w:r>
          <w:fldChar w:fldCharType="begin"/>
        </w:r>
        <w:r>
          <w:instrText xml:space="preserve"> PAGEREF _Toc16976 \h </w:instrText>
        </w:r>
        <w:r>
          <w:fldChar w:fldCharType="separate"/>
        </w:r>
        <w:r>
          <w:t>19</w:t>
        </w:r>
        <w:r>
          <w:fldChar w:fldCharType="end"/>
        </w:r>
      </w:hyperlink>
    </w:p>
    <w:p>
      <w:pPr>
        <w:pStyle w:val="TOC2"/>
        <w:tabs>
          <w:tab w:val="right" w:leader="dot" w:pos="8306"/>
        </w:tabs>
      </w:pPr>
      <w:hyperlink w:anchor="_Toc5074" w:history="1">
        <w:r>
          <w:rPr>
            <w:rFonts w:ascii="仿宋" w:eastAsia="仿宋" w:hAnsi="仿宋" w:cs="仿宋" w:hint="eastAsia"/>
            <w:lang w:eastAsia="zh-CN"/>
          </w:rPr>
          <w:t>(二)、生物质气化机组项目运营期的原辅材料采购与管理</w:t>
        </w:r>
        <w:r>
          <w:tab/>
        </w:r>
        <w:r>
          <w:fldChar w:fldCharType="begin"/>
        </w:r>
        <w:r>
          <w:instrText xml:space="preserve"> PAGEREF _Toc5074 \h </w:instrText>
        </w:r>
        <w:r>
          <w:fldChar w:fldCharType="separate"/>
        </w:r>
        <w:r>
          <w:t>19</w:t>
        </w:r>
        <w:r>
          <w:fldChar w:fldCharType="end"/>
        </w:r>
      </w:hyperlink>
    </w:p>
    <w:p>
      <w:pPr>
        <w:pStyle w:val="TOC2"/>
        <w:tabs>
          <w:tab w:val="right" w:leader="dot" w:pos="8306"/>
        </w:tabs>
      </w:pPr>
      <w:hyperlink w:anchor="_Toc12572" w:history="1">
        <w:r>
          <w:rPr>
            <w:rFonts w:ascii="仿宋" w:eastAsia="仿宋" w:hAnsi="仿宋" w:cs="仿宋" w:hint="eastAsia"/>
            <w:lang w:eastAsia="zh-CN"/>
          </w:rPr>
          <w:t>(三)、技术管理的独特特色</w:t>
        </w:r>
        <w:r>
          <w:tab/>
        </w:r>
        <w:r>
          <w:fldChar w:fldCharType="begin"/>
        </w:r>
        <w:r>
          <w:instrText xml:space="preserve"> PAGEREF _Toc12572 \h </w:instrText>
        </w:r>
        <w:r>
          <w:fldChar w:fldCharType="separate"/>
        </w:r>
        <w:r>
          <w:t>21</w:t>
        </w:r>
        <w:r>
          <w:fldChar w:fldCharType="end"/>
        </w:r>
      </w:hyperlink>
    </w:p>
    <w:p>
      <w:pPr>
        <w:pStyle w:val="TOC2"/>
        <w:tabs>
          <w:tab w:val="right" w:leader="dot" w:pos="8306"/>
        </w:tabs>
      </w:pPr>
      <w:hyperlink w:anchor="_Toc22205" w:history="1">
        <w:r>
          <w:rPr>
            <w:rFonts w:ascii="仿宋" w:eastAsia="仿宋" w:hAnsi="仿宋" w:cs="仿宋" w:hint="eastAsia"/>
            <w:lang w:eastAsia="zh-CN"/>
          </w:rPr>
          <w:t>(四)、生物质气化机组项目工艺技术设计方案</w:t>
        </w:r>
        <w:r>
          <w:tab/>
        </w:r>
        <w:r>
          <w:fldChar w:fldCharType="begin"/>
        </w:r>
        <w:r>
          <w:instrText xml:space="preserve"> PAGEREF _Toc22205 \h </w:instrText>
        </w:r>
        <w:r>
          <w:fldChar w:fldCharType="separate"/>
        </w:r>
        <w:r>
          <w:t>23</w:t>
        </w:r>
        <w:r>
          <w:fldChar w:fldCharType="end"/>
        </w:r>
      </w:hyperlink>
    </w:p>
    <w:p>
      <w:pPr>
        <w:pStyle w:val="TOC2"/>
        <w:tabs>
          <w:tab w:val="right" w:leader="dot" w:pos="8306"/>
        </w:tabs>
      </w:pPr>
      <w:hyperlink w:anchor="_Toc5258" w:history="1">
        <w:r>
          <w:rPr>
            <w:rFonts w:ascii="仿宋" w:eastAsia="仿宋" w:hAnsi="仿宋" w:cs="仿宋" w:hint="eastAsia"/>
            <w:lang w:eastAsia="zh-CN"/>
          </w:rPr>
          <w:t>(五)、设备选型的智能化方案</w:t>
        </w:r>
        <w:r>
          <w:tab/>
        </w:r>
        <w:r>
          <w:fldChar w:fldCharType="begin"/>
        </w:r>
        <w:r>
          <w:instrText xml:space="preserve"> PAGEREF _Toc5258 \h </w:instrText>
        </w:r>
        <w:r>
          <w:fldChar w:fldCharType="separate"/>
        </w:r>
        <w:r>
          <w:t>23</w:t>
        </w:r>
        <w:r>
          <w:fldChar w:fldCharType="end"/>
        </w:r>
      </w:hyperlink>
    </w:p>
    <w:p>
      <w:pPr>
        <w:pStyle w:val="TOC1"/>
        <w:tabs>
          <w:tab w:val="right" w:leader="dot" w:pos="8306"/>
        </w:tabs>
      </w:pPr>
      <w:hyperlink w:anchor="_Toc6531" w:history="1">
        <w:r>
          <w:rPr>
            <w:rFonts w:ascii="仿宋" w:eastAsia="仿宋" w:hAnsi="仿宋" w:cs="仿宋" w:hint="eastAsia"/>
            <w:lang w:eastAsia="zh-CN"/>
          </w:rPr>
          <w:t>五、质量管理与监督</w:t>
        </w:r>
        <w:r>
          <w:tab/>
        </w:r>
        <w:r>
          <w:fldChar w:fldCharType="begin"/>
        </w:r>
        <w:r>
          <w:instrText xml:space="preserve"> PAGEREF _Toc6531 \h </w:instrText>
        </w:r>
        <w:r>
          <w:fldChar w:fldCharType="separate"/>
        </w:r>
        <w:r>
          <w:t>25</w:t>
        </w:r>
        <w:r>
          <w:fldChar w:fldCharType="end"/>
        </w:r>
      </w:hyperlink>
    </w:p>
    <w:p>
      <w:pPr>
        <w:pStyle w:val="TOC2"/>
        <w:tabs>
          <w:tab w:val="right" w:leader="dot" w:pos="8306"/>
        </w:tabs>
      </w:pPr>
      <w:hyperlink w:anchor="_Toc12329" w:history="1">
        <w:r>
          <w:rPr>
            <w:rFonts w:ascii="仿宋" w:eastAsia="仿宋" w:hAnsi="仿宋" w:cs="仿宋" w:hint="eastAsia"/>
            <w:lang w:eastAsia="zh-CN"/>
          </w:rPr>
          <w:t>(一)、质量管理原则</w:t>
        </w:r>
        <w:r>
          <w:tab/>
        </w:r>
        <w:r>
          <w:fldChar w:fldCharType="begin"/>
        </w:r>
        <w:r>
          <w:instrText xml:space="preserve"> PAGEREF _Toc12329 \h </w:instrText>
        </w:r>
        <w:r>
          <w:fldChar w:fldCharType="separate"/>
        </w:r>
        <w:r>
          <w:t>25</w:t>
        </w:r>
        <w:r>
          <w:fldChar w:fldCharType="end"/>
        </w:r>
      </w:hyperlink>
    </w:p>
    <w:p>
      <w:pPr>
        <w:pStyle w:val="TOC2"/>
        <w:tabs>
          <w:tab w:val="right" w:leader="dot" w:pos="8306"/>
        </w:tabs>
      </w:pPr>
      <w:hyperlink w:anchor="_Toc6522" w:history="1">
        <w:r>
          <w:rPr>
            <w:rFonts w:ascii="仿宋" w:eastAsia="仿宋" w:hAnsi="仿宋" w:cs="仿宋" w:hint="eastAsia"/>
            <w:lang w:eastAsia="zh-CN"/>
          </w:rPr>
          <w:t>(二)、质量控制措施</w:t>
        </w:r>
        <w:r>
          <w:tab/>
        </w:r>
        <w:r>
          <w:fldChar w:fldCharType="begin"/>
        </w:r>
        <w:r>
          <w:instrText xml:space="preserve"> PAGEREF _Toc6522 \h </w:instrText>
        </w:r>
        <w:r>
          <w:fldChar w:fldCharType="separate"/>
        </w:r>
        <w:r>
          <w:t>26</w:t>
        </w:r>
        <w:r>
          <w:fldChar w:fldCharType="end"/>
        </w:r>
      </w:hyperlink>
    </w:p>
    <w:p>
      <w:pPr>
        <w:pStyle w:val="TOC2"/>
        <w:tabs>
          <w:tab w:val="right" w:leader="dot" w:pos="8306"/>
        </w:tabs>
      </w:pPr>
      <w:hyperlink w:anchor="_Toc15338" w:history="1">
        <w:r>
          <w:rPr>
            <w:rFonts w:ascii="仿宋" w:eastAsia="仿宋" w:hAnsi="仿宋" w:cs="仿宋" w:hint="eastAsia"/>
            <w:lang w:eastAsia="zh-CN"/>
          </w:rPr>
          <w:t>(三)、监督与评估机制</w:t>
        </w:r>
        <w:r>
          <w:tab/>
        </w:r>
        <w:r>
          <w:fldChar w:fldCharType="begin"/>
        </w:r>
        <w:r>
          <w:instrText xml:space="preserve"> PAGEREF _Toc15338 \h </w:instrText>
        </w:r>
        <w:r>
          <w:fldChar w:fldCharType="separate"/>
        </w:r>
        <w:r>
          <w:t>28</w:t>
        </w:r>
        <w:r>
          <w:fldChar w:fldCharType="end"/>
        </w:r>
      </w:hyperlink>
    </w:p>
    <w:p>
      <w:pPr>
        <w:pStyle w:val="TOC2"/>
        <w:tabs>
          <w:tab w:val="right" w:leader="dot" w:pos="8306"/>
        </w:tabs>
      </w:pPr>
      <w:hyperlink w:anchor="_Toc18142" w:history="1">
        <w:r>
          <w:rPr>
            <w:rFonts w:ascii="仿宋" w:eastAsia="仿宋" w:hAnsi="仿宋" w:cs="仿宋" w:hint="eastAsia"/>
            <w:lang w:eastAsia="zh-CN"/>
          </w:rPr>
          <w:t>(四)、持续改进与反馈</w:t>
        </w:r>
        <w:r>
          <w:tab/>
        </w:r>
        <w:r>
          <w:fldChar w:fldCharType="begin"/>
        </w:r>
        <w:r>
          <w:instrText xml:space="preserve"> PAGEREF _Toc18142 \h </w:instrText>
        </w:r>
        <w:r>
          <w:fldChar w:fldCharType="separate"/>
        </w:r>
        <w:r>
          <w:t>29</w:t>
        </w:r>
        <w:r>
          <w:fldChar w:fldCharType="end"/>
        </w:r>
      </w:hyperlink>
    </w:p>
    <w:p>
      <w:pPr>
        <w:pStyle w:val="TOC1"/>
        <w:tabs>
          <w:tab w:val="right" w:leader="dot" w:pos="8306"/>
        </w:tabs>
      </w:pPr>
      <w:hyperlink w:anchor="_Toc26348" w:history="1">
        <w:r>
          <w:rPr>
            <w:rFonts w:ascii="仿宋" w:eastAsia="仿宋" w:hAnsi="仿宋" w:cs="仿宋" w:hint="eastAsia"/>
            <w:lang w:eastAsia="zh-CN"/>
          </w:rPr>
          <w:t>六、生物质气化机组项目收尾与总结</w:t>
        </w:r>
        <w:r>
          <w:tab/>
        </w:r>
        <w:r>
          <w:fldChar w:fldCharType="begin"/>
        </w:r>
        <w:r>
          <w:instrText xml:space="preserve"> PAGEREF _Toc26348 \h </w:instrText>
        </w:r>
        <w:r>
          <w:fldChar w:fldCharType="separate"/>
        </w:r>
        <w:r>
          <w:t>32</w:t>
        </w:r>
        <w:r>
          <w:fldChar w:fldCharType="end"/>
        </w:r>
      </w:hyperlink>
    </w:p>
    <w:p>
      <w:pPr>
        <w:pStyle w:val="TOC2"/>
        <w:tabs>
          <w:tab w:val="right" w:leader="dot" w:pos="8306"/>
        </w:tabs>
      </w:pPr>
      <w:hyperlink w:anchor="_Toc15605" w:history="1">
        <w:r>
          <w:rPr>
            <w:rFonts w:ascii="仿宋" w:eastAsia="仿宋" w:hAnsi="仿宋" w:cs="仿宋" w:hint="eastAsia"/>
            <w:lang w:eastAsia="zh-CN"/>
          </w:rPr>
          <w:t>(一)、生物质气化机组项目总结与经验分享</w:t>
        </w:r>
        <w:r>
          <w:tab/>
        </w:r>
        <w:r>
          <w:fldChar w:fldCharType="begin"/>
        </w:r>
        <w:r>
          <w:instrText xml:space="preserve"> PAGEREF _Toc15605 \h </w:instrText>
        </w:r>
        <w:r>
          <w:fldChar w:fldCharType="separate"/>
        </w:r>
        <w:r>
          <w:t>32</w:t>
        </w:r>
        <w:r>
          <w:fldChar w:fldCharType="end"/>
        </w:r>
      </w:hyperlink>
    </w:p>
    <w:p>
      <w:pPr>
        <w:pStyle w:val="TOC2"/>
        <w:tabs>
          <w:tab w:val="right" w:leader="dot" w:pos="8306"/>
        </w:tabs>
      </w:pPr>
      <w:hyperlink w:anchor="_Toc28014" w:history="1">
        <w:r>
          <w:rPr>
            <w:rFonts w:ascii="仿宋" w:eastAsia="仿宋" w:hAnsi="仿宋" w:cs="仿宋" w:hint="eastAsia"/>
            <w:lang w:eastAsia="zh-CN"/>
          </w:rPr>
          <w:t>(二)、生物质气化机组项目报告与归档</w:t>
        </w:r>
        <w:r>
          <w:tab/>
        </w:r>
        <w:r>
          <w:fldChar w:fldCharType="begin"/>
        </w:r>
        <w:r>
          <w:instrText xml:space="preserve"> PAGEREF _Toc28014 \h </w:instrText>
        </w:r>
        <w:r>
          <w:fldChar w:fldCharType="separate"/>
        </w:r>
        <w:r>
          <w:t>36</w:t>
        </w:r>
        <w:r>
          <w:fldChar w:fldCharType="end"/>
        </w:r>
      </w:hyperlink>
    </w:p>
    <w:p>
      <w:pPr>
        <w:pStyle w:val="TOC2"/>
        <w:tabs>
          <w:tab w:val="right" w:leader="dot" w:pos="8306"/>
        </w:tabs>
      </w:pPr>
      <w:hyperlink w:anchor="_Toc1204" w:history="1">
        <w:r>
          <w:rPr>
            <w:rFonts w:ascii="仿宋" w:eastAsia="仿宋" w:hAnsi="仿宋" w:cs="仿宋" w:hint="eastAsia"/>
            <w:lang w:eastAsia="zh-CN"/>
          </w:rPr>
          <w:t>(三)、生物质气化机组项目收尾与结算</w:t>
        </w:r>
        <w:r>
          <w:tab/>
        </w:r>
        <w:r>
          <w:fldChar w:fldCharType="begin"/>
        </w:r>
        <w:r>
          <w:instrText xml:space="preserve"> PAGEREF _Toc1204 \h </w:instrText>
        </w:r>
        <w:r>
          <w:fldChar w:fldCharType="separate"/>
        </w:r>
        <w:r>
          <w:t>37</w:t>
        </w:r>
        <w:r>
          <w:fldChar w:fldCharType="end"/>
        </w:r>
      </w:hyperlink>
    </w:p>
    <w:p>
      <w:pPr>
        <w:pStyle w:val="TOC2"/>
        <w:tabs>
          <w:tab w:val="right" w:leader="dot" w:pos="8306"/>
        </w:tabs>
      </w:pPr>
      <w:hyperlink w:anchor="_Toc17283" w:history="1">
        <w:r>
          <w:rPr>
            <w:rFonts w:ascii="仿宋" w:eastAsia="仿宋" w:hAnsi="仿宋" w:cs="仿宋" w:hint="eastAsia"/>
            <w:lang w:eastAsia="zh-CN"/>
          </w:rPr>
          <w:t>(四)、团队人员调整与反馈</w:t>
        </w:r>
        <w:r>
          <w:tab/>
        </w:r>
        <w:r>
          <w:fldChar w:fldCharType="begin"/>
        </w:r>
        <w:r>
          <w:instrText xml:space="preserve"> PAGEREF _Toc17283 \h </w:instrText>
        </w:r>
        <w:r>
          <w:fldChar w:fldCharType="separate"/>
        </w:r>
        <w:r>
          <w:t>38</w:t>
        </w:r>
        <w:r>
          <w:fldChar w:fldCharType="end"/>
        </w:r>
      </w:hyperlink>
    </w:p>
    <w:p>
      <w:pPr>
        <w:pStyle w:val="TOC1"/>
        <w:tabs>
          <w:tab w:val="right" w:leader="dot" w:pos="8306"/>
        </w:tabs>
      </w:pPr>
      <w:hyperlink w:anchor="_Toc15654" w:history="1">
        <w:r>
          <w:rPr>
            <w:rFonts w:ascii="仿宋" w:eastAsia="仿宋" w:hAnsi="仿宋" w:cs="仿宋" w:hint="eastAsia"/>
            <w:lang w:eastAsia="zh-CN"/>
          </w:rPr>
          <w:t>七、科技创新与研发</w:t>
        </w:r>
        <w:r>
          <w:tab/>
        </w:r>
        <w:r>
          <w:fldChar w:fldCharType="begin"/>
        </w:r>
        <w:r>
          <w:instrText xml:space="preserve"> PAGEREF _Toc15654 \h </w:instrText>
        </w:r>
        <w:r>
          <w:fldChar w:fldCharType="separate"/>
        </w:r>
        <w:r>
          <w:t>39</w:t>
        </w:r>
        <w:r>
          <w:fldChar w:fldCharType="end"/>
        </w:r>
      </w:hyperlink>
    </w:p>
    <w:p>
      <w:pPr>
        <w:pStyle w:val="TOC2"/>
        <w:tabs>
          <w:tab w:val="right" w:leader="dot" w:pos="8306"/>
        </w:tabs>
      </w:pPr>
      <w:hyperlink w:anchor="_Toc8767" w:history="1">
        <w:r>
          <w:rPr>
            <w:rFonts w:ascii="仿宋" w:eastAsia="仿宋" w:hAnsi="仿宋" w:cs="仿宋" w:hint="eastAsia"/>
            <w:lang w:eastAsia="zh-CN"/>
          </w:rPr>
          <w:t>(一)、科技创新战略规划</w:t>
        </w:r>
        <w:r>
          <w:tab/>
        </w:r>
        <w:r>
          <w:fldChar w:fldCharType="begin"/>
        </w:r>
        <w:r>
          <w:instrText xml:space="preserve"> PAGEREF _Toc8767 \h </w:instrText>
        </w:r>
        <w:r>
          <w:fldChar w:fldCharType="separate"/>
        </w:r>
        <w:r>
          <w:t>39</w:t>
        </w:r>
        <w:r>
          <w:fldChar w:fldCharType="end"/>
        </w:r>
      </w:hyperlink>
    </w:p>
    <w:p>
      <w:pPr>
        <w:pStyle w:val="TOC2"/>
        <w:tabs>
          <w:tab w:val="right" w:leader="dot" w:pos="8306"/>
        </w:tabs>
      </w:pPr>
      <w:hyperlink w:anchor="_Toc24669" w:history="1">
        <w:r>
          <w:rPr>
            <w:rFonts w:ascii="仿宋" w:eastAsia="仿宋" w:hAnsi="仿宋" w:cs="仿宋" w:hint="eastAsia"/>
            <w:lang w:eastAsia="zh-CN"/>
          </w:rPr>
          <w:t>(二)、研发团队建设</w:t>
        </w:r>
        <w:r>
          <w:tab/>
        </w:r>
        <w:r>
          <w:fldChar w:fldCharType="begin"/>
        </w:r>
        <w:r>
          <w:instrText xml:space="preserve"> PAGEREF _Toc24669 \h </w:instrText>
        </w:r>
        <w:r>
          <w:fldChar w:fldCharType="separate"/>
        </w:r>
        <w:r>
          <w:t>41</w:t>
        </w:r>
        <w:r>
          <w:fldChar w:fldCharType="end"/>
        </w:r>
      </w:hyperlink>
    </w:p>
    <w:p>
      <w:pPr>
        <w:pStyle w:val="TOC2"/>
        <w:tabs>
          <w:tab w:val="right" w:leader="dot" w:pos="8306"/>
        </w:tabs>
      </w:pPr>
      <w:hyperlink w:anchor="_Toc29557" w:history="1">
        <w:r>
          <w:rPr>
            <w:rFonts w:ascii="仿宋" w:eastAsia="仿宋" w:hAnsi="仿宋" w:cs="仿宋" w:hint="eastAsia"/>
            <w:lang w:eastAsia="zh-CN"/>
          </w:rPr>
          <w:t>(三)、知识产权保护机制</w:t>
        </w:r>
        <w:r>
          <w:tab/>
        </w:r>
        <w:r>
          <w:fldChar w:fldCharType="begin"/>
        </w:r>
        <w:r>
          <w:instrText xml:space="preserve"> PAGEREF _Toc29557 \h </w:instrText>
        </w:r>
        <w:r>
          <w:fldChar w:fldCharType="separate"/>
        </w:r>
        <w:r>
          <w:t>42</w:t>
        </w:r>
        <w:r>
          <w:fldChar w:fldCharType="end"/>
        </w:r>
      </w:hyperlink>
    </w:p>
    <w:p>
      <w:pPr>
        <w:pStyle w:val="TOC2"/>
        <w:tabs>
          <w:tab w:val="right" w:leader="dot" w:pos="8306"/>
        </w:tabs>
      </w:pPr>
      <w:hyperlink w:anchor="_Toc20677" w:history="1">
        <w:r>
          <w:rPr>
            <w:rFonts w:ascii="仿宋" w:eastAsia="仿宋" w:hAnsi="仿宋" w:cs="仿宋" w:hint="eastAsia"/>
            <w:lang w:eastAsia="zh-CN"/>
          </w:rPr>
          <w:t>(四)、技术引进与应用</w:t>
        </w:r>
        <w:r>
          <w:tab/>
        </w:r>
        <w:r>
          <w:fldChar w:fldCharType="begin"/>
        </w:r>
        <w:r>
          <w:instrText xml:space="preserve"> PAGEREF _Toc20677 \h </w:instrText>
        </w:r>
        <w:r>
          <w:fldChar w:fldCharType="separate"/>
        </w:r>
        <w:r>
          <w:t>43</w:t>
        </w:r>
        <w:r>
          <w:fldChar w:fldCharType="end"/>
        </w:r>
      </w:hyperlink>
    </w:p>
    <w:p>
      <w:pPr>
        <w:pStyle w:val="TOC1"/>
        <w:tabs>
          <w:tab w:val="right" w:leader="dot" w:pos="8306"/>
        </w:tabs>
      </w:pPr>
      <w:hyperlink w:anchor="_Toc14400" w:history="1">
        <w:r>
          <w:rPr>
            <w:rFonts w:ascii="仿宋" w:eastAsia="仿宋" w:hAnsi="仿宋" w:cs="仿宋" w:hint="eastAsia"/>
            <w:lang w:eastAsia="zh-CN"/>
          </w:rPr>
          <w:t>八、人员培训与发展</w:t>
        </w:r>
        <w:r>
          <w:tab/>
        </w:r>
        <w:r>
          <w:fldChar w:fldCharType="begin"/>
        </w:r>
        <w:r>
          <w:instrText xml:space="preserve"> PAGEREF _Toc14400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1229" w:history="1">
        <w:r>
          <w:rPr>
            <w:rFonts w:ascii="仿宋" w:eastAsia="仿宋" w:hAnsi="仿宋" w:cs="仿宋" w:hint="eastAsia"/>
            <w:lang w:eastAsia="zh-CN"/>
          </w:rPr>
          <w:t>(一)、培训需求分析</w:t>
        </w:r>
        <w:r>
          <w:tab/>
        </w:r>
        <w:r>
          <w:fldChar w:fldCharType="begin"/>
        </w:r>
        <w:r>
          <w:instrText xml:space="preserve"> PAGEREF _Toc31229 \h </w:instrText>
        </w:r>
        <w:r>
          <w:fldChar w:fldCharType="separate"/>
        </w:r>
        <w:r>
          <w:t>44</w:t>
        </w:r>
        <w:r>
          <w:fldChar w:fldCharType="end"/>
        </w:r>
      </w:hyperlink>
    </w:p>
    <w:p>
      <w:pPr>
        <w:pStyle w:val="TOC2"/>
        <w:tabs>
          <w:tab w:val="right" w:leader="dot" w:pos="8306"/>
        </w:tabs>
      </w:pPr>
      <w:hyperlink w:anchor="_Toc10472" w:history="1">
        <w:r>
          <w:rPr>
            <w:rFonts w:ascii="仿宋" w:eastAsia="仿宋" w:hAnsi="仿宋" w:cs="仿宋" w:hint="eastAsia"/>
            <w:lang w:eastAsia="zh-CN"/>
          </w:rPr>
          <w:t>(二)、培训计划制定</w:t>
        </w:r>
        <w:r>
          <w:tab/>
        </w:r>
        <w:r>
          <w:fldChar w:fldCharType="begin"/>
        </w:r>
        <w:r>
          <w:instrText xml:space="preserve"> PAGEREF _Toc10472 \h </w:instrText>
        </w:r>
        <w:r>
          <w:fldChar w:fldCharType="separate"/>
        </w:r>
        <w:r>
          <w:t>45</w:t>
        </w:r>
        <w:r>
          <w:fldChar w:fldCharType="end"/>
        </w:r>
      </w:hyperlink>
    </w:p>
    <w:p>
      <w:pPr>
        <w:pStyle w:val="TOC2"/>
        <w:tabs>
          <w:tab w:val="right" w:leader="dot" w:pos="8306"/>
        </w:tabs>
      </w:pPr>
      <w:hyperlink w:anchor="_Toc27057" w:history="1">
        <w:r>
          <w:rPr>
            <w:rFonts w:ascii="仿宋" w:eastAsia="仿宋" w:hAnsi="仿宋" w:cs="仿宋" w:hint="eastAsia"/>
            <w:lang w:eastAsia="zh-CN"/>
          </w:rPr>
          <w:t>(三)、培训执行与评估</w:t>
        </w:r>
        <w:r>
          <w:tab/>
        </w:r>
        <w:r>
          <w:fldChar w:fldCharType="begin"/>
        </w:r>
        <w:r>
          <w:instrText xml:space="preserve"> PAGEREF _Toc27057 \h </w:instrText>
        </w:r>
        <w:r>
          <w:fldChar w:fldCharType="separate"/>
        </w:r>
        <w:r>
          <w:t>47</w:t>
        </w:r>
        <w:r>
          <w:fldChar w:fldCharType="end"/>
        </w:r>
      </w:hyperlink>
    </w:p>
    <w:p>
      <w:pPr>
        <w:pStyle w:val="TOC2"/>
        <w:tabs>
          <w:tab w:val="right" w:leader="dot" w:pos="8306"/>
        </w:tabs>
      </w:pPr>
      <w:hyperlink w:anchor="_Toc231" w:history="1">
        <w:r>
          <w:rPr>
            <w:rFonts w:ascii="仿宋" w:eastAsia="仿宋" w:hAnsi="仿宋" w:cs="仿宋" w:hint="eastAsia"/>
            <w:lang w:eastAsia="zh-CN"/>
          </w:rPr>
          <w:t>(四)、员工职业发展规划</w:t>
        </w:r>
        <w:r>
          <w:tab/>
        </w:r>
        <w:r>
          <w:fldChar w:fldCharType="begin"/>
        </w:r>
        <w:r>
          <w:instrText xml:space="preserve"> PAGEREF _Toc231 \h </w:instrText>
        </w:r>
        <w:r>
          <w:fldChar w:fldCharType="separate"/>
        </w:r>
        <w:r>
          <w:t>48</w:t>
        </w:r>
        <w:r>
          <w:fldChar w:fldCharType="end"/>
        </w:r>
      </w:hyperlink>
    </w:p>
    <w:p>
      <w:pPr>
        <w:pStyle w:val="TOC1"/>
        <w:tabs>
          <w:tab w:val="right" w:leader="dot" w:pos="8306"/>
        </w:tabs>
      </w:pPr>
      <w:hyperlink w:anchor="_Toc10246" w:history="1">
        <w:r>
          <w:rPr>
            <w:rFonts w:ascii="仿宋" w:eastAsia="仿宋" w:hAnsi="仿宋" w:cs="仿宋" w:hint="eastAsia"/>
            <w:lang w:eastAsia="zh-CN"/>
          </w:rPr>
          <w:t>九、成本控制与效益提升</w:t>
        </w:r>
        <w:r>
          <w:tab/>
        </w:r>
        <w:r>
          <w:fldChar w:fldCharType="begin"/>
        </w:r>
        <w:r>
          <w:instrText xml:space="preserve"> PAGEREF _Toc10246 \h </w:instrText>
        </w:r>
        <w:r>
          <w:fldChar w:fldCharType="separate"/>
        </w:r>
        <w:r>
          <w:t>49</w:t>
        </w:r>
        <w:r>
          <w:fldChar w:fldCharType="end"/>
        </w:r>
      </w:hyperlink>
    </w:p>
    <w:p>
      <w:pPr>
        <w:pStyle w:val="TOC2"/>
        <w:tabs>
          <w:tab w:val="right" w:leader="dot" w:pos="8306"/>
        </w:tabs>
      </w:pPr>
      <w:hyperlink w:anchor="_Toc16405" w:history="1">
        <w:r>
          <w:rPr>
            <w:rFonts w:ascii="仿宋" w:eastAsia="仿宋" w:hAnsi="仿宋" w:cs="仿宋" w:hint="eastAsia"/>
            <w:lang w:eastAsia="zh-CN"/>
          </w:rPr>
          <w:t>(一)、成本核算与预算管理</w:t>
        </w:r>
        <w:r>
          <w:tab/>
        </w:r>
        <w:r>
          <w:fldChar w:fldCharType="begin"/>
        </w:r>
        <w:r>
          <w:instrText xml:space="preserve"> PAGEREF _Toc16405 \h </w:instrText>
        </w:r>
        <w:r>
          <w:fldChar w:fldCharType="separate"/>
        </w:r>
        <w:r>
          <w:t>49</w:t>
        </w:r>
        <w:r>
          <w:fldChar w:fldCharType="end"/>
        </w:r>
      </w:hyperlink>
    </w:p>
    <w:p>
      <w:pPr>
        <w:pStyle w:val="TOC2"/>
        <w:tabs>
          <w:tab w:val="right" w:leader="dot" w:pos="8306"/>
        </w:tabs>
      </w:pPr>
      <w:hyperlink w:anchor="_Toc5266" w:history="1">
        <w:r>
          <w:rPr>
            <w:rFonts w:ascii="仿宋" w:eastAsia="仿宋" w:hAnsi="仿宋" w:cs="仿宋" w:hint="eastAsia"/>
            <w:lang w:eastAsia="zh-CN"/>
          </w:rPr>
          <w:t>(二)、资源利用效率评估</w:t>
        </w:r>
        <w:r>
          <w:tab/>
        </w:r>
        <w:r>
          <w:fldChar w:fldCharType="begin"/>
        </w:r>
        <w:r>
          <w:instrText xml:space="preserve"> PAGEREF _Toc5266 \h </w:instrText>
        </w:r>
        <w:r>
          <w:fldChar w:fldCharType="separate"/>
        </w:r>
        <w:r>
          <w:t>51</w:t>
        </w:r>
        <w:r>
          <w:fldChar w:fldCharType="end"/>
        </w:r>
      </w:hyperlink>
    </w:p>
    <w:p>
      <w:pPr>
        <w:pStyle w:val="TOC2"/>
        <w:tabs>
          <w:tab w:val="right" w:leader="dot" w:pos="8306"/>
        </w:tabs>
      </w:pPr>
      <w:hyperlink w:anchor="_Toc12876" w:history="1">
        <w:r>
          <w:rPr>
            <w:rFonts w:ascii="仿宋" w:eastAsia="仿宋" w:hAnsi="仿宋" w:cs="仿宋" w:hint="eastAsia"/>
            <w:lang w:eastAsia="zh-CN"/>
          </w:rPr>
          <w:t>(三)、降本增效的具体措施</w:t>
        </w:r>
        <w:r>
          <w:tab/>
        </w:r>
        <w:r>
          <w:fldChar w:fldCharType="begin"/>
        </w:r>
        <w:r>
          <w:instrText xml:space="preserve"> PAGEREF _Toc12876 \h </w:instrText>
        </w:r>
        <w:r>
          <w:fldChar w:fldCharType="separate"/>
        </w:r>
        <w:r>
          <w:t>53</w:t>
        </w:r>
        <w:r>
          <w:fldChar w:fldCharType="end"/>
        </w:r>
      </w:hyperlink>
    </w:p>
    <w:p>
      <w:pPr>
        <w:pStyle w:val="TOC2"/>
        <w:tabs>
          <w:tab w:val="right" w:leader="dot" w:pos="8306"/>
        </w:tabs>
      </w:pPr>
      <w:hyperlink w:anchor="_Toc29694" w:history="1">
        <w:r>
          <w:rPr>
            <w:rFonts w:ascii="仿宋" w:eastAsia="仿宋" w:hAnsi="仿宋" w:cs="仿宋" w:hint="eastAsia"/>
            <w:lang w:eastAsia="zh-CN"/>
          </w:rPr>
          <w:t>(四)、成本与效益的平衡策略</w:t>
        </w:r>
        <w:r>
          <w:tab/>
        </w:r>
        <w:r>
          <w:fldChar w:fldCharType="begin"/>
        </w:r>
        <w:r>
          <w:instrText xml:space="preserve"> PAGEREF _Toc29694 \h </w:instrText>
        </w:r>
        <w:r>
          <w:fldChar w:fldCharType="separate"/>
        </w:r>
        <w:r>
          <w:t>55</w:t>
        </w:r>
        <w:r>
          <w:fldChar w:fldCharType="end"/>
        </w:r>
      </w:hyperlink>
    </w:p>
    <w:p>
      <w:pPr>
        <w:pStyle w:val="TOC1"/>
        <w:tabs>
          <w:tab w:val="right" w:leader="dot" w:pos="8306"/>
        </w:tabs>
      </w:pPr>
      <w:hyperlink w:anchor="_Toc22778" w:history="1">
        <w:r>
          <w:rPr>
            <w:rFonts w:ascii="仿宋" w:eastAsia="仿宋" w:hAnsi="仿宋" w:cs="仿宋" w:hint="eastAsia"/>
            <w:lang w:eastAsia="zh-CN"/>
          </w:rPr>
          <w:t>十、供应链管理</w:t>
        </w:r>
        <w:r>
          <w:tab/>
        </w:r>
        <w:r>
          <w:fldChar w:fldCharType="begin"/>
        </w:r>
        <w:r>
          <w:instrText xml:space="preserve"> PAGEREF _Toc22778 \h </w:instrText>
        </w:r>
        <w:r>
          <w:fldChar w:fldCharType="separate"/>
        </w:r>
        <w:r>
          <w:t>56</w:t>
        </w:r>
        <w:r>
          <w:fldChar w:fldCharType="end"/>
        </w:r>
      </w:hyperlink>
    </w:p>
    <w:p>
      <w:pPr>
        <w:pStyle w:val="TOC2"/>
        <w:tabs>
          <w:tab w:val="right" w:leader="dot" w:pos="8306"/>
        </w:tabs>
      </w:pPr>
      <w:hyperlink w:anchor="_Toc31677" w:history="1">
        <w:r>
          <w:rPr>
            <w:rFonts w:ascii="仿宋" w:eastAsia="仿宋" w:hAnsi="仿宋" w:cs="仿宋" w:hint="eastAsia"/>
            <w:lang w:eastAsia="zh-CN"/>
          </w:rPr>
          <w:t>(一)、供应链战略规划</w:t>
        </w:r>
        <w:r>
          <w:tab/>
        </w:r>
        <w:r>
          <w:fldChar w:fldCharType="begin"/>
        </w:r>
        <w:r>
          <w:instrText xml:space="preserve"> PAGEREF _Toc31677 \h </w:instrText>
        </w:r>
        <w:r>
          <w:fldChar w:fldCharType="separate"/>
        </w:r>
        <w:r>
          <w:t>56</w:t>
        </w:r>
        <w:r>
          <w:fldChar w:fldCharType="end"/>
        </w:r>
      </w:hyperlink>
    </w:p>
    <w:p>
      <w:pPr>
        <w:pStyle w:val="TOC2"/>
        <w:tabs>
          <w:tab w:val="right" w:leader="dot" w:pos="8306"/>
        </w:tabs>
      </w:pPr>
      <w:hyperlink w:anchor="_Toc28287" w:history="1">
        <w:r>
          <w:rPr>
            <w:rFonts w:ascii="仿宋" w:eastAsia="仿宋" w:hAnsi="仿宋" w:cs="仿宋" w:hint="eastAsia"/>
            <w:lang w:eastAsia="zh-CN"/>
          </w:rPr>
          <w:t>(二)、供应商选择与评估</w:t>
        </w:r>
        <w:r>
          <w:tab/>
        </w:r>
        <w:r>
          <w:fldChar w:fldCharType="begin"/>
        </w:r>
        <w:r>
          <w:instrText xml:space="preserve"> PAGEREF _Toc28287 \h </w:instrText>
        </w:r>
        <w:r>
          <w:fldChar w:fldCharType="separate"/>
        </w:r>
        <w:r>
          <w:t>57</w:t>
        </w:r>
        <w:r>
          <w:fldChar w:fldCharType="end"/>
        </w:r>
      </w:hyperlink>
    </w:p>
    <w:p>
      <w:pPr>
        <w:pStyle w:val="TOC2"/>
        <w:tabs>
          <w:tab w:val="right" w:leader="dot" w:pos="8306"/>
        </w:tabs>
      </w:pPr>
      <w:hyperlink w:anchor="_Toc21635" w:history="1">
        <w:r>
          <w:rPr>
            <w:rFonts w:ascii="仿宋" w:eastAsia="仿宋" w:hAnsi="仿宋" w:cs="仿宋" w:hint="eastAsia"/>
            <w:lang w:eastAsia="zh-CN"/>
          </w:rPr>
          <w:t>(三)、物流与库存管理</w:t>
        </w:r>
        <w:r>
          <w:tab/>
        </w:r>
        <w:r>
          <w:fldChar w:fldCharType="begin"/>
        </w:r>
        <w:r>
          <w:instrText xml:space="preserve"> PAGEREF _Toc21635 \h </w:instrText>
        </w:r>
        <w:r>
          <w:fldChar w:fldCharType="separate"/>
        </w:r>
        <w:r>
          <w:t>58</w:t>
        </w:r>
        <w:r>
          <w:fldChar w:fldCharType="end"/>
        </w:r>
      </w:hyperlink>
    </w:p>
    <w:p>
      <w:pPr>
        <w:pStyle w:val="TOC2"/>
        <w:tabs>
          <w:tab w:val="right" w:leader="dot" w:pos="8306"/>
        </w:tabs>
      </w:pPr>
      <w:hyperlink w:anchor="_Toc14670" w:history="1">
        <w:r>
          <w:rPr>
            <w:rFonts w:ascii="仿宋" w:eastAsia="仿宋" w:hAnsi="仿宋" w:cs="仿宋" w:hint="eastAsia"/>
            <w:lang w:eastAsia="zh-CN"/>
          </w:rPr>
          <w:t>(四)、供应链风险管理</w:t>
        </w:r>
        <w:r>
          <w:tab/>
        </w:r>
        <w:r>
          <w:fldChar w:fldCharType="begin"/>
        </w:r>
        <w:r>
          <w:instrText xml:space="preserve"> PAGEREF _Toc14670 \h </w:instrText>
        </w:r>
        <w:r>
          <w:fldChar w:fldCharType="separate"/>
        </w:r>
        <w:r>
          <w:t>59</w:t>
        </w:r>
        <w:r>
          <w:fldChar w:fldCharType="end"/>
        </w:r>
      </w:hyperlink>
    </w:p>
    <w:p>
      <w:pPr>
        <w:pStyle w:val="TOC1"/>
        <w:tabs>
          <w:tab w:val="right" w:leader="dot" w:pos="8306"/>
        </w:tabs>
      </w:pPr>
      <w:hyperlink w:anchor="_Toc4441" w:history="1">
        <w:r>
          <w:rPr>
            <w:rFonts w:ascii="仿宋" w:eastAsia="仿宋" w:hAnsi="仿宋" w:cs="仿宋" w:hint="eastAsia"/>
            <w:lang w:eastAsia="zh-CN"/>
          </w:rPr>
          <w:t>十一、资源有效利用与节能减排</w:t>
        </w:r>
        <w:r>
          <w:tab/>
        </w:r>
        <w:r>
          <w:fldChar w:fldCharType="begin"/>
        </w:r>
        <w:r>
          <w:instrText xml:space="preserve"> PAGEREF _Toc4441 \h </w:instrText>
        </w:r>
        <w:r>
          <w:fldChar w:fldCharType="separate"/>
        </w:r>
        <w:r>
          <w:t>61</w:t>
        </w:r>
        <w:r>
          <w:fldChar w:fldCharType="end"/>
        </w:r>
      </w:hyperlink>
    </w:p>
    <w:p>
      <w:pPr>
        <w:pStyle w:val="TOC2"/>
        <w:tabs>
          <w:tab w:val="right" w:leader="dot" w:pos="8306"/>
        </w:tabs>
      </w:pPr>
      <w:hyperlink w:anchor="_Toc21791" w:history="1">
        <w:r>
          <w:rPr>
            <w:rFonts w:ascii="仿宋" w:eastAsia="仿宋" w:hAnsi="仿宋" w:cs="仿宋" w:hint="eastAsia"/>
            <w:lang w:eastAsia="zh-CN"/>
          </w:rPr>
          <w:t>(一)、资源有效利用策略</w:t>
        </w:r>
        <w:r>
          <w:tab/>
        </w:r>
        <w:r>
          <w:fldChar w:fldCharType="begin"/>
        </w:r>
        <w:r>
          <w:instrText xml:space="preserve"> PAGEREF _Toc21791 \h </w:instrText>
        </w:r>
        <w:r>
          <w:fldChar w:fldCharType="separate"/>
        </w:r>
        <w:r>
          <w:t>61</w:t>
        </w:r>
        <w:r>
          <w:fldChar w:fldCharType="end"/>
        </w:r>
      </w:hyperlink>
    </w:p>
    <w:p>
      <w:pPr>
        <w:pStyle w:val="TOC2"/>
        <w:tabs>
          <w:tab w:val="right" w:leader="dot" w:pos="8306"/>
        </w:tabs>
      </w:pPr>
      <w:hyperlink w:anchor="_Toc18572" w:history="1">
        <w:r>
          <w:rPr>
            <w:rFonts w:ascii="仿宋" w:eastAsia="仿宋" w:hAnsi="仿宋" w:cs="仿宋" w:hint="eastAsia"/>
            <w:lang w:eastAsia="zh-CN"/>
          </w:rPr>
          <w:t>(二)、节能措施与技术应用</w:t>
        </w:r>
        <w:r>
          <w:tab/>
        </w:r>
        <w:r>
          <w:fldChar w:fldCharType="begin"/>
        </w:r>
        <w:r>
          <w:instrText xml:space="preserve"> PAGEREF _Toc18572 \h </w:instrText>
        </w:r>
        <w:r>
          <w:fldChar w:fldCharType="separate"/>
        </w:r>
        <w:r>
          <w:t>61</w:t>
        </w:r>
        <w:r>
          <w:fldChar w:fldCharType="end"/>
        </w:r>
      </w:hyperlink>
    </w:p>
    <w:p>
      <w:pPr>
        <w:pStyle w:val="TOC2"/>
        <w:tabs>
          <w:tab w:val="right" w:leader="dot" w:pos="8306"/>
        </w:tabs>
      </w:pPr>
      <w:hyperlink w:anchor="_Toc2746" w:history="1">
        <w:r>
          <w:rPr>
            <w:rFonts w:ascii="仿宋" w:eastAsia="仿宋" w:hAnsi="仿宋" w:cs="仿宋" w:hint="eastAsia"/>
            <w:lang w:eastAsia="zh-CN"/>
          </w:rPr>
          <w:t>(三)、减少排放与废弃物管理</w:t>
        </w:r>
        <w:r>
          <w:tab/>
        </w:r>
        <w:r>
          <w:fldChar w:fldCharType="begin"/>
        </w:r>
        <w:r>
          <w:instrText xml:space="preserve"> PAGEREF _Toc2746 \h </w:instrText>
        </w:r>
        <w:r>
          <w:fldChar w:fldCharType="separate"/>
        </w:r>
        <w:r>
          <w:t>62</w:t>
        </w:r>
        <w:r>
          <w:fldChar w:fldCharType="end"/>
        </w:r>
      </w:hyperlink>
    </w:p>
    <w:p>
      <w:pPr>
        <w:pStyle w:val="TOC1"/>
        <w:tabs>
          <w:tab w:val="right" w:leader="dot" w:pos="8306"/>
        </w:tabs>
      </w:pPr>
      <w:hyperlink w:anchor="_Toc9408" w:history="1">
        <w:r>
          <w:rPr>
            <w:rFonts w:ascii="仿宋" w:eastAsia="仿宋" w:hAnsi="仿宋" w:cs="仿宋" w:hint="eastAsia"/>
            <w:lang w:eastAsia="zh-CN"/>
          </w:rPr>
          <w:t>十二、市场营销与品牌推广</w:t>
        </w:r>
        <w:r>
          <w:tab/>
        </w:r>
        <w:r>
          <w:fldChar w:fldCharType="begin"/>
        </w:r>
        <w:r>
          <w:instrText xml:space="preserve"> PAGEREF _Toc9408 \h </w:instrText>
        </w:r>
        <w:r>
          <w:fldChar w:fldCharType="separate"/>
        </w:r>
        <w:r>
          <w:t>62</w:t>
        </w:r>
        <w:r>
          <w:fldChar w:fldCharType="end"/>
        </w:r>
      </w:hyperlink>
    </w:p>
    <w:p>
      <w:pPr>
        <w:pStyle w:val="TOC2"/>
        <w:tabs>
          <w:tab w:val="right" w:leader="dot" w:pos="8306"/>
        </w:tabs>
      </w:pPr>
      <w:hyperlink w:anchor="_Toc21288" w:history="1">
        <w:r>
          <w:rPr>
            <w:rFonts w:ascii="仿宋" w:eastAsia="仿宋" w:hAnsi="仿宋" w:cs="仿宋" w:hint="eastAsia"/>
            <w:lang w:eastAsia="zh-CN"/>
          </w:rPr>
          <w:t>(一)、市场调研与定位</w:t>
        </w:r>
        <w:r>
          <w:tab/>
        </w:r>
        <w:r>
          <w:fldChar w:fldCharType="begin"/>
        </w:r>
        <w:r>
          <w:instrText xml:space="preserve"> PAGEREF _Toc21288 \h </w:instrText>
        </w:r>
        <w:r>
          <w:fldChar w:fldCharType="separate"/>
        </w:r>
        <w:r>
          <w:t>62</w:t>
        </w:r>
        <w:r>
          <w:fldChar w:fldCharType="end"/>
        </w:r>
      </w:hyperlink>
    </w:p>
    <w:p>
      <w:pPr>
        <w:pStyle w:val="TOC2"/>
        <w:tabs>
          <w:tab w:val="right" w:leader="dot" w:pos="8306"/>
        </w:tabs>
      </w:pPr>
      <w:hyperlink w:anchor="_Toc14321" w:history="1">
        <w:r>
          <w:rPr>
            <w:rFonts w:ascii="仿宋" w:eastAsia="仿宋" w:hAnsi="仿宋" w:cs="仿宋" w:hint="eastAsia"/>
            <w:lang w:eastAsia="zh-CN"/>
          </w:rPr>
          <w:t>(二)、营销策略与推广计划</w:t>
        </w:r>
        <w:r>
          <w:tab/>
        </w:r>
        <w:r>
          <w:fldChar w:fldCharType="begin"/>
        </w:r>
        <w:r>
          <w:instrText xml:space="preserve"> PAGEREF _Toc14321 \h </w:instrText>
        </w:r>
        <w:r>
          <w:fldChar w:fldCharType="separate"/>
        </w:r>
        <w:r>
          <w:t>64</w:t>
        </w:r>
        <w:r>
          <w:fldChar w:fldCharType="end"/>
        </w:r>
      </w:hyperlink>
    </w:p>
    <w:p>
      <w:pPr>
        <w:pStyle w:val="TOC2"/>
        <w:tabs>
          <w:tab w:val="right" w:leader="dot" w:pos="8306"/>
        </w:tabs>
      </w:pPr>
      <w:hyperlink w:anchor="_Toc18758" w:history="1">
        <w:r>
          <w:rPr>
            <w:rFonts w:ascii="仿宋" w:eastAsia="仿宋" w:hAnsi="仿宋" w:cs="仿宋" w:hint="eastAsia"/>
            <w:lang w:eastAsia="zh-CN"/>
          </w:rPr>
          <w:t>(三)、客户关系管理</w:t>
        </w:r>
        <w:r>
          <w:tab/>
        </w:r>
        <w:r>
          <w:fldChar w:fldCharType="begin"/>
        </w:r>
        <w:r>
          <w:instrText xml:space="preserve"> PAGEREF _Toc18758 \h </w:instrText>
        </w:r>
        <w:r>
          <w:fldChar w:fldCharType="separate"/>
        </w:r>
        <w:r>
          <w:t>65</w:t>
        </w:r>
        <w:r>
          <w:fldChar w:fldCharType="end"/>
        </w:r>
      </w:hyperlink>
    </w:p>
    <w:p>
      <w:pPr>
        <w:pStyle w:val="TOC2"/>
        <w:tabs>
          <w:tab w:val="right" w:leader="dot" w:pos="8306"/>
        </w:tabs>
      </w:pPr>
      <w:hyperlink w:anchor="_Toc26408" w:history="1">
        <w:r>
          <w:rPr>
            <w:rFonts w:ascii="仿宋" w:eastAsia="仿宋" w:hAnsi="仿宋" w:cs="仿宋" w:hint="eastAsia"/>
            <w:lang w:eastAsia="zh-CN"/>
          </w:rPr>
          <w:t>(四)、品牌建设与维护</w:t>
        </w:r>
        <w:r>
          <w:tab/>
        </w:r>
        <w:r>
          <w:fldChar w:fldCharType="begin"/>
        </w:r>
        <w:r>
          <w:instrText xml:space="preserve"> PAGEREF _Toc26408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25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生物质气化机组企业要想保持竞争力和持续增长，就必须进行战略层面的思考和规划。本方案提供了一个框架，帮助生物质气化机组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13258"/>
      <w:r>
        <w:rPr>
          <w:rFonts w:ascii="仿宋" w:eastAsia="仿宋" w:hAnsi="仿宋" w:cs="仿宋" w:hint="eastAsia"/>
          <w:sz w:val="28"/>
          <w:lang w:eastAsia="zh-CN"/>
        </w:rPr>
        <w:t>一、生物质气化机组项目建设地分析</w:t>
      </w:r>
      <w:bookmarkEnd w:id="2"/>
    </w:p>
    <w:p>
      <w:pPr>
        <w:pStyle w:val="Heading2"/>
        <w:rPr>
          <w:rFonts w:ascii="仿宋" w:eastAsia="仿宋" w:hAnsi="仿宋" w:cs="仿宋" w:hint="eastAsia"/>
          <w:lang w:eastAsia="zh-CN"/>
        </w:rPr>
      </w:pPr>
      <w:bookmarkStart w:id="3" w:name="_Toc8067"/>
      <w:r>
        <w:rPr>
          <w:rFonts w:ascii="仿宋" w:eastAsia="仿宋" w:hAnsi="仿宋" w:cs="仿宋" w:hint="eastAsia"/>
          <w:lang w:eastAsia="zh-CN"/>
        </w:rPr>
        <w:t>(一)、生物质气化机组项目选址原则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确保生物质气化机组项目建设不会对周围环境造成污染，或者任何潜在的污染都将控制在国家法律和标准允许的范围内。生物质气化机组项目建设的区域将依据城市总体规划，以确保布局相对独立，便于进行科研、生产经营和管理活动。同时，生物质气化机组项目建设区域与城市建设地的联系也将得到全面考虑，以促使生物质气化机组项目与城市的发展更为协调。</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气化机组项目建设方案将在满足生物质气化机组项目产品生产工艺、消防安全、环境保护卫生等要求的前提下，尽量合并建筑，以提高资源利用效率。在布置方面，将充分利用自然空间，贯彻执行“十分珍惜和合理利用土地”的基本国策，根据具体情况因地制宜，合理布置生物质气化机组项目建设，确保土地利用的合理性和可持续性。这样的生物质气化机组项目规划将确保在生物质气化机组项目建设和运营过程中对当地居民和社会不会造成不满和不良影响。</w:t>
      </w:r>
    </w:p>
    <w:p>
      <w:pPr>
        <w:pStyle w:val="Heading2"/>
        <w:ind w:firstLine="560" w:firstLineChars="200"/>
        <w:rPr>
          <w:rFonts w:ascii="仿宋" w:eastAsia="仿宋" w:hAnsi="仿宋" w:cs="仿宋" w:hint="eastAsia"/>
          <w:sz w:val="28"/>
          <w:lang w:eastAsia="zh-CN"/>
        </w:rPr>
      </w:pPr>
      <w:bookmarkStart w:id="4" w:name="_Toc23387"/>
      <w:r>
        <w:rPr>
          <w:rFonts w:ascii="仿宋" w:eastAsia="仿宋" w:hAnsi="仿宋" w:cs="仿宋" w:hint="eastAsia"/>
          <w:sz w:val="28"/>
          <w:lang w:eastAsia="zh-CN"/>
        </w:rPr>
        <w:t>(二)、生物质气化机组项目选址</w:t>
      </w:r>
      <w:bookmarkEnd w:id="4"/>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生物质气化机组项目选址在 xxx 产业示范园区，这一选址的决定经过了充分的论证和考量。首先，xxx 产业示范园区作为地区内产业发展的重要引擎，具备了先进的基础设施和产业配套条件，为生物质气化机组项目的顺利开展提供了有力支持。其次，该示范园区拥有便捷的交通网络和优越的地理位置，有利于原材料供应、产品流通以及人员往来，提高了生物质气化机组项目的运营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此外，xxx 产业示范园区还注重生态环保和绿色发展，与生物质气化机组项目的环保理念高度契合。选址于示范园区，不仅可以有效整合各类资源，降低生物质气化机组项目建设和运营的成本，同时也有助于提升生物质气化机组项目的整体竞争力。综合考虑产业集聚效应、交通便捷性以及生态环保等多方面因素，选址于 xxx 产业示范园区对生物质气化机组项目的可持续发展具有积极的促进作用。</w:t>
      </w:r>
    </w:p>
    <w:p>
      <w:pPr>
        <w:pStyle w:val="Heading2"/>
        <w:ind w:firstLine="560" w:firstLineChars="200"/>
        <w:rPr>
          <w:rFonts w:ascii="仿宋" w:eastAsia="仿宋" w:hAnsi="仿宋" w:cs="仿宋" w:hint="eastAsia"/>
          <w:sz w:val="28"/>
          <w:lang w:eastAsia="zh-CN"/>
        </w:rPr>
      </w:pPr>
      <w:bookmarkStart w:id="5" w:name="_Toc26366"/>
      <w:r>
        <w:rPr>
          <w:rFonts w:ascii="仿宋" w:eastAsia="仿宋" w:hAnsi="仿宋" w:cs="仿宋" w:hint="eastAsia"/>
          <w:sz w:val="28"/>
          <w:lang w:eastAsia="zh-CN"/>
        </w:rPr>
        <w:t>(三)、建设条件分析</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气化机组项目承办单位目前资产运营状况良好，财务管理制度健全且完善，企业财务雄厚。凭借卓越的产品质量、科学的管理模式以及灵活畅通的销售网络，该单位连年实现盈利，为生物质气化机组项目建设提供充足的计划自筹资金。当地人民政府和主管部门高度重视生物质气化机组项目建设，土地、规划、建设等管理部门提出了切实可行的实施方案和保障措施，并给予充分的认可。此外，生物质气化机组项目建设区域拥有充足的水、电、气等资源供给，足以满足生物质气化机组项目正常生产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生物质气化机组项目可依托生物质气化机组项目建设地成熟的公用工程、辅助工程、储运设施等富余资源，同时拥有丰富的劳动力资源和完善的社会服务体系。这将有助于加速生物质气化机组项目建设进度，降低建设成本，实现生物质气化机组项目投资的节约，提升生物质气化机组项目承办单位的综合经济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生物质气化机组项目承办单位具备一大批丰富经验的生物质气化机组项目产品生产专业技术和管理人才。通过引进和内部培养，形成了一个研究方向多元、完整的专业研发团队，包括核心技术专家、关键技术骨干和一般技术人员，构建了完整的人才梯队。该单位在当地相关行业拥有显著的人才优势。与此同时，生物质气化机组项目承办单位还与多家科研院所建立了长期的合作关系，并设立了向科研开发倾斜的奖励机制，每年投入专项资金用于重点产品和关键工艺的研发奖励。这为生物质气化机组项目的科研创新提供了有力的支持。</w:t>
      </w:r>
    </w:p>
    <w:p>
      <w:pPr>
        <w:pStyle w:val="Heading2"/>
        <w:ind w:firstLine="560" w:firstLineChars="200"/>
        <w:rPr>
          <w:rFonts w:ascii="仿宋" w:eastAsia="仿宋" w:hAnsi="仿宋" w:cs="仿宋" w:hint="eastAsia"/>
          <w:sz w:val="28"/>
          <w:lang w:eastAsia="zh-CN"/>
        </w:rPr>
      </w:pPr>
      <w:bookmarkStart w:id="6" w:name="_Toc4608"/>
      <w:r>
        <w:rPr>
          <w:rFonts w:ascii="仿宋" w:eastAsia="仿宋" w:hAnsi="仿宋" w:cs="仿宋" w:hint="eastAsia"/>
          <w:sz w:val="28"/>
          <w:lang w:eastAsia="zh-CN"/>
        </w:rPr>
        <w:t>(四)、用地控制指标</w:t>
      </w:r>
      <w:bookmarkEnd w:id="6"/>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生物质气化机组项目选址于</w:t>
      </w:r>
      <w:r>
        <w:rPr>
          <w:rFonts w:ascii="仿宋" w:eastAsia="仿宋" w:hAnsi="仿宋" w:cs="仿宋" w:hint="eastAsia"/>
          <w:sz w:val="28"/>
          <w:lang w:eastAsia="zh-CN"/>
        </w:rPr>
        <w:t xml:space="preserve"> xxx</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产业示范园区，关于用地控制指标的规划与管理，本生物质气化机组项目将严格遵循国家和地方的相关法规和标准。用地控制指标包括但不限于以下几个方面：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建筑物基底占地面积： 生物质气化机组项目将严格按照规划建设主体工程的需要，确保建筑物基底占地面积在符合法规的范围内，以最大限度地利用土地，提高用地利用效率。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建筑密度： 根据示范园区的总体规划，生物质气化机组项目将遵循相应的建筑密度标准，合理规划建设，保障生物质气化机组项目建设的紧凑性和高效性。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绿化率： 在生物质气化机组项目建设中，将注重绿化工作，确保绿化率达到或超过规划要求。通过科学合理的绿化设计，提升生物质气化机组项目周边的生态环境，使其更加宜居宜业。</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建筑高度： 遵循规划规定的建筑高度限制，确保建筑在垂直空间的合理利用，不超过规划范围，保持与周边建筑的协调性。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地上层数和地下层数： 生物质气化机组项目将根据规划要求，合理规划地上和地下层数，确保建设的稳定性和安全性。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其他控制要素： 根据示范园区的具体规划和相关法规，生物质气化机组项目还将遵循其他用地控制指标，如建筑线、退让线等，确保生物质气化机组项目的建设与周边环境的和谐相处。</w:t>
      </w:r>
    </w:p>
    <w:p>
      <w:pPr>
        <w:pStyle w:val="Heading2"/>
        <w:ind w:firstLine="560" w:firstLineChars="200"/>
        <w:rPr>
          <w:rFonts w:ascii="仿宋" w:eastAsia="仿宋" w:hAnsi="仿宋" w:cs="仿宋" w:hint="eastAsia"/>
          <w:sz w:val="28"/>
          <w:lang w:eastAsia="zh-CN"/>
        </w:rPr>
      </w:pPr>
      <w:bookmarkStart w:id="7" w:name="_Toc17640"/>
      <w:r>
        <w:rPr>
          <w:rFonts w:ascii="仿宋" w:eastAsia="仿宋" w:hAnsi="仿宋" w:cs="仿宋" w:hint="eastAsia"/>
          <w:sz w:val="28"/>
          <w:lang w:eastAsia="zh-CN"/>
        </w:rPr>
        <w:t>(五)、用地总体要求</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在本期工程生物质气化机组项目的建设规划中，涉及到一系列关键的建设指标，这些指标将有助于确保生物质气化机组项目的合理规划和高效建设。具体而言：</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建筑系数： 本期工程生物质气化机组项目的建筑系数为XXX%。该系数是对生物质气化机组项目建筑面积与用地面积的比例控制，通过设定合理的建筑系数，可以确保生物质气化机组项目在有限的用地资源下实现最大的建筑利用率，达到用地经济效益的最佳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建筑容积率： 生物质气化机组项目的建筑容积率为XXX。该率值衡量了建筑物总体积与用地面积的比例，是规划中用来控制建筑高度和密度的关键参数。通过合理控制建筑容积率，可以在确保建筑物结构合理的同时，使生物质气化机组项目整体外观更协调。</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绿化覆盖率： 为保护自然环境和提升生物质气化机组项目的生态品质，本期工程生物质气化机组项目将严格执行绿化覆盖率标准，目标值为XXX%。这意味着在生物质气化机组项目建设区域，将有相应的绿化面积，以促进生态平衡、改善空气质量，并提供良好的休闲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4. 固定资产投资强度： 本期工程生物质气化机组项目的固定资产投资强度为XXX万元/亩。该指标表征了每亩土地上的固定资产投资额，是评估生物质气化机组项目投资规模的重要参考。通过科学合理地控制投资强度，可以实现资金的有效利用，确保生物质气化机组项目的投资回报率。</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这些建设规划指标将有助于生物质气化机组项目在建设过程中充分考虑资源利用效率、环境保护、投资效益等多个方面，实现可持续发展的目标。</w:t>
      </w:r>
    </w:p>
    <w:p>
      <w:pPr>
        <w:pStyle w:val="Heading2"/>
        <w:ind w:firstLine="560" w:firstLineChars="200"/>
        <w:rPr>
          <w:rFonts w:ascii="仿宋" w:eastAsia="仿宋" w:hAnsi="仿宋" w:cs="仿宋" w:hint="eastAsia"/>
          <w:sz w:val="28"/>
          <w:lang w:eastAsia="zh-CN"/>
        </w:rPr>
      </w:pPr>
      <w:bookmarkStart w:id="8" w:name="_Toc30554"/>
      <w:r>
        <w:rPr>
          <w:rFonts w:ascii="仿宋" w:eastAsia="仿宋" w:hAnsi="仿宋" w:cs="仿宋" w:hint="eastAsia"/>
          <w:sz w:val="28"/>
          <w:lang w:eastAsia="zh-CN"/>
        </w:rPr>
        <w:t>(六)、节约用地措施</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为有效利用土地资源，采取以下措施：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1. 大跨度连跨厂房设计：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采用大跨度连跨厂房布局，有助于方便生产设备的布置，提高厂房面积的利用率。这种设计能够最大程度地减少结构支撑柱，从而节约土地资源。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2. 简易货架优化仓库布局：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在原料及辅助材料仓库采用简易货架，通过合理布局提高库房的面积和空间利用率。这不仅有效地优化了仓库存储结构，还达到了节约土地资源的目的。</w:t>
      </w:r>
    </w:p>
    <w:p>
      <w:pPr>
        <w:ind w:firstLine="560" w:firstLineChars="200"/>
        <w:rPr>
          <w:rFonts w:ascii="仿宋" w:eastAsia="仿宋" w:hAnsi="仿宋" w:cs="仿宋" w:hint="eastAsia"/>
          <w:sz w:val="28"/>
        </w:rPr>
      </w:pPr>
      <w:r>
        <w:rPr>
          <w:rFonts w:ascii="仿宋" w:eastAsia="仿宋" w:hAnsi="仿宋" w:cs="仿宋" w:hint="eastAsia"/>
          <w:sz w:val="28"/>
          <w:lang w:eastAsia="zh-CN"/>
        </w:rPr>
        <w:t>3. 外协(外购)方式降低建设需求：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质气化机组项目建设坚持专业化生产原则，将主要生产过程和关键工序由生物质气化机组项目承办单位实施，而其他附属商品则采用外协(外购)的方式。通过这种方式，能够避免重复建设，达到节约资金、能源和土地资源的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4. 高效生产工艺和设备布局：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生物质气化机组项目采用高效的生产工艺，通过科学的设备布局，最大程度地提高生产效率，减少生产空间的浪费。这包括合理的生产流程设计，避免不必要的物料运输和仓储空间占用。</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绿色建筑和生态环境保护：</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土地利用的同时，生物质气化机组项目建设将考虑采用绿色建筑理念，以减少对周边自然环境的影响。通过科学规划和环保措施，确保生产过程中的废弃物处理和排放均符合环保标准，最小化对土地生态的冲击。</w:t>
      </w:r>
    </w:p>
    <w:p>
      <w:pPr>
        <w:ind w:firstLine="560" w:firstLineChars="200"/>
        <w:rPr>
          <w:rFonts w:ascii="仿宋" w:eastAsia="仿宋" w:hAnsi="仿宋" w:cs="仿宋" w:hint="eastAsia"/>
          <w:sz w:val="28"/>
        </w:rPr>
      </w:pPr>
      <w:r>
        <w:rPr>
          <w:rFonts w:ascii="仿宋" w:eastAsia="仿宋" w:hAnsi="仿宋" w:cs="仿宋" w:hint="eastAsia"/>
          <w:sz w:val="28"/>
          <w:lang w:eastAsia="zh-CN"/>
        </w:rPr>
        <w:t>6. 资源综合利用：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在生产过程中，生物质气化机组项目将注重资源的综合利用，减少废弃物的产生。通过回收再利用、能源回收等手段，最大化地减少对新资源的依赖，实现对土地资源的更为有效的利用。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7. 智能化管理系统的引入：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引入智能化的生产管理系统，通过精准的数据分析和优化，降低生产中的浪费，包括原材料、能源和生产空间的浪费。这有助于更加智能、高效地利用土地资源。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以上综合措施的有机结合，生物质气化机组项目建设在土地资源的规划和使用上不仅注重高效性和科技性，同时保持对生态环境的尊重。这种全方位的土地资源节约措施将有助于生物质气化机组项目的可持续发展和为社会创造更多的经济效益。</w:t>
      </w:r>
    </w:p>
    <w:p>
      <w:pPr>
        <w:pStyle w:val="Heading2"/>
        <w:ind w:firstLine="560" w:firstLineChars="200"/>
        <w:rPr>
          <w:rFonts w:ascii="仿宋" w:eastAsia="仿宋" w:hAnsi="仿宋" w:cs="仿宋" w:hint="eastAsia"/>
          <w:sz w:val="28"/>
          <w:lang w:eastAsia="zh-CN"/>
        </w:rPr>
      </w:pPr>
      <w:bookmarkStart w:id="9" w:name="_Toc2489"/>
      <w:r>
        <w:rPr>
          <w:rFonts w:ascii="仿宋" w:eastAsia="仿宋" w:hAnsi="仿宋" w:cs="仿宋" w:hint="eastAsia"/>
          <w:sz w:val="28"/>
          <w:lang w:eastAsia="zh-CN"/>
        </w:rPr>
        <w:t>(七)、总图布置方案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在生物质气化机组项目规划中，总图布置方案是确保各个组成部分协调有序、高效运作的关键。以下是总图布置方案的主要考虑因素：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1. 整体布局设计：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生物质气化机组项目整体布局应基于高效生产流程和员工流动，确保各功能区域之间协调有序。</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确定主要生产区、仓储区、办公区、设备区等功能分区，使得生产过程流畅无阻。</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生产设备配置：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根据生产工艺和流程，合理配置生产设备，确保设备之间的协同作业，提高生产效率。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采用智能化设备和自动化生产线，最大限度地减少人力介入，提高生产精度和速度。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绿色空间和环保设计：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在总图布置中考虑绿色空间，例如绿化带和景观区域，提升工作环境质量，有助于员工的生产效率和生活舒适度。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引入环保设计理念，设置废弃物处理区域和环保设施，确保生物质气化机组项目对环境的影响最小化。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交通与物流通道规划：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设计合理的交通通道，确保原材料、半成品和成品之间的便捷运输，减少内部物流时间。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考虑员工出行和物流车辆的通行，制定合理的交通规划，确保交通流畅。</w:t>
      </w:r>
    </w:p>
    <w:p>
      <w:pPr>
        <w:ind w:firstLine="560" w:firstLineChars="200"/>
        <w:rPr>
          <w:rFonts w:ascii="仿宋" w:eastAsia="仿宋" w:hAnsi="仿宋" w:cs="仿宋" w:hint="eastAsia"/>
          <w:sz w:val="28"/>
        </w:rPr>
      </w:pPr>
      <w:r>
        <w:rPr>
          <w:rFonts w:ascii="仿宋" w:eastAsia="仿宋" w:hAnsi="仿宋" w:cs="仿宋" w:hint="eastAsia"/>
          <w:sz w:val="28"/>
          <w:lang w:eastAsia="zh-CN"/>
        </w:rPr>
        <w:t>5. 安全与紧急应对：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设置安全通道和紧急疏散通道，确保在紧急情况下员工能够快速有序地撤离。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安排紧急设备和安全设备的布局，提高应急处理效率，确保生物质气化机组项目安全运行。</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 未来扩建和更新考虑：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留出足够的空间，以便未来生物质气化机组项目扩建和设备更新。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采用模块化设计，方便未来根据业务需求进行灵活调整和拓展。</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总图布置方案应充分考虑以上因素，以确保生物质气化机组项目在运作中能够高效、安全、可持续地发展。该方案的设计应符合生物质气化机组项目的整体战略规划和长期发展目标。</w:t>
      </w:r>
    </w:p>
    <w:p>
      <w:pPr>
        <w:pStyle w:val="Heading2"/>
        <w:ind w:firstLine="560" w:firstLineChars="200"/>
        <w:rPr>
          <w:rFonts w:ascii="仿宋" w:eastAsia="仿宋" w:hAnsi="仿宋" w:cs="仿宋" w:hint="eastAsia"/>
          <w:sz w:val="28"/>
          <w:lang w:eastAsia="zh-CN"/>
        </w:rPr>
      </w:pPr>
      <w:bookmarkStart w:id="10" w:name="_Toc29676"/>
      <w:r>
        <w:rPr>
          <w:rFonts w:ascii="仿宋" w:eastAsia="仿宋" w:hAnsi="仿宋" w:cs="仿宋" w:hint="eastAsia"/>
          <w:sz w:val="28"/>
          <w:lang w:eastAsia="zh-CN"/>
        </w:rPr>
        <w:t>(八)、运输组成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 物流系统整体设计：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生物质气化机组项目建设规划区，注重实现物料流向的合理布局，使内部和外部运输形成高效的工作系统。通过统一考虑场内外运输、接卸和贮存，确保整个物流链条的连贯性和连续性。特别强调将场内外运输与车间内部运输紧密结合，以形成有机的整体物流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2. 采用送货制，选择合适的运输方式和路线，优化企业的物流组成。通过将企业的物料流动，从原材料输入到产品外运，以及车间内部各工序之间的物料流动作为整体系统进行设计，打造有机而高效的全场物料运输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场内运输系统设计：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场内运输系统的设计应注重物料支撑状态的选择，以确保物料不落地，有利于搬运。运输线路的布置应最小化货流与人流的交叉，确保运输操作的安全。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2. 场内运输主要包括原材料的卸车进库、生产过程中的原材料、半成品和成品的转运，以及成品的装车外运。这些任务由装载机、叉车和胶轮车承担，费用计入主车间设备配套费用中。本期工程生物质气化机组项目资源配置可满足场内运输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场外运输系统设计：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1. 场外运输主要包括原材料的供给和产品的外运。远距离运输采用汽车或铁路解决，而区域内社会运输力量充足，可以满足本期工程生物质气化机组项目场外远距离运输需求。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短距离运输将利用社会运力解决，不考虑增加汽车运输设备。外部运输应充分依托社会运输力量，降低固定资产投资。主要产成品和大宗原材料的运输避免多次倒运，降低运输成本并提高效率。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(四) 运输方式选择：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考虑到XX产品所涉及的原辅材料和成品运输需求较大，初步采用铁路运输与公路运输相结合的方式。此方式有望在运输成本和效率上取得平衡，确保原辅材料的顺畅运入和成品的高效运出。</w:t>
      </w:r>
    </w:p>
    <w:p>
      <w:pPr>
        <w:ind w:firstLine="560" w:firstLineChars="200"/>
        <w:rPr>
          <w:rFonts w:ascii="仿宋" w:eastAsia="仿宋" w:hAnsi="仿宋" w:cs="仿宋" w:hint="eastAsia"/>
          <w:sz w:val="28"/>
        </w:rPr>
      </w:pPr>
      <w:r>
        <w:rPr>
          <w:rFonts w:ascii="仿宋" w:eastAsia="仿宋" w:hAnsi="仿宋" w:cs="仿宋" w:hint="eastAsia"/>
          <w:sz w:val="28"/>
          <w:lang w:eastAsia="zh-CN"/>
        </w:rPr>
        <w:t>(五) 运输安全和效率：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1. 为确保运输的安全性，将采用合适的物料支撑状态，使搬运过程中物料不落地。在场内运输线路的设计中，注重降低货流与人流的交叉，从而保障运输操作的安全。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2.</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在场外运输方面，通过依托社会运输力量，降低多次倒运的可能性，减少运输过程中的风险。运输中应充分考虑物料稳定性和车辆运输条件，以确保产品在运输过程中的安全和完整性。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 环保和社会影响：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1. 生物质气化机组项目选址位于XXX产业示范园区，将确保运输活动对周围环境不产生污染，且不超过国家法律和标准允许的范围。生物质气化机组项目建设区域布局相对独立，便于科研、生产和管理活动，同时与建成区有便捷联系，确保生物质气化机组项目的整体运营与周边社区和居民的和谐相处。</w:t>
      </w:r>
    </w:p>
    <w:p>
      <w:pPr>
        <w:ind w:firstLine="560" w:firstLineChars="200"/>
        <w:rPr>
          <w:rFonts w:ascii="仿宋" w:eastAsia="仿宋" w:hAnsi="仿宋" w:cs="仿宋" w:hint="eastAsia"/>
          <w:sz w:val="28"/>
        </w:rPr>
      </w:pPr>
      <w:r>
        <w:rPr>
          <w:rFonts w:ascii="仿宋" w:eastAsia="仿宋" w:hAnsi="仿宋" w:cs="仿宋" w:hint="eastAsia"/>
          <w:sz w:val="28"/>
          <w:lang w:eastAsia="zh-CN"/>
        </w:rPr>
        <w:t>2. 生物质气化机组项目建设方案将遵循土地利用的基本国策，采用因地制宜的方式进行合理布置，最大限度地减少土地利用的负面影响。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(七) 运输成本优化：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1. 在运输方案设计中，采用合适的运输方式和路线，以优化物流组成。通过合并建筑和充分利用自然空间，减少运输线路的长度，降低运输成本。运输系统整体设计将追求经济性和效率，以提高生物质气化机组项目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外部运输将依托社会运输力量，降低固定资产投资，减少企业自身承担的运输成本。通过有效的物流管理，降低运输环节的费用，提高运输效率，从而实现成本的优化。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综合考虑了物流系统的整体设计、运输安全、环保和社会影响、运输成本优化等方面，生物质气化机组项目将致力于打造高效、安全、环保的物流体系，以支持生物质气化机组项目的顺利实施和可持续发展。</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1" w:name="_Toc13838"/>
      <w:r>
        <w:rPr>
          <w:rFonts w:ascii="仿宋" w:eastAsia="仿宋" w:hAnsi="仿宋" w:cs="仿宋" w:hint="eastAsia"/>
          <w:sz w:val="28"/>
          <w:lang w:eastAsia="zh-CN"/>
        </w:rPr>
        <w:t>(九)、选址综合评价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生物质气化机组项目选址地理位置优越，交通便利，具有显著的区位优势。该地区通讯便捷，水资源丰富，能源供应充足，这为生物质气化机组项目的生产、运输和运营提供了便利条件。选址所在位置有利于获取所需的原材料和辅助材料，同时也方便成品的运输。因此，该区域是发展产品制造行业的理想场所。</w:t>
      </w:r>
    </w:p>
    <w:p>
      <w:pPr>
        <w:pStyle w:val="Heading1"/>
        <w:ind w:firstLine="560" w:firstLineChars="200"/>
        <w:rPr>
          <w:rFonts w:ascii="仿宋" w:eastAsia="仿宋" w:hAnsi="仿宋" w:cs="仿宋" w:hint="eastAsia"/>
          <w:sz w:val="28"/>
          <w:lang w:eastAsia="zh-CN"/>
        </w:rPr>
      </w:pPr>
      <w:bookmarkStart w:id="12" w:name="_Toc32612"/>
      <w:r>
        <w:rPr>
          <w:rFonts w:ascii="仿宋" w:eastAsia="仿宋" w:hAnsi="仿宋" w:cs="仿宋" w:hint="eastAsia"/>
          <w:sz w:val="28"/>
          <w:lang w:eastAsia="zh-CN"/>
        </w:rPr>
        <w:t>二、后期运营与管理</w:t>
      </w:r>
      <w:bookmarkEnd w:id="12"/>
    </w:p>
    <w:p>
      <w:pPr>
        <w:pStyle w:val="Heading2"/>
        <w:rPr>
          <w:rFonts w:ascii="仿宋" w:eastAsia="仿宋" w:hAnsi="仿宋" w:cs="仿宋" w:hint="eastAsia"/>
          <w:lang w:eastAsia="zh-CN"/>
        </w:rPr>
      </w:pPr>
      <w:bookmarkStart w:id="13" w:name="_Toc32348"/>
      <w:r>
        <w:rPr>
          <w:rFonts w:ascii="仿宋" w:eastAsia="仿宋" w:hAnsi="仿宋" w:cs="仿宋" w:hint="eastAsia"/>
          <w:lang w:eastAsia="zh-CN"/>
        </w:rPr>
        <w:t>(一)、生物质气化机组项目运营管理机制</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在生物质气化机组项目运营阶段，我们将建立完善的运营管理机制，以确保生物质气化机组项目稳健运行和高效管理。关键要点包括：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成立专业化的运营团队，囊括各领域专业人才，确保对生物质气化机组项目各方面进行全面管理。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14" w:name="_Toc4599"/>
      <w:r>
        <w:rPr>
          <w:rFonts w:ascii="仿宋" w:eastAsia="仿宋" w:hAnsi="仿宋" w:cs="仿宋" w:hint="eastAsia"/>
          <w:sz w:val="28"/>
          <w:lang w:eastAsia="zh-CN"/>
        </w:rPr>
        <w:t>(二)、人员培训与知识转移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15" w:name="_Toc333"/>
      <w:r>
        <w:rPr>
          <w:rFonts w:ascii="仿宋" w:eastAsia="仿宋" w:hAnsi="仿宋" w:cs="仿宋" w:hint="eastAsia"/>
          <w:sz w:val="28"/>
          <w:lang w:eastAsia="zh-CN"/>
        </w:rPr>
        <w:t>(三)、设备维护与保养</w:t>
      </w:r>
      <w:bookmarkEnd w:id="15"/>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16" w:name="_Toc25033"/>
      <w:r>
        <w:rPr>
          <w:rFonts w:ascii="仿宋" w:eastAsia="仿宋" w:hAnsi="仿宋" w:cs="仿宋" w:hint="eastAsia"/>
          <w:sz w:val="28"/>
          <w:lang w:eastAsia="zh-CN"/>
        </w:rPr>
        <w:t>(四)、定期检查与评估</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为保持生物质气化机组项目的高效运行和不断改进，我们将定期进行检查与评估：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17" w:name="_Toc28175"/>
      <w:r>
        <w:rPr>
          <w:rFonts w:ascii="仿宋" w:eastAsia="仿宋" w:hAnsi="仿宋" w:cs="仿宋" w:hint="eastAsia"/>
          <w:sz w:val="28"/>
          <w:lang w:eastAsia="zh-CN"/>
        </w:rPr>
        <w:t>三、背景和必要性研究</w:t>
      </w:r>
      <w:bookmarkEnd w:id="17"/>
    </w:p>
    <w:p>
      <w:pPr>
        <w:pStyle w:val="Heading2"/>
        <w:rPr>
          <w:rFonts w:ascii="仿宋" w:eastAsia="仿宋" w:hAnsi="仿宋" w:cs="仿宋" w:hint="eastAsia"/>
          <w:lang w:eastAsia="zh-CN"/>
        </w:rPr>
      </w:pPr>
      <w:bookmarkStart w:id="18" w:name="_Toc21630"/>
      <w:r>
        <w:rPr>
          <w:rFonts w:ascii="仿宋" w:eastAsia="仿宋" w:hAnsi="仿宋" w:cs="仿宋" w:hint="eastAsia"/>
          <w:lang w:eastAsia="zh-CN"/>
        </w:rPr>
        <w:t>(一)、生物质气化机组项目承办单位背景分析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本公司秉持以人为本的企业管理理念，核心文化理念强调正直、负责、关心他人，并以此为指引，谋求新的突破，创造新的辉煌。我们热烈欢迎社会各界人士垂询合作。公司以科技创新为引擎，设立了先进的技术中心，搭建了完备的科技创新框架。通过自主研发、技术合作和引进消化吸收等途径，不断推动产品技术水平的提升。公司在国内处于主导产品质量和生产工艺的领先地位，拥有显著的竞争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一直致力于创新发展，近年来持续增加研发投入，成立了企业技术研发中心，与国内多家高校和科研机构建立了长期合作关系，实现了产学研的有机结合。在新产品开发和生产技术水平方面，公司已经达到了国内同行业的领先水平。公司管理团队优秀高效，员工素质较高，目前在职员工约有XXX人，其中XXX%以上为技术和管理人员，XX%以上的员工具备本科以上学历。</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公司近年来的快速发展，业务规模和人员规模迅速扩大，企业规模将会进一步提升。自动化产线和信息化水平也将有望迎来更大的提升，这将要求公司的管理流程不断调整和改进，同时也需要公司的管理团队不断提升管理水平。为了保障研发团队的稳定性并提升技术创新能力，公司在研发投入、技术人员激励等方面采取了多项行之有效的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一直秉持“诚信创新、科学高效、持续改进、顾客满意”的质量方针，将产品质量控制贯穿研发、采购、生产、仓储、销售、服务等整个流程。公司依靠先进的生产、检测设备和品质管理系统，确保了品质的稳定性，赢得了客户的好评。</w:t>
      </w:r>
    </w:p>
    <w:p>
      <w:pPr>
        <w:pStyle w:val="Heading2"/>
        <w:ind w:firstLine="560" w:firstLineChars="200"/>
        <w:rPr>
          <w:rFonts w:ascii="仿宋" w:eastAsia="仿宋" w:hAnsi="仿宋" w:cs="仿宋" w:hint="eastAsia"/>
          <w:sz w:val="28"/>
          <w:lang w:eastAsia="zh-CN"/>
        </w:rPr>
      </w:pPr>
      <w:bookmarkStart w:id="19" w:name="_Toc543"/>
      <w:r>
        <w:rPr>
          <w:rFonts w:ascii="仿宋" w:eastAsia="仿宋" w:hAnsi="仿宋" w:cs="仿宋" w:hint="eastAsia"/>
          <w:sz w:val="28"/>
          <w:lang w:eastAsia="zh-CN"/>
        </w:rPr>
        <w:t>(二)、生物质气化机组项目背景分析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公司所处的背景中，市场竞争愈发激烈，行业发展动态日新月异。在这样的大环境下，我们秉持着以人为本的管理理念，致力于提升技术水平，强化产品创新力，以迎接市场的变革和挑战。通过不断加大研发投入，我们已经建立了一支高效稳定的技术团队，使公司在行业中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公司在业务规模和人员规模的扩张过程中，不仅将企业规模推向一个新的高度，更为自动化和信息化的产线奠定了坚实基础。这也促使了公司在管理流程和团队管理方面进行不断的调整和提升。我们坚信，一个高效透明的管理体系和更为专业的管理团队将是公司持续健康发展的重要保障。</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产业结构、技术水平和组织结构的不断调整优化中，公司在国内市场赢得了良好的声誉，为进一步推动示范园区的经济发展贡献了力量。生物质气化机组项目的启动和实施将为公司带来更多的发展机遇，同时也将对示范园区产业的升级和结构的调整起到积极的推动作用。在市场风云变幻的大背景下，公司正以饱满的热情和务实的态度，迎接新一轮的挑战。</w:t>
      </w:r>
    </w:p>
    <w:p>
      <w:pPr>
        <w:pStyle w:val="Heading1"/>
        <w:ind w:firstLine="560" w:firstLineChars="200"/>
        <w:rPr>
          <w:rFonts w:ascii="仿宋" w:eastAsia="仿宋" w:hAnsi="仿宋" w:cs="仿宋" w:hint="eastAsia"/>
          <w:sz w:val="28"/>
          <w:lang w:eastAsia="zh-CN"/>
        </w:rPr>
      </w:pPr>
      <w:bookmarkStart w:id="20" w:name="_Toc3682"/>
      <w:r>
        <w:rPr>
          <w:rFonts w:ascii="仿宋" w:eastAsia="仿宋" w:hAnsi="仿宋" w:cs="仿宋" w:hint="eastAsia"/>
          <w:sz w:val="28"/>
          <w:lang w:eastAsia="zh-CN"/>
        </w:rPr>
        <w:t>四、工艺先进性</w:t>
      </w:r>
      <w:bookmarkEnd w:id="20"/>
    </w:p>
    <w:p>
      <w:pPr>
        <w:pStyle w:val="Heading2"/>
        <w:rPr>
          <w:rFonts w:ascii="仿宋" w:eastAsia="仿宋" w:hAnsi="仿宋" w:cs="仿宋" w:hint="eastAsia"/>
          <w:lang w:eastAsia="zh-CN"/>
        </w:rPr>
      </w:pPr>
      <w:bookmarkStart w:id="21" w:name="_Toc16976"/>
      <w:r>
        <w:rPr>
          <w:rFonts w:ascii="仿宋" w:eastAsia="仿宋" w:hAnsi="仿宋" w:cs="仿宋" w:hint="eastAsia"/>
          <w:lang w:eastAsia="zh-CN"/>
        </w:rPr>
        <w:t>(一)、生物质气化机组项目建设期的原辅材料保障</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XX生物质气化机组项目在施工期间的原辅材料采购主要涵盖以下几个方面：钢材、木材、水泥以及各种建筑和装饰材料。生物质气化机组项目所在地周边市场拥有丰富的供应资源，有多家供货厂家和商户，能够满足生物质气化机组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生物质气化机组项目施工不可或缺的主要材料之一，涵盖结构钢、型钢等多个种类，市场上存在多家专业生产厂家，提供了多样化的选择。木材作为建筑和装饰的重要原材料，周边供应商可提供各类木材品种，以满足生物质气化机组项目的具体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生物质气化机组项目所在地区有多家水泥生产厂家，保障了生物质气化机组项目对水泥的供应。此外，各种建筑及装饰材料，如砖瓦、涂料、地板等，也能在周边市场找到丰富的品种和供应商，确保生物质气化机组项目在施工过程中有足够的选择空间。</w:t>
      </w:r>
    </w:p>
    <w:p>
      <w:pPr>
        <w:pStyle w:val="Heading2"/>
        <w:ind w:firstLine="560" w:firstLineChars="200"/>
        <w:rPr>
          <w:rFonts w:ascii="仿宋" w:eastAsia="仿宋" w:hAnsi="仿宋" w:cs="仿宋" w:hint="eastAsia"/>
          <w:sz w:val="28"/>
          <w:lang w:eastAsia="zh-CN"/>
        </w:rPr>
      </w:pPr>
      <w:bookmarkStart w:id="22" w:name="_Toc5074"/>
      <w:r>
        <w:rPr>
          <w:rFonts w:ascii="仿宋" w:eastAsia="仿宋" w:hAnsi="仿宋" w:cs="仿宋" w:hint="eastAsia"/>
          <w:sz w:val="28"/>
          <w:lang w:eastAsia="zh-CN"/>
        </w:rPr>
        <w:t>(二)、生物质气化机组项目运营期的原辅材料采购与管理</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在生物质气化机组项目运营期，原辅材料的采购及管理是确保生产顺利进行和产品质量稳定的关键环节。以下是对该方面的运营策略：</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https://d.book118.com/605122230004011112</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生物质气化机组项目发展计划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生物质气化机组项目发展计划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生物质气化机组项目发展计划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生物质气化机组项目发展计划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生物质气化机组项目发展计划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生物质气化机组项目发展计划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生物质气化机组项目发展计划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生物质气化机组项目发展计划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生物质气化机组项目发展计划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生物质气化机组项目发展计划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生物质气化机组项目发展计划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生物质气化机组项目发展计划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生物质气化机组项目发展计划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生物质气化机组项目发展计划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生物质气化机组项目发展计划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生物质气化机组项目发展计划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生物质气化机组项目发展计划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生物质气化机组项目发展计划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生物质气化机组项目发展计划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生物质气化机组项目发展计划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A8F6B6C"/>
    <w:rsid w:val="2CCA2C19"/>
    <w:rsid w:val="4A8F6B6C"/>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605122230004011112"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29</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2024-02-08T05:21:00Z</dcterms:created>
  <dcterms:modified xsi:type="dcterms:W3CDTF">2024-02-08T05:21:35Z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8D191C3DE686427B89752B6A685636E3_11</vt:lpwstr>
  </property>
  <property fmtid="{D5CDD505-2E9C-101B-9397-08002B2CF9AE}" pid="3" name="KSOProductBuildVer">
    <vt:lpwstr>2052-12.1.0.16250</vt:lpwstr>
  </property>
</Properties>
</file>