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活性染料项目规划设计纲要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402" w:history="1">
        <w:r>
          <w:rPr>
            <w:rFonts w:ascii="仿宋" w:eastAsia="仿宋" w:hAnsi="仿宋" w:cs="仿宋" w:hint="eastAsia"/>
            <w:lang w:eastAsia="zh-CN"/>
          </w:rPr>
          <w:t>序言</w:t>
        </w:r>
        <w:r>
          <w:tab/>
        </w:r>
        <w:r>
          <w:fldChar w:fldCharType="begin"/>
        </w:r>
        <w:r>
          <w:instrText xml:space="preserve"> PAGEREF _Toc9402 \h </w:instrText>
        </w:r>
        <w:r>
          <w:fldChar w:fldCharType="separate"/>
        </w:r>
        <w:r>
          <w:t>3</w:t>
        </w:r>
        <w:r>
          <w:fldChar w:fldCharType="end"/>
        </w:r>
      </w:hyperlink>
    </w:p>
    <w:p>
      <w:pPr>
        <w:pStyle w:val="TOC1"/>
        <w:tabs>
          <w:tab w:val="right" w:leader="dot" w:pos="8306"/>
        </w:tabs>
      </w:pPr>
      <w:hyperlink w:anchor="_Toc31866" w:history="1">
        <w:r>
          <w:rPr>
            <w:rFonts w:ascii="仿宋" w:eastAsia="仿宋" w:hAnsi="仿宋" w:cs="仿宋" w:hint="eastAsia"/>
            <w:lang w:eastAsia="zh-CN"/>
          </w:rPr>
          <w:t>一、活性染料项目可持续发展</w:t>
        </w:r>
        <w:r>
          <w:tab/>
        </w:r>
        <w:r>
          <w:fldChar w:fldCharType="begin"/>
        </w:r>
        <w:r>
          <w:instrText xml:space="preserve"> PAGEREF _Toc31866 \h </w:instrText>
        </w:r>
        <w:r>
          <w:fldChar w:fldCharType="separate"/>
        </w:r>
        <w:r>
          <w:t>3</w:t>
        </w:r>
        <w:r>
          <w:fldChar w:fldCharType="end"/>
        </w:r>
      </w:hyperlink>
    </w:p>
    <w:p>
      <w:pPr>
        <w:pStyle w:val="TOC2"/>
        <w:tabs>
          <w:tab w:val="right" w:leader="dot" w:pos="8306"/>
        </w:tabs>
      </w:pPr>
      <w:hyperlink w:anchor="_Toc28435" w:history="1">
        <w:r>
          <w:rPr>
            <w:rFonts w:ascii="仿宋" w:eastAsia="仿宋" w:hAnsi="仿宋" w:cs="仿宋" w:hint="eastAsia"/>
            <w:lang w:eastAsia="zh-CN"/>
          </w:rPr>
          <w:t>(一)、可持续战略与实践</w:t>
        </w:r>
        <w:r>
          <w:tab/>
        </w:r>
        <w:r>
          <w:fldChar w:fldCharType="begin"/>
        </w:r>
        <w:r>
          <w:instrText xml:space="preserve"> PAGEREF _Toc28435 \h </w:instrText>
        </w:r>
        <w:r>
          <w:fldChar w:fldCharType="separate"/>
        </w:r>
        <w:r>
          <w:t>3</w:t>
        </w:r>
        <w:r>
          <w:fldChar w:fldCharType="end"/>
        </w:r>
      </w:hyperlink>
    </w:p>
    <w:p>
      <w:pPr>
        <w:pStyle w:val="TOC2"/>
        <w:tabs>
          <w:tab w:val="right" w:leader="dot" w:pos="8306"/>
        </w:tabs>
      </w:pPr>
      <w:hyperlink w:anchor="_Toc15914" w:history="1">
        <w:r>
          <w:rPr>
            <w:rFonts w:ascii="仿宋" w:eastAsia="仿宋" w:hAnsi="仿宋" w:cs="仿宋" w:hint="eastAsia"/>
            <w:lang w:eastAsia="zh-CN"/>
          </w:rPr>
          <w:t>(二)、环保与社会责任</w:t>
        </w:r>
        <w:r>
          <w:tab/>
        </w:r>
        <w:r>
          <w:fldChar w:fldCharType="begin"/>
        </w:r>
        <w:r>
          <w:instrText xml:space="preserve"> PAGEREF _Toc15914 \h </w:instrText>
        </w:r>
        <w:r>
          <w:fldChar w:fldCharType="separate"/>
        </w:r>
        <w:r>
          <w:t>4</w:t>
        </w:r>
        <w:r>
          <w:fldChar w:fldCharType="end"/>
        </w:r>
      </w:hyperlink>
    </w:p>
    <w:p>
      <w:pPr>
        <w:pStyle w:val="TOC1"/>
        <w:tabs>
          <w:tab w:val="right" w:leader="dot" w:pos="8306"/>
        </w:tabs>
      </w:pPr>
      <w:hyperlink w:anchor="_Toc24305" w:history="1">
        <w:r>
          <w:rPr>
            <w:rFonts w:ascii="仿宋" w:eastAsia="仿宋" w:hAnsi="仿宋" w:cs="仿宋" w:hint="eastAsia"/>
            <w:lang w:eastAsia="zh-CN"/>
          </w:rPr>
          <w:t>二、活性染料项目建设单位说明</w:t>
        </w:r>
        <w:r>
          <w:tab/>
        </w:r>
        <w:r>
          <w:fldChar w:fldCharType="begin"/>
        </w:r>
        <w:r>
          <w:instrText xml:space="preserve"> PAGEREF _Toc24305 \h </w:instrText>
        </w:r>
        <w:r>
          <w:fldChar w:fldCharType="separate"/>
        </w:r>
        <w:r>
          <w:t>4</w:t>
        </w:r>
        <w:r>
          <w:fldChar w:fldCharType="end"/>
        </w:r>
      </w:hyperlink>
    </w:p>
    <w:p>
      <w:pPr>
        <w:pStyle w:val="TOC2"/>
        <w:tabs>
          <w:tab w:val="right" w:leader="dot" w:pos="8306"/>
        </w:tabs>
      </w:pPr>
      <w:hyperlink w:anchor="_Toc2660" w:history="1">
        <w:r>
          <w:rPr>
            <w:rFonts w:ascii="仿宋" w:eastAsia="仿宋" w:hAnsi="仿宋" w:cs="仿宋" w:hint="eastAsia"/>
            <w:lang w:eastAsia="zh-CN"/>
          </w:rPr>
          <w:t>(一)、活性染料项目承办单位基本情况</w:t>
        </w:r>
        <w:r>
          <w:tab/>
        </w:r>
        <w:r>
          <w:fldChar w:fldCharType="begin"/>
        </w:r>
        <w:r>
          <w:instrText xml:space="preserve"> PAGEREF _Toc2660 \h </w:instrText>
        </w:r>
        <w:r>
          <w:fldChar w:fldCharType="separate"/>
        </w:r>
        <w:r>
          <w:t>4</w:t>
        </w:r>
        <w:r>
          <w:fldChar w:fldCharType="end"/>
        </w:r>
      </w:hyperlink>
    </w:p>
    <w:p>
      <w:pPr>
        <w:pStyle w:val="TOC2"/>
        <w:tabs>
          <w:tab w:val="right" w:leader="dot" w:pos="8306"/>
        </w:tabs>
      </w:pPr>
      <w:hyperlink w:anchor="_Toc30436" w:history="1">
        <w:r>
          <w:rPr>
            <w:rFonts w:ascii="仿宋" w:eastAsia="仿宋" w:hAnsi="仿宋" w:cs="仿宋" w:hint="eastAsia"/>
            <w:lang w:eastAsia="zh-CN"/>
          </w:rPr>
          <w:t>(二)、公司经济效益分析</w:t>
        </w:r>
        <w:r>
          <w:tab/>
        </w:r>
        <w:r>
          <w:fldChar w:fldCharType="begin"/>
        </w:r>
        <w:r>
          <w:instrText xml:space="preserve"> PAGEREF _Toc30436 \h </w:instrText>
        </w:r>
        <w:r>
          <w:fldChar w:fldCharType="separate"/>
        </w:r>
        <w:r>
          <w:t>5</w:t>
        </w:r>
        <w:r>
          <w:fldChar w:fldCharType="end"/>
        </w:r>
      </w:hyperlink>
    </w:p>
    <w:p>
      <w:pPr>
        <w:pStyle w:val="TOC1"/>
        <w:tabs>
          <w:tab w:val="right" w:leader="dot" w:pos="8306"/>
        </w:tabs>
      </w:pPr>
      <w:hyperlink w:anchor="_Toc23629" w:history="1">
        <w:r>
          <w:rPr>
            <w:rFonts w:ascii="仿宋" w:eastAsia="仿宋" w:hAnsi="仿宋" w:cs="仿宋" w:hint="eastAsia"/>
            <w:lang w:eastAsia="zh-CN"/>
          </w:rPr>
          <w:t>三、活性染料项目文档管理</w:t>
        </w:r>
        <w:r>
          <w:tab/>
        </w:r>
        <w:r>
          <w:fldChar w:fldCharType="begin"/>
        </w:r>
        <w:r>
          <w:instrText xml:space="preserve"> PAGEREF _Toc23629 \h </w:instrText>
        </w:r>
        <w:r>
          <w:fldChar w:fldCharType="separate"/>
        </w:r>
        <w:r>
          <w:t>6</w:t>
        </w:r>
        <w:r>
          <w:fldChar w:fldCharType="end"/>
        </w:r>
      </w:hyperlink>
    </w:p>
    <w:p>
      <w:pPr>
        <w:pStyle w:val="TOC2"/>
        <w:tabs>
          <w:tab w:val="right" w:leader="dot" w:pos="8306"/>
        </w:tabs>
      </w:pPr>
      <w:hyperlink w:anchor="_Toc1282" w:history="1">
        <w:r>
          <w:rPr>
            <w:rFonts w:ascii="仿宋" w:eastAsia="仿宋" w:hAnsi="仿宋" w:cs="仿宋" w:hint="eastAsia"/>
            <w:lang w:eastAsia="zh-CN"/>
          </w:rPr>
          <w:t>(一)、文档编制与审查</w:t>
        </w:r>
        <w:r>
          <w:tab/>
        </w:r>
        <w:r>
          <w:fldChar w:fldCharType="begin"/>
        </w:r>
        <w:r>
          <w:instrText xml:space="preserve"> PAGEREF _Toc1282 \h </w:instrText>
        </w:r>
        <w:r>
          <w:fldChar w:fldCharType="separate"/>
        </w:r>
        <w:r>
          <w:t>6</w:t>
        </w:r>
        <w:r>
          <w:fldChar w:fldCharType="end"/>
        </w:r>
      </w:hyperlink>
    </w:p>
    <w:p>
      <w:pPr>
        <w:pStyle w:val="TOC2"/>
        <w:tabs>
          <w:tab w:val="right" w:leader="dot" w:pos="8306"/>
        </w:tabs>
      </w:pPr>
      <w:hyperlink w:anchor="_Toc13060" w:history="1">
        <w:r>
          <w:rPr>
            <w:rFonts w:ascii="仿宋" w:eastAsia="仿宋" w:hAnsi="仿宋" w:cs="仿宋" w:hint="eastAsia"/>
            <w:lang w:eastAsia="zh-CN"/>
          </w:rPr>
          <w:t>(二)、文档发布与分发</w:t>
        </w:r>
        <w:r>
          <w:tab/>
        </w:r>
        <w:r>
          <w:fldChar w:fldCharType="begin"/>
        </w:r>
        <w:r>
          <w:instrText xml:space="preserve"> PAGEREF _Toc13060 \h </w:instrText>
        </w:r>
        <w:r>
          <w:fldChar w:fldCharType="separate"/>
        </w:r>
        <w:r>
          <w:t>7</w:t>
        </w:r>
        <w:r>
          <w:fldChar w:fldCharType="end"/>
        </w:r>
      </w:hyperlink>
    </w:p>
    <w:p>
      <w:pPr>
        <w:pStyle w:val="TOC2"/>
        <w:tabs>
          <w:tab w:val="right" w:leader="dot" w:pos="8306"/>
        </w:tabs>
      </w:pPr>
      <w:hyperlink w:anchor="_Toc22477" w:history="1">
        <w:r>
          <w:rPr>
            <w:rFonts w:ascii="仿宋" w:eastAsia="仿宋" w:hAnsi="仿宋" w:cs="仿宋" w:hint="eastAsia"/>
            <w:lang w:eastAsia="zh-CN"/>
          </w:rPr>
          <w:t>(三)、文档存档与归档</w:t>
        </w:r>
        <w:r>
          <w:tab/>
        </w:r>
        <w:r>
          <w:fldChar w:fldCharType="begin"/>
        </w:r>
        <w:r>
          <w:instrText xml:space="preserve"> PAGEREF _Toc22477 \h </w:instrText>
        </w:r>
        <w:r>
          <w:fldChar w:fldCharType="separate"/>
        </w:r>
        <w:r>
          <w:t>8</w:t>
        </w:r>
        <w:r>
          <w:fldChar w:fldCharType="end"/>
        </w:r>
      </w:hyperlink>
    </w:p>
    <w:p>
      <w:pPr>
        <w:pStyle w:val="TOC1"/>
        <w:tabs>
          <w:tab w:val="right" w:leader="dot" w:pos="8306"/>
        </w:tabs>
      </w:pPr>
      <w:hyperlink w:anchor="_Toc10099" w:history="1">
        <w:r>
          <w:rPr>
            <w:rFonts w:ascii="仿宋" w:eastAsia="仿宋" w:hAnsi="仿宋" w:cs="仿宋" w:hint="eastAsia"/>
            <w:lang w:eastAsia="zh-CN"/>
          </w:rPr>
          <w:t>四、活性染料项目危机管理</w:t>
        </w:r>
        <w:r>
          <w:tab/>
        </w:r>
        <w:r>
          <w:fldChar w:fldCharType="begin"/>
        </w:r>
        <w:r>
          <w:instrText xml:space="preserve"> PAGEREF _Toc10099 \h </w:instrText>
        </w:r>
        <w:r>
          <w:fldChar w:fldCharType="separate"/>
        </w:r>
        <w:r>
          <w:t>9</w:t>
        </w:r>
        <w:r>
          <w:fldChar w:fldCharType="end"/>
        </w:r>
      </w:hyperlink>
    </w:p>
    <w:p>
      <w:pPr>
        <w:pStyle w:val="TOC2"/>
        <w:tabs>
          <w:tab w:val="right" w:leader="dot" w:pos="8306"/>
        </w:tabs>
      </w:pPr>
      <w:hyperlink w:anchor="_Toc24368" w:history="1">
        <w:r>
          <w:rPr>
            <w:rFonts w:ascii="仿宋" w:eastAsia="仿宋" w:hAnsi="仿宋" w:cs="仿宋" w:hint="eastAsia"/>
            <w:lang w:eastAsia="zh-CN"/>
          </w:rPr>
          <w:t>(一)、危机预警与识别</w:t>
        </w:r>
        <w:r>
          <w:tab/>
        </w:r>
        <w:r>
          <w:fldChar w:fldCharType="begin"/>
        </w:r>
        <w:r>
          <w:instrText xml:space="preserve"> PAGEREF _Toc24368 \h </w:instrText>
        </w:r>
        <w:r>
          <w:fldChar w:fldCharType="separate"/>
        </w:r>
        <w:r>
          <w:t>9</w:t>
        </w:r>
        <w:r>
          <w:fldChar w:fldCharType="end"/>
        </w:r>
      </w:hyperlink>
    </w:p>
    <w:p>
      <w:pPr>
        <w:pStyle w:val="TOC2"/>
        <w:tabs>
          <w:tab w:val="right" w:leader="dot" w:pos="8306"/>
        </w:tabs>
      </w:pPr>
      <w:hyperlink w:anchor="_Toc25053" w:history="1">
        <w:r>
          <w:rPr>
            <w:rFonts w:ascii="仿宋" w:eastAsia="仿宋" w:hAnsi="仿宋" w:cs="仿宋" w:hint="eastAsia"/>
            <w:lang w:eastAsia="zh-CN"/>
          </w:rPr>
          <w:t>(二)、危机应对与恢复</w:t>
        </w:r>
        <w:r>
          <w:tab/>
        </w:r>
        <w:r>
          <w:fldChar w:fldCharType="begin"/>
        </w:r>
        <w:r>
          <w:instrText xml:space="preserve"> PAGEREF _Toc25053 \h </w:instrText>
        </w:r>
        <w:r>
          <w:fldChar w:fldCharType="separate"/>
        </w:r>
        <w:r>
          <w:t>10</w:t>
        </w:r>
        <w:r>
          <w:fldChar w:fldCharType="end"/>
        </w:r>
      </w:hyperlink>
    </w:p>
    <w:p>
      <w:pPr>
        <w:pStyle w:val="TOC1"/>
        <w:tabs>
          <w:tab w:val="right" w:leader="dot" w:pos="8306"/>
        </w:tabs>
      </w:pPr>
      <w:hyperlink w:anchor="_Toc16985" w:history="1">
        <w:r>
          <w:rPr>
            <w:rFonts w:ascii="仿宋" w:eastAsia="仿宋" w:hAnsi="仿宋" w:cs="仿宋" w:hint="eastAsia"/>
            <w:lang w:eastAsia="zh-CN"/>
          </w:rPr>
          <w:t>五、市场分析、调研</w:t>
        </w:r>
        <w:r>
          <w:tab/>
        </w:r>
        <w:r>
          <w:fldChar w:fldCharType="begin"/>
        </w:r>
        <w:r>
          <w:instrText xml:space="preserve"> PAGEREF _Toc16985 \h </w:instrText>
        </w:r>
        <w:r>
          <w:fldChar w:fldCharType="separate"/>
        </w:r>
        <w:r>
          <w:t>12</w:t>
        </w:r>
        <w:r>
          <w:fldChar w:fldCharType="end"/>
        </w:r>
      </w:hyperlink>
    </w:p>
    <w:p>
      <w:pPr>
        <w:pStyle w:val="TOC2"/>
        <w:tabs>
          <w:tab w:val="right" w:leader="dot" w:pos="8306"/>
        </w:tabs>
      </w:pPr>
      <w:hyperlink w:anchor="_Toc29897" w:history="1">
        <w:r>
          <w:rPr>
            <w:rFonts w:ascii="仿宋" w:eastAsia="仿宋" w:hAnsi="仿宋" w:cs="仿宋" w:hint="eastAsia"/>
            <w:lang w:eastAsia="zh-CN"/>
          </w:rPr>
          <w:t>(一)、活性染料行业分析</w:t>
        </w:r>
        <w:r>
          <w:tab/>
        </w:r>
        <w:r>
          <w:fldChar w:fldCharType="begin"/>
        </w:r>
        <w:r>
          <w:instrText xml:space="preserve"> PAGEREF _Toc29897 \h </w:instrText>
        </w:r>
        <w:r>
          <w:fldChar w:fldCharType="separate"/>
        </w:r>
        <w:r>
          <w:t>12</w:t>
        </w:r>
        <w:r>
          <w:fldChar w:fldCharType="end"/>
        </w:r>
      </w:hyperlink>
    </w:p>
    <w:p>
      <w:pPr>
        <w:pStyle w:val="TOC2"/>
        <w:tabs>
          <w:tab w:val="right" w:leader="dot" w:pos="8306"/>
        </w:tabs>
      </w:pPr>
      <w:hyperlink w:anchor="_Toc31106" w:history="1">
        <w:r>
          <w:rPr>
            <w:rFonts w:ascii="仿宋" w:eastAsia="仿宋" w:hAnsi="仿宋" w:cs="仿宋" w:hint="eastAsia"/>
            <w:lang w:eastAsia="zh-CN"/>
          </w:rPr>
          <w:t>(二)、活性染料市场分析预测</w:t>
        </w:r>
        <w:r>
          <w:tab/>
        </w:r>
        <w:r>
          <w:fldChar w:fldCharType="begin"/>
        </w:r>
        <w:r>
          <w:instrText xml:space="preserve"> PAGEREF _Toc31106 \h </w:instrText>
        </w:r>
        <w:r>
          <w:fldChar w:fldCharType="separate"/>
        </w:r>
        <w:r>
          <w:t>12</w:t>
        </w:r>
        <w:r>
          <w:fldChar w:fldCharType="end"/>
        </w:r>
      </w:hyperlink>
    </w:p>
    <w:p>
      <w:pPr>
        <w:pStyle w:val="TOC1"/>
        <w:tabs>
          <w:tab w:val="right" w:leader="dot" w:pos="8306"/>
        </w:tabs>
      </w:pPr>
      <w:hyperlink w:anchor="_Toc4138" w:history="1">
        <w:r>
          <w:rPr>
            <w:rFonts w:ascii="仿宋" w:eastAsia="仿宋" w:hAnsi="仿宋" w:cs="仿宋" w:hint="eastAsia"/>
            <w:lang w:eastAsia="zh-CN"/>
          </w:rPr>
          <w:t>六、活性染料项目概论</w:t>
        </w:r>
        <w:r>
          <w:tab/>
        </w:r>
        <w:r>
          <w:fldChar w:fldCharType="begin"/>
        </w:r>
        <w:r>
          <w:instrText xml:space="preserve"> PAGEREF _Toc4138 \h </w:instrText>
        </w:r>
        <w:r>
          <w:fldChar w:fldCharType="separate"/>
        </w:r>
        <w:r>
          <w:t>13</w:t>
        </w:r>
        <w:r>
          <w:fldChar w:fldCharType="end"/>
        </w:r>
      </w:hyperlink>
    </w:p>
    <w:p>
      <w:pPr>
        <w:pStyle w:val="TOC2"/>
        <w:tabs>
          <w:tab w:val="right" w:leader="dot" w:pos="8306"/>
        </w:tabs>
      </w:pPr>
      <w:hyperlink w:anchor="_Toc13031" w:history="1">
        <w:r>
          <w:rPr>
            <w:rFonts w:ascii="仿宋" w:eastAsia="仿宋" w:hAnsi="仿宋" w:cs="仿宋" w:hint="eastAsia"/>
            <w:lang w:eastAsia="zh-CN"/>
          </w:rPr>
          <w:t>(一)、活性染料项目概况</w:t>
        </w:r>
        <w:r>
          <w:tab/>
        </w:r>
        <w:r>
          <w:fldChar w:fldCharType="begin"/>
        </w:r>
        <w:r>
          <w:instrText xml:space="preserve"> PAGEREF _Toc13031 \h </w:instrText>
        </w:r>
        <w:r>
          <w:fldChar w:fldCharType="separate"/>
        </w:r>
        <w:r>
          <w:t>13</w:t>
        </w:r>
        <w:r>
          <w:fldChar w:fldCharType="end"/>
        </w:r>
      </w:hyperlink>
    </w:p>
    <w:p>
      <w:pPr>
        <w:pStyle w:val="TOC2"/>
        <w:tabs>
          <w:tab w:val="right" w:leader="dot" w:pos="8306"/>
        </w:tabs>
      </w:pPr>
      <w:hyperlink w:anchor="_Toc22272" w:history="1">
        <w:r>
          <w:rPr>
            <w:rFonts w:ascii="仿宋" w:eastAsia="仿宋" w:hAnsi="仿宋" w:cs="仿宋" w:hint="eastAsia"/>
            <w:lang w:eastAsia="zh-CN"/>
          </w:rPr>
          <w:t>(二)、活性染料项目目标</w:t>
        </w:r>
        <w:r>
          <w:tab/>
        </w:r>
        <w:r>
          <w:fldChar w:fldCharType="begin"/>
        </w:r>
        <w:r>
          <w:instrText xml:space="preserve"> PAGEREF _Toc22272 \h </w:instrText>
        </w:r>
        <w:r>
          <w:fldChar w:fldCharType="separate"/>
        </w:r>
        <w:r>
          <w:t>16</w:t>
        </w:r>
        <w:r>
          <w:fldChar w:fldCharType="end"/>
        </w:r>
      </w:hyperlink>
    </w:p>
    <w:p>
      <w:pPr>
        <w:pStyle w:val="TOC2"/>
        <w:tabs>
          <w:tab w:val="right" w:leader="dot" w:pos="8306"/>
        </w:tabs>
      </w:pPr>
      <w:hyperlink w:anchor="_Toc17526" w:history="1">
        <w:r>
          <w:rPr>
            <w:rFonts w:ascii="仿宋" w:eastAsia="仿宋" w:hAnsi="仿宋" w:cs="仿宋" w:hint="eastAsia"/>
            <w:lang w:eastAsia="zh-CN"/>
          </w:rPr>
          <w:t>(三)、活性染料项目提出的理由</w:t>
        </w:r>
        <w:r>
          <w:tab/>
        </w:r>
        <w:r>
          <w:fldChar w:fldCharType="begin"/>
        </w:r>
        <w:r>
          <w:instrText xml:space="preserve"> PAGEREF _Toc17526 \h </w:instrText>
        </w:r>
        <w:r>
          <w:fldChar w:fldCharType="separate"/>
        </w:r>
        <w:r>
          <w:t>16</w:t>
        </w:r>
        <w:r>
          <w:fldChar w:fldCharType="end"/>
        </w:r>
      </w:hyperlink>
    </w:p>
    <w:p>
      <w:pPr>
        <w:pStyle w:val="TOC2"/>
        <w:tabs>
          <w:tab w:val="right" w:leader="dot" w:pos="8306"/>
        </w:tabs>
      </w:pPr>
      <w:hyperlink w:anchor="_Toc12994" w:history="1">
        <w:r>
          <w:rPr>
            <w:rFonts w:ascii="仿宋" w:eastAsia="仿宋" w:hAnsi="仿宋" w:cs="仿宋" w:hint="eastAsia"/>
            <w:lang w:eastAsia="zh-CN"/>
          </w:rPr>
          <w:t>(四)、活性染料项目意义</w:t>
        </w:r>
        <w:r>
          <w:tab/>
        </w:r>
        <w:r>
          <w:fldChar w:fldCharType="begin"/>
        </w:r>
        <w:r>
          <w:instrText xml:space="preserve"> PAGEREF _Toc12994 \h </w:instrText>
        </w:r>
        <w:r>
          <w:fldChar w:fldCharType="separate"/>
        </w:r>
        <w:r>
          <w:t>18</w:t>
        </w:r>
        <w:r>
          <w:fldChar w:fldCharType="end"/>
        </w:r>
      </w:hyperlink>
    </w:p>
    <w:p>
      <w:pPr>
        <w:pStyle w:val="TOC2"/>
        <w:tabs>
          <w:tab w:val="right" w:leader="dot" w:pos="8306"/>
        </w:tabs>
      </w:pPr>
      <w:hyperlink w:anchor="_Toc14336" w:history="1">
        <w:r>
          <w:rPr>
            <w:rFonts w:ascii="仿宋" w:eastAsia="仿宋" w:hAnsi="仿宋" w:cs="仿宋" w:hint="eastAsia"/>
            <w:lang w:eastAsia="zh-CN"/>
          </w:rPr>
          <w:t>(五)、活性染料项目背景</w:t>
        </w:r>
        <w:r>
          <w:tab/>
        </w:r>
        <w:r>
          <w:fldChar w:fldCharType="begin"/>
        </w:r>
        <w:r>
          <w:instrText xml:space="preserve"> PAGEREF _Toc14336 \h </w:instrText>
        </w:r>
        <w:r>
          <w:fldChar w:fldCharType="separate"/>
        </w:r>
        <w:r>
          <w:t>19</w:t>
        </w:r>
        <w:r>
          <w:fldChar w:fldCharType="end"/>
        </w:r>
      </w:hyperlink>
    </w:p>
    <w:p>
      <w:pPr>
        <w:pStyle w:val="TOC1"/>
        <w:tabs>
          <w:tab w:val="right" w:leader="dot" w:pos="8306"/>
        </w:tabs>
      </w:pPr>
      <w:hyperlink w:anchor="_Toc6992" w:history="1">
        <w:r>
          <w:rPr>
            <w:rFonts w:ascii="仿宋" w:eastAsia="仿宋" w:hAnsi="仿宋" w:cs="仿宋" w:hint="eastAsia"/>
            <w:lang w:eastAsia="zh-CN"/>
          </w:rPr>
          <w:t>七、活性染料项目投资规划</w:t>
        </w:r>
        <w:r>
          <w:tab/>
        </w:r>
        <w:r>
          <w:fldChar w:fldCharType="begin"/>
        </w:r>
        <w:r>
          <w:instrText xml:space="preserve"> PAGEREF _Toc6992 \h </w:instrText>
        </w:r>
        <w:r>
          <w:fldChar w:fldCharType="separate"/>
        </w:r>
        <w:r>
          <w:t>20</w:t>
        </w:r>
        <w:r>
          <w:fldChar w:fldCharType="end"/>
        </w:r>
      </w:hyperlink>
    </w:p>
    <w:p>
      <w:pPr>
        <w:pStyle w:val="TOC2"/>
        <w:tabs>
          <w:tab w:val="right" w:leader="dot" w:pos="8306"/>
        </w:tabs>
      </w:pPr>
      <w:hyperlink w:anchor="_Toc11764" w:history="1">
        <w:r>
          <w:rPr>
            <w:rFonts w:ascii="仿宋" w:eastAsia="仿宋" w:hAnsi="仿宋" w:cs="仿宋" w:hint="eastAsia"/>
            <w:lang w:eastAsia="zh-CN"/>
          </w:rPr>
          <w:t>(一)、活性染料项目总投资估算</w:t>
        </w:r>
        <w:r>
          <w:tab/>
        </w:r>
        <w:r>
          <w:fldChar w:fldCharType="begin"/>
        </w:r>
        <w:r>
          <w:instrText xml:space="preserve"> PAGEREF _Toc11764 \h </w:instrText>
        </w:r>
        <w:r>
          <w:fldChar w:fldCharType="separate"/>
        </w:r>
        <w:r>
          <w:t>20</w:t>
        </w:r>
        <w:r>
          <w:fldChar w:fldCharType="end"/>
        </w:r>
      </w:hyperlink>
    </w:p>
    <w:p>
      <w:pPr>
        <w:pStyle w:val="TOC2"/>
        <w:tabs>
          <w:tab w:val="right" w:leader="dot" w:pos="8306"/>
        </w:tabs>
      </w:pPr>
      <w:hyperlink w:anchor="_Toc16191" w:history="1">
        <w:r>
          <w:rPr>
            <w:rFonts w:ascii="仿宋" w:eastAsia="仿宋" w:hAnsi="仿宋" w:cs="仿宋" w:hint="eastAsia"/>
            <w:lang w:eastAsia="zh-CN"/>
          </w:rPr>
          <w:t>(二)、资金筹措</w:t>
        </w:r>
        <w:r>
          <w:tab/>
        </w:r>
        <w:r>
          <w:fldChar w:fldCharType="begin"/>
        </w:r>
        <w:r>
          <w:instrText xml:space="preserve"> PAGEREF _Toc16191 \h </w:instrText>
        </w:r>
        <w:r>
          <w:fldChar w:fldCharType="separate"/>
        </w:r>
        <w:r>
          <w:t>21</w:t>
        </w:r>
        <w:r>
          <w:fldChar w:fldCharType="end"/>
        </w:r>
      </w:hyperlink>
    </w:p>
    <w:p>
      <w:pPr>
        <w:pStyle w:val="TOC1"/>
        <w:tabs>
          <w:tab w:val="right" w:leader="dot" w:pos="8306"/>
        </w:tabs>
      </w:pPr>
      <w:hyperlink w:anchor="_Toc29416" w:history="1">
        <w:r>
          <w:rPr>
            <w:rFonts w:ascii="仿宋" w:eastAsia="仿宋" w:hAnsi="仿宋" w:cs="仿宋" w:hint="eastAsia"/>
            <w:lang w:eastAsia="zh-CN"/>
          </w:rPr>
          <w:t>八、活性染料项目人力资源培养与发展</w:t>
        </w:r>
        <w:r>
          <w:tab/>
        </w:r>
        <w:r>
          <w:fldChar w:fldCharType="begin"/>
        </w:r>
        <w:r>
          <w:instrText xml:space="preserve"> PAGEREF _Toc29416 \h </w:instrText>
        </w:r>
        <w:r>
          <w:fldChar w:fldCharType="separate"/>
        </w:r>
        <w:r>
          <w:t>22</w:t>
        </w:r>
        <w:r>
          <w:fldChar w:fldCharType="end"/>
        </w:r>
      </w:hyperlink>
    </w:p>
    <w:p>
      <w:pPr>
        <w:pStyle w:val="TOC2"/>
        <w:tabs>
          <w:tab w:val="right" w:leader="dot" w:pos="8306"/>
        </w:tabs>
      </w:pPr>
      <w:hyperlink w:anchor="_Toc6077" w:history="1">
        <w:r>
          <w:rPr>
            <w:rFonts w:ascii="仿宋" w:eastAsia="仿宋" w:hAnsi="仿宋" w:cs="仿宋" w:hint="eastAsia"/>
            <w:lang w:eastAsia="zh-CN"/>
          </w:rPr>
          <w:t>(一)、人才需求与规划</w:t>
        </w:r>
        <w:r>
          <w:tab/>
        </w:r>
        <w:r>
          <w:fldChar w:fldCharType="begin"/>
        </w:r>
        <w:r>
          <w:instrText xml:space="preserve"> PAGEREF _Toc6077 \h </w:instrText>
        </w:r>
        <w:r>
          <w:fldChar w:fldCharType="separate"/>
        </w:r>
        <w:r>
          <w:t>22</w:t>
        </w:r>
        <w:r>
          <w:fldChar w:fldCharType="end"/>
        </w:r>
      </w:hyperlink>
    </w:p>
    <w:p>
      <w:pPr>
        <w:pStyle w:val="TOC2"/>
        <w:tabs>
          <w:tab w:val="right" w:leader="dot" w:pos="8306"/>
        </w:tabs>
      </w:pPr>
      <w:hyperlink w:anchor="_Toc18049" w:history="1">
        <w:r>
          <w:rPr>
            <w:rFonts w:ascii="仿宋" w:eastAsia="仿宋" w:hAnsi="仿宋" w:cs="仿宋" w:hint="eastAsia"/>
            <w:lang w:eastAsia="zh-CN"/>
          </w:rPr>
          <w:t>(二)、培训与发展计划</w:t>
        </w:r>
        <w:r>
          <w:tab/>
        </w:r>
        <w:r>
          <w:fldChar w:fldCharType="begin"/>
        </w:r>
        <w:r>
          <w:instrText xml:space="preserve"> PAGEREF _Toc18049 \h </w:instrText>
        </w:r>
        <w:r>
          <w:fldChar w:fldCharType="separate"/>
        </w:r>
        <w:r>
          <w:t>22</w:t>
        </w:r>
        <w:r>
          <w:fldChar w:fldCharType="end"/>
        </w:r>
      </w:hyperlink>
    </w:p>
    <w:p>
      <w:pPr>
        <w:pStyle w:val="TOC1"/>
        <w:tabs>
          <w:tab w:val="right" w:leader="dot" w:pos="8306"/>
        </w:tabs>
      </w:pPr>
      <w:hyperlink w:anchor="_Toc3167" w:history="1">
        <w:r>
          <w:rPr>
            <w:rFonts w:ascii="仿宋" w:eastAsia="仿宋" w:hAnsi="仿宋" w:cs="仿宋" w:hint="eastAsia"/>
            <w:lang w:eastAsia="zh-CN"/>
          </w:rPr>
          <w:t>九、活性染料项目风险管理</w:t>
        </w:r>
        <w:r>
          <w:tab/>
        </w:r>
        <w:r>
          <w:fldChar w:fldCharType="begin"/>
        </w:r>
        <w:r>
          <w:instrText xml:space="preserve"> PAGEREF _Toc3167 \h </w:instrText>
        </w:r>
        <w:r>
          <w:fldChar w:fldCharType="separate"/>
        </w:r>
        <w:r>
          <w:t>23</w:t>
        </w:r>
        <w:r>
          <w:fldChar w:fldCharType="end"/>
        </w:r>
      </w:hyperlink>
    </w:p>
    <w:p>
      <w:pPr>
        <w:pStyle w:val="TOC2"/>
        <w:tabs>
          <w:tab w:val="right" w:leader="dot" w:pos="8306"/>
        </w:tabs>
      </w:pPr>
      <w:hyperlink w:anchor="_Toc1651" w:history="1">
        <w:r>
          <w:rPr>
            <w:rFonts w:ascii="仿宋" w:eastAsia="仿宋" w:hAnsi="仿宋" w:cs="仿宋" w:hint="eastAsia"/>
            <w:lang w:eastAsia="zh-CN"/>
          </w:rPr>
          <w:t>(一)、风险识别与评估</w:t>
        </w:r>
        <w:r>
          <w:tab/>
        </w:r>
        <w:r>
          <w:fldChar w:fldCharType="begin"/>
        </w:r>
        <w:r>
          <w:instrText xml:space="preserve"> PAGEREF _Toc1651 \h </w:instrText>
        </w:r>
        <w:r>
          <w:fldChar w:fldCharType="separate"/>
        </w:r>
        <w:r>
          <w:t>23</w:t>
        </w:r>
        <w:r>
          <w:fldChar w:fldCharType="end"/>
        </w:r>
      </w:hyperlink>
    </w:p>
    <w:p>
      <w:pPr>
        <w:pStyle w:val="TOC2"/>
        <w:tabs>
          <w:tab w:val="right" w:leader="dot" w:pos="8306"/>
        </w:tabs>
      </w:pPr>
      <w:hyperlink w:anchor="_Toc11929" w:history="1">
        <w:r>
          <w:rPr>
            <w:rFonts w:ascii="仿宋" w:eastAsia="仿宋" w:hAnsi="仿宋" w:cs="仿宋" w:hint="eastAsia"/>
            <w:lang w:eastAsia="zh-CN"/>
          </w:rPr>
          <w:t>(二)、风险应对策略</w:t>
        </w:r>
        <w:r>
          <w:tab/>
        </w:r>
        <w:r>
          <w:fldChar w:fldCharType="begin"/>
        </w:r>
        <w:r>
          <w:instrText xml:space="preserve"> PAGEREF _Toc11929 \h </w:instrText>
        </w:r>
        <w:r>
          <w:fldChar w:fldCharType="separate"/>
        </w:r>
        <w:r>
          <w:t>24</w:t>
        </w:r>
        <w:r>
          <w:fldChar w:fldCharType="end"/>
        </w:r>
      </w:hyperlink>
    </w:p>
    <w:p>
      <w:pPr>
        <w:pStyle w:val="TOC2"/>
        <w:tabs>
          <w:tab w:val="right" w:leader="dot" w:pos="8306"/>
        </w:tabs>
      </w:pPr>
      <w:hyperlink w:anchor="_Toc18101" w:history="1">
        <w:r>
          <w:rPr>
            <w:rFonts w:ascii="仿宋" w:eastAsia="仿宋" w:hAnsi="仿宋" w:cs="仿宋" w:hint="eastAsia"/>
            <w:lang w:eastAsia="zh-CN"/>
          </w:rPr>
          <w:t>(三)、风险监控与控制</w:t>
        </w:r>
        <w:r>
          <w:tab/>
        </w:r>
        <w:r>
          <w:fldChar w:fldCharType="begin"/>
        </w:r>
        <w:r>
          <w:instrText xml:space="preserve"> PAGEREF _Toc18101 \h </w:instrText>
        </w:r>
        <w:r>
          <w:fldChar w:fldCharType="separate"/>
        </w:r>
        <w:r>
          <w:t>26</w:t>
        </w:r>
        <w:r>
          <w:fldChar w:fldCharType="end"/>
        </w:r>
      </w:hyperlink>
    </w:p>
    <w:p>
      <w:pPr>
        <w:pStyle w:val="TOC1"/>
        <w:tabs>
          <w:tab w:val="right" w:leader="dot" w:pos="8306"/>
        </w:tabs>
      </w:pPr>
      <w:hyperlink w:anchor="_Toc4523" w:history="1">
        <w:r>
          <w:rPr>
            <w:rFonts w:ascii="仿宋" w:eastAsia="仿宋" w:hAnsi="仿宋" w:cs="仿宋" w:hint="eastAsia"/>
            <w:lang w:eastAsia="zh-CN"/>
          </w:rPr>
          <w:t>十、生产安全保护</w:t>
        </w:r>
        <w:r>
          <w:tab/>
        </w:r>
        <w:r>
          <w:fldChar w:fldCharType="begin"/>
        </w:r>
        <w:r>
          <w:instrText xml:space="preserve"> PAGEREF _Toc4523 \h </w:instrText>
        </w:r>
        <w:r>
          <w:fldChar w:fldCharType="separate"/>
        </w:r>
        <w:r>
          <w:t>27</w:t>
        </w:r>
        <w:r>
          <w:fldChar w:fldCharType="end"/>
        </w:r>
      </w:hyperlink>
    </w:p>
    <w:p>
      <w:pPr>
        <w:pStyle w:val="TOC2"/>
        <w:tabs>
          <w:tab w:val="right" w:leader="dot" w:pos="8306"/>
        </w:tabs>
      </w:pPr>
      <w:hyperlink w:anchor="_Toc26650" w:history="1">
        <w:r>
          <w:rPr>
            <w:rFonts w:ascii="仿宋" w:eastAsia="仿宋" w:hAnsi="仿宋" w:cs="仿宋" w:hint="eastAsia"/>
            <w:lang w:eastAsia="zh-CN"/>
          </w:rPr>
          <w:t>(一)、消防安全</w:t>
        </w:r>
        <w:r>
          <w:tab/>
        </w:r>
        <w:r>
          <w:fldChar w:fldCharType="begin"/>
        </w:r>
        <w:r>
          <w:instrText xml:space="preserve"> PAGEREF _Toc26650 \h </w:instrText>
        </w:r>
        <w:r>
          <w:fldChar w:fldCharType="separate"/>
        </w:r>
        <w:r>
          <w:t>27</w:t>
        </w:r>
        <w:r>
          <w:fldChar w:fldCharType="end"/>
        </w:r>
      </w:hyperlink>
    </w:p>
    <w:p>
      <w:pPr>
        <w:pStyle w:val="TOC2"/>
        <w:tabs>
          <w:tab w:val="right" w:leader="dot" w:pos="8306"/>
        </w:tabs>
      </w:pPr>
      <w:hyperlink w:anchor="_Toc11082" w:history="1">
        <w:r>
          <w:rPr>
            <w:rFonts w:ascii="仿宋" w:eastAsia="仿宋" w:hAnsi="仿宋" w:cs="仿宋" w:hint="eastAsia"/>
            <w:lang w:eastAsia="zh-CN"/>
          </w:rPr>
          <w:t>(二)、防火防爆总图布置措施</w:t>
        </w:r>
        <w:r>
          <w:tab/>
        </w:r>
        <w:r>
          <w:fldChar w:fldCharType="begin"/>
        </w:r>
        <w:r>
          <w:instrText xml:space="preserve"> PAGEREF _Toc11082 \h </w:instrText>
        </w:r>
        <w:r>
          <w:fldChar w:fldCharType="separate"/>
        </w:r>
        <w:r>
          <w:t>28</w:t>
        </w:r>
        <w:r>
          <w:fldChar w:fldCharType="end"/>
        </w:r>
      </w:hyperlink>
    </w:p>
    <w:p>
      <w:pPr>
        <w:pStyle w:val="TOC2"/>
        <w:tabs>
          <w:tab w:val="right" w:leader="dot" w:pos="8306"/>
        </w:tabs>
      </w:pPr>
      <w:hyperlink w:anchor="_Toc2287" w:history="1">
        <w:r>
          <w:rPr>
            <w:rFonts w:ascii="仿宋" w:eastAsia="仿宋" w:hAnsi="仿宋" w:cs="仿宋" w:hint="eastAsia"/>
            <w:lang w:eastAsia="zh-CN"/>
          </w:rPr>
          <w:t>(三)、自然灾害防范措施</w:t>
        </w:r>
        <w:r>
          <w:tab/>
        </w:r>
        <w:r>
          <w:fldChar w:fldCharType="begin"/>
        </w:r>
        <w:r>
          <w:instrText xml:space="preserve"> PAGEREF _Toc2287 \h </w:instrText>
        </w:r>
        <w:r>
          <w:fldChar w:fldCharType="separate"/>
        </w:r>
        <w:r>
          <w:t>29</w:t>
        </w:r>
        <w:r>
          <w:fldChar w:fldCharType="end"/>
        </w:r>
      </w:hyperlink>
    </w:p>
    <w:p>
      <w:pPr>
        <w:pStyle w:val="TOC2"/>
        <w:tabs>
          <w:tab w:val="right" w:leader="dot" w:pos="8306"/>
        </w:tabs>
      </w:pPr>
      <w:hyperlink w:anchor="_Toc19030" w:history="1">
        <w:r>
          <w:rPr>
            <w:rFonts w:ascii="仿宋" w:eastAsia="仿宋" w:hAnsi="仿宋" w:cs="仿宋" w:hint="eastAsia"/>
            <w:lang w:eastAsia="zh-CN"/>
          </w:rPr>
          <w:t>(四)、安全色及安全标志使用要求</w:t>
        </w:r>
        <w:r>
          <w:tab/>
        </w:r>
        <w:r>
          <w:fldChar w:fldCharType="begin"/>
        </w:r>
        <w:r>
          <w:instrText xml:space="preserve"> PAGEREF _Toc19030 \h </w:instrText>
        </w:r>
        <w:r>
          <w:fldChar w:fldCharType="separate"/>
        </w:r>
        <w:r>
          <w:t>30</w:t>
        </w:r>
        <w:r>
          <w:fldChar w:fldCharType="end"/>
        </w:r>
      </w:hyperlink>
    </w:p>
    <w:p>
      <w:pPr>
        <w:pStyle w:val="TOC2"/>
        <w:tabs>
          <w:tab w:val="right" w:leader="dot" w:pos="8306"/>
        </w:tabs>
      </w:pPr>
      <w:hyperlink w:anchor="_Toc18254" w:history="1">
        <w:r>
          <w:rPr>
            <w:rFonts w:ascii="仿宋" w:eastAsia="仿宋" w:hAnsi="仿宋" w:cs="仿宋" w:hint="eastAsia"/>
            <w:lang w:eastAsia="zh-CN"/>
          </w:rPr>
          <w:t>(五)、防尘防毒措施</w:t>
        </w:r>
        <w:r>
          <w:tab/>
        </w:r>
        <w:r>
          <w:fldChar w:fldCharType="begin"/>
        </w:r>
        <w:r>
          <w:instrText xml:space="preserve"> PAGEREF _Toc18254 \h </w:instrText>
        </w:r>
        <w:r>
          <w:fldChar w:fldCharType="separate"/>
        </w:r>
        <w:r>
          <w:t>31</w:t>
        </w:r>
        <w:r>
          <w:fldChar w:fldCharType="end"/>
        </w:r>
      </w:hyperlink>
    </w:p>
    <w:p>
      <w:pPr>
        <w:pStyle w:val="TOC2"/>
        <w:tabs>
          <w:tab w:val="right" w:leader="dot" w:pos="8306"/>
        </w:tabs>
      </w:pPr>
      <w:hyperlink w:anchor="_Toc19271" w:history="1">
        <w:r>
          <w:rPr>
            <w:rFonts w:ascii="仿宋" w:eastAsia="仿宋" w:hAnsi="仿宋" w:cs="仿宋" w:hint="eastAsia"/>
            <w:lang w:eastAsia="zh-CN"/>
          </w:rPr>
          <w:t>(六)、防静电、触电防护及防雷措施</w:t>
        </w:r>
        <w:r>
          <w:tab/>
        </w:r>
        <w:r>
          <w:fldChar w:fldCharType="begin"/>
        </w:r>
        <w:r>
          <w:instrText xml:space="preserve"> PAGEREF _Toc19271 \h </w:instrText>
        </w:r>
        <w:r>
          <w:fldChar w:fldCharType="separate"/>
        </w:r>
        <w:r>
          <w:t>32</w:t>
        </w:r>
        <w:r>
          <w:fldChar w:fldCharType="end"/>
        </w:r>
      </w:hyperlink>
    </w:p>
    <w:p>
      <w:pPr>
        <w:pStyle w:val="TOC2"/>
        <w:tabs>
          <w:tab w:val="right" w:leader="dot" w:pos="8306"/>
        </w:tabs>
      </w:pPr>
      <w:hyperlink w:anchor="_Toc16231" w:history="1">
        <w:r>
          <w:rPr>
            <w:rFonts w:ascii="仿宋" w:eastAsia="仿宋" w:hAnsi="仿宋" w:cs="仿宋" w:hint="eastAsia"/>
            <w:lang w:eastAsia="zh-CN"/>
          </w:rPr>
          <w:t>(七)、机械设备安全保障措施</w:t>
        </w:r>
        <w:r>
          <w:tab/>
        </w:r>
        <w:r>
          <w:fldChar w:fldCharType="begin"/>
        </w:r>
        <w:r>
          <w:instrText xml:space="preserve"> PAGEREF _Toc16231 \h </w:instrText>
        </w:r>
        <w:r>
          <w:fldChar w:fldCharType="separate"/>
        </w:r>
        <w:r>
          <w:t>33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525" w:history="1">
        <w:r>
          <w:rPr>
            <w:rFonts w:ascii="仿宋" w:eastAsia="仿宋" w:hAnsi="仿宋" w:cs="仿宋" w:hint="eastAsia"/>
            <w:lang w:eastAsia="zh-CN"/>
          </w:rPr>
          <w:t>十一、活性染料项目技术管理</w:t>
        </w:r>
        <w:r>
          <w:tab/>
        </w:r>
        <w:r>
          <w:fldChar w:fldCharType="begin"/>
        </w:r>
        <w:r>
          <w:instrText xml:space="preserve"> PAGEREF _Toc32525 \h </w:instrText>
        </w:r>
        <w:r>
          <w:fldChar w:fldCharType="separate"/>
        </w:r>
        <w:r>
          <w:t>34</w:t>
        </w:r>
        <w:r>
          <w:fldChar w:fldCharType="end"/>
        </w:r>
      </w:hyperlink>
    </w:p>
    <w:p>
      <w:pPr>
        <w:pStyle w:val="TOC2"/>
        <w:tabs>
          <w:tab w:val="right" w:leader="dot" w:pos="8306"/>
        </w:tabs>
      </w:pPr>
      <w:hyperlink w:anchor="_Toc3707" w:history="1">
        <w:r>
          <w:rPr>
            <w:rFonts w:ascii="仿宋" w:eastAsia="仿宋" w:hAnsi="仿宋" w:cs="仿宋" w:hint="eastAsia"/>
            <w:lang w:eastAsia="zh-CN"/>
          </w:rPr>
          <w:t>(一)、技术方案选用方向</w:t>
        </w:r>
        <w:r>
          <w:tab/>
        </w:r>
        <w:r>
          <w:fldChar w:fldCharType="begin"/>
        </w:r>
        <w:r>
          <w:instrText xml:space="preserve"> PAGEREF _Toc3707 \h </w:instrText>
        </w:r>
        <w:r>
          <w:fldChar w:fldCharType="separate"/>
        </w:r>
        <w:r>
          <w:t>34</w:t>
        </w:r>
        <w:r>
          <w:fldChar w:fldCharType="end"/>
        </w:r>
      </w:hyperlink>
    </w:p>
    <w:p>
      <w:pPr>
        <w:pStyle w:val="TOC2"/>
        <w:tabs>
          <w:tab w:val="right" w:leader="dot" w:pos="8306"/>
        </w:tabs>
      </w:pPr>
      <w:hyperlink w:anchor="_Toc19908" w:history="1">
        <w:r>
          <w:rPr>
            <w:rFonts w:ascii="仿宋" w:eastAsia="仿宋" w:hAnsi="仿宋" w:cs="仿宋" w:hint="eastAsia"/>
            <w:lang w:eastAsia="zh-CN"/>
          </w:rPr>
          <w:t>(二)、工艺技术方案选用原则</w:t>
        </w:r>
        <w:r>
          <w:tab/>
        </w:r>
        <w:r>
          <w:fldChar w:fldCharType="begin"/>
        </w:r>
        <w:r>
          <w:instrText xml:space="preserve"> PAGEREF _Toc19908 \h </w:instrText>
        </w:r>
        <w:r>
          <w:fldChar w:fldCharType="separate"/>
        </w:r>
        <w:r>
          <w:t>36</w:t>
        </w:r>
        <w:r>
          <w:fldChar w:fldCharType="end"/>
        </w:r>
      </w:hyperlink>
    </w:p>
    <w:p>
      <w:pPr>
        <w:pStyle w:val="TOC2"/>
        <w:tabs>
          <w:tab w:val="right" w:leader="dot" w:pos="8306"/>
        </w:tabs>
      </w:pPr>
      <w:hyperlink w:anchor="_Toc32027" w:history="1">
        <w:r>
          <w:rPr>
            <w:rFonts w:ascii="仿宋" w:eastAsia="仿宋" w:hAnsi="仿宋" w:cs="仿宋" w:hint="eastAsia"/>
            <w:lang w:eastAsia="zh-CN"/>
          </w:rPr>
          <w:t>(三)、工艺技术方案要求</w:t>
        </w:r>
        <w:r>
          <w:tab/>
        </w:r>
        <w:r>
          <w:fldChar w:fldCharType="begin"/>
        </w:r>
        <w:r>
          <w:instrText xml:space="preserve"> PAGEREF _Toc32027 \h </w:instrText>
        </w:r>
        <w:r>
          <w:fldChar w:fldCharType="separate"/>
        </w:r>
        <w:r>
          <w:t>38</w:t>
        </w:r>
        <w:r>
          <w:fldChar w:fldCharType="end"/>
        </w:r>
      </w:hyperlink>
    </w:p>
    <w:p>
      <w:pPr>
        <w:pStyle w:val="TOC1"/>
        <w:tabs>
          <w:tab w:val="right" w:leader="dot" w:pos="8306"/>
        </w:tabs>
      </w:pPr>
      <w:hyperlink w:anchor="_Toc17842" w:history="1">
        <w:r>
          <w:rPr>
            <w:rFonts w:ascii="仿宋" w:eastAsia="仿宋" w:hAnsi="仿宋" w:cs="仿宋" w:hint="eastAsia"/>
            <w:lang w:eastAsia="zh-CN"/>
          </w:rPr>
          <w:t>十二、活性染料项目财务管理</w:t>
        </w:r>
        <w:r>
          <w:tab/>
        </w:r>
        <w:r>
          <w:fldChar w:fldCharType="begin"/>
        </w:r>
        <w:r>
          <w:instrText xml:space="preserve"> PAGEREF _Toc17842 \h </w:instrText>
        </w:r>
        <w:r>
          <w:fldChar w:fldCharType="separate"/>
        </w:r>
        <w:r>
          <w:t>41</w:t>
        </w:r>
        <w:r>
          <w:fldChar w:fldCharType="end"/>
        </w:r>
      </w:hyperlink>
    </w:p>
    <w:p>
      <w:pPr>
        <w:pStyle w:val="TOC2"/>
        <w:tabs>
          <w:tab w:val="right" w:leader="dot" w:pos="8306"/>
        </w:tabs>
      </w:pPr>
      <w:hyperlink w:anchor="_Toc19851" w:history="1">
        <w:r>
          <w:rPr>
            <w:rFonts w:ascii="仿宋" w:eastAsia="仿宋" w:hAnsi="仿宋" w:cs="仿宋" w:hint="eastAsia"/>
            <w:lang w:eastAsia="zh-CN"/>
          </w:rPr>
          <w:t>(一)、资金需求大</w:t>
        </w:r>
        <w:r>
          <w:tab/>
        </w:r>
        <w:r>
          <w:fldChar w:fldCharType="begin"/>
        </w:r>
        <w:r>
          <w:instrText xml:space="preserve"> PAGEREF _Toc19851 \h </w:instrText>
        </w:r>
        <w:r>
          <w:fldChar w:fldCharType="separate"/>
        </w:r>
        <w:r>
          <w:t>41</w:t>
        </w:r>
        <w:r>
          <w:fldChar w:fldCharType="end"/>
        </w:r>
      </w:hyperlink>
    </w:p>
    <w:p>
      <w:pPr>
        <w:pStyle w:val="TOC2"/>
        <w:tabs>
          <w:tab w:val="right" w:leader="dot" w:pos="8306"/>
        </w:tabs>
      </w:pPr>
      <w:hyperlink w:anchor="_Toc8400" w:history="1">
        <w:r>
          <w:rPr>
            <w:rFonts w:ascii="仿宋" w:eastAsia="仿宋" w:hAnsi="仿宋" w:cs="仿宋" w:hint="eastAsia"/>
            <w:lang w:eastAsia="zh-CN"/>
          </w:rPr>
          <w:t>(二)、研发周期长</w:t>
        </w:r>
        <w:r>
          <w:tab/>
        </w:r>
        <w:r>
          <w:fldChar w:fldCharType="begin"/>
        </w:r>
        <w:r>
          <w:instrText xml:space="preserve"> PAGEREF _Toc8400 \h </w:instrText>
        </w:r>
        <w:r>
          <w:fldChar w:fldCharType="separate"/>
        </w:r>
        <w:r>
          <w:t>42</w:t>
        </w:r>
        <w:r>
          <w:fldChar w:fldCharType="end"/>
        </w:r>
      </w:hyperlink>
    </w:p>
    <w:p>
      <w:pPr>
        <w:pStyle w:val="TOC2"/>
        <w:tabs>
          <w:tab w:val="right" w:leader="dot" w:pos="8306"/>
        </w:tabs>
      </w:pPr>
      <w:hyperlink w:anchor="_Toc30596" w:history="1">
        <w:r>
          <w:rPr>
            <w:rFonts w:ascii="仿宋" w:eastAsia="仿宋" w:hAnsi="仿宋" w:cs="仿宋" w:hint="eastAsia"/>
            <w:lang w:eastAsia="zh-CN"/>
          </w:rPr>
          <w:t>(三)、市场风险大</w:t>
        </w:r>
        <w:r>
          <w:tab/>
        </w:r>
        <w:r>
          <w:fldChar w:fldCharType="begin"/>
        </w:r>
        <w:r>
          <w:instrText xml:space="preserve"> PAGEREF _Toc30596 \h </w:instrText>
        </w:r>
        <w:r>
          <w:fldChar w:fldCharType="separate"/>
        </w:r>
        <w:r>
          <w:t>43</w:t>
        </w:r>
        <w:r>
          <w:fldChar w:fldCharType="end"/>
        </w:r>
      </w:hyperlink>
    </w:p>
    <w:p>
      <w:pPr>
        <w:pStyle w:val="TOC2"/>
        <w:tabs>
          <w:tab w:val="right" w:leader="dot" w:pos="8306"/>
        </w:tabs>
      </w:pPr>
      <w:hyperlink w:anchor="_Toc3857" w:history="1">
        <w:r>
          <w:rPr>
            <w:rFonts w:ascii="仿宋" w:eastAsia="仿宋" w:hAnsi="仿宋" w:cs="仿宋" w:hint="eastAsia"/>
            <w:lang w:eastAsia="zh-CN"/>
          </w:rPr>
          <w:t>(四)、利润率高</w:t>
        </w:r>
        <w:r>
          <w:tab/>
        </w:r>
        <w:r>
          <w:fldChar w:fldCharType="begin"/>
        </w:r>
        <w:r>
          <w:instrText xml:space="preserve"> PAGEREF _Toc3857 \h </w:instrText>
        </w:r>
        <w:r>
          <w:fldChar w:fldCharType="separate"/>
        </w:r>
        <w:r>
          <w:t>46</w:t>
        </w:r>
        <w:r>
          <w:fldChar w:fldCharType="end"/>
        </w:r>
      </w:hyperlink>
    </w:p>
    <w:p>
      <w:pPr>
        <w:pStyle w:val="TOC1"/>
        <w:tabs>
          <w:tab w:val="right" w:leader="dot" w:pos="8306"/>
        </w:tabs>
      </w:pPr>
      <w:hyperlink w:anchor="_Toc3545" w:history="1">
        <w:r>
          <w:rPr>
            <w:rFonts w:ascii="仿宋" w:eastAsia="仿宋" w:hAnsi="仿宋" w:cs="仿宋" w:hint="eastAsia"/>
            <w:lang w:eastAsia="zh-CN"/>
          </w:rPr>
          <w:t>十三、风险识别与分类</w:t>
        </w:r>
        <w:r>
          <w:tab/>
        </w:r>
        <w:r>
          <w:fldChar w:fldCharType="begin"/>
        </w:r>
        <w:r>
          <w:instrText xml:space="preserve"> PAGEREF _Toc3545 \h </w:instrText>
        </w:r>
        <w:r>
          <w:fldChar w:fldCharType="separate"/>
        </w:r>
        <w:r>
          <w:t>48</w:t>
        </w:r>
        <w:r>
          <w:fldChar w:fldCharType="end"/>
        </w:r>
      </w:hyperlink>
    </w:p>
    <w:p>
      <w:pPr>
        <w:pStyle w:val="TOC2"/>
        <w:tabs>
          <w:tab w:val="right" w:leader="dot" w:pos="8306"/>
        </w:tabs>
      </w:pPr>
      <w:hyperlink w:anchor="_Toc14312" w:history="1">
        <w:r>
          <w:rPr>
            <w:rFonts w:ascii="仿宋" w:eastAsia="仿宋" w:hAnsi="仿宋" w:cs="仿宋" w:hint="eastAsia"/>
            <w:lang w:eastAsia="zh-CN"/>
          </w:rPr>
          <w:t>(一)、风险识别</w:t>
        </w:r>
        <w:r>
          <w:tab/>
        </w:r>
        <w:r>
          <w:fldChar w:fldCharType="begin"/>
        </w:r>
        <w:r>
          <w:instrText xml:space="preserve"> PAGEREF _Toc14312 \h </w:instrText>
        </w:r>
        <w:r>
          <w:fldChar w:fldCharType="separate"/>
        </w:r>
        <w:r>
          <w:t>48</w:t>
        </w:r>
        <w:r>
          <w:fldChar w:fldCharType="end"/>
        </w:r>
      </w:hyperlink>
    </w:p>
    <w:p>
      <w:pPr>
        <w:pStyle w:val="TOC2"/>
        <w:tabs>
          <w:tab w:val="right" w:leader="dot" w:pos="8306"/>
        </w:tabs>
      </w:pPr>
      <w:hyperlink w:anchor="_Toc8823" w:history="1">
        <w:r>
          <w:rPr>
            <w:rFonts w:ascii="仿宋" w:eastAsia="仿宋" w:hAnsi="仿宋" w:cs="仿宋" w:hint="eastAsia"/>
            <w:lang w:eastAsia="zh-CN"/>
          </w:rPr>
          <w:t>(二)、风险分类</w:t>
        </w:r>
        <w:r>
          <w:tab/>
        </w:r>
        <w:r>
          <w:fldChar w:fldCharType="begin"/>
        </w:r>
        <w:r>
          <w:instrText xml:space="preserve"> PAGEREF _Toc8823 \h </w:instrText>
        </w:r>
        <w:r>
          <w:fldChar w:fldCharType="separate"/>
        </w:r>
        <w:r>
          <w:t>49</w:t>
        </w:r>
        <w:r>
          <w:fldChar w:fldCharType="end"/>
        </w:r>
      </w:hyperlink>
    </w:p>
    <w:p>
      <w:pPr>
        <w:pStyle w:val="TOC1"/>
        <w:tabs>
          <w:tab w:val="right" w:leader="dot" w:pos="8306"/>
        </w:tabs>
      </w:pPr>
      <w:hyperlink w:anchor="_Toc21699" w:history="1">
        <w:r>
          <w:rPr>
            <w:rFonts w:ascii="仿宋" w:eastAsia="仿宋" w:hAnsi="仿宋" w:cs="仿宋" w:hint="eastAsia"/>
            <w:lang w:eastAsia="zh-CN"/>
          </w:rPr>
          <w:t>十四、利益相关者分析与沟通计划</w:t>
        </w:r>
        <w:r>
          <w:tab/>
        </w:r>
        <w:r>
          <w:fldChar w:fldCharType="begin"/>
        </w:r>
        <w:r>
          <w:instrText xml:space="preserve"> PAGEREF _Toc21699 \h </w:instrText>
        </w:r>
        <w:r>
          <w:fldChar w:fldCharType="separate"/>
        </w:r>
        <w:r>
          <w:t>51</w:t>
        </w:r>
        <w:r>
          <w:fldChar w:fldCharType="end"/>
        </w:r>
      </w:hyperlink>
    </w:p>
    <w:p>
      <w:pPr>
        <w:pStyle w:val="TOC2"/>
        <w:tabs>
          <w:tab w:val="right" w:leader="dot" w:pos="8306"/>
        </w:tabs>
      </w:pPr>
      <w:hyperlink w:anchor="_Toc9061" w:history="1">
        <w:r>
          <w:rPr>
            <w:rFonts w:ascii="仿宋" w:eastAsia="仿宋" w:hAnsi="仿宋" w:cs="仿宋" w:hint="eastAsia"/>
            <w:lang w:eastAsia="zh-CN"/>
          </w:rPr>
          <w:t>(一)、利益相关者分析</w:t>
        </w:r>
        <w:r>
          <w:tab/>
        </w:r>
        <w:r>
          <w:fldChar w:fldCharType="begin"/>
        </w:r>
        <w:r>
          <w:instrText xml:space="preserve"> PAGEREF _Toc9061 \h </w:instrText>
        </w:r>
        <w:r>
          <w:fldChar w:fldCharType="separate"/>
        </w:r>
        <w:r>
          <w:t>51</w:t>
        </w:r>
        <w:r>
          <w:fldChar w:fldCharType="end"/>
        </w:r>
      </w:hyperlink>
    </w:p>
    <w:p>
      <w:pPr>
        <w:pStyle w:val="TOC2"/>
        <w:tabs>
          <w:tab w:val="right" w:leader="dot" w:pos="8306"/>
        </w:tabs>
      </w:pPr>
      <w:hyperlink w:anchor="_Toc5272" w:history="1">
        <w:r>
          <w:rPr>
            <w:rFonts w:ascii="仿宋" w:eastAsia="仿宋" w:hAnsi="仿宋" w:cs="仿宋" w:hint="eastAsia"/>
            <w:lang w:eastAsia="zh-CN"/>
          </w:rPr>
          <w:t>(二)、沟通计划</w:t>
        </w:r>
        <w:r>
          <w:tab/>
        </w:r>
        <w:r>
          <w:fldChar w:fldCharType="begin"/>
        </w:r>
        <w:r>
          <w:instrText xml:space="preserve"> PAGEREF _Toc5272 \h </w:instrText>
        </w:r>
        <w:r>
          <w:fldChar w:fldCharType="separate"/>
        </w:r>
        <w:r>
          <w:t>52</w:t>
        </w:r>
        <w:r>
          <w:fldChar w:fldCharType="end"/>
        </w:r>
      </w:hyperlink>
    </w:p>
    <w:p>
      <w:pPr>
        <w:pStyle w:val="TOC1"/>
        <w:tabs>
          <w:tab w:val="right" w:leader="dot" w:pos="8306"/>
        </w:tabs>
      </w:pPr>
      <w:hyperlink w:anchor="_Toc16549" w:history="1">
        <w:r>
          <w:rPr>
            <w:rFonts w:ascii="仿宋" w:eastAsia="仿宋" w:hAnsi="仿宋" w:cs="仿宋" w:hint="eastAsia"/>
            <w:lang w:eastAsia="zh-CN"/>
          </w:rPr>
          <w:t>十五、质量管理体系</w:t>
        </w:r>
        <w:r>
          <w:tab/>
        </w:r>
        <w:r>
          <w:fldChar w:fldCharType="begin"/>
        </w:r>
        <w:r>
          <w:instrText xml:space="preserve"> PAGEREF _Toc16549 \h </w:instrText>
        </w:r>
        <w:r>
          <w:fldChar w:fldCharType="separate"/>
        </w:r>
        <w:r>
          <w:t>53</w:t>
        </w:r>
        <w:r>
          <w:fldChar w:fldCharType="end"/>
        </w:r>
      </w:hyperlink>
    </w:p>
    <w:p>
      <w:pPr>
        <w:pStyle w:val="TOC2"/>
        <w:tabs>
          <w:tab w:val="right" w:leader="dot" w:pos="8306"/>
        </w:tabs>
      </w:pPr>
      <w:hyperlink w:anchor="_Toc14527" w:history="1">
        <w:r>
          <w:rPr>
            <w:rFonts w:ascii="仿宋" w:eastAsia="仿宋" w:hAnsi="仿宋" w:cs="仿宋" w:hint="eastAsia"/>
            <w:lang w:eastAsia="zh-CN"/>
          </w:rPr>
          <w:t>(一)、质量目标与方针</w:t>
        </w:r>
        <w:r>
          <w:tab/>
        </w:r>
        <w:r>
          <w:fldChar w:fldCharType="begin"/>
        </w:r>
        <w:r>
          <w:instrText xml:space="preserve"> PAGEREF _Toc14527 \h </w:instrText>
        </w:r>
        <w:r>
          <w:fldChar w:fldCharType="separate"/>
        </w:r>
        <w:r>
          <w:t>53</w:t>
        </w:r>
        <w:r>
          <w:fldChar w:fldCharType="end"/>
        </w:r>
      </w:hyperlink>
    </w:p>
    <w:p>
      <w:pPr>
        <w:pStyle w:val="TOC2"/>
        <w:tabs>
          <w:tab w:val="right" w:leader="dot" w:pos="8306"/>
        </w:tabs>
      </w:pPr>
      <w:hyperlink w:anchor="_Toc10783" w:history="1">
        <w:r>
          <w:rPr>
            <w:rFonts w:ascii="仿宋" w:eastAsia="仿宋" w:hAnsi="仿宋" w:cs="仿宋" w:hint="eastAsia"/>
            <w:lang w:eastAsia="zh-CN"/>
          </w:rPr>
          <w:t>(二)、质量管理责任</w:t>
        </w:r>
        <w:r>
          <w:tab/>
        </w:r>
        <w:r>
          <w:fldChar w:fldCharType="begin"/>
        </w:r>
        <w:r>
          <w:instrText xml:space="preserve"> PAGEREF _Toc10783 \h </w:instrText>
        </w:r>
        <w:r>
          <w:fldChar w:fldCharType="separate"/>
        </w:r>
        <w:r>
          <w:t>54</w:t>
        </w:r>
        <w:r>
          <w:fldChar w:fldCharType="end"/>
        </w:r>
      </w:hyperlink>
    </w:p>
    <w:p>
      <w:pPr>
        <w:pStyle w:val="TOC2"/>
        <w:tabs>
          <w:tab w:val="right" w:leader="dot" w:pos="8306"/>
        </w:tabs>
      </w:pPr>
      <w:hyperlink w:anchor="_Toc7591" w:history="1">
        <w:r>
          <w:rPr>
            <w:rFonts w:ascii="仿宋" w:eastAsia="仿宋" w:hAnsi="仿宋" w:cs="仿宋" w:hint="eastAsia"/>
            <w:lang w:eastAsia="zh-CN"/>
          </w:rPr>
          <w:t>(三)、质量管理体系文件</w:t>
        </w:r>
        <w:r>
          <w:tab/>
        </w:r>
        <w:r>
          <w:fldChar w:fldCharType="begin"/>
        </w:r>
        <w:r>
          <w:instrText xml:space="preserve"> PAGEREF _Toc7591 \h </w:instrText>
        </w:r>
        <w:r>
          <w:fldChar w:fldCharType="separate"/>
        </w:r>
        <w:r>
          <w:t>55</w:t>
        </w:r>
        <w:r>
          <w:fldChar w:fldCharType="end"/>
        </w:r>
      </w:hyperlink>
    </w:p>
    <w:p>
      <w:pPr>
        <w:pStyle w:val="TOC2"/>
        <w:tabs>
          <w:tab w:val="right" w:leader="dot" w:pos="8306"/>
        </w:tabs>
      </w:pPr>
      <w:hyperlink w:anchor="_Toc11784" w:history="1">
        <w:r>
          <w:rPr>
            <w:rFonts w:ascii="仿宋" w:eastAsia="仿宋" w:hAnsi="仿宋" w:cs="仿宋" w:hint="eastAsia"/>
            <w:lang w:eastAsia="zh-CN"/>
          </w:rPr>
          <w:t>(四)、质量培训与教育</w:t>
        </w:r>
        <w:r>
          <w:tab/>
        </w:r>
        <w:r>
          <w:fldChar w:fldCharType="begin"/>
        </w:r>
        <w:r>
          <w:instrText xml:space="preserve"> PAGEREF _Toc11784 \h </w:instrText>
        </w:r>
        <w:r>
          <w:fldChar w:fldCharType="separate"/>
        </w:r>
        <w:r>
          <w:t>57</w:t>
        </w:r>
        <w:r>
          <w:fldChar w:fldCharType="end"/>
        </w:r>
      </w:hyperlink>
    </w:p>
    <w:p>
      <w:pPr>
        <w:pStyle w:val="TOC2"/>
        <w:tabs>
          <w:tab w:val="right" w:leader="dot" w:pos="8306"/>
        </w:tabs>
      </w:pPr>
      <w:hyperlink w:anchor="_Toc13866" w:history="1">
        <w:r>
          <w:rPr>
            <w:rFonts w:ascii="仿宋" w:eastAsia="仿宋" w:hAnsi="仿宋" w:cs="仿宋" w:hint="eastAsia"/>
            <w:lang w:eastAsia="zh-CN"/>
          </w:rPr>
          <w:t>(五)、质量审核与评价</w:t>
        </w:r>
        <w:r>
          <w:tab/>
        </w:r>
        <w:r>
          <w:fldChar w:fldCharType="begin"/>
        </w:r>
        <w:r>
          <w:instrText xml:space="preserve"> PAGEREF _Toc13866 \h </w:instrText>
        </w:r>
        <w:r>
          <w:fldChar w:fldCharType="separate"/>
        </w:r>
        <w:r>
          <w:t>59</w:t>
        </w:r>
        <w:r>
          <w:fldChar w:fldCharType="end"/>
        </w:r>
      </w:hyperlink>
    </w:p>
    <w:p>
      <w:pPr>
        <w:pStyle w:val="TOC2"/>
        <w:tabs>
          <w:tab w:val="right" w:leader="dot" w:pos="8306"/>
        </w:tabs>
      </w:pPr>
      <w:hyperlink w:anchor="_Toc17250" w:history="1">
        <w:r>
          <w:rPr>
            <w:rFonts w:ascii="仿宋" w:eastAsia="仿宋" w:hAnsi="仿宋" w:cs="仿宋" w:hint="eastAsia"/>
            <w:lang w:eastAsia="zh-CN"/>
          </w:rPr>
          <w:t>(六)、不符合与纠正措施</w:t>
        </w:r>
        <w:r>
          <w:tab/>
        </w:r>
        <w:r>
          <w:fldChar w:fldCharType="begin"/>
        </w:r>
        <w:r>
          <w:instrText xml:space="preserve"> PAGEREF _Toc17250 \h </w:instrText>
        </w:r>
        <w:r>
          <w:fldChar w:fldCharType="separate"/>
        </w:r>
        <w:r>
          <w:t>60</w:t>
        </w:r>
        <w:r>
          <w:fldChar w:fldCharType="end"/>
        </w:r>
      </w:hyperlink>
    </w:p>
    <w:p>
      <w:pPr>
        <w:pStyle w:val="TOC1"/>
        <w:tabs>
          <w:tab w:val="right" w:leader="dot" w:pos="8306"/>
        </w:tabs>
      </w:pPr>
      <w:hyperlink w:anchor="_Toc30351" w:history="1">
        <w:r>
          <w:rPr>
            <w:rFonts w:ascii="仿宋" w:eastAsia="仿宋" w:hAnsi="仿宋" w:cs="仿宋" w:hint="eastAsia"/>
            <w:lang w:eastAsia="zh-CN"/>
          </w:rPr>
          <w:t>十六、供应链管理</w:t>
        </w:r>
        <w:r>
          <w:tab/>
        </w:r>
        <w:r>
          <w:fldChar w:fldCharType="begin"/>
        </w:r>
        <w:r>
          <w:instrText xml:space="preserve"> PAGEREF _Toc30351 \h </w:instrText>
        </w:r>
        <w:r>
          <w:fldChar w:fldCharType="separate"/>
        </w:r>
        <w:r>
          <w:t>61</w:t>
        </w:r>
        <w:r>
          <w:fldChar w:fldCharType="end"/>
        </w:r>
      </w:hyperlink>
    </w:p>
    <w:p>
      <w:pPr>
        <w:pStyle w:val="TOC2"/>
        <w:tabs>
          <w:tab w:val="right" w:leader="dot" w:pos="8306"/>
        </w:tabs>
      </w:pPr>
      <w:hyperlink w:anchor="_Toc10625" w:history="1">
        <w:r>
          <w:rPr>
            <w:rFonts w:ascii="仿宋" w:eastAsia="仿宋" w:hAnsi="仿宋" w:cs="仿宋" w:hint="eastAsia"/>
            <w:lang w:eastAsia="zh-CN"/>
          </w:rPr>
          <w:t>(一)、供应链战略规划</w:t>
        </w:r>
        <w:r>
          <w:tab/>
        </w:r>
        <w:r>
          <w:fldChar w:fldCharType="begin"/>
        </w:r>
        <w:r>
          <w:instrText xml:space="preserve"> PAGEREF _Toc10625 \h </w:instrText>
        </w:r>
        <w:r>
          <w:fldChar w:fldCharType="separate"/>
        </w:r>
        <w:r>
          <w:t>61</w:t>
        </w:r>
        <w:r>
          <w:fldChar w:fldCharType="end"/>
        </w:r>
      </w:hyperlink>
    </w:p>
    <w:p>
      <w:pPr>
        <w:pStyle w:val="TOC2"/>
        <w:tabs>
          <w:tab w:val="right" w:leader="dot" w:pos="8306"/>
        </w:tabs>
      </w:pPr>
      <w:hyperlink w:anchor="_Toc21617" w:history="1">
        <w:r>
          <w:rPr>
            <w:rFonts w:ascii="仿宋" w:eastAsia="仿宋" w:hAnsi="仿宋" w:cs="仿宋" w:hint="eastAsia"/>
            <w:lang w:eastAsia="zh-CN"/>
          </w:rPr>
          <w:t>(二)、供应商选择与合作</w:t>
        </w:r>
        <w:r>
          <w:tab/>
        </w:r>
        <w:r>
          <w:fldChar w:fldCharType="begin"/>
        </w:r>
        <w:r>
          <w:instrText xml:space="preserve"> PAGEREF _Toc21617 \h </w:instrText>
        </w:r>
        <w:r>
          <w:fldChar w:fldCharType="separate"/>
        </w:r>
        <w:r>
          <w:t>62</w:t>
        </w:r>
        <w:r>
          <w:fldChar w:fldCharType="end"/>
        </w:r>
      </w:hyperlink>
    </w:p>
    <w:p>
      <w:pPr>
        <w:pStyle w:val="TOC2"/>
        <w:tabs>
          <w:tab w:val="right" w:leader="dot" w:pos="8306"/>
        </w:tabs>
      </w:pPr>
      <w:hyperlink w:anchor="_Toc19646" w:history="1">
        <w:r>
          <w:rPr>
            <w:rFonts w:ascii="仿宋" w:eastAsia="仿宋" w:hAnsi="仿宋" w:cs="仿宋" w:hint="eastAsia"/>
            <w:lang w:eastAsia="zh-CN"/>
          </w:rPr>
          <w:t>(三)、物流与库存管理</w:t>
        </w:r>
        <w:r>
          <w:tab/>
        </w:r>
        <w:r>
          <w:fldChar w:fldCharType="begin"/>
        </w:r>
        <w:r>
          <w:instrText xml:space="preserve"> PAGEREF _Toc19646 \h </w:instrText>
        </w:r>
        <w:r>
          <w:fldChar w:fldCharType="separate"/>
        </w:r>
        <w:r>
          <w:t>64</w:t>
        </w:r>
        <w:r>
          <w:fldChar w:fldCharType="end"/>
        </w:r>
      </w:hyperlink>
    </w:p>
    <w:p>
      <w:pPr>
        <w:pStyle w:val="TOC1"/>
        <w:tabs>
          <w:tab w:val="right" w:leader="dot" w:pos="8306"/>
        </w:tabs>
      </w:pPr>
      <w:hyperlink w:anchor="_Toc27439" w:history="1">
        <w:r>
          <w:rPr>
            <w:rFonts w:ascii="仿宋" w:eastAsia="仿宋" w:hAnsi="仿宋" w:cs="仿宋" w:hint="eastAsia"/>
            <w:lang w:eastAsia="zh-CN"/>
          </w:rPr>
          <w:t>十七、活性染料项目实施时间节点</w:t>
        </w:r>
        <w:r>
          <w:tab/>
        </w:r>
        <w:r>
          <w:fldChar w:fldCharType="begin"/>
        </w:r>
        <w:r>
          <w:instrText xml:space="preserve"> PAGEREF _Toc27439 \h </w:instrText>
        </w:r>
        <w:r>
          <w:fldChar w:fldCharType="separate"/>
        </w:r>
        <w:r>
          <w:t>65</w:t>
        </w:r>
        <w:r>
          <w:fldChar w:fldCharType="end"/>
        </w:r>
      </w:hyperlink>
    </w:p>
    <w:p>
      <w:pPr>
        <w:pStyle w:val="TOC2"/>
        <w:tabs>
          <w:tab w:val="right" w:leader="dot" w:pos="8306"/>
        </w:tabs>
      </w:pPr>
      <w:hyperlink w:anchor="_Toc25023" w:history="1">
        <w:r>
          <w:rPr>
            <w:rFonts w:ascii="仿宋" w:eastAsia="仿宋" w:hAnsi="仿宋" w:cs="仿宋" w:hint="eastAsia"/>
            <w:lang w:eastAsia="zh-CN"/>
          </w:rPr>
          <w:t>(一)、活性染料项目启动阶段时间节点</w:t>
        </w:r>
        <w:r>
          <w:tab/>
        </w:r>
        <w:r>
          <w:fldChar w:fldCharType="begin"/>
        </w:r>
        <w:r>
          <w:instrText xml:space="preserve"> PAGEREF _Toc25023 \h </w:instrText>
        </w:r>
        <w:r>
          <w:fldChar w:fldCharType="separate"/>
        </w:r>
        <w:r>
          <w:t>65</w:t>
        </w:r>
        <w:r>
          <w:fldChar w:fldCharType="end"/>
        </w:r>
      </w:hyperlink>
    </w:p>
    <w:p>
      <w:pPr>
        <w:pStyle w:val="TOC2"/>
        <w:tabs>
          <w:tab w:val="right" w:leader="dot" w:pos="8306"/>
        </w:tabs>
      </w:pPr>
      <w:hyperlink w:anchor="_Toc4244" w:history="1">
        <w:r>
          <w:rPr>
            <w:rFonts w:ascii="仿宋" w:eastAsia="仿宋" w:hAnsi="仿宋" w:cs="仿宋" w:hint="eastAsia"/>
            <w:lang w:eastAsia="zh-CN"/>
          </w:rPr>
          <w:t>(二)、活性染料项目执行阶段时间节点</w:t>
        </w:r>
        <w:r>
          <w:tab/>
        </w:r>
        <w:r>
          <w:fldChar w:fldCharType="begin"/>
        </w:r>
        <w:r>
          <w:instrText xml:space="preserve"> PAGEREF _Toc4244 \h </w:instrText>
        </w:r>
        <w:r>
          <w:fldChar w:fldCharType="separate"/>
        </w:r>
        <w:r>
          <w:t>66</w:t>
        </w:r>
        <w:r>
          <w:fldChar w:fldCharType="end"/>
        </w:r>
      </w:hyperlink>
    </w:p>
    <w:p>
      <w:pPr>
        <w:pStyle w:val="TOC2"/>
        <w:tabs>
          <w:tab w:val="right" w:leader="dot" w:pos="8306"/>
        </w:tabs>
      </w:pPr>
      <w:hyperlink w:anchor="_Toc29690" w:history="1">
        <w:r>
          <w:rPr>
            <w:rFonts w:ascii="仿宋" w:eastAsia="仿宋" w:hAnsi="仿宋" w:cs="仿宋" w:hint="eastAsia"/>
            <w:lang w:eastAsia="zh-CN"/>
          </w:rPr>
          <w:t>(三)、活性染料项目完成阶段时间节点</w:t>
        </w:r>
        <w:r>
          <w:tab/>
        </w:r>
        <w:r>
          <w:fldChar w:fldCharType="begin"/>
        </w:r>
        <w:r>
          <w:instrText xml:space="preserve"> PAGEREF _Toc29690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40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866"/>
      <w:r>
        <w:rPr>
          <w:rFonts w:ascii="仿宋" w:eastAsia="仿宋" w:hAnsi="仿宋" w:cs="仿宋" w:hint="eastAsia"/>
          <w:sz w:val="28"/>
          <w:lang w:eastAsia="zh-CN"/>
        </w:rPr>
        <w:t>一、活性染料项目可持续发展</w:t>
      </w:r>
      <w:bookmarkEnd w:id="2"/>
    </w:p>
    <w:p>
      <w:pPr>
        <w:pStyle w:val="Heading2"/>
        <w:rPr>
          <w:rFonts w:ascii="仿宋" w:eastAsia="仿宋" w:hAnsi="仿宋" w:cs="仿宋" w:hint="eastAsia"/>
          <w:lang w:eastAsia="zh-CN"/>
        </w:rPr>
      </w:pPr>
      <w:bookmarkStart w:id="3" w:name="_Toc28435"/>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活性染料项目中，活性染料项目团队着眼于未来，明确了可持续发展的战略方向。制定的具体可持续发展目标包括降低资源使用、采用环保技术、最大化社会效益等。这一步骤不仅有助于活性染料项目在环保和社会责任方面达到最高标准，也为未来提供了明确的指引，确保活性染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可持续实践的融入活性染料项目管理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活性染料项目管理周期。从活性染料项目规划开始，活性染料项目团队就考虑了环境和社会的因素。在执行阶段，活性染料项目团队积极推动绿色技术的应用，优化资源利用。此外，关注员工的社会责任，通过培训和沟通活动提高员工对可持续发展的认知，使他们能够在日常工作中践行可持续实践。这些举措不仅为活性染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5914"/>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扎根于活性染料项目的可持续发展理念，我们深信环保与社会责任是活性染料项目成功的关键支柱。在活性染料项目的每一步，我们都致力于通过创新和实践，履行对环境和社会的坚定责任。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活性染料项目团队通过引入先进的环保技术、建立高效的废物处理系统以及推动能源节约措施，积极履行环保责任。定期的环保监测和评估确保活性染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活性染料项目不仅致力于自身可持续发展，还注重对社会的回馈。通过支持社区活性染料项目、参与慈善事业、提供培训机会等方式，活性染料项目积极履行社会责任。与当地社区建立积极互动，关注员工的工作与生活平衡，以及员工的身心健康，是活性染料项目在社会责任层面的关键举措。这样的实践不仅增强了活性染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4305"/>
      <w:r>
        <w:rPr>
          <w:rFonts w:ascii="仿宋" w:eastAsia="仿宋" w:hAnsi="仿宋" w:cs="仿宋" w:hint="eastAsia"/>
          <w:sz w:val="28"/>
          <w:lang w:eastAsia="zh-CN"/>
        </w:rPr>
        <w:t>二、活性染料项目建设单位说明</w:t>
      </w:r>
      <w:bookmarkEnd w:id="5"/>
    </w:p>
    <w:p>
      <w:pPr>
        <w:pStyle w:val="Heading2"/>
        <w:rPr>
          <w:rFonts w:ascii="仿宋" w:eastAsia="仿宋" w:hAnsi="仿宋" w:cs="仿宋" w:hint="eastAsia"/>
          <w:lang w:eastAsia="zh-CN"/>
        </w:rPr>
      </w:pPr>
      <w:bookmarkStart w:id="6" w:name="_Toc2660"/>
      <w:r>
        <w:rPr>
          <w:rFonts w:ascii="仿宋" w:eastAsia="仿宋" w:hAnsi="仿宋" w:cs="仿宋" w:hint="eastAsia"/>
          <w:lang w:eastAsia="zh-CN"/>
        </w:rPr>
        <w:t>(一)、活性染料项目承办单位基本情况</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30436"/>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活性染料项目承办单位的XXXX，我们着眼于实现可持续的经济效益。通过技术创新和解决方案的提供，公司预计在活性染料项目执行期间将获得可观的收入增长。这一收入来源主要包括活性染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同时，我们注重成本控制和效率提升，以确保活性染料项目的可持续盈利。透过精细的管理和资源优化，公司期望实现活性染料项目利润最大化。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活性染料项目实施进行全面的投资评估，包括活性染料项目启动阶段的资金投入和后续运营成本。通过对活性染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活性染料项目实施过程中具备足够的资金流动性，公司将进行详尽的现金流分析。这包括资金需求的合理预测、活性染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3629"/>
      <w:r>
        <w:rPr>
          <w:rFonts w:ascii="仿宋" w:eastAsia="仿宋" w:hAnsi="仿宋" w:cs="仿宋" w:hint="eastAsia"/>
          <w:sz w:val="28"/>
          <w:lang w:eastAsia="zh-CN"/>
        </w:rPr>
        <w:t>三、活性染料项目文档管理</w:t>
      </w:r>
      <w:bookmarkEnd w:id="8"/>
    </w:p>
    <w:p>
      <w:pPr>
        <w:pStyle w:val="Heading2"/>
        <w:rPr>
          <w:rFonts w:ascii="仿宋" w:eastAsia="仿宋" w:hAnsi="仿宋" w:cs="仿宋" w:hint="eastAsia"/>
          <w:lang w:eastAsia="zh-CN"/>
        </w:rPr>
      </w:pPr>
      <w:bookmarkStart w:id="9" w:name="_Toc1282"/>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活性染料项目高度重视文档的质量和准确性，以支持活性染料项目的各项活动和决策。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活性染料项目文档的编制始于活性染料项目计划的初期，我们制定了详细的文档编制计划，明确了每个文档的内容、格式和编写责任人。在活性染料项目启动阶段，我们首先编制了活性染料项目章程，明确定义了活性染料项目的目标、范围、风险等关键要素。随后，活性染料项目团队根据计划陆续编制了需求文档、设计文档、测试文档等各类文档，确保活性染料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活性染料项目管理中的重要环节，旨在确保活性染料项目文档符合质量标准和活性染料项目需求。在活性染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除了内部审查，我们还进行了外部审查，邀请活性染料项目相关利益方和专业领域的专家对文档进行独立审查。这有助于获取更全面、客观的反馈，确保活性染料项目文档不仅符合内部标准，也满足外部需求。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活性染料项目在文档编制与审查方面建立了严格的管理机制，通过规范的流程和多维度的审查，确保活性染料项目文档的质量、准确性和可靠性，为活性染料项目的顺利推进提供了有力支持。</w:t>
      </w:r>
    </w:p>
    <w:p>
      <w:pPr>
        <w:pStyle w:val="Heading2"/>
        <w:ind w:firstLine="560" w:firstLineChars="200"/>
        <w:rPr>
          <w:rFonts w:ascii="仿宋" w:eastAsia="仿宋" w:hAnsi="仿宋" w:cs="仿宋" w:hint="eastAsia"/>
          <w:sz w:val="28"/>
          <w:lang w:eastAsia="zh-CN"/>
        </w:rPr>
      </w:pPr>
      <w:bookmarkStart w:id="10" w:name="_Toc13060"/>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在活性染料项目中，我们致力于优化文档发布与分发过程，以确保信息的高效传递和团队间协作的顺畅进行。以下是我们采取的关键优化策略：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我们通过多渠道发布文档，包括电子邮件、活性染料项目管理平台、内部网站等，以满足不同团队成员的偏好和需求。多渠道发布确保了信息的全面覆盖。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我们采用了精细的权限控制，确保只有授权人员可以访问敏感信息。这种安全措施保护了活性染料项目文档的机密性，防止了未经授权的信息泄露。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2477"/>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文档存档与归档是活性染料项目生命周期中一个至关重要的环节，直接关系到活性染料项目信息的长期保存和历史记录的完整性。在活性染料项目中，我们实施了一系列有效的文档存档与归档管理策略：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0099"/>
      <w:r>
        <w:rPr>
          <w:rFonts w:ascii="仿宋" w:eastAsia="仿宋" w:hAnsi="仿宋" w:cs="仿宋" w:hint="eastAsia"/>
          <w:sz w:val="28"/>
          <w:lang w:eastAsia="zh-CN"/>
        </w:rPr>
        <w:t>四、活性染料项目危机管理</w:t>
      </w:r>
      <w:bookmarkEnd w:id="12"/>
    </w:p>
    <w:p>
      <w:pPr>
        <w:pStyle w:val="Heading2"/>
        <w:rPr>
          <w:rFonts w:ascii="仿宋" w:eastAsia="仿宋" w:hAnsi="仿宋" w:cs="仿宋" w:hint="eastAsia"/>
          <w:lang w:eastAsia="zh-CN"/>
        </w:rPr>
      </w:pPr>
      <w:bookmarkStart w:id="13" w:name="_Toc24368"/>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活性染料项目危机管理中，危机预警与识别是确保活性染料项目稳健运行的核心步骤。通过建立全面的监测机制，活性染料项目团队旨在及时发现和理解潜在的风险和危机因素，以便采取及时的预防和应对措施，确保活性染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首先，通过深入的风险评估，活性染料项目团队全面分析了整个活性染料项目和各个阶段可能存在的威胁。这包括准确评估每个潜在风险的发生概率和可能影响的程度，为后续危机预警提供了有力支持。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活性染料项目团队着重于明确定义活性染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活性染料项目进展的持续监控，团队能够及时发现潜在问题并作出迅速反应。活性染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在这一阶段，团队的专业素养和反应速度将发挥至关重要的作用，以确保潜在危机能够在初期得到有效的处理，最大程度地减轻负面影响。通过危机预警与识别，活性染料项目得以更有序、可控地推进。</w:t>
      </w:r>
    </w:p>
    <w:p>
      <w:pPr>
        <w:pStyle w:val="Heading2"/>
        <w:ind w:firstLine="560" w:firstLineChars="200"/>
        <w:rPr>
          <w:rFonts w:ascii="仿宋" w:eastAsia="仿宋" w:hAnsi="仿宋" w:cs="仿宋" w:hint="eastAsia"/>
          <w:sz w:val="28"/>
          <w:lang w:eastAsia="zh-CN"/>
        </w:rPr>
      </w:pPr>
      <w:bookmarkStart w:id="14" w:name="_Toc25053"/>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在危机发生时，活性染料项目团队立即行动，成立了应急小组。该小组的任务是迅速制定并实施紧急应对措施，以最小化潜在损失。以下是采取的主要措施：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暂停活性染料项目进度：为遏制危机蔓延，活性染料项目暂时停止进行，以便全面评估当前状况。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资源重新分配：重新评估活性染料项目资源的分配，确保最大限度地减小损失。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实时沟通：与关键利益相关者建立实时沟通机制，向他们传递活性染料项目危机的实际状况，保障活性染料项目核心利益。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在紧急应对的同时，活性染料项目团队强调了团队协作和有效沟通的重要性。以下是团队协作的关键举措：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信息共享机制：建立了信息共享平台，确保团队成员能够及时获取活性染料项目危机的实时信息。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领导者沟通：活性染料项目领导者通过定期会议和即时沟通工具，指导团队应对危机，保持团队稳定运行。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随着危机得到初步控制，活性染料项目团队转向制定恢复计划，以确保活性染料项目能够从中迅速恢复。主要恢复计划包括：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修复受损的进度计划：重新评估活性染料项目进度，制定修复计划，确保活性染料项目尽快回归正常进程。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重新调整资源分配：优化资源分配，确保活性染料项目在有限资源下高效运转。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风险管理机制加强：对活性染料项目风险进行全面评估，制定更强化的风险管理策略，以预防未来可能的危机。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6985"/>
      <w:r>
        <w:rPr>
          <w:rFonts w:ascii="仿宋" w:eastAsia="仿宋" w:hAnsi="仿宋" w:cs="仿宋" w:hint="eastAsia"/>
          <w:sz w:val="28"/>
          <w:lang w:eastAsia="zh-CN"/>
        </w:rPr>
        <w:t>五、市场分析、调研</w:t>
      </w:r>
      <w:bookmarkEnd w:id="15"/>
    </w:p>
    <w:p>
      <w:pPr>
        <w:pStyle w:val="Heading2"/>
        <w:rPr>
          <w:rFonts w:ascii="仿宋" w:eastAsia="仿宋" w:hAnsi="仿宋" w:cs="仿宋" w:hint="eastAsia"/>
          <w:lang w:eastAsia="zh-CN"/>
        </w:rPr>
      </w:pPr>
      <w:bookmarkStart w:id="16" w:name="_Toc29897"/>
      <w:r>
        <w:rPr>
          <w:rFonts w:ascii="仿宋" w:eastAsia="仿宋" w:hAnsi="仿宋" w:cs="仿宋" w:hint="eastAsia"/>
          <w:lang w:eastAsia="zh-CN"/>
        </w:rPr>
        <w:t>(一)、活性染料行业分析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活性染料行业一直以来都是市场的关注焦点。行业内的发展趋势、竞争态势以及潜在机会都对活性染料项目的推进产生深远的影响。通过深入研究行业的整体概貌，我们将更好地理解行业的核心特征，为活性染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活性染料行业，技术一直是推动创新和发展的关键因素。我们将对当前技术趋势进行详尽分析，包括但不限于人工智能、大数据应用、先进制造技术等。这有助于活性染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活性染料项目成功的基础。我们将对主要竞争对手进行深入研究，包括其市场份额、产品特点、市场定位等。通过全面了解竞争对手的优势和劣势，活性染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31106"/>
      <w:r>
        <w:rPr>
          <w:rFonts w:ascii="仿宋" w:eastAsia="仿宋" w:hAnsi="仿宋" w:cs="仿宋" w:hint="eastAsia"/>
          <w:sz w:val="28"/>
          <w:lang w:eastAsia="zh-CN"/>
        </w:rPr>
        <w:t>(二)、活性染料市场分析预测</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通过对市场规模的深入调研，我们将预测活性染料市场未来的增长趋势。这包括市场的整体规模、各细分领域的发展趋势等。活性染料项目可以根据市场的扩张速度和潜在机会，制定更符合市场需求的发展策略。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活性染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活性染料项目实施过程中需要充分考虑的因素。我们将对市场风险进行全面评估，包括但不限于政策法规风险、市场竞争风险、技术变革风险等。通过对潜在风险的深入分析，活性染料项目可以制定相应的风险缓解策略，降低不确定性对活性染料项目的影响。</w:t>
      </w:r>
    </w:p>
    <w:p>
      <w:pPr>
        <w:pStyle w:val="Heading1"/>
        <w:ind w:firstLine="560" w:firstLineChars="200"/>
        <w:rPr>
          <w:rFonts w:ascii="仿宋" w:eastAsia="仿宋" w:hAnsi="仿宋" w:cs="仿宋" w:hint="eastAsia"/>
          <w:sz w:val="28"/>
          <w:lang w:eastAsia="zh-CN"/>
        </w:rPr>
      </w:pPr>
      <w:bookmarkStart w:id="18" w:name="_Toc4138"/>
      <w:r>
        <w:rPr>
          <w:rFonts w:ascii="仿宋" w:eastAsia="仿宋" w:hAnsi="仿宋" w:cs="仿宋" w:hint="eastAsia"/>
          <w:sz w:val="28"/>
          <w:lang w:eastAsia="zh-CN"/>
        </w:rPr>
        <w:t>六、活性染料项目概论</w:t>
      </w:r>
      <w:bookmarkEnd w:id="18"/>
    </w:p>
    <w:p>
      <w:pPr>
        <w:pStyle w:val="Heading2"/>
        <w:rPr>
          <w:rFonts w:ascii="仿宋" w:eastAsia="仿宋" w:hAnsi="仿宋" w:cs="仿宋" w:hint="eastAsia"/>
          <w:lang w:eastAsia="zh-CN"/>
        </w:rPr>
      </w:pPr>
      <w:bookmarkStart w:id="19" w:name="_Toc13031"/>
      <w:r>
        <w:rPr>
          <w:rFonts w:ascii="仿宋" w:eastAsia="仿宋" w:hAnsi="仿宋" w:cs="仿宋" w:hint="eastAsia"/>
          <w:lang w:eastAsia="zh-CN"/>
        </w:rPr>
        <w:t>(一)、活性染料项目概况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活性染料项目的起源追溯至对市场的深入洞察。市场的不断演变与变革为活性染料项目提供了难得的机遇。当前市场存在的需求缺口和变革的大环境共同构成了活性染料项目的背景。这个活性染料项目旨在充分利用市场机遇，填补行业中尚未满足的需求，为客户提供全新的解决方案。市场的变革和需求的增长使得这个活性染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活性染料项目名称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活性染料项目正式命名为活性染料。这个名称不仅仅是一个标识，更代表了活性染料项目的核心理念和愿景。它蕴含着活性染料项目所要解决问题的关键字，具有强烈的表达和辨识度，为活性染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活性染料项目目标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活性染料项目的核心目标是提供一种全新、高效的解决方案，满足客户日益增长的需求。活性染料项目追求的不仅仅是满足市场需求，更是在市场中获得卓越的竞争优势。通过不断提升产品或服务的质量和创新水平，活性染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活性染料项目范围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活性染料项目全面涵盖了产品研发、制造、市场推广和售后服务，确保从产品设计到最终用户体验的全方位关注。这一全面的活性染料项目范围是为了确保活性染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活性染料项目时间表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活性染料项目计划在未来18个月内完成，包括研发、测试、市场试点和正式推出等不同阶段。这个时间表的合理设计是为了确保活性染料项目各个阶段的顺利推进，以便按时交付高质量的成果。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活性染料项目预算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活性染料项目总预算估算为XX百万美元，主要分配在研发、市场推广、人员培训和运营等方面。这一充足的预算为活性染料项目提供了充足的资源，确保活性染料项目在各个方面都能取得优异的表现。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活性染料项目风险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活性染料项目可能面临的风险包括市场接受度低、技术难题、竞争激烈等。活性染料项目团队已经制定了相应的风险应对计划，通过前瞻性的风险管理，确保活性染料项目在面对不确定性时能够迅速做出应对。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活性染料项目团队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活性染料项目汇聚了一支经验丰富、多领域专业素养的核心团队，确保活性染料项目在各个方面都能拥有高水平的执行力。团队的协同作战是活性染料项目成功的关键因素之一。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活性染料项目背景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活性染料项目的背景根植于市场对更高效、创新产品的渴望，同时也受到科技发展对行业格局的深刻改变的影响。这为活性染料项目提供了广阔的发展空间和市场需求。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活性染料项目现状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截至目前，活性染料项目已完成市场调研和技术验证，取得了初步的成功。这为活性染料项目在未来的发展奠定了坚实的基础，为更远大的目标打下了坚实的基石。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20" w:name="_Toc22272"/>
      <w:r>
        <w:rPr>
          <w:rFonts w:ascii="仿宋" w:eastAsia="仿宋" w:hAnsi="仿宋" w:cs="仿宋" w:hint="eastAsia"/>
          <w:sz w:val="28"/>
          <w:lang w:eastAsia="zh-CN"/>
        </w:rPr>
        <w:t>(二)、活性染料项目目标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keyword》活性染料项目首要业务目标是在市场中占据有利地位，实现产品/服务的成功推广和销售。通过不断提升产品质量、创新性，活性染料项目追求成为行业中的领导者，赢得更多客户的青睐。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在科技迅速发展的时代，活性染料项目着眼于技术创新。通过持续的研发和技术升级，活性染料项目旨在推出更具创新性的产品或服务，以满足市场对新鲜、先进解决方案的需求。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为了建立可持续的客户关系，活性染料项目设定了客户满意度目标。通过提供卓越的产品质量和优质的客户服务，活性染料项目追求赢得客户的信任和忠诚度，确保他们的满意度达到行业领先水平。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活性染料项目注重社会责任和可持续发展。通过实施环保、社会责任活性染料项目，活性染料项目致力于在经济发展的同时保护环境，促进社会公平，实现可持续经营。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活性染料项目的团队是实现目标的核心驱动力。因此，活性染料项目设定了团队发展目标，包括提升团队成员的专业技能、培养领导力，以及搭建协同高效的团队工作氛围。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21" w:name="_Toc17526"/>
      <w:r>
        <w:rPr>
          <w:rFonts w:ascii="仿宋" w:eastAsia="仿宋" w:hAnsi="仿宋" w:cs="仿宋" w:hint="eastAsia"/>
          <w:sz w:val="28"/>
          <w:lang w:eastAsia="zh-CN"/>
        </w:rPr>
        <w:t>(三)、活性染料项目提出的理由</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2. 活性染料项目提出的理由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https://d.book118.com/605130243023011041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480FB7"/>
    <w:rsid w:val="06480F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5130243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2024-01-08T05:04:00Z</dcterms:created>
  <dcterms:modified xsi:type="dcterms:W3CDTF">2024-01-08T05:04:18Z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D13FA9AB3B8447478BBD34D39E2AA1D5_11</vt:lpwstr>
  </property>
  <property fmtid="{D5CDD505-2E9C-101B-9397-08002B2CF9AE}" pid="3" name="KSOProductBuildVer">
    <vt:lpwstr>2052-12.1.0.16120</vt:lpwstr>
  </property>
</Properties>
</file>