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云教育项目评估分析报告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84" w:history="1">
        <w:r>
          <w:rPr>
            <w:rFonts w:ascii="仿宋" w:eastAsia="仿宋" w:hAnsi="仿宋" w:cs="仿宋" w:hint="eastAsia"/>
            <w:lang w:eastAsia="zh-CN"/>
          </w:rPr>
          <w:t>前言</w:t>
        </w:r>
        <w:r>
          <w:tab/>
        </w:r>
        <w:r>
          <w:fldChar w:fldCharType="begin"/>
        </w:r>
        <w:r>
          <w:instrText xml:space="preserve"> PAGEREF _Toc22084 \h </w:instrText>
        </w:r>
        <w:r>
          <w:fldChar w:fldCharType="separate"/>
        </w:r>
        <w:r>
          <w:t>3</w:t>
        </w:r>
        <w:r>
          <w:fldChar w:fldCharType="end"/>
        </w:r>
      </w:hyperlink>
    </w:p>
    <w:p>
      <w:pPr>
        <w:pStyle w:val="TOC1"/>
        <w:tabs>
          <w:tab w:val="right" w:leader="dot" w:pos="8306"/>
        </w:tabs>
      </w:pPr>
      <w:hyperlink w:anchor="_Toc30041" w:history="1">
        <w:r>
          <w:rPr>
            <w:rFonts w:ascii="仿宋" w:eastAsia="仿宋" w:hAnsi="仿宋" w:cs="仿宋" w:hint="eastAsia"/>
            <w:lang w:eastAsia="zh-CN"/>
          </w:rPr>
          <w:t>一、云教育项目基本情况</w:t>
        </w:r>
        <w:r>
          <w:tab/>
        </w:r>
        <w:r>
          <w:fldChar w:fldCharType="begin"/>
        </w:r>
        <w:r>
          <w:instrText xml:space="preserve"> PAGEREF _Toc30041 \h </w:instrText>
        </w:r>
        <w:r>
          <w:fldChar w:fldCharType="separate"/>
        </w:r>
        <w:r>
          <w:t>3</w:t>
        </w:r>
        <w:r>
          <w:fldChar w:fldCharType="end"/>
        </w:r>
      </w:hyperlink>
    </w:p>
    <w:p>
      <w:pPr>
        <w:pStyle w:val="TOC2"/>
        <w:tabs>
          <w:tab w:val="right" w:leader="dot" w:pos="8306"/>
        </w:tabs>
      </w:pPr>
      <w:hyperlink w:anchor="_Toc13484" w:history="1">
        <w:r>
          <w:rPr>
            <w:rFonts w:ascii="仿宋" w:eastAsia="仿宋" w:hAnsi="仿宋" w:cs="仿宋" w:hint="eastAsia"/>
            <w:lang w:eastAsia="zh-CN"/>
          </w:rPr>
          <w:t>(一)、云教育项目名称及云教育项目单位</w:t>
        </w:r>
        <w:r>
          <w:tab/>
        </w:r>
        <w:r>
          <w:fldChar w:fldCharType="begin"/>
        </w:r>
        <w:r>
          <w:instrText xml:space="preserve"> PAGEREF _Toc13484 \h </w:instrText>
        </w:r>
        <w:r>
          <w:fldChar w:fldCharType="separate"/>
        </w:r>
        <w:r>
          <w:t>3</w:t>
        </w:r>
        <w:r>
          <w:fldChar w:fldCharType="end"/>
        </w:r>
      </w:hyperlink>
    </w:p>
    <w:p>
      <w:pPr>
        <w:pStyle w:val="TOC2"/>
        <w:tabs>
          <w:tab w:val="right" w:leader="dot" w:pos="8306"/>
        </w:tabs>
      </w:pPr>
      <w:hyperlink w:anchor="_Toc4786" w:history="1">
        <w:r>
          <w:rPr>
            <w:rFonts w:ascii="仿宋" w:eastAsia="仿宋" w:hAnsi="仿宋" w:cs="仿宋" w:hint="eastAsia"/>
            <w:lang w:eastAsia="zh-CN"/>
          </w:rPr>
          <w:t>(二)、云教育项目建设地点</w:t>
        </w:r>
        <w:r>
          <w:tab/>
        </w:r>
        <w:r>
          <w:fldChar w:fldCharType="begin"/>
        </w:r>
        <w:r>
          <w:instrText xml:space="preserve"> PAGEREF _Toc4786 \h </w:instrText>
        </w:r>
        <w:r>
          <w:fldChar w:fldCharType="separate"/>
        </w:r>
        <w:r>
          <w:t>4</w:t>
        </w:r>
        <w:r>
          <w:fldChar w:fldCharType="end"/>
        </w:r>
      </w:hyperlink>
    </w:p>
    <w:p>
      <w:pPr>
        <w:pStyle w:val="TOC2"/>
        <w:tabs>
          <w:tab w:val="right" w:leader="dot" w:pos="8306"/>
        </w:tabs>
      </w:pPr>
      <w:hyperlink w:anchor="_Toc3989" w:history="1">
        <w:r>
          <w:rPr>
            <w:rFonts w:ascii="仿宋" w:eastAsia="仿宋" w:hAnsi="仿宋" w:cs="仿宋" w:hint="eastAsia"/>
            <w:lang w:eastAsia="zh-CN"/>
          </w:rPr>
          <w:t>(三)、调查与分析的范围</w:t>
        </w:r>
        <w:r>
          <w:tab/>
        </w:r>
        <w:r>
          <w:fldChar w:fldCharType="begin"/>
        </w:r>
        <w:r>
          <w:instrText xml:space="preserve"> PAGEREF _Toc3989 \h </w:instrText>
        </w:r>
        <w:r>
          <w:fldChar w:fldCharType="separate"/>
        </w:r>
        <w:r>
          <w:t>4</w:t>
        </w:r>
        <w:r>
          <w:fldChar w:fldCharType="end"/>
        </w:r>
      </w:hyperlink>
    </w:p>
    <w:p>
      <w:pPr>
        <w:pStyle w:val="TOC2"/>
        <w:tabs>
          <w:tab w:val="right" w:leader="dot" w:pos="8306"/>
        </w:tabs>
      </w:pPr>
      <w:hyperlink w:anchor="_Toc21305" w:history="1">
        <w:r>
          <w:rPr>
            <w:rFonts w:ascii="仿宋" w:eastAsia="仿宋" w:hAnsi="仿宋" w:cs="仿宋" w:hint="eastAsia"/>
            <w:lang w:eastAsia="zh-CN"/>
          </w:rPr>
          <w:t>(四)、参考依据和技术原则</w:t>
        </w:r>
        <w:r>
          <w:tab/>
        </w:r>
        <w:r>
          <w:fldChar w:fldCharType="begin"/>
        </w:r>
        <w:r>
          <w:instrText xml:space="preserve"> PAGEREF _Toc21305 \h </w:instrText>
        </w:r>
        <w:r>
          <w:fldChar w:fldCharType="separate"/>
        </w:r>
        <w:r>
          <w:t>5</w:t>
        </w:r>
        <w:r>
          <w:fldChar w:fldCharType="end"/>
        </w:r>
      </w:hyperlink>
    </w:p>
    <w:p>
      <w:pPr>
        <w:pStyle w:val="TOC2"/>
        <w:tabs>
          <w:tab w:val="right" w:leader="dot" w:pos="8306"/>
        </w:tabs>
      </w:pPr>
      <w:hyperlink w:anchor="_Toc7122" w:history="1">
        <w:r>
          <w:rPr>
            <w:rFonts w:ascii="仿宋" w:eastAsia="仿宋" w:hAnsi="仿宋" w:cs="仿宋" w:hint="eastAsia"/>
            <w:lang w:eastAsia="zh-CN"/>
          </w:rPr>
          <w:t>(五)、规模和范围</w:t>
        </w:r>
        <w:r>
          <w:tab/>
        </w:r>
        <w:r>
          <w:fldChar w:fldCharType="begin"/>
        </w:r>
        <w:r>
          <w:instrText xml:space="preserve"> PAGEREF _Toc7122 \h </w:instrText>
        </w:r>
        <w:r>
          <w:fldChar w:fldCharType="separate"/>
        </w:r>
        <w:r>
          <w:t>6</w:t>
        </w:r>
        <w:r>
          <w:fldChar w:fldCharType="end"/>
        </w:r>
      </w:hyperlink>
    </w:p>
    <w:p>
      <w:pPr>
        <w:pStyle w:val="TOC2"/>
        <w:tabs>
          <w:tab w:val="right" w:leader="dot" w:pos="8306"/>
        </w:tabs>
      </w:pPr>
      <w:hyperlink w:anchor="_Toc36" w:history="1">
        <w:r>
          <w:rPr>
            <w:rFonts w:ascii="仿宋" w:eastAsia="仿宋" w:hAnsi="仿宋" w:cs="仿宋" w:hint="eastAsia"/>
            <w:lang w:eastAsia="zh-CN"/>
          </w:rPr>
          <w:t>(六)、云教育项目建设进展</w:t>
        </w:r>
        <w:r>
          <w:tab/>
        </w:r>
        <w:r>
          <w:fldChar w:fldCharType="begin"/>
        </w:r>
        <w:r>
          <w:instrText xml:space="preserve"> PAGEREF _Toc36 \h </w:instrText>
        </w:r>
        <w:r>
          <w:fldChar w:fldCharType="separate"/>
        </w:r>
        <w:r>
          <w:t>7</w:t>
        </w:r>
        <w:r>
          <w:fldChar w:fldCharType="end"/>
        </w:r>
      </w:hyperlink>
    </w:p>
    <w:p>
      <w:pPr>
        <w:pStyle w:val="TOC2"/>
        <w:tabs>
          <w:tab w:val="right" w:leader="dot" w:pos="8306"/>
        </w:tabs>
      </w:pPr>
      <w:hyperlink w:anchor="_Toc28361" w:history="1">
        <w:r>
          <w:rPr>
            <w:rFonts w:ascii="仿宋" w:eastAsia="仿宋" w:hAnsi="仿宋" w:cs="仿宋" w:hint="eastAsia"/>
            <w:lang w:eastAsia="zh-CN"/>
          </w:rPr>
          <w:t>(七)、原材料与设备需求</w:t>
        </w:r>
        <w:r>
          <w:tab/>
        </w:r>
        <w:r>
          <w:fldChar w:fldCharType="begin"/>
        </w:r>
        <w:r>
          <w:instrText xml:space="preserve"> PAGEREF _Toc28361 \h </w:instrText>
        </w:r>
        <w:r>
          <w:fldChar w:fldCharType="separate"/>
        </w:r>
        <w:r>
          <w:t>8</w:t>
        </w:r>
        <w:r>
          <w:fldChar w:fldCharType="end"/>
        </w:r>
      </w:hyperlink>
    </w:p>
    <w:p>
      <w:pPr>
        <w:pStyle w:val="TOC2"/>
        <w:tabs>
          <w:tab w:val="right" w:leader="dot" w:pos="8306"/>
        </w:tabs>
      </w:pPr>
      <w:hyperlink w:anchor="_Toc3645" w:history="1">
        <w:r>
          <w:rPr>
            <w:rFonts w:ascii="仿宋" w:eastAsia="仿宋" w:hAnsi="仿宋" w:cs="仿宋" w:hint="eastAsia"/>
            <w:lang w:eastAsia="zh-CN"/>
          </w:rPr>
          <w:t>(八)、环境影响与可行性</w:t>
        </w:r>
        <w:r>
          <w:tab/>
        </w:r>
        <w:r>
          <w:fldChar w:fldCharType="begin"/>
        </w:r>
        <w:r>
          <w:instrText xml:space="preserve"> PAGEREF _Toc3645 \h </w:instrText>
        </w:r>
        <w:r>
          <w:fldChar w:fldCharType="separate"/>
        </w:r>
        <w:r>
          <w:t>9</w:t>
        </w:r>
        <w:r>
          <w:fldChar w:fldCharType="end"/>
        </w:r>
      </w:hyperlink>
    </w:p>
    <w:p>
      <w:pPr>
        <w:pStyle w:val="TOC2"/>
        <w:tabs>
          <w:tab w:val="right" w:leader="dot" w:pos="8306"/>
        </w:tabs>
      </w:pPr>
      <w:hyperlink w:anchor="_Toc29481" w:history="1">
        <w:r>
          <w:rPr>
            <w:rFonts w:ascii="仿宋" w:eastAsia="仿宋" w:hAnsi="仿宋" w:cs="仿宋" w:hint="eastAsia"/>
            <w:lang w:eastAsia="zh-CN"/>
          </w:rPr>
          <w:t>(九)、预计投资成本</w:t>
        </w:r>
        <w:r>
          <w:tab/>
        </w:r>
        <w:r>
          <w:fldChar w:fldCharType="begin"/>
        </w:r>
        <w:r>
          <w:instrText xml:space="preserve"> PAGEREF _Toc29481 \h </w:instrText>
        </w:r>
        <w:r>
          <w:fldChar w:fldCharType="separate"/>
        </w:r>
        <w:r>
          <w:t>11</w:t>
        </w:r>
        <w:r>
          <w:fldChar w:fldCharType="end"/>
        </w:r>
      </w:hyperlink>
    </w:p>
    <w:p>
      <w:pPr>
        <w:pStyle w:val="TOC2"/>
        <w:tabs>
          <w:tab w:val="right" w:leader="dot" w:pos="8306"/>
        </w:tabs>
      </w:pPr>
      <w:hyperlink w:anchor="_Toc10812" w:history="1">
        <w:r>
          <w:rPr>
            <w:rFonts w:ascii="仿宋" w:eastAsia="仿宋" w:hAnsi="仿宋" w:cs="仿宋" w:hint="eastAsia"/>
            <w:lang w:eastAsia="zh-CN"/>
          </w:rPr>
          <w:t>(十)、1云教育项目关键技术与经济指标</w:t>
        </w:r>
        <w:r>
          <w:tab/>
        </w:r>
        <w:r>
          <w:fldChar w:fldCharType="begin"/>
        </w:r>
        <w:r>
          <w:instrText xml:space="preserve"> PAGEREF _Toc10812 \h </w:instrText>
        </w:r>
        <w:r>
          <w:fldChar w:fldCharType="separate"/>
        </w:r>
        <w:r>
          <w:t>12</w:t>
        </w:r>
        <w:r>
          <w:fldChar w:fldCharType="end"/>
        </w:r>
      </w:hyperlink>
    </w:p>
    <w:p>
      <w:pPr>
        <w:pStyle w:val="TOC2"/>
        <w:tabs>
          <w:tab w:val="right" w:leader="dot" w:pos="8306"/>
        </w:tabs>
      </w:pPr>
      <w:hyperlink w:anchor="_Toc1133" w:history="1">
        <w:r>
          <w:rPr>
            <w:rFonts w:ascii="仿宋" w:eastAsia="仿宋" w:hAnsi="仿宋" w:cs="仿宋" w:hint="eastAsia"/>
            <w:lang w:eastAsia="zh-CN"/>
          </w:rPr>
          <w:t>(十一)、1总结与建议</w:t>
        </w:r>
        <w:r>
          <w:tab/>
        </w:r>
        <w:r>
          <w:fldChar w:fldCharType="begin"/>
        </w:r>
        <w:r>
          <w:instrText xml:space="preserve"> PAGEREF _Toc1133 \h </w:instrText>
        </w:r>
        <w:r>
          <w:fldChar w:fldCharType="separate"/>
        </w:r>
        <w:r>
          <w:t>13</w:t>
        </w:r>
        <w:r>
          <w:fldChar w:fldCharType="end"/>
        </w:r>
      </w:hyperlink>
    </w:p>
    <w:p>
      <w:pPr>
        <w:pStyle w:val="TOC1"/>
        <w:tabs>
          <w:tab w:val="right" w:leader="dot" w:pos="8306"/>
        </w:tabs>
      </w:pPr>
      <w:hyperlink w:anchor="_Toc9421" w:history="1">
        <w:r>
          <w:rPr>
            <w:rFonts w:ascii="仿宋" w:eastAsia="仿宋" w:hAnsi="仿宋" w:cs="仿宋" w:hint="eastAsia"/>
            <w:lang w:eastAsia="zh-CN"/>
          </w:rPr>
          <w:t>二、背景及必要性</w:t>
        </w:r>
        <w:r>
          <w:tab/>
        </w:r>
        <w:r>
          <w:fldChar w:fldCharType="begin"/>
        </w:r>
        <w:r>
          <w:instrText xml:space="preserve"> PAGEREF _Toc9421 \h </w:instrText>
        </w:r>
        <w:r>
          <w:fldChar w:fldCharType="separate"/>
        </w:r>
        <w:r>
          <w:t>13</w:t>
        </w:r>
        <w:r>
          <w:fldChar w:fldCharType="end"/>
        </w:r>
      </w:hyperlink>
    </w:p>
    <w:p>
      <w:pPr>
        <w:pStyle w:val="TOC2"/>
        <w:tabs>
          <w:tab w:val="right" w:leader="dot" w:pos="8306"/>
        </w:tabs>
      </w:pPr>
      <w:hyperlink w:anchor="_Toc28483" w:history="1">
        <w:r>
          <w:rPr>
            <w:rFonts w:ascii="仿宋" w:eastAsia="仿宋" w:hAnsi="仿宋" w:cs="仿宋" w:hint="eastAsia"/>
            <w:lang w:eastAsia="zh-CN"/>
          </w:rPr>
          <w:t>(一)、云教育项目背景分析</w:t>
        </w:r>
        <w:r>
          <w:tab/>
        </w:r>
        <w:r>
          <w:fldChar w:fldCharType="begin"/>
        </w:r>
        <w:r>
          <w:instrText xml:space="preserve"> PAGEREF _Toc28483 \h </w:instrText>
        </w:r>
        <w:r>
          <w:fldChar w:fldCharType="separate"/>
        </w:r>
        <w:r>
          <w:t>13</w:t>
        </w:r>
        <w:r>
          <w:fldChar w:fldCharType="end"/>
        </w:r>
      </w:hyperlink>
    </w:p>
    <w:p>
      <w:pPr>
        <w:pStyle w:val="TOC2"/>
        <w:tabs>
          <w:tab w:val="right" w:leader="dot" w:pos="8306"/>
        </w:tabs>
      </w:pPr>
      <w:hyperlink w:anchor="_Toc9169" w:history="1">
        <w:r>
          <w:rPr>
            <w:rFonts w:ascii="仿宋" w:eastAsia="仿宋" w:hAnsi="仿宋" w:cs="仿宋" w:hint="eastAsia"/>
            <w:lang w:eastAsia="zh-CN"/>
          </w:rPr>
          <w:t>(二)、实施云教育项目的必要性</w:t>
        </w:r>
        <w:r>
          <w:tab/>
        </w:r>
        <w:r>
          <w:fldChar w:fldCharType="begin"/>
        </w:r>
        <w:r>
          <w:instrText xml:space="preserve"> PAGEREF _Toc9169 \h </w:instrText>
        </w:r>
        <w:r>
          <w:fldChar w:fldCharType="separate"/>
        </w:r>
        <w:r>
          <w:t>14</w:t>
        </w:r>
        <w:r>
          <w:fldChar w:fldCharType="end"/>
        </w:r>
      </w:hyperlink>
    </w:p>
    <w:p>
      <w:pPr>
        <w:pStyle w:val="TOC1"/>
        <w:tabs>
          <w:tab w:val="right" w:leader="dot" w:pos="8306"/>
        </w:tabs>
      </w:pPr>
      <w:hyperlink w:anchor="_Toc17995" w:history="1">
        <w:r>
          <w:rPr>
            <w:rFonts w:ascii="仿宋" w:eastAsia="仿宋" w:hAnsi="仿宋" w:cs="仿宋" w:hint="eastAsia"/>
            <w:lang w:eastAsia="zh-CN"/>
          </w:rPr>
          <w:t>三、发展策略</w:t>
        </w:r>
        <w:r>
          <w:tab/>
        </w:r>
        <w:r>
          <w:fldChar w:fldCharType="begin"/>
        </w:r>
        <w:r>
          <w:instrText xml:space="preserve"> PAGEREF _Toc17995 \h </w:instrText>
        </w:r>
        <w:r>
          <w:fldChar w:fldCharType="separate"/>
        </w:r>
        <w:r>
          <w:t>15</w:t>
        </w:r>
        <w:r>
          <w:fldChar w:fldCharType="end"/>
        </w:r>
      </w:hyperlink>
    </w:p>
    <w:p>
      <w:pPr>
        <w:pStyle w:val="TOC2"/>
        <w:tabs>
          <w:tab w:val="right" w:leader="dot" w:pos="8306"/>
        </w:tabs>
      </w:pPr>
      <w:hyperlink w:anchor="_Toc27292" w:history="1">
        <w:r>
          <w:rPr>
            <w:rFonts w:ascii="仿宋" w:eastAsia="仿宋" w:hAnsi="仿宋" w:cs="仿宋" w:hint="eastAsia"/>
            <w:lang w:eastAsia="zh-CN"/>
          </w:rPr>
          <w:t>(一)、公司发展计划</w:t>
        </w:r>
        <w:r>
          <w:tab/>
        </w:r>
        <w:r>
          <w:fldChar w:fldCharType="begin"/>
        </w:r>
        <w:r>
          <w:instrText xml:space="preserve"> PAGEREF _Toc27292 \h </w:instrText>
        </w:r>
        <w:r>
          <w:fldChar w:fldCharType="separate"/>
        </w:r>
        <w:r>
          <w:t>15</w:t>
        </w:r>
        <w:r>
          <w:fldChar w:fldCharType="end"/>
        </w:r>
      </w:hyperlink>
    </w:p>
    <w:p>
      <w:pPr>
        <w:pStyle w:val="TOC2"/>
        <w:tabs>
          <w:tab w:val="right" w:leader="dot" w:pos="8306"/>
        </w:tabs>
      </w:pPr>
      <w:hyperlink w:anchor="_Toc13785" w:history="1">
        <w:r>
          <w:rPr>
            <w:rFonts w:ascii="仿宋" w:eastAsia="仿宋" w:hAnsi="仿宋" w:cs="仿宋" w:hint="eastAsia"/>
            <w:lang w:eastAsia="zh-CN"/>
          </w:rPr>
          <w:t>(二)、执行保障措施</w:t>
        </w:r>
        <w:r>
          <w:tab/>
        </w:r>
        <w:r>
          <w:fldChar w:fldCharType="begin"/>
        </w:r>
        <w:r>
          <w:instrText xml:space="preserve"> PAGEREF _Toc13785 \h </w:instrText>
        </w:r>
        <w:r>
          <w:fldChar w:fldCharType="separate"/>
        </w:r>
        <w:r>
          <w:t>17</w:t>
        </w:r>
        <w:r>
          <w:fldChar w:fldCharType="end"/>
        </w:r>
      </w:hyperlink>
    </w:p>
    <w:p>
      <w:pPr>
        <w:pStyle w:val="TOC1"/>
        <w:tabs>
          <w:tab w:val="right" w:leader="dot" w:pos="8306"/>
        </w:tabs>
      </w:pPr>
      <w:hyperlink w:anchor="_Toc22852" w:history="1">
        <w:r>
          <w:rPr>
            <w:rFonts w:ascii="仿宋" w:eastAsia="仿宋" w:hAnsi="仿宋" w:cs="仿宋" w:hint="eastAsia"/>
            <w:lang w:eastAsia="zh-CN"/>
          </w:rPr>
          <w:t>四、组织架构与人力资源配置</w:t>
        </w:r>
        <w:r>
          <w:tab/>
        </w:r>
        <w:r>
          <w:fldChar w:fldCharType="begin"/>
        </w:r>
        <w:r>
          <w:instrText xml:space="preserve"> PAGEREF _Toc22852 \h </w:instrText>
        </w:r>
        <w:r>
          <w:fldChar w:fldCharType="separate"/>
        </w:r>
        <w:r>
          <w:t>18</w:t>
        </w:r>
        <w:r>
          <w:fldChar w:fldCharType="end"/>
        </w:r>
      </w:hyperlink>
    </w:p>
    <w:p>
      <w:pPr>
        <w:pStyle w:val="TOC2"/>
        <w:tabs>
          <w:tab w:val="right" w:leader="dot" w:pos="8306"/>
        </w:tabs>
      </w:pPr>
      <w:hyperlink w:anchor="_Toc5775" w:history="1">
        <w:r>
          <w:rPr>
            <w:rFonts w:ascii="仿宋" w:eastAsia="仿宋" w:hAnsi="仿宋" w:cs="仿宋" w:hint="eastAsia"/>
            <w:lang w:eastAsia="zh-CN"/>
          </w:rPr>
          <w:t>(一)、人员资源需求</w:t>
        </w:r>
        <w:r>
          <w:tab/>
        </w:r>
        <w:r>
          <w:fldChar w:fldCharType="begin"/>
        </w:r>
        <w:r>
          <w:instrText xml:space="preserve"> PAGEREF _Toc5775 \h </w:instrText>
        </w:r>
        <w:r>
          <w:fldChar w:fldCharType="separate"/>
        </w:r>
        <w:r>
          <w:t>18</w:t>
        </w:r>
        <w:r>
          <w:fldChar w:fldCharType="end"/>
        </w:r>
      </w:hyperlink>
    </w:p>
    <w:p>
      <w:pPr>
        <w:pStyle w:val="TOC2"/>
        <w:tabs>
          <w:tab w:val="right" w:leader="dot" w:pos="8306"/>
        </w:tabs>
      </w:pPr>
      <w:hyperlink w:anchor="_Toc824" w:history="1">
        <w:r>
          <w:rPr>
            <w:rFonts w:ascii="仿宋" w:eastAsia="仿宋" w:hAnsi="仿宋" w:cs="仿宋" w:hint="eastAsia"/>
            <w:lang w:eastAsia="zh-CN"/>
          </w:rPr>
          <w:t>(二)、员工培训与发展</w:t>
        </w:r>
        <w:r>
          <w:tab/>
        </w:r>
        <w:r>
          <w:fldChar w:fldCharType="begin"/>
        </w:r>
        <w:r>
          <w:instrText xml:space="preserve"> PAGEREF _Toc824 \h </w:instrText>
        </w:r>
        <w:r>
          <w:fldChar w:fldCharType="separate"/>
        </w:r>
        <w:r>
          <w:t>20</w:t>
        </w:r>
        <w:r>
          <w:fldChar w:fldCharType="end"/>
        </w:r>
      </w:hyperlink>
    </w:p>
    <w:p>
      <w:pPr>
        <w:pStyle w:val="TOC1"/>
        <w:tabs>
          <w:tab w:val="right" w:leader="dot" w:pos="8306"/>
        </w:tabs>
      </w:pPr>
      <w:hyperlink w:anchor="_Toc15889" w:history="1">
        <w:r>
          <w:rPr>
            <w:rFonts w:ascii="仿宋" w:eastAsia="仿宋" w:hAnsi="仿宋" w:cs="仿宋" w:hint="eastAsia"/>
            <w:lang w:eastAsia="zh-CN"/>
          </w:rPr>
          <w:t>五、云教育项目进展与里程碑</w:t>
        </w:r>
        <w:r>
          <w:tab/>
        </w:r>
        <w:r>
          <w:fldChar w:fldCharType="begin"/>
        </w:r>
        <w:r>
          <w:instrText xml:space="preserve"> PAGEREF _Toc15889 \h </w:instrText>
        </w:r>
        <w:r>
          <w:fldChar w:fldCharType="separate"/>
        </w:r>
        <w:r>
          <w:t>22</w:t>
        </w:r>
        <w:r>
          <w:fldChar w:fldCharType="end"/>
        </w:r>
      </w:hyperlink>
    </w:p>
    <w:p>
      <w:pPr>
        <w:pStyle w:val="TOC2"/>
        <w:tabs>
          <w:tab w:val="right" w:leader="dot" w:pos="8306"/>
        </w:tabs>
      </w:pPr>
      <w:hyperlink w:anchor="_Toc32694" w:history="1">
        <w:r>
          <w:rPr>
            <w:rFonts w:ascii="仿宋" w:eastAsia="仿宋" w:hAnsi="仿宋" w:cs="仿宋" w:hint="eastAsia"/>
            <w:lang w:eastAsia="zh-CN"/>
          </w:rPr>
          <w:t>(一)、云教育项目进展</w:t>
        </w:r>
        <w:r>
          <w:tab/>
        </w:r>
        <w:r>
          <w:fldChar w:fldCharType="begin"/>
        </w:r>
        <w:r>
          <w:instrText xml:space="preserve"> PAGEREF _Toc32694 \h </w:instrText>
        </w:r>
        <w:r>
          <w:fldChar w:fldCharType="separate"/>
        </w:r>
        <w:r>
          <w:t>22</w:t>
        </w:r>
        <w:r>
          <w:fldChar w:fldCharType="end"/>
        </w:r>
      </w:hyperlink>
    </w:p>
    <w:p>
      <w:pPr>
        <w:pStyle w:val="TOC2"/>
        <w:tabs>
          <w:tab w:val="right" w:leader="dot" w:pos="8306"/>
        </w:tabs>
      </w:pPr>
      <w:hyperlink w:anchor="_Toc17960" w:history="1">
        <w:r>
          <w:rPr>
            <w:rFonts w:ascii="仿宋" w:eastAsia="仿宋" w:hAnsi="仿宋" w:cs="仿宋" w:hint="eastAsia"/>
            <w:lang w:eastAsia="zh-CN"/>
          </w:rPr>
          <w:t>(二)、重要里程碑与进度控制</w:t>
        </w:r>
        <w:r>
          <w:tab/>
        </w:r>
        <w:r>
          <w:fldChar w:fldCharType="begin"/>
        </w:r>
        <w:r>
          <w:instrText xml:space="preserve"> PAGEREF _Toc17960 \h </w:instrText>
        </w:r>
        <w:r>
          <w:fldChar w:fldCharType="separate"/>
        </w:r>
        <w:r>
          <w:t>23</w:t>
        </w:r>
        <w:r>
          <w:fldChar w:fldCharType="end"/>
        </w:r>
      </w:hyperlink>
    </w:p>
    <w:p>
      <w:pPr>
        <w:pStyle w:val="TOC2"/>
        <w:tabs>
          <w:tab w:val="right" w:leader="dot" w:pos="8306"/>
        </w:tabs>
      </w:pPr>
      <w:hyperlink w:anchor="_Toc27360" w:history="1">
        <w:r>
          <w:rPr>
            <w:rFonts w:ascii="仿宋" w:eastAsia="仿宋" w:hAnsi="仿宋" w:cs="仿宋" w:hint="eastAsia"/>
            <w:lang w:eastAsia="zh-CN"/>
          </w:rPr>
          <w:t>(三)、问题识别与解决方案</w:t>
        </w:r>
        <w:r>
          <w:tab/>
        </w:r>
        <w:r>
          <w:fldChar w:fldCharType="begin"/>
        </w:r>
        <w:r>
          <w:instrText xml:space="preserve"> PAGEREF _Toc27360 \h </w:instrText>
        </w:r>
        <w:r>
          <w:fldChar w:fldCharType="separate"/>
        </w:r>
        <w:r>
          <w:t>24</w:t>
        </w:r>
        <w:r>
          <w:fldChar w:fldCharType="end"/>
        </w:r>
      </w:hyperlink>
    </w:p>
    <w:p>
      <w:pPr>
        <w:pStyle w:val="TOC1"/>
        <w:tabs>
          <w:tab w:val="right" w:leader="dot" w:pos="8306"/>
        </w:tabs>
      </w:pPr>
      <w:hyperlink w:anchor="_Toc1536" w:history="1">
        <w:r>
          <w:rPr>
            <w:rFonts w:ascii="仿宋" w:eastAsia="仿宋" w:hAnsi="仿宋" w:cs="仿宋" w:hint="eastAsia"/>
            <w:lang w:eastAsia="zh-CN"/>
          </w:rPr>
          <w:t>六、法律与合规事项</w:t>
        </w:r>
        <w:r>
          <w:tab/>
        </w:r>
        <w:r>
          <w:fldChar w:fldCharType="begin"/>
        </w:r>
        <w:r>
          <w:instrText xml:space="preserve"> PAGEREF _Toc1536 \h </w:instrText>
        </w:r>
        <w:r>
          <w:fldChar w:fldCharType="separate"/>
        </w:r>
        <w:r>
          <w:t>25</w:t>
        </w:r>
        <w:r>
          <w:fldChar w:fldCharType="end"/>
        </w:r>
      </w:hyperlink>
    </w:p>
    <w:p>
      <w:pPr>
        <w:pStyle w:val="TOC2"/>
        <w:tabs>
          <w:tab w:val="right" w:leader="dot" w:pos="8306"/>
        </w:tabs>
      </w:pPr>
      <w:hyperlink w:anchor="_Toc1144" w:history="1">
        <w:r>
          <w:rPr>
            <w:rFonts w:ascii="仿宋" w:eastAsia="仿宋" w:hAnsi="仿宋" w:cs="仿宋" w:hint="eastAsia"/>
            <w:lang w:eastAsia="zh-CN"/>
          </w:rPr>
          <w:t>(一)、法律合规与风险</w:t>
        </w:r>
        <w:r>
          <w:tab/>
        </w:r>
        <w:r>
          <w:fldChar w:fldCharType="begin"/>
        </w:r>
        <w:r>
          <w:instrText xml:space="preserve"> PAGEREF _Toc1144 \h </w:instrText>
        </w:r>
        <w:r>
          <w:fldChar w:fldCharType="separate"/>
        </w:r>
        <w:r>
          <w:t>25</w:t>
        </w:r>
        <w:r>
          <w:fldChar w:fldCharType="end"/>
        </w:r>
      </w:hyperlink>
    </w:p>
    <w:p>
      <w:pPr>
        <w:pStyle w:val="TOC2"/>
        <w:tabs>
          <w:tab w:val="right" w:leader="dot" w:pos="8306"/>
        </w:tabs>
      </w:pPr>
      <w:hyperlink w:anchor="_Toc5745" w:history="1">
        <w:r>
          <w:rPr>
            <w:rFonts w:ascii="仿宋" w:eastAsia="仿宋" w:hAnsi="仿宋" w:cs="仿宋" w:hint="eastAsia"/>
            <w:lang w:eastAsia="zh-CN"/>
          </w:rPr>
          <w:t>(二)、合同管理</w:t>
        </w:r>
        <w:r>
          <w:tab/>
        </w:r>
        <w:r>
          <w:fldChar w:fldCharType="begin"/>
        </w:r>
        <w:r>
          <w:instrText xml:space="preserve"> PAGEREF _Toc5745 \h </w:instrText>
        </w:r>
        <w:r>
          <w:fldChar w:fldCharType="separate"/>
        </w:r>
        <w:r>
          <w:t>25</w:t>
        </w:r>
        <w:r>
          <w:fldChar w:fldCharType="end"/>
        </w:r>
      </w:hyperlink>
    </w:p>
    <w:p>
      <w:pPr>
        <w:pStyle w:val="TOC2"/>
        <w:tabs>
          <w:tab w:val="right" w:leader="dot" w:pos="8306"/>
        </w:tabs>
      </w:pPr>
      <w:hyperlink w:anchor="_Toc405" w:history="1">
        <w:r>
          <w:rPr>
            <w:rFonts w:ascii="仿宋" w:eastAsia="仿宋" w:hAnsi="仿宋" w:cs="仿宋" w:hint="eastAsia"/>
            <w:lang w:eastAsia="zh-CN"/>
          </w:rPr>
          <w:t>(三)、知识产权保护</w:t>
        </w:r>
        <w:r>
          <w:tab/>
        </w:r>
        <w:r>
          <w:fldChar w:fldCharType="begin"/>
        </w:r>
        <w:r>
          <w:instrText xml:space="preserve"> PAGEREF _Toc405 \h </w:instrText>
        </w:r>
        <w:r>
          <w:fldChar w:fldCharType="separate"/>
        </w:r>
        <w:r>
          <w:t>26</w:t>
        </w:r>
        <w:r>
          <w:fldChar w:fldCharType="end"/>
        </w:r>
      </w:hyperlink>
    </w:p>
    <w:p>
      <w:pPr>
        <w:pStyle w:val="TOC2"/>
        <w:tabs>
          <w:tab w:val="right" w:leader="dot" w:pos="8306"/>
        </w:tabs>
      </w:pPr>
      <w:hyperlink w:anchor="_Toc16750" w:history="1">
        <w:r>
          <w:rPr>
            <w:rFonts w:ascii="仿宋" w:eastAsia="仿宋" w:hAnsi="仿宋" w:cs="仿宋" w:hint="eastAsia"/>
            <w:lang w:eastAsia="zh-CN"/>
          </w:rPr>
          <w:t>(四)、法律事务与合规管理</w:t>
        </w:r>
        <w:r>
          <w:tab/>
        </w:r>
        <w:r>
          <w:fldChar w:fldCharType="begin"/>
        </w:r>
        <w:r>
          <w:instrText xml:space="preserve"> PAGEREF _Toc16750 \h </w:instrText>
        </w:r>
        <w:r>
          <w:fldChar w:fldCharType="separate"/>
        </w:r>
        <w:r>
          <w:t>26</w:t>
        </w:r>
        <w:r>
          <w:fldChar w:fldCharType="end"/>
        </w:r>
      </w:hyperlink>
    </w:p>
    <w:p>
      <w:pPr>
        <w:pStyle w:val="TOC1"/>
        <w:tabs>
          <w:tab w:val="right" w:leader="dot" w:pos="8306"/>
        </w:tabs>
      </w:pPr>
      <w:hyperlink w:anchor="_Toc4291" w:history="1">
        <w:r>
          <w:rPr>
            <w:rFonts w:ascii="仿宋" w:eastAsia="仿宋" w:hAnsi="仿宋" w:cs="仿宋" w:hint="eastAsia"/>
            <w:lang w:eastAsia="zh-CN"/>
          </w:rPr>
          <w:t>七、市场调研与竞争分析</w:t>
        </w:r>
        <w:r>
          <w:tab/>
        </w:r>
        <w:r>
          <w:fldChar w:fldCharType="begin"/>
        </w:r>
        <w:r>
          <w:instrText xml:space="preserve"> PAGEREF _Toc4291 \h </w:instrText>
        </w:r>
        <w:r>
          <w:fldChar w:fldCharType="separate"/>
        </w:r>
        <w:r>
          <w:t>27</w:t>
        </w:r>
        <w:r>
          <w:fldChar w:fldCharType="end"/>
        </w:r>
      </w:hyperlink>
    </w:p>
    <w:p>
      <w:pPr>
        <w:pStyle w:val="TOC2"/>
        <w:tabs>
          <w:tab w:val="right" w:leader="dot" w:pos="8306"/>
        </w:tabs>
      </w:pPr>
      <w:hyperlink w:anchor="_Toc32273" w:history="1">
        <w:r>
          <w:rPr>
            <w:rFonts w:ascii="仿宋" w:eastAsia="仿宋" w:hAnsi="仿宋" w:cs="仿宋" w:hint="eastAsia"/>
            <w:lang w:eastAsia="zh-CN"/>
          </w:rPr>
          <w:t>(一)、市场状况概览</w:t>
        </w:r>
        <w:r>
          <w:tab/>
        </w:r>
        <w:r>
          <w:fldChar w:fldCharType="begin"/>
        </w:r>
        <w:r>
          <w:instrText xml:space="preserve"> PAGEREF _Toc32273 \h </w:instrText>
        </w:r>
        <w:r>
          <w:fldChar w:fldCharType="separate"/>
        </w:r>
        <w:r>
          <w:t>27</w:t>
        </w:r>
        <w:r>
          <w:fldChar w:fldCharType="end"/>
        </w:r>
      </w:hyperlink>
    </w:p>
    <w:p>
      <w:pPr>
        <w:pStyle w:val="TOC2"/>
        <w:tabs>
          <w:tab w:val="right" w:leader="dot" w:pos="8306"/>
        </w:tabs>
      </w:pPr>
      <w:hyperlink w:anchor="_Toc19571" w:history="1">
        <w:r>
          <w:rPr>
            <w:rFonts w:ascii="仿宋" w:eastAsia="仿宋" w:hAnsi="仿宋" w:cs="仿宋" w:hint="eastAsia"/>
            <w:lang w:eastAsia="zh-CN"/>
          </w:rPr>
          <w:t>(二)、市场细分与目标市场</w:t>
        </w:r>
        <w:r>
          <w:tab/>
        </w:r>
        <w:r>
          <w:fldChar w:fldCharType="begin"/>
        </w:r>
        <w:r>
          <w:instrText xml:space="preserve"> PAGEREF _Toc19571 \h </w:instrText>
        </w:r>
        <w:r>
          <w:fldChar w:fldCharType="separate"/>
        </w:r>
        <w:r>
          <w:t>28</w:t>
        </w:r>
        <w:r>
          <w:fldChar w:fldCharType="end"/>
        </w:r>
      </w:hyperlink>
    </w:p>
    <w:p>
      <w:pPr>
        <w:pStyle w:val="TOC2"/>
        <w:tabs>
          <w:tab w:val="right" w:leader="dot" w:pos="8306"/>
        </w:tabs>
      </w:pPr>
      <w:hyperlink w:anchor="_Toc26074" w:history="1">
        <w:r>
          <w:rPr>
            <w:rFonts w:ascii="仿宋" w:eastAsia="仿宋" w:hAnsi="仿宋" w:cs="仿宋" w:hint="eastAsia"/>
            <w:lang w:eastAsia="zh-CN"/>
          </w:rPr>
          <w:t>(三)、竞争对手分析</w:t>
        </w:r>
        <w:r>
          <w:tab/>
        </w:r>
        <w:r>
          <w:fldChar w:fldCharType="begin"/>
        </w:r>
        <w:r>
          <w:instrText xml:space="preserve"> PAGEREF _Toc26074 \h </w:instrText>
        </w:r>
        <w:r>
          <w:fldChar w:fldCharType="separate"/>
        </w:r>
        <w:r>
          <w:t>30</w:t>
        </w:r>
        <w:r>
          <w:fldChar w:fldCharType="end"/>
        </w:r>
      </w:hyperlink>
    </w:p>
    <w:p>
      <w:pPr>
        <w:pStyle w:val="TOC2"/>
        <w:tabs>
          <w:tab w:val="right" w:leader="dot" w:pos="8306"/>
        </w:tabs>
      </w:pPr>
      <w:hyperlink w:anchor="_Toc30122" w:history="1">
        <w:r>
          <w:rPr>
            <w:rFonts w:ascii="仿宋" w:eastAsia="仿宋" w:hAnsi="仿宋" w:cs="仿宋" w:hint="eastAsia"/>
            <w:lang w:eastAsia="zh-CN"/>
          </w:rPr>
          <w:t>(四)、市场机会与挑战</w:t>
        </w:r>
        <w:r>
          <w:tab/>
        </w:r>
        <w:r>
          <w:fldChar w:fldCharType="begin"/>
        </w:r>
        <w:r>
          <w:instrText xml:space="preserve"> PAGEREF _Toc30122 \h </w:instrText>
        </w:r>
        <w:r>
          <w:fldChar w:fldCharType="separate"/>
        </w:r>
        <w:r>
          <w:t>31</w:t>
        </w:r>
        <w:r>
          <w:fldChar w:fldCharType="end"/>
        </w:r>
      </w:hyperlink>
    </w:p>
    <w:p>
      <w:pPr>
        <w:pStyle w:val="TOC2"/>
        <w:tabs>
          <w:tab w:val="right" w:leader="dot" w:pos="8306"/>
        </w:tabs>
      </w:pPr>
      <w:hyperlink w:anchor="_Toc13600" w:history="1">
        <w:r>
          <w:rPr>
            <w:rFonts w:ascii="仿宋" w:eastAsia="仿宋" w:hAnsi="仿宋" w:cs="仿宋" w:hint="eastAsia"/>
            <w:lang w:eastAsia="zh-CN"/>
          </w:rPr>
          <w:t>(五)、市场战略</w:t>
        </w:r>
        <w:r>
          <w:tab/>
        </w:r>
        <w:r>
          <w:fldChar w:fldCharType="begin"/>
        </w:r>
        <w:r>
          <w:instrText xml:space="preserve"> PAGEREF _Toc13600 \h </w:instrText>
        </w:r>
        <w:r>
          <w:fldChar w:fldCharType="separate"/>
        </w:r>
        <w:r>
          <w:t>33</w:t>
        </w:r>
        <w:r>
          <w:fldChar w:fldCharType="end"/>
        </w:r>
      </w:hyperlink>
    </w:p>
    <w:p>
      <w:pPr>
        <w:pStyle w:val="TOC1"/>
        <w:tabs>
          <w:tab w:val="right" w:leader="dot" w:pos="8306"/>
        </w:tabs>
      </w:pPr>
      <w:hyperlink w:anchor="_Toc24898" w:history="1">
        <w:r>
          <w:rPr>
            <w:rFonts w:ascii="仿宋" w:eastAsia="仿宋" w:hAnsi="仿宋" w:cs="仿宋" w:hint="eastAsia"/>
            <w:lang w:eastAsia="zh-CN"/>
          </w:rPr>
          <w:t>八、投资方案</w:t>
        </w:r>
        <w:r>
          <w:tab/>
        </w:r>
        <w:r>
          <w:fldChar w:fldCharType="begin"/>
        </w:r>
        <w:r>
          <w:instrText xml:space="preserve"> PAGEREF _Toc24898 \h </w:instrText>
        </w:r>
        <w:r>
          <w:fldChar w:fldCharType="separate"/>
        </w:r>
        <w:r>
          <w:t>35</w:t>
        </w:r>
        <w:r>
          <w:fldChar w:fldCharType="end"/>
        </w:r>
      </w:hyperlink>
    </w:p>
    <w:p>
      <w:pPr>
        <w:pStyle w:val="TOC2"/>
        <w:tabs>
          <w:tab w:val="right" w:leader="dot" w:pos="8306"/>
        </w:tabs>
      </w:pPr>
      <w:hyperlink w:anchor="_Toc14270" w:history="1">
        <w:r>
          <w:rPr>
            <w:rFonts w:ascii="仿宋" w:eastAsia="仿宋" w:hAnsi="仿宋" w:cs="仿宋" w:hint="eastAsia"/>
            <w:lang w:eastAsia="zh-CN"/>
          </w:rPr>
          <w:t>(一)、云教育项目总投资构成分析</w:t>
        </w:r>
        <w:r>
          <w:tab/>
        </w:r>
        <w:r>
          <w:fldChar w:fldCharType="begin"/>
        </w:r>
        <w:r>
          <w:instrText xml:space="preserve"> PAGEREF _Toc14270 \h </w:instrText>
        </w:r>
        <w:r>
          <w:fldChar w:fldCharType="separate"/>
        </w:r>
        <w:r>
          <w:t>35</w:t>
        </w:r>
        <w:r>
          <w:fldChar w:fldCharType="end"/>
        </w:r>
      </w:hyperlink>
    </w:p>
    <w:p>
      <w:pPr>
        <w:pStyle w:val="TOC2"/>
        <w:tabs>
          <w:tab w:val="right" w:leader="dot" w:pos="8306"/>
        </w:tabs>
      </w:pPr>
      <w:hyperlink w:anchor="_Toc5196" w:history="1">
        <w:r>
          <w:rPr>
            <w:rFonts w:ascii="仿宋" w:eastAsia="仿宋" w:hAnsi="仿宋" w:cs="仿宋" w:hint="eastAsia"/>
            <w:lang w:eastAsia="zh-CN"/>
          </w:rPr>
          <w:t>(二)、建设投资构成</w:t>
        </w:r>
        <w:r>
          <w:tab/>
        </w:r>
        <w:r>
          <w:fldChar w:fldCharType="begin"/>
        </w:r>
        <w:r>
          <w:instrText xml:space="preserve"> PAGEREF _Toc5196 \h </w:instrText>
        </w:r>
        <w:r>
          <w:fldChar w:fldCharType="separate"/>
        </w:r>
        <w:r>
          <w:t>36</w:t>
        </w:r>
        <w:r>
          <w:fldChar w:fldCharType="end"/>
        </w:r>
      </w:hyperlink>
    </w:p>
    <w:p>
      <w:pPr>
        <w:pStyle w:val="TOC2"/>
        <w:tabs>
          <w:tab w:val="right" w:leader="dot" w:pos="8306"/>
        </w:tabs>
      </w:pPr>
      <w:hyperlink w:anchor="_Toc19595" w:history="1">
        <w:r>
          <w:rPr>
            <w:rFonts w:ascii="仿宋" w:eastAsia="仿宋" w:hAnsi="仿宋" w:cs="仿宋" w:hint="eastAsia"/>
            <w:lang w:eastAsia="zh-CN"/>
          </w:rPr>
          <w:t>(三)、资金筹措方式</w:t>
        </w:r>
        <w:r>
          <w:tab/>
        </w:r>
        <w:r>
          <w:fldChar w:fldCharType="begin"/>
        </w:r>
        <w:r>
          <w:instrText xml:space="preserve"> PAGEREF _Toc19595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61" w:history="1">
        <w:r>
          <w:rPr>
            <w:rFonts w:ascii="仿宋" w:eastAsia="仿宋" w:hAnsi="仿宋" w:cs="仿宋" w:hint="eastAsia"/>
            <w:lang w:eastAsia="zh-CN"/>
          </w:rPr>
          <w:t>(四)、投资分析</w:t>
        </w:r>
        <w:r>
          <w:tab/>
        </w:r>
        <w:r>
          <w:fldChar w:fldCharType="begin"/>
        </w:r>
        <w:r>
          <w:instrText xml:space="preserve"> PAGEREF _Toc12361 \h </w:instrText>
        </w:r>
        <w:r>
          <w:fldChar w:fldCharType="separate"/>
        </w:r>
        <w:r>
          <w:t>37</w:t>
        </w:r>
        <w:r>
          <w:fldChar w:fldCharType="end"/>
        </w:r>
      </w:hyperlink>
    </w:p>
    <w:p>
      <w:pPr>
        <w:pStyle w:val="TOC2"/>
        <w:tabs>
          <w:tab w:val="right" w:leader="dot" w:pos="8306"/>
        </w:tabs>
      </w:pPr>
      <w:hyperlink w:anchor="_Toc15637" w:history="1">
        <w:r>
          <w:rPr>
            <w:rFonts w:ascii="仿宋" w:eastAsia="仿宋" w:hAnsi="仿宋" w:cs="仿宋" w:hint="eastAsia"/>
            <w:lang w:eastAsia="zh-CN"/>
          </w:rPr>
          <w:t>(五)、资金使用计划</w:t>
        </w:r>
        <w:r>
          <w:tab/>
        </w:r>
        <w:r>
          <w:fldChar w:fldCharType="begin"/>
        </w:r>
        <w:r>
          <w:instrText xml:space="preserve"> PAGEREF _Toc15637 \h </w:instrText>
        </w:r>
        <w:r>
          <w:fldChar w:fldCharType="separate"/>
        </w:r>
        <w:r>
          <w:t>38</w:t>
        </w:r>
        <w:r>
          <w:fldChar w:fldCharType="end"/>
        </w:r>
      </w:hyperlink>
    </w:p>
    <w:p>
      <w:pPr>
        <w:pStyle w:val="TOC2"/>
        <w:tabs>
          <w:tab w:val="right" w:leader="dot" w:pos="8306"/>
        </w:tabs>
      </w:pPr>
      <w:hyperlink w:anchor="_Toc5710" w:history="1">
        <w:r>
          <w:rPr>
            <w:rFonts w:ascii="仿宋" w:eastAsia="仿宋" w:hAnsi="仿宋" w:cs="仿宋" w:hint="eastAsia"/>
            <w:lang w:eastAsia="zh-CN"/>
          </w:rPr>
          <w:t>(六)、云教育项目融资方案</w:t>
        </w:r>
        <w:r>
          <w:tab/>
        </w:r>
        <w:r>
          <w:fldChar w:fldCharType="begin"/>
        </w:r>
        <w:r>
          <w:instrText xml:space="preserve"> PAGEREF _Toc5710 \h </w:instrText>
        </w:r>
        <w:r>
          <w:fldChar w:fldCharType="separate"/>
        </w:r>
        <w:r>
          <w:t>39</w:t>
        </w:r>
        <w:r>
          <w:fldChar w:fldCharType="end"/>
        </w:r>
      </w:hyperlink>
    </w:p>
    <w:p>
      <w:pPr>
        <w:pStyle w:val="TOC2"/>
        <w:tabs>
          <w:tab w:val="right" w:leader="dot" w:pos="8306"/>
        </w:tabs>
      </w:pPr>
      <w:hyperlink w:anchor="_Toc21689" w:history="1">
        <w:r>
          <w:rPr>
            <w:rFonts w:ascii="仿宋" w:eastAsia="仿宋" w:hAnsi="仿宋" w:cs="仿宋" w:hint="eastAsia"/>
            <w:lang w:eastAsia="zh-CN"/>
          </w:rPr>
          <w:t>(七)、盈利模式和财务预测</w:t>
        </w:r>
        <w:r>
          <w:tab/>
        </w:r>
        <w:r>
          <w:fldChar w:fldCharType="begin"/>
        </w:r>
        <w:r>
          <w:instrText xml:space="preserve"> PAGEREF _Toc21689 \h </w:instrText>
        </w:r>
        <w:r>
          <w:fldChar w:fldCharType="separate"/>
        </w:r>
        <w:r>
          <w:t>41</w:t>
        </w:r>
        <w:r>
          <w:fldChar w:fldCharType="end"/>
        </w:r>
      </w:hyperlink>
    </w:p>
    <w:p>
      <w:pPr>
        <w:pStyle w:val="TOC1"/>
        <w:tabs>
          <w:tab w:val="right" w:leader="dot" w:pos="8306"/>
        </w:tabs>
      </w:pPr>
      <w:hyperlink w:anchor="_Toc8290" w:history="1">
        <w:r>
          <w:rPr>
            <w:rFonts w:ascii="仿宋" w:eastAsia="仿宋" w:hAnsi="仿宋" w:cs="仿宋" w:hint="eastAsia"/>
            <w:lang w:eastAsia="zh-CN"/>
          </w:rPr>
          <w:t>九、营销策略与品牌推广</w:t>
        </w:r>
        <w:r>
          <w:tab/>
        </w:r>
        <w:r>
          <w:fldChar w:fldCharType="begin"/>
        </w:r>
        <w:r>
          <w:instrText xml:space="preserve"> PAGEREF _Toc8290 \h </w:instrText>
        </w:r>
        <w:r>
          <w:fldChar w:fldCharType="separate"/>
        </w:r>
        <w:r>
          <w:t>42</w:t>
        </w:r>
        <w:r>
          <w:fldChar w:fldCharType="end"/>
        </w:r>
      </w:hyperlink>
    </w:p>
    <w:p>
      <w:pPr>
        <w:pStyle w:val="TOC2"/>
        <w:tabs>
          <w:tab w:val="right" w:leader="dot" w:pos="8306"/>
        </w:tabs>
      </w:pPr>
      <w:hyperlink w:anchor="_Toc14617" w:history="1">
        <w:r>
          <w:rPr>
            <w:rFonts w:ascii="仿宋" w:eastAsia="仿宋" w:hAnsi="仿宋" w:cs="仿宋" w:hint="eastAsia"/>
            <w:lang w:eastAsia="zh-CN"/>
          </w:rPr>
          <w:t>(一)、营销策略制定</w:t>
        </w:r>
        <w:r>
          <w:tab/>
        </w:r>
        <w:r>
          <w:fldChar w:fldCharType="begin"/>
        </w:r>
        <w:r>
          <w:instrText xml:space="preserve"> PAGEREF _Toc14617 \h </w:instrText>
        </w:r>
        <w:r>
          <w:fldChar w:fldCharType="separate"/>
        </w:r>
        <w:r>
          <w:t>42</w:t>
        </w:r>
        <w:r>
          <w:fldChar w:fldCharType="end"/>
        </w:r>
      </w:hyperlink>
    </w:p>
    <w:p>
      <w:pPr>
        <w:pStyle w:val="TOC2"/>
        <w:tabs>
          <w:tab w:val="right" w:leader="dot" w:pos="8306"/>
        </w:tabs>
      </w:pPr>
      <w:hyperlink w:anchor="_Toc2697" w:history="1">
        <w:r>
          <w:rPr>
            <w:rFonts w:ascii="仿宋" w:eastAsia="仿宋" w:hAnsi="仿宋" w:cs="仿宋" w:hint="eastAsia"/>
            <w:lang w:eastAsia="zh-CN"/>
          </w:rPr>
          <w:t>(二)、产品定位与定价策略</w:t>
        </w:r>
        <w:r>
          <w:tab/>
        </w:r>
        <w:r>
          <w:fldChar w:fldCharType="begin"/>
        </w:r>
        <w:r>
          <w:instrText xml:space="preserve"> PAGEREF _Toc2697 \h </w:instrText>
        </w:r>
        <w:r>
          <w:fldChar w:fldCharType="separate"/>
        </w:r>
        <w:r>
          <w:t>44</w:t>
        </w:r>
        <w:r>
          <w:fldChar w:fldCharType="end"/>
        </w:r>
      </w:hyperlink>
    </w:p>
    <w:p>
      <w:pPr>
        <w:pStyle w:val="TOC2"/>
        <w:tabs>
          <w:tab w:val="right" w:leader="dot" w:pos="8306"/>
        </w:tabs>
      </w:pPr>
      <w:hyperlink w:anchor="_Toc22382" w:history="1">
        <w:r>
          <w:rPr>
            <w:rFonts w:ascii="仿宋" w:eastAsia="仿宋" w:hAnsi="仿宋" w:cs="仿宋" w:hint="eastAsia"/>
            <w:lang w:eastAsia="zh-CN"/>
          </w:rPr>
          <w:t>(三)、促销与广告战略</w:t>
        </w:r>
        <w:r>
          <w:tab/>
        </w:r>
        <w:r>
          <w:fldChar w:fldCharType="begin"/>
        </w:r>
        <w:r>
          <w:instrText xml:space="preserve"> PAGEREF _Toc22382 \h </w:instrText>
        </w:r>
        <w:r>
          <w:fldChar w:fldCharType="separate"/>
        </w:r>
        <w:r>
          <w:t>45</w:t>
        </w:r>
        <w:r>
          <w:fldChar w:fldCharType="end"/>
        </w:r>
      </w:hyperlink>
    </w:p>
    <w:p>
      <w:pPr>
        <w:pStyle w:val="TOC2"/>
        <w:tabs>
          <w:tab w:val="right" w:leader="dot" w:pos="8306"/>
        </w:tabs>
      </w:pPr>
      <w:hyperlink w:anchor="_Toc12628" w:history="1">
        <w:r>
          <w:rPr>
            <w:rFonts w:ascii="仿宋" w:eastAsia="仿宋" w:hAnsi="仿宋" w:cs="仿宋" w:hint="eastAsia"/>
            <w:lang w:eastAsia="zh-CN"/>
          </w:rPr>
          <w:t>(四)、品牌推广计划</w:t>
        </w:r>
        <w:r>
          <w:tab/>
        </w:r>
        <w:r>
          <w:fldChar w:fldCharType="begin"/>
        </w:r>
        <w:r>
          <w:instrText xml:space="preserve"> PAGEREF _Toc12628 \h </w:instrText>
        </w:r>
        <w:r>
          <w:fldChar w:fldCharType="separate"/>
        </w:r>
        <w:r>
          <w:t>47</w:t>
        </w:r>
        <w:r>
          <w:fldChar w:fldCharType="end"/>
        </w:r>
      </w:hyperlink>
    </w:p>
    <w:p>
      <w:pPr>
        <w:pStyle w:val="TOC1"/>
        <w:tabs>
          <w:tab w:val="right" w:leader="dot" w:pos="8306"/>
        </w:tabs>
      </w:pPr>
      <w:hyperlink w:anchor="_Toc5457" w:history="1">
        <w:r>
          <w:rPr>
            <w:rFonts w:ascii="仿宋" w:eastAsia="仿宋" w:hAnsi="仿宋" w:cs="仿宋" w:hint="eastAsia"/>
            <w:lang w:eastAsia="zh-CN"/>
          </w:rPr>
          <w:t>十、战略合作与合作伙伴关系</w:t>
        </w:r>
        <w:r>
          <w:tab/>
        </w:r>
        <w:r>
          <w:fldChar w:fldCharType="begin"/>
        </w:r>
        <w:r>
          <w:instrText xml:space="preserve"> PAGEREF _Toc5457 \h </w:instrText>
        </w:r>
        <w:r>
          <w:fldChar w:fldCharType="separate"/>
        </w:r>
        <w:r>
          <w:t>48</w:t>
        </w:r>
        <w:r>
          <w:fldChar w:fldCharType="end"/>
        </w:r>
      </w:hyperlink>
    </w:p>
    <w:p>
      <w:pPr>
        <w:pStyle w:val="TOC2"/>
        <w:tabs>
          <w:tab w:val="right" w:leader="dot" w:pos="8306"/>
        </w:tabs>
      </w:pPr>
      <w:hyperlink w:anchor="_Toc14847" w:history="1">
        <w:r>
          <w:rPr>
            <w:rFonts w:ascii="仿宋" w:eastAsia="仿宋" w:hAnsi="仿宋" w:cs="仿宋" w:hint="eastAsia"/>
            <w:lang w:eastAsia="zh-CN"/>
          </w:rPr>
          <w:t>(一)、合作战略与目标</w:t>
        </w:r>
        <w:r>
          <w:tab/>
        </w:r>
        <w:r>
          <w:fldChar w:fldCharType="begin"/>
        </w:r>
        <w:r>
          <w:instrText xml:space="preserve"> PAGEREF _Toc14847 \h </w:instrText>
        </w:r>
        <w:r>
          <w:fldChar w:fldCharType="separate"/>
        </w:r>
        <w:r>
          <w:t>48</w:t>
        </w:r>
        <w:r>
          <w:fldChar w:fldCharType="end"/>
        </w:r>
      </w:hyperlink>
    </w:p>
    <w:p>
      <w:pPr>
        <w:pStyle w:val="TOC2"/>
        <w:tabs>
          <w:tab w:val="right" w:leader="dot" w:pos="8306"/>
        </w:tabs>
      </w:pPr>
      <w:hyperlink w:anchor="_Toc10480" w:history="1">
        <w:r>
          <w:rPr>
            <w:rFonts w:ascii="仿宋" w:eastAsia="仿宋" w:hAnsi="仿宋" w:cs="仿宋" w:hint="eastAsia"/>
            <w:lang w:eastAsia="zh-CN"/>
          </w:rPr>
          <w:t>(二)、合作伙伴选择与评估</w:t>
        </w:r>
        <w:r>
          <w:tab/>
        </w:r>
        <w:r>
          <w:fldChar w:fldCharType="begin"/>
        </w:r>
        <w:r>
          <w:instrText xml:space="preserve"> PAGEREF _Toc10480 \h </w:instrText>
        </w:r>
        <w:r>
          <w:fldChar w:fldCharType="separate"/>
        </w:r>
        <w:r>
          <w:t>49</w:t>
        </w:r>
        <w:r>
          <w:fldChar w:fldCharType="end"/>
        </w:r>
      </w:hyperlink>
    </w:p>
    <w:p>
      <w:pPr>
        <w:pStyle w:val="TOC2"/>
        <w:tabs>
          <w:tab w:val="right" w:leader="dot" w:pos="8306"/>
        </w:tabs>
      </w:pPr>
      <w:hyperlink w:anchor="_Toc6236" w:history="1">
        <w:r>
          <w:rPr>
            <w:rFonts w:ascii="仿宋" w:eastAsia="仿宋" w:hAnsi="仿宋" w:cs="仿宋" w:hint="eastAsia"/>
            <w:lang w:eastAsia="zh-CN"/>
          </w:rPr>
          <w:t>(三)、合同与协议管理</w:t>
        </w:r>
        <w:r>
          <w:tab/>
        </w:r>
        <w:r>
          <w:fldChar w:fldCharType="begin"/>
        </w:r>
        <w:r>
          <w:instrText xml:space="preserve"> PAGEREF _Toc6236 \h </w:instrText>
        </w:r>
        <w:r>
          <w:fldChar w:fldCharType="separate"/>
        </w:r>
        <w:r>
          <w:t>50</w:t>
        </w:r>
        <w:r>
          <w:fldChar w:fldCharType="end"/>
        </w:r>
      </w:hyperlink>
    </w:p>
    <w:p>
      <w:pPr>
        <w:pStyle w:val="TOC2"/>
        <w:tabs>
          <w:tab w:val="right" w:leader="dot" w:pos="8306"/>
        </w:tabs>
      </w:pPr>
      <w:hyperlink w:anchor="_Toc23499" w:history="1">
        <w:r>
          <w:rPr>
            <w:rFonts w:ascii="仿宋" w:eastAsia="仿宋" w:hAnsi="仿宋" w:cs="仿宋" w:hint="eastAsia"/>
            <w:lang w:eastAsia="zh-CN"/>
          </w:rPr>
          <w:t>(四)、风险管理与纠纷解决</w:t>
        </w:r>
        <w:r>
          <w:tab/>
        </w:r>
        <w:r>
          <w:fldChar w:fldCharType="begin"/>
        </w:r>
        <w:r>
          <w:instrText xml:space="preserve"> PAGEREF _Toc23499 \h </w:instrText>
        </w:r>
        <w:r>
          <w:fldChar w:fldCharType="separate"/>
        </w:r>
        <w:r>
          <w:t>51</w:t>
        </w:r>
        <w:r>
          <w:fldChar w:fldCharType="end"/>
        </w:r>
      </w:hyperlink>
    </w:p>
    <w:p>
      <w:pPr>
        <w:pStyle w:val="TOC1"/>
        <w:tabs>
          <w:tab w:val="right" w:leader="dot" w:pos="8306"/>
        </w:tabs>
      </w:pPr>
      <w:hyperlink w:anchor="_Toc18708" w:history="1">
        <w:r>
          <w:rPr>
            <w:rFonts w:ascii="仿宋" w:eastAsia="仿宋" w:hAnsi="仿宋" w:cs="仿宋" w:hint="eastAsia"/>
            <w:lang w:eastAsia="zh-CN"/>
          </w:rPr>
          <w:t>十一、云教育项目监督与评估</w:t>
        </w:r>
        <w:r>
          <w:tab/>
        </w:r>
        <w:r>
          <w:fldChar w:fldCharType="begin"/>
        </w:r>
        <w:r>
          <w:instrText xml:space="preserve"> PAGEREF _Toc18708 \h </w:instrText>
        </w:r>
        <w:r>
          <w:fldChar w:fldCharType="separate"/>
        </w:r>
        <w:r>
          <w:t>52</w:t>
        </w:r>
        <w:r>
          <w:fldChar w:fldCharType="end"/>
        </w:r>
      </w:hyperlink>
    </w:p>
    <w:p>
      <w:pPr>
        <w:pStyle w:val="TOC2"/>
        <w:tabs>
          <w:tab w:val="right" w:leader="dot" w:pos="8306"/>
        </w:tabs>
      </w:pPr>
      <w:hyperlink w:anchor="_Toc21609" w:history="1">
        <w:r>
          <w:rPr>
            <w:rFonts w:ascii="仿宋" w:eastAsia="仿宋" w:hAnsi="仿宋" w:cs="仿宋" w:hint="eastAsia"/>
            <w:lang w:eastAsia="zh-CN"/>
          </w:rPr>
          <w:t>(一)、云教育项目监督体系</w:t>
        </w:r>
        <w:r>
          <w:tab/>
        </w:r>
        <w:r>
          <w:fldChar w:fldCharType="begin"/>
        </w:r>
        <w:r>
          <w:instrText xml:space="preserve"> PAGEREF _Toc21609 \h </w:instrText>
        </w:r>
        <w:r>
          <w:fldChar w:fldCharType="separate"/>
        </w:r>
        <w:r>
          <w:t>52</w:t>
        </w:r>
        <w:r>
          <w:fldChar w:fldCharType="end"/>
        </w:r>
      </w:hyperlink>
    </w:p>
    <w:p>
      <w:pPr>
        <w:pStyle w:val="TOC2"/>
        <w:tabs>
          <w:tab w:val="right" w:leader="dot" w:pos="8306"/>
        </w:tabs>
      </w:pPr>
      <w:hyperlink w:anchor="_Toc2829" w:history="1">
        <w:r>
          <w:rPr>
            <w:rFonts w:ascii="仿宋" w:eastAsia="仿宋" w:hAnsi="仿宋" w:cs="仿宋" w:hint="eastAsia"/>
            <w:lang w:eastAsia="zh-CN"/>
          </w:rPr>
          <w:t>(二)、绩效评估与指标</w:t>
        </w:r>
        <w:r>
          <w:tab/>
        </w:r>
        <w:r>
          <w:fldChar w:fldCharType="begin"/>
        </w:r>
        <w:r>
          <w:instrText xml:space="preserve"> PAGEREF _Toc2829 \h </w:instrText>
        </w:r>
        <w:r>
          <w:fldChar w:fldCharType="separate"/>
        </w:r>
        <w:r>
          <w:t>53</w:t>
        </w:r>
        <w:r>
          <w:fldChar w:fldCharType="end"/>
        </w:r>
      </w:hyperlink>
    </w:p>
    <w:p>
      <w:pPr>
        <w:pStyle w:val="TOC2"/>
        <w:tabs>
          <w:tab w:val="right" w:leader="dot" w:pos="8306"/>
        </w:tabs>
      </w:pPr>
      <w:hyperlink w:anchor="_Toc9895" w:history="1">
        <w:r>
          <w:rPr>
            <w:rFonts w:ascii="仿宋" w:eastAsia="仿宋" w:hAnsi="仿宋" w:cs="仿宋" w:hint="eastAsia"/>
            <w:lang w:eastAsia="zh-CN"/>
          </w:rPr>
          <w:t>(三)、变更管理与调整</w:t>
        </w:r>
        <w:r>
          <w:tab/>
        </w:r>
        <w:r>
          <w:fldChar w:fldCharType="begin"/>
        </w:r>
        <w:r>
          <w:instrText xml:space="preserve"> PAGEREF _Toc9895 \h </w:instrText>
        </w:r>
        <w:r>
          <w:fldChar w:fldCharType="separate"/>
        </w:r>
        <w:r>
          <w:t>54</w:t>
        </w:r>
        <w:r>
          <w:fldChar w:fldCharType="end"/>
        </w:r>
      </w:hyperlink>
    </w:p>
    <w:p>
      <w:pPr>
        <w:pStyle w:val="TOC2"/>
        <w:tabs>
          <w:tab w:val="right" w:leader="dot" w:pos="8306"/>
        </w:tabs>
      </w:pPr>
      <w:hyperlink w:anchor="_Toc30971" w:history="1">
        <w:r>
          <w:rPr>
            <w:rFonts w:ascii="仿宋" w:eastAsia="仿宋" w:hAnsi="仿宋" w:cs="仿宋" w:hint="eastAsia"/>
            <w:lang w:eastAsia="zh-CN"/>
          </w:rPr>
          <w:t>(四)、定期报告与审计</w:t>
        </w:r>
        <w:r>
          <w:tab/>
        </w:r>
        <w:r>
          <w:fldChar w:fldCharType="begin"/>
        </w:r>
        <w:r>
          <w:instrText xml:space="preserve"> PAGEREF _Toc30971 \h </w:instrText>
        </w:r>
        <w:r>
          <w:fldChar w:fldCharType="separate"/>
        </w:r>
        <w:r>
          <w:t>55</w:t>
        </w:r>
        <w:r>
          <w:fldChar w:fldCharType="end"/>
        </w:r>
      </w:hyperlink>
    </w:p>
    <w:p>
      <w:pPr>
        <w:pStyle w:val="TOC1"/>
        <w:tabs>
          <w:tab w:val="right" w:leader="dot" w:pos="8306"/>
        </w:tabs>
      </w:pPr>
      <w:hyperlink w:anchor="_Toc10125" w:history="1">
        <w:r>
          <w:rPr>
            <w:rFonts w:ascii="仿宋" w:eastAsia="仿宋" w:hAnsi="仿宋" w:cs="仿宋" w:hint="eastAsia"/>
            <w:lang w:eastAsia="zh-CN"/>
          </w:rPr>
          <w:t>十二、云教育项目可行性风险分析</w:t>
        </w:r>
        <w:r>
          <w:tab/>
        </w:r>
        <w:r>
          <w:fldChar w:fldCharType="begin"/>
        </w:r>
        <w:r>
          <w:instrText xml:space="preserve"> PAGEREF _Toc10125 \h </w:instrText>
        </w:r>
        <w:r>
          <w:fldChar w:fldCharType="separate"/>
        </w:r>
        <w:r>
          <w:t>55</w:t>
        </w:r>
        <w:r>
          <w:fldChar w:fldCharType="end"/>
        </w:r>
      </w:hyperlink>
    </w:p>
    <w:p>
      <w:pPr>
        <w:pStyle w:val="TOC2"/>
        <w:tabs>
          <w:tab w:val="right" w:leader="dot" w:pos="8306"/>
        </w:tabs>
      </w:pPr>
      <w:hyperlink w:anchor="_Toc11355" w:history="1">
        <w:r>
          <w:rPr>
            <w:rFonts w:ascii="仿宋" w:eastAsia="仿宋" w:hAnsi="仿宋" w:cs="仿宋" w:hint="eastAsia"/>
            <w:lang w:eastAsia="zh-CN"/>
          </w:rPr>
          <w:t>(一)、云教育项目风险识别</w:t>
        </w:r>
        <w:r>
          <w:tab/>
        </w:r>
        <w:r>
          <w:fldChar w:fldCharType="begin"/>
        </w:r>
        <w:r>
          <w:instrText xml:space="preserve"> PAGEREF _Toc11355 \h </w:instrText>
        </w:r>
        <w:r>
          <w:fldChar w:fldCharType="separate"/>
        </w:r>
        <w:r>
          <w:t>55</w:t>
        </w:r>
        <w:r>
          <w:fldChar w:fldCharType="end"/>
        </w:r>
      </w:hyperlink>
    </w:p>
    <w:p>
      <w:pPr>
        <w:pStyle w:val="TOC2"/>
        <w:tabs>
          <w:tab w:val="right" w:leader="dot" w:pos="8306"/>
        </w:tabs>
      </w:pPr>
      <w:hyperlink w:anchor="_Toc10453" w:history="1">
        <w:r>
          <w:rPr>
            <w:rFonts w:ascii="仿宋" w:eastAsia="仿宋" w:hAnsi="仿宋" w:cs="仿宋" w:hint="eastAsia"/>
            <w:lang w:eastAsia="zh-CN"/>
          </w:rPr>
          <w:t>(二)、风险评估和定量分析</w:t>
        </w:r>
        <w:r>
          <w:tab/>
        </w:r>
        <w:r>
          <w:fldChar w:fldCharType="begin"/>
        </w:r>
        <w:r>
          <w:instrText xml:space="preserve"> PAGEREF _Toc10453 \h </w:instrText>
        </w:r>
        <w:r>
          <w:fldChar w:fldCharType="separate"/>
        </w:r>
        <w:r>
          <w:t>56</w:t>
        </w:r>
        <w:r>
          <w:fldChar w:fldCharType="end"/>
        </w:r>
      </w:hyperlink>
    </w:p>
    <w:p>
      <w:pPr>
        <w:pStyle w:val="TOC2"/>
        <w:tabs>
          <w:tab w:val="right" w:leader="dot" w:pos="8306"/>
        </w:tabs>
      </w:pPr>
      <w:hyperlink w:anchor="_Toc7534" w:history="1">
        <w:r>
          <w:rPr>
            <w:rFonts w:ascii="仿宋" w:eastAsia="仿宋" w:hAnsi="仿宋" w:cs="仿宋" w:hint="eastAsia"/>
            <w:lang w:eastAsia="zh-CN"/>
          </w:rPr>
          <w:t>(三)、风险管理计划</w:t>
        </w:r>
        <w:r>
          <w:tab/>
        </w:r>
        <w:r>
          <w:fldChar w:fldCharType="begin"/>
        </w:r>
        <w:r>
          <w:instrText xml:space="preserve"> PAGEREF _Toc7534 \h </w:instrText>
        </w:r>
        <w:r>
          <w:fldChar w:fldCharType="separate"/>
        </w:r>
        <w:r>
          <w:t>56</w:t>
        </w:r>
        <w:r>
          <w:fldChar w:fldCharType="end"/>
        </w:r>
      </w:hyperlink>
    </w:p>
    <w:p>
      <w:pPr>
        <w:pStyle w:val="TOC2"/>
        <w:tabs>
          <w:tab w:val="right" w:leader="dot" w:pos="8306"/>
        </w:tabs>
      </w:pPr>
      <w:hyperlink w:anchor="_Toc8572" w:history="1">
        <w:r>
          <w:rPr>
            <w:rFonts w:ascii="仿宋" w:eastAsia="仿宋" w:hAnsi="仿宋" w:cs="仿宋" w:hint="eastAsia"/>
            <w:lang w:eastAsia="zh-CN"/>
          </w:rPr>
          <w:t>(四)、风险缓解策略</w:t>
        </w:r>
        <w:r>
          <w:tab/>
        </w:r>
        <w:r>
          <w:fldChar w:fldCharType="begin"/>
        </w:r>
        <w:r>
          <w:instrText xml:space="preserve"> PAGEREF _Toc8572 \h </w:instrText>
        </w:r>
        <w:r>
          <w:fldChar w:fldCharType="separate"/>
        </w:r>
        <w:r>
          <w:t>57</w:t>
        </w:r>
        <w:r>
          <w:fldChar w:fldCharType="end"/>
        </w:r>
      </w:hyperlink>
    </w:p>
    <w:p>
      <w:pPr>
        <w:pStyle w:val="TOC1"/>
        <w:tabs>
          <w:tab w:val="right" w:leader="dot" w:pos="8306"/>
        </w:tabs>
      </w:pPr>
      <w:hyperlink w:anchor="_Toc20466" w:history="1">
        <w:r>
          <w:rPr>
            <w:rFonts w:ascii="仿宋" w:eastAsia="仿宋" w:hAnsi="仿宋" w:cs="仿宋" w:hint="eastAsia"/>
            <w:lang w:eastAsia="zh-CN"/>
          </w:rPr>
          <w:t>十三、社会责任与可持续发展</w:t>
        </w:r>
        <w:r>
          <w:tab/>
        </w:r>
        <w:r>
          <w:fldChar w:fldCharType="begin"/>
        </w:r>
        <w:r>
          <w:instrText xml:space="preserve"> PAGEREF _Toc20466 \h </w:instrText>
        </w:r>
        <w:r>
          <w:fldChar w:fldCharType="separate"/>
        </w:r>
        <w:r>
          <w:t>57</w:t>
        </w:r>
        <w:r>
          <w:fldChar w:fldCharType="end"/>
        </w:r>
      </w:hyperlink>
    </w:p>
    <w:p>
      <w:pPr>
        <w:pStyle w:val="TOC2"/>
        <w:tabs>
          <w:tab w:val="right" w:leader="dot" w:pos="8306"/>
        </w:tabs>
      </w:pPr>
      <w:hyperlink w:anchor="_Toc13342" w:history="1">
        <w:r>
          <w:rPr>
            <w:rFonts w:ascii="仿宋" w:eastAsia="仿宋" w:hAnsi="仿宋" w:cs="仿宋" w:hint="eastAsia"/>
            <w:lang w:eastAsia="zh-CN"/>
          </w:rPr>
          <w:t>(一)、社会责任策略</w:t>
        </w:r>
        <w:r>
          <w:tab/>
        </w:r>
        <w:r>
          <w:fldChar w:fldCharType="begin"/>
        </w:r>
        <w:r>
          <w:instrText xml:space="preserve"> PAGEREF _Toc13342 \h </w:instrText>
        </w:r>
        <w:r>
          <w:fldChar w:fldCharType="separate"/>
        </w:r>
        <w:r>
          <w:t>57</w:t>
        </w:r>
        <w:r>
          <w:fldChar w:fldCharType="end"/>
        </w:r>
      </w:hyperlink>
    </w:p>
    <w:p>
      <w:pPr>
        <w:pStyle w:val="TOC2"/>
        <w:tabs>
          <w:tab w:val="right" w:leader="dot" w:pos="8306"/>
        </w:tabs>
      </w:pPr>
      <w:hyperlink w:anchor="_Toc6818" w:history="1">
        <w:r>
          <w:rPr>
            <w:rFonts w:ascii="仿宋" w:eastAsia="仿宋" w:hAnsi="仿宋" w:cs="仿宋" w:hint="eastAsia"/>
            <w:lang w:eastAsia="zh-CN"/>
          </w:rPr>
          <w:t>(二)、可持续发展计划</w:t>
        </w:r>
        <w:r>
          <w:tab/>
        </w:r>
        <w:r>
          <w:fldChar w:fldCharType="begin"/>
        </w:r>
        <w:r>
          <w:instrText xml:space="preserve"> PAGEREF _Toc6818 \h </w:instrText>
        </w:r>
        <w:r>
          <w:fldChar w:fldCharType="separate"/>
        </w:r>
        <w:r>
          <w:t>58</w:t>
        </w:r>
        <w:r>
          <w:fldChar w:fldCharType="end"/>
        </w:r>
      </w:hyperlink>
    </w:p>
    <w:p>
      <w:pPr>
        <w:pStyle w:val="TOC2"/>
        <w:tabs>
          <w:tab w:val="right" w:leader="dot" w:pos="8306"/>
        </w:tabs>
      </w:pPr>
      <w:hyperlink w:anchor="_Toc18666" w:history="1">
        <w:r>
          <w:rPr>
            <w:rFonts w:ascii="仿宋" w:eastAsia="仿宋" w:hAnsi="仿宋" w:cs="仿宋" w:hint="eastAsia"/>
            <w:lang w:eastAsia="zh-CN"/>
          </w:rPr>
          <w:t>(三)、社会参与与贡献</w:t>
        </w:r>
        <w:r>
          <w:tab/>
        </w:r>
        <w:r>
          <w:fldChar w:fldCharType="begin"/>
        </w:r>
        <w:r>
          <w:instrText xml:space="preserve"> PAGEREF _Toc18666 \h </w:instrText>
        </w:r>
        <w:r>
          <w:fldChar w:fldCharType="separate"/>
        </w:r>
        <w:r>
          <w:t>58</w:t>
        </w:r>
        <w:r>
          <w:fldChar w:fldCharType="end"/>
        </w:r>
      </w:hyperlink>
    </w:p>
    <w:p>
      <w:pPr>
        <w:pStyle w:val="TOC1"/>
        <w:tabs>
          <w:tab w:val="right" w:leader="dot" w:pos="8306"/>
        </w:tabs>
      </w:pPr>
      <w:hyperlink w:anchor="_Toc1996" w:history="1">
        <w:r>
          <w:rPr>
            <w:rFonts w:ascii="仿宋" w:eastAsia="仿宋" w:hAnsi="仿宋" w:cs="仿宋" w:hint="eastAsia"/>
            <w:lang w:eastAsia="zh-CN"/>
          </w:rPr>
          <w:t>十四、环境保护与可持续发展</w:t>
        </w:r>
        <w:r>
          <w:tab/>
        </w:r>
        <w:r>
          <w:fldChar w:fldCharType="begin"/>
        </w:r>
        <w:r>
          <w:instrText xml:space="preserve"> PAGEREF _Toc1996 \h </w:instrText>
        </w:r>
        <w:r>
          <w:fldChar w:fldCharType="separate"/>
        </w:r>
        <w:r>
          <w:t>59</w:t>
        </w:r>
        <w:r>
          <w:fldChar w:fldCharType="end"/>
        </w:r>
      </w:hyperlink>
    </w:p>
    <w:p>
      <w:pPr>
        <w:pStyle w:val="TOC2"/>
        <w:tabs>
          <w:tab w:val="right" w:leader="dot" w:pos="8306"/>
        </w:tabs>
      </w:pPr>
      <w:hyperlink w:anchor="_Toc24681" w:history="1">
        <w:r>
          <w:rPr>
            <w:rFonts w:ascii="仿宋" w:eastAsia="仿宋" w:hAnsi="仿宋" w:cs="仿宋" w:hint="eastAsia"/>
            <w:lang w:eastAsia="zh-CN"/>
          </w:rPr>
          <w:t>(一)、环境保护政策与承诺</w:t>
        </w:r>
        <w:r>
          <w:tab/>
        </w:r>
        <w:r>
          <w:fldChar w:fldCharType="begin"/>
        </w:r>
        <w:r>
          <w:instrText xml:space="preserve"> PAGEREF _Toc24681 \h </w:instrText>
        </w:r>
        <w:r>
          <w:fldChar w:fldCharType="separate"/>
        </w:r>
        <w:r>
          <w:t>59</w:t>
        </w:r>
        <w:r>
          <w:fldChar w:fldCharType="end"/>
        </w:r>
      </w:hyperlink>
    </w:p>
    <w:p>
      <w:pPr>
        <w:pStyle w:val="TOC2"/>
        <w:tabs>
          <w:tab w:val="right" w:leader="dot" w:pos="8306"/>
        </w:tabs>
      </w:pPr>
      <w:hyperlink w:anchor="_Toc32634" w:history="1">
        <w:r>
          <w:rPr>
            <w:rFonts w:ascii="仿宋" w:eastAsia="仿宋" w:hAnsi="仿宋" w:cs="仿宋" w:hint="eastAsia"/>
            <w:lang w:eastAsia="zh-CN"/>
          </w:rPr>
          <w:t>(二)、可持续生产与绿色供应链</w:t>
        </w:r>
        <w:r>
          <w:tab/>
        </w:r>
        <w:r>
          <w:fldChar w:fldCharType="begin"/>
        </w:r>
        <w:r>
          <w:instrText xml:space="preserve"> PAGEREF _Toc32634 \h </w:instrText>
        </w:r>
        <w:r>
          <w:fldChar w:fldCharType="separate"/>
        </w:r>
        <w:r>
          <w:t>59</w:t>
        </w:r>
        <w:r>
          <w:fldChar w:fldCharType="end"/>
        </w:r>
      </w:hyperlink>
    </w:p>
    <w:p>
      <w:pPr>
        <w:pStyle w:val="TOC2"/>
        <w:tabs>
          <w:tab w:val="right" w:leader="dot" w:pos="8306"/>
        </w:tabs>
      </w:pPr>
      <w:hyperlink w:anchor="_Toc11645" w:history="1">
        <w:r>
          <w:rPr>
            <w:rFonts w:ascii="仿宋" w:eastAsia="仿宋" w:hAnsi="仿宋" w:cs="仿宋" w:hint="eastAsia"/>
            <w:lang w:eastAsia="zh-CN"/>
          </w:rPr>
          <w:t>(三)、减少废物和碳足迹</w:t>
        </w:r>
        <w:r>
          <w:tab/>
        </w:r>
        <w:r>
          <w:fldChar w:fldCharType="begin"/>
        </w:r>
        <w:r>
          <w:instrText xml:space="preserve"> PAGEREF _Toc11645 \h </w:instrText>
        </w:r>
        <w:r>
          <w:fldChar w:fldCharType="separate"/>
        </w:r>
        <w:r>
          <w:t>60</w:t>
        </w:r>
        <w:r>
          <w:fldChar w:fldCharType="end"/>
        </w:r>
      </w:hyperlink>
    </w:p>
    <w:p>
      <w:pPr>
        <w:pStyle w:val="TOC2"/>
        <w:tabs>
          <w:tab w:val="right" w:leader="dot" w:pos="8306"/>
        </w:tabs>
      </w:pPr>
      <w:hyperlink w:anchor="_Toc12290" w:history="1">
        <w:r>
          <w:rPr>
            <w:rFonts w:ascii="仿宋" w:eastAsia="仿宋" w:hAnsi="仿宋" w:cs="仿宋" w:hint="eastAsia"/>
            <w:lang w:eastAsia="zh-CN"/>
          </w:rPr>
          <w:t>(四)、知识产权保护与创新</w:t>
        </w:r>
        <w:r>
          <w:tab/>
        </w:r>
        <w:r>
          <w:fldChar w:fldCharType="begin"/>
        </w:r>
        <w:r>
          <w:instrText xml:space="preserve"> PAGEREF _Toc12290 \h </w:instrText>
        </w:r>
        <w:r>
          <w:fldChar w:fldCharType="separate"/>
        </w:r>
        <w:r>
          <w:t>61</w:t>
        </w:r>
        <w:r>
          <w:fldChar w:fldCharType="end"/>
        </w:r>
      </w:hyperlink>
    </w:p>
    <w:p>
      <w:pPr>
        <w:pStyle w:val="TOC2"/>
        <w:tabs>
          <w:tab w:val="right" w:leader="dot" w:pos="8306"/>
        </w:tabs>
      </w:pPr>
      <w:hyperlink w:anchor="_Toc14391" w:history="1">
        <w:r>
          <w:rPr>
            <w:rFonts w:ascii="仿宋" w:eastAsia="仿宋" w:hAnsi="仿宋" w:cs="仿宋" w:hint="eastAsia"/>
            <w:lang w:eastAsia="zh-CN"/>
          </w:rPr>
          <w:t>(五)、社区参与与教育</w:t>
        </w:r>
        <w:r>
          <w:tab/>
        </w:r>
        <w:r>
          <w:fldChar w:fldCharType="begin"/>
        </w:r>
        <w:r>
          <w:instrText xml:space="preserve"> PAGEREF _Toc14391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关于云教育项目运营管理的评价分析，通过对云教育项目的关键指标和运营流程进行细致分析，旨在发现问题和优化运营效率。本报告采用系统性的方法和数据驱动的分析手段，深入剖析项目的运营状况，并提供可行的改进措施。此报告仅供学习交流使用，不可做为商业用途。</w:t>
      </w:r>
    </w:p>
    <w:p>
      <w:pPr>
        <w:pStyle w:val="Heading1"/>
        <w:ind w:firstLine="560" w:firstLineChars="200"/>
        <w:rPr>
          <w:rFonts w:ascii="仿宋" w:eastAsia="仿宋" w:hAnsi="仿宋" w:cs="仿宋" w:hint="eastAsia"/>
          <w:sz w:val="28"/>
          <w:lang w:eastAsia="zh-CN"/>
        </w:rPr>
      </w:pPr>
      <w:bookmarkStart w:id="2" w:name="_Toc30041"/>
      <w:r>
        <w:rPr>
          <w:rFonts w:ascii="仿宋" w:eastAsia="仿宋" w:hAnsi="仿宋" w:cs="仿宋" w:hint="eastAsia"/>
          <w:sz w:val="28"/>
          <w:lang w:eastAsia="zh-CN"/>
        </w:rPr>
        <w:t>一、云教育项目基本情况</w:t>
      </w:r>
      <w:bookmarkEnd w:id="2"/>
    </w:p>
    <w:p>
      <w:pPr>
        <w:pStyle w:val="Heading2"/>
        <w:rPr>
          <w:rFonts w:ascii="仿宋" w:eastAsia="仿宋" w:hAnsi="仿宋" w:cs="仿宋" w:hint="eastAsia"/>
          <w:lang w:eastAsia="zh-CN"/>
        </w:rPr>
      </w:pPr>
      <w:bookmarkStart w:id="3" w:name="_Toc13484"/>
      <w:r>
        <w:rPr>
          <w:rFonts w:ascii="仿宋" w:eastAsia="仿宋" w:hAnsi="仿宋" w:cs="仿宋" w:hint="eastAsia"/>
          <w:lang w:eastAsia="zh-CN"/>
        </w:rPr>
        <w:t>(一)、云教育项目名称及云教育项目单位</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一、云教育项目名称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云教育项目名称：XXX云教育项目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二、云教育项目单位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云教育项目单位：XXX有限公司</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云教育项目提供坚实的支持和保障。</w:t>
      </w:r>
    </w:p>
    <w:p>
      <w:pPr>
        <w:pStyle w:val="Heading2"/>
        <w:ind w:firstLine="560" w:firstLineChars="200"/>
        <w:rPr>
          <w:rFonts w:ascii="仿宋" w:eastAsia="仿宋" w:hAnsi="仿宋" w:cs="仿宋" w:hint="eastAsia"/>
          <w:sz w:val="28"/>
          <w:lang w:eastAsia="zh-CN"/>
        </w:rPr>
      </w:pPr>
      <w:bookmarkStart w:id="4" w:name="_Toc4786"/>
      <w:r>
        <w:rPr>
          <w:rFonts w:ascii="仿宋" w:eastAsia="仿宋" w:hAnsi="仿宋" w:cs="仿宋" w:hint="eastAsia"/>
          <w:sz w:val="28"/>
          <w:lang w:eastAsia="zh-CN"/>
        </w:rPr>
        <w:t>(二)、云教育项目建设地点</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云教育项目选址中，我们的目标地位于待定地点，拟定占地约XXXX亩的土地面积。此云教育项目选址的独特之处在于其地理位置极为优越，交通便捷，而且周边公用设施如电力、供水、排水和通讯等已完备，为本云教育项目的建设提供了理想的基础条件。因此，我们认为此地点是本期云教育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5" w:name="_Toc3989"/>
      <w:r>
        <w:rPr>
          <w:rFonts w:ascii="仿宋" w:eastAsia="仿宋" w:hAnsi="仿宋" w:cs="仿宋" w:hint="eastAsia"/>
          <w:sz w:val="28"/>
          <w:lang w:eastAsia="zh-CN"/>
        </w:rPr>
        <w:t>(三)、调查与分析的范围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本报告综合研究和分析了以下云教育项目建设相关方面的内容，以为有关部门的决策和云教育项目建设提供准确可靠的参考依据：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云教育项目建设的背景和概况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云教育项目的组织管理和劳动定员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云教育项目实施计划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云教育项目招投标方案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云教育项目效益的全面评价</w:t>
      </w:r>
    </w:p>
    <w:p>
      <w:pPr>
        <w:pStyle w:val="Heading2"/>
        <w:ind w:firstLine="560" w:firstLineChars="200"/>
        <w:rPr>
          <w:rFonts w:ascii="仿宋" w:eastAsia="仿宋" w:hAnsi="仿宋" w:cs="仿宋" w:hint="eastAsia"/>
          <w:sz w:val="28"/>
          <w:lang w:eastAsia="zh-CN"/>
        </w:rPr>
      </w:pPr>
      <w:bookmarkStart w:id="6" w:name="_Toc21305"/>
      <w:r>
        <w:rPr>
          <w:rFonts w:ascii="仿宋" w:eastAsia="仿宋" w:hAnsi="仿宋" w:cs="仿宋" w:hint="eastAsia"/>
          <w:sz w:val="28"/>
          <w:lang w:eastAsia="zh-CN"/>
        </w:rPr>
        <w:t>(四)、参考依据和技术原则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编制依据和技术原则是为了确保云教育项目的顺利进行，以满足国家政策和地区规划的要求，我们明确了以下原则：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本云教育项目的创建基于详细的云教育项目建议书，确保了云教育项目的基础和可行性。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我们得到了相关部门对云教育项目建议书的明确批复，确保了云教育项目的合法性。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云教育项目的地点与相关产业发展规划一致，满足地区产业需求。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云教育项目承办单位的可行性研究报告提供了云教育项目实施的明确指导。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云教育项目承办单位提供了其他相关资料，用于支持云教育项目的具体实施。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云教育项目建设必须遵循国家政策和法规，符合国家产业政策，同时满足地区规划的要求。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我们将采用最先进、高效的工艺技术，确保云教育项目的可持续运行，并最大程度地减少资源浪费和环境影响。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我们将确保云教育项目产品在市场上具备竞争力，不仅在性能上，也在价格方面具备竞争优势。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我们高度重视环境保护、安全生产和工业卫生，确保云教育项目运行安全，最小化环境影响。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云教育项目规划要满足未来发展需求，确保云教育项目具备扩展和升级的潜力。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我们将以市场为导向，进行全面市场调研，以最大程度减少云教育项目建设投资。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云教育项目将依靠科学和实际经验，全面评估云教育项目的经济效益，确保云教育项目可持续盈利。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这些原则将成为云教育项目实施的指导原则，以确保云教育项目能够满足政策和市场需求，同时确保云教育项目的环保和安全。</w:t>
      </w:r>
    </w:p>
    <w:p>
      <w:pPr>
        <w:pStyle w:val="Heading2"/>
        <w:ind w:firstLine="560" w:firstLineChars="200"/>
        <w:rPr>
          <w:rFonts w:ascii="仿宋" w:eastAsia="仿宋" w:hAnsi="仿宋" w:cs="仿宋" w:hint="eastAsia"/>
          <w:sz w:val="28"/>
          <w:lang w:eastAsia="zh-CN"/>
        </w:rPr>
      </w:pPr>
      <w:bookmarkStart w:id="7" w:name="_Toc7122"/>
      <w:r>
        <w:rPr>
          <w:rFonts w:ascii="仿宋" w:eastAsia="仿宋" w:hAnsi="仿宋" w:cs="仿宋" w:hint="eastAsia"/>
          <w:sz w:val="28"/>
          <w:lang w:eastAsia="zh-CN"/>
        </w:rPr>
        <w:t>(五)、规模和范围</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云教育项目总占地面积为XX平方米，相当于约XX亩的土地。预计场区规划的总建筑面积将达到XX平方米，其中包括生产工程占XX平方米，仓储工程占XX平方米，行政办公及生活服务设施占XX平方米，以及公共工程占XX平方米。云教育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8" w:name="_Toc36"/>
      <w:r>
        <w:rPr>
          <w:rFonts w:ascii="仿宋" w:eastAsia="仿宋" w:hAnsi="仿宋" w:cs="仿宋" w:hint="eastAsia"/>
          <w:sz w:val="28"/>
          <w:lang w:eastAsia="zh-CN"/>
        </w:rPr>
        <w:t>(六)、云教育项目建设进展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前期准备阶段：云教育项目前期准备工作已经开始，包括规划、设计、审批、土地准备等。这个阶段预计将在接下来的XX个月内完成。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设备采购和安装：云教育项目所需的设备将在主体工程完成后采购和安装。这个阶段预计将在接下来的XX个月内完成。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环保设施建设：云教育项目将注重环保，包括污染防治设施和噪声控制设施的建设。这个阶段预计将在接下来的XX个月内完成。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正式投产：一旦试生产和调整完成，云教育项目将正式投入运营，预计将在接下来的XX个月内实现。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请注意，以上时间表仅供参考，具体的建设进度将受到多种因素的影响，包括天气、供应链、政策变化等。云教育项目管理团队将密切监视进度，以确保云教育项目按计划进行。</w:t>
      </w:r>
    </w:p>
    <w:p>
      <w:pPr>
        <w:pStyle w:val="Heading2"/>
        <w:ind w:firstLine="560" w:firstLineChars="200"/>
        <w:rPr>
          <w:rFonts w:ascii="仿宋" w:eastAsia="仿宋" w:hAnsi="仿宋" w:cs="仿宋" w:hint="eastAsia"/>
          <w:sz w:val="28"/>
          <w:lang w:eastAsia="zh-CN"/>
        </w:rPr>
      </w:pPr>
      <w:bookmarkStart w:id="9" w:name="_Toc28361"/>
      <w:r>
        <w:rPr>
          <w:rFonts w:ascii="仿宋" w:eastAsia="仿宋" w:hAnsi="仿宋" w:cs="仿宋" w:hint="eastAsia"/>
          <w:sz w:val="28"/>
          <w:lang w:eastAsia="zh-CN"/>
        </w:rPr>
        <w:t>(七)、原材料与设备需求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云教育项目可能使用的原辅材料和设备的类别。具体的原辅材料和设备将根据云教育项目的性质和需求进行进一步细化和确定，以满足云教育项目建设和运营的需要。云教育项目管理团队将负责采购、管理和维护这些原辅材料和设备，以确保云教育项目的顺利进行。</w:t>
      </w:r>
    </w:p>
    <w:p>
      <w:pPr>
        <w:pStyle w:val="Heading2"/>
        <w:ind w:firstLine="560" w:firstLineChars="200"/>
        <w:rPr>
          <w:rFonts w:ascii="仿宋" w:eastAsia="仿宋" w:hAnsi="仿宋" w:cs="仿宋" w:hint="eastAsia"/>
          <w:sz w:val="28"/>
          <w:lang w:eastAsia="zh-CN"/>
        </w:rPr>
      </w:pPr>
      <w:bookmarkStart w:id="10" w:name="_Toc3645"/>
      <w:r>
        <w:rPr>
          <w:rFonts w:ascii="仿宋" w:eastAsia="仿宋" w:hAnsi="仿宋" w:cs="仿宋" w:hint="eastAsia"/>
          <w:sz w:val="28"/>
          <w:lang w:eastAsia="zh-CN"/>
        </w:rPr>
        <w:t>(八)、环境影响与可行性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云教育项目的建设和运营将对环境产生一定的影响，包括以下几个方面的考虑：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大气环境影响：云教育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云教育项目的运营可能产生废水排放，这些废水必须经过处理，以确保水质达到相关的排放标准。必须建立合适的废水处理系统，包括废水处理设备和设施。此外，云教育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云教育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噪声环境影响：云教育项目的设备和机械设备可能会产生噪音，对周围环境和社区居民产生影响。应采取噪音控制措施，如声屏障、隔音设备等，以减少噪音水平，确保环境中的噪音水平在可接受范围内。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生态环境影响：云教育项目的建设和运营可能对周围的生态环境产生影响，如土壤质量、植被和野生动植物。必须采取保护措施，以减少对生态系统的破坏，并在可能的情况下进行生态修复。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安全环境影响：云教育项目的运营可能涉及危险化学品或其他安全风险。因此，必须建立紧急应对计划和设施，以应对潜在的事故和紧急情况，以最大程度地减少安全环境风险。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云教育项目的环境影响需要进行详细的评估和管理，以确保云教育项目在建设和运营过程中对环境的影响降到最低。这将需要制定相应的环境管理计划，遵守国家和地方环境法规，并定期进行环境监测和报告，以确保云教育项目的环境表现合规。</w:t>
      </w:r>
    </w:p>
    <w:p>
      <w:pPr>
        <w:pStyle w:val="Heading2"/>
        <w:ind w:firstLine="560" w:firstLineChars="200"/>
        <w:rPr>
          <w:rFonts w:ascii="仿宋" w:eastAsia="仿宋" w:hAnsi="仿宋" w:cs="仿宋" w:hint="eastAsia"/>
          <w:sz w:val="28"/>
          <w:lang w:eastAsia="zh-CN"/>
        </w:rPr>
      </w:pPr>
      <w:bookmarkStart w:id="11" w:name="_Toc29481"/>
      <w:r>
        <w:rPr>
          <w:rFonts w:ascii="仿宋" w:eastAsia="仿宋" w:hAnsi="仿宋" w:cs="仿宋" w:hint="eastAsia"/>
          <w:sz w:val="28"/>
          <w:lang w:eastAsia="zh-CN"/>
        </w:rPr>
        <w:t>(九)、预计投资成本</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（一）云教育项目总投资构成分析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云教育项目总投资主要包括建设投资、建设期利息和流动资金。根据慎重的财务估算，云教育项目的总投资为XXX万元。具体构成如下：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建设投资：云教育项目的建设投资占总投资的XXX%，共计XXX万元。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工程费用：工程费用占建设投资的XXX%，总计XXX万元，主要用于云教育项目的基础设施和设备建设。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预备费：云教育项目预备费为XXX万元，占建设投资的XXX%，用于应对建设期间可能出现的不确定因素和紧急情况。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以上构成分析对云教育项目的财务计划和资金筹措提供了重要的参考依据，以确保云教育项目能够按计划进行并达到预期的效益。</w:t>
      </w:r>
    </w:p>
    <w:p>
      <w:pPr>
        <w:pStyle w:val="Heading2"/>
        <w:ind w:firstLine="560" w:firstLineChars="200"/>
        <w:rPr>
          <w:rFonts w:ascii="仿宋" w:eastAsia="仿宋" w:hAnsi="仿宋" w:cs="仿宋" w:hint="eastAsia"/>
          <w:sz w:val="28"/>
          <w:lang w:eastAsia="zh-CN"/>
        </w:rPr>
      </w:pPr>
      <w:bookmarkStart w:id="12" w:name="_Toc10812"/>
      <w:r>
        <w:rPr>
          <w:rFonts w:ascii="仿宋" w:eastAsia="仿宋" w:hAnsi="仿宋" w:cs="仿宋" w:hint="eastAsia"/>
          <w:sz w:val="28"/>
          <w:lang w:eastAsia="zh-CN"/>
        </w:rPr>
        <w:t>(十)、1云教育项目关键技术与经济指标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云教育项目采用先进的生产工艺技术，以确保产品质量和生产效率。这包括生产线的自动化程度、原材料加工技术、产品制造工艺等。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云教育项目注重环境保护，采用先进的污染防治技术，以确保排放物在国家标准内，保护周边环境。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云教育项目引入节能技术，以减少能源消耗，提高生产效率，并减少能源成本。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云教育项目利用信息技术进行生产管理和质量控制，提高生产过程的可控性和可预测性。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根据细致的财务测算，一旦云教育项目达到全面产能，预计每年的营业收入将达到XXX万元。综合计算云教育项目的总成本和费用为XXX万元。在此基础上，纳税总额将达到XXX万元，净利润将达到XXX万元。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财务内部收益率（IRR）为XXX%，这表明云教育项目的年均投资回报率相当可观。此外，云教育项目的财务净现值（NPV）为XXX万元，这表明云教育项目具有良好的净经济效益。最后，云教育项目的全部投资回收期为XXX年，这意味着云教育项目的初始投资将在较短时间内实现回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这些财务指标表明该云教育项目在财务上具有吸引力，有望取得可观的经济效益，同时也为投资者提供了可观的回报机会。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3" w:name="_Toc1133"/>
      <w:r>
        <w:rPr>
          <w:rFonts w:ascii="仿宋" w:eastAsia="仿宋" w:hAnsi="仿宋" w:cs="仿宋" w:hint="eastAsia"/>
          <w:sz w:val="28"/>
          <w:lang w:eastAsia="zh-CN"/>
        </w:rPr>
        <w:t>(十一)、1总结与建议</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经分析，本期云教育项目符合国家产业相关政策，云教育项目建设及投产的各 项指标均表现较好，财务评价的各项指标均高于行业平均水平，云教育项目 的社会效益、环境效益较好，因此，云教育项目投资建设各项评价均可行。 建议云教育项目建设过程中控制好成本，制定好云教育项目的详细规划及资金使用 计划，加强云教育项目建设期的建设管理及云教育项目运营期的生产管理，特别是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421"/>
      <w:r>
        <w:rPr>
          <w:rFonts w:ascii="仿宋" w:eastAsia="仿宋" w:hAnsi="仿宋" w:cs="仿宋" w:hint="eastAsia"/>
          <w:sz w:val="28"/>
          <w:lang w:eastAsia="zh-CN"/>
        </w:rPr>
        <w:t>二、背景及必要性</w:t>
      </w:r>
      <w:bookmarkEnd w:id="14"/>
    </w:p>
    <w:p>
      <w:pPr>
        <w:pStyle w:val="Heading2"/>
        <w:rPr>
          <w:rFonts w:ascii="仿宋" w:eastAsia="仿宋" w:hAnsi="仿宋" w:cs="仿宋" w:hint="eastAsia"/>
          <w:lang w:eastAsia="zh-CN"/>
        </w:rPr>
      </w:pPr>
      <w:bookmarkStart w:id="15" w:name="_Toc28483"/>
      <w:r>
        <w:rPr>
          <w:rFonts w:ascii="仿宋" w:eastAsia="仿宋" w:hAnsi="仿宋" w:cs="仿宋" w:hint="eastAsia"/>
          <w:lang w:eastAsia="zh-CN"/>
        </w:rPr>
        <w:t>(一)、云教育项目背景分析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云教育项目是一个具有重要战略意义的新兴云教育项目，其背景涵盖了多个关键因素，包括市场需求、技术发展、行业趋势以及社会影响。这些因素在云教育项目的规划和实施中起着关键作用：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需求：随着市场竞争的加剧，客户对云教育产品的需求不断增加。市场研究表明，云教育项目的产品在当前市场中有广阔的应用前景。客户对高质量、可靠性和性能卓越的产品的需求正不断增长，这为云教育项目提供了巨大的市场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技术发展：云教育项目的背景包括了当前技术发展的趋势。新的材料和制造技术的出现为云教育项目的成功实施提供了有利条件。云教育项目将采用最新的技术，以确保产品的高质量和创新性。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行业趋势：所在行业正在发生快速变化，其中一些趋势将对云教育项目产生深远影响。这包括市场竞争格局、政策法规变化以及行业标准的演进。云教育项目必须密切关注这些趋势，以保持竞争力和灵活性。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社会影响：云教育项目将对社会产生积极影响，包括创造就业机会、提高产品质量、促进技术创新以及支持可持续发展。这些因素将有助于云教育项目的可持续发展和长期成功。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深入的云教育项目背景分析，我们可以更好地理解云教育项目的价值和市场地位，为云教育项目的规划和实施提供了有力的支持。云教育项目的背景分析不仅有助于云教育项目的成功，还为投资者、利益相关方和决策者提供了全面的信息，以确保云教育项目能够取得长期的商业和社会价值。</w:t>
      </w:r>
    </w:p>
    <w:p>
      <w:pPr>
        <w:pStyle w:val="Heading2"/>
        <w:ind w:firstLine="560" w:firstLineChars="200"/>
        <w:rPr>
          <w:rFonts w:ascii="仿宋" w:eastAsia="仿宋" w:hAnsi="仿宋" w:cs="仿宋" w:hint="eastAsia"/>
          <w:sz w:val="28"/>
          <w:lang w:eastAsia="zh-CN"/>
        </w:rPr>
      </w:pPr>
      <w:bookmarkStart w:id="16" w:name="_Toc9169"/>
      <w:r>
        <w:rPr>
          <w:rFonts w:ascii="仿宋" w:eastAsia="仿宋" w:hAnsi="仿宋" w:cs="仿宋" w:hint="eastAsia"/>
          <w:sz w:val="28"/>
          <w:lang w:eastAsia="zh-CN"/>
        </w:rPr>
        <w:t>(二)、实施云教育项目的必要性</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公司核心竞争力：本云教育项目的实施将有助于提升公司的核心竞争力。随着市场的竞争加剧，企业需要不断创新和改进，以满足客户的需求。该云教育项目将引入先进的技术和工艺，提高产品质量和性能，从而使公司在市场上具备更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市场需求：市场需求是云教育项目实施的主要动力之一。随着市场对高质量产品的需求不断增加，云教育项目的产品将填补市场上的需求缺口，满足客户的要求。这有助于增加市场份额，扩大销售规模，提高企业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促进技术创新：云教育项目的实施将促进技术创新。通过引入新的技术和工艺，企业可以不断改进产品，提高生产效率，降低成本，并开发新的市场。这将使公司在行业中保持领先地位。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支持可持续发展：云教育项目实施将有助于企业的可持续发展。它将提高产品的可靠性，延长产品的使用寿命，减少资源浪费，降低环境影响。这有助于企业更好地履行社会责任，推动可持续发展。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提高综合经济效益：云教育项目的实施将提高公司的综合经济效益。尽管云教育项目投资初期可能较高，但通过提高产品质量、降低生产成本和扩大市场份额，公司将获得更多的经济回报。这将使云教育项目成本得到合理回收，为企业创造更多的价值。</w:t>
      </w:r>
    </w:p>
    <w:p>
      <w:pPr>
        <w:pStyle w:val="Heading1"/>
        <w:ind w:firstLine="560" w:firstLineChars="200"/>
        <w:rPr>
          <w:rFonts w:ascii="仿宋" w:eastAsia="仿宋" w:hAnsi="仿宋" w:cs="仿宋" w:hint="eastAsia"/>
          <w:sz w:val="28"/>
          <w:lang w:eastAsia="zh-CN"/>
        </w:rPr>
      </w:pPr>
      <w:bookmarkStart w:id="17" w:name="_Toc17995"/>
      <w:r>
        <w:rPr>
          <w:rFonts w:ascii="仿宋" w:eastAsia="仿宋" w:hAnsi="仿宋" w:cs="仿宋" w:hint="eastAsia"/>
          <w:sz w:val="28"/>
          <w:lang w:eastAsia="zh-CN"/>
        </w:rPr>
        <w:t>三、发展策略</w:t>
      </w:r>
      <w:bookmarkEnd w:id="17"/>
    </w:p>
    <w:p>
      <w:pPr>
        <w:pStyle w:val="Heading2"/>
        <w:rPr>
          <w:rFonts w:ascii="仿宋" w:eastAsia="仿宋" w:hAnsi="仿宋" w:cs="仿宋" w:hint="eastAsia"/>
          <w:lang w:eastAsia="zh-CN"/>
        </w:rPr>
      </w:pPr>
      <w:bookmarkStart w:id="18" w:name="_Toc27292"/>
      <w:r>
        <w:rPr>
          <w:rFonts w:ascii="仿宋" w:eastAsia="仿宋" w:hAnsi="仿宋" w:cs="仿宋" w:hint="eastAsia"/>
          <w:lang w:eastAsia="zh-CN"/>
        </w:rPr>
        <w:t>(一)、公司发展计划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公司发展计划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未来发展计划包括资产规模、业务拓展、员工队伍、以及资金投入等各个方面的持续扩张。随着公司规模的不断增加，管理面临的挑战也越来越大。公司组织结构的复杂性将会随着业务的扩展而增加，因此需要在战略规划、组织设计、资源分配、市场策略、资金管理和内部控制等领域迎接新的挑战。公司将不断提升管理能力，以确保能够持续推动业务增长，实现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满足快速发展的资金需求，公司将采取多样化的融资方式。这将包括根据市场条件和公司资金需求的具体情况，选择合适的融资方式，包括银行贷款、股权配售、股票增发以及发行可转换债券等方式。公司计划合理安排融资计划，进一步优化资本结构，确保充足的资金支持业务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大对高层管理人员和员工的引进和培训力度，以满足业务扩展的需要。公司将投入更多资金，建立有效的激励机制，以激发员工的积极性和创造力，提高员工对公司的忠诚度。公司将加强员工培训，培养高素质的营销人员、服务人员和管理人员。此外，公司将积极引入有丰富行业经验的高层管理人员，以确保核心团队的竞争力。公司还计划建立包括物质奖励、职业生涯规划和长期股权激励等多层次的激励机制，以提高员工的投入和忠诚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范公司运营，公司将严格遵守相关法律法规，不断完善公司法人治理结构。公司将建立适应现代企业制度要求的决策和用人机制，以发挥董事会在关键决策、高级管理人员任命等方面的作用。公司还将进一步完善内部决策程序和内部控制制度，以确保财务运营的合理性和合法性。公司将根据市场的实际情况和自身的业务需求，调整组织结构，不断创新机制，以应对不断扩大的业务和市场竞争。这些举措将有助于公司实现长期发展战略，应对挑战，推动业务增长。</w:t>
      </w:r>
    </w:p>
    <w:p>
      <w:pPr>
        <w:pStyle w:val="Heading2"/>
        <w:ind w:firstLine="560" w:firstLineChars="200"/>
        <w:rPr>
          <w:rFonts w:ascii="仿宋" w:eastAsia="仿宋" w:hAnsi="仿宋" w:cs="仿宋" w:hint="eastAsia"/>
          <w:sz w:val="28"/>
          <w:lang w:eastAsia="zh-CN"/>
        </w:rPr>
      </w:pPr>
      <w:bookmarkStart w:id="19" w:name="_Toc13785"/>
      <w:r>
        <w:rPr>
          <w:rFonts w:ascii="仿宋" w:eastAsia="仿宋" w:hAnsi="仿宋" w:cs="仿宋" w:hint="eastAsia"/>
          <w:sz w:val="28"/>
          <w:lang w:eastAsia="zh-CN"/>
        </w:rPr>
        <w:t>(二)、执行保障措施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领导层的坚定支持： 公司高层领导应明确支持公司的战略目标和计划，积极传达这一支持，以激发员工的信心和合作精神。</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明确定义目标和指标： 确保战略目标和具体指标得以明确定义，以便员工能够理解和关注到关键绩效指标。这将有助于全员关注公司的优先事项。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制定详细计划： 将公司的战略目标分解成具体的行动计划，以明确谁在做什么、何时完成、需要什么资源等细节。这将有助于减少混乱和提高执行效率。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资源分配： 需要明确分配足够的资源来支持战略目标的实现，包括财务、技术、人力资源等。确保资源的充足和合理分配。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培训和发展： 提供员工培训和发展机会，以提高他们的技能和知识，以胜任新的任务和角色。员工需要有能力实现公司的战略目标。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6. 沟通和反馈机制： 建立有效的沟通渠道，使公司各级员工能够理解公司战略，提出建议，并提供反馈。沟通有助于保持员工的参与和投入。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7. 绩效评估和激励： 设定清晰的绩效指标，与公司战略目标保持一致，并与员工绩效评估和激励机制相结合。这将激发员工积极性，使他们关注公司战略目标的实现。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风险管理： 公司应识别和管理与战略执行相关的风险。风险评估和风险管理计划有助于减少执行过程中的干扰和障碍。</w:t>
      </w:r>
    </w:p>
    <w:p>
      <w:pPr>
        <w:ind w:firstLine="560" w:firstLineChars="200"/>
        <w:rPr>
          <w:rFonts w:ascii="仿宋" w:eastAsia="仿宋" w:hAnsi="仿宋" w:cs="仿宋" w:hint="eastAsia"/>
          <w:sz w:val="28"/>
        </w:rPr>
      </w:pPr>
      <w:r>
        <w:rPr>
          <w:rFonts w:ascii="仿宋" w:eastAsia="仿宋" w:hAnsi="仿宋" w:cs="仿宋" w:hint="eastAsia"/>
          <w:sz w:val="28"/>
          <w:lang w:eastAsia="zh-CN"/>
        </w:rPr>
        <w:t>9. 监督和追踪： 设立监督机制，定期追踪公司战略目标的实施情况。这可以通过定期的报告和会议来实现，以确保公司在正确的轨道上。</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不断改进： 公司应采取学习型组织的方法，鼓励员工不断反思、学习和改进。通过持续改进，公司能够更好地适应不断变化的市场和环境。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这些执行保障措施将帮助确保公司能够有效地实施战略目标，克服潜在的障碍，并实现长期的业务成功。</w:t>
      </w:r>
    </w:p>
    <w:p>
      <w:pPr>
        <w:pStyle w:val="Heading1"/>
        <w:ind w:firstLine="560" w:firstLineChars="200"/>
        <w:rPr>
          <w:rFonts w:ascii="仿宋" w:eastAsia="仿宋" w:hAnsi="仿宋" w:cs="仿宋" w:hint="eastAsia"/>
          <w:sz w:val="28"/>
          <w:lang w:eastAsia="zh-CN"/>
        </w:rPr>
      </w:pPr>
      <w:bookmarkStart w:id="20" w:name="_Toc22852"/>
      <w:r>
        <w:rPr>
          <w:rFonts w:ascii="仿宋" w:eastAsia="仿宋" w:hAnsi="仿宋" w:cs="仿宋" w:hint="eastAsia"/>
          <w:sz w:val="28"/>
          <w:lang w:eastAsia="zh-CN"/>
        </w:rPr>
        <w:t>四、组织架构与人力资源配置</w:t>
      </w:r>
      <w:bookmarkEnd w:id="20"/>
    </w:p>
    <w:p>
      <w:pPr>
        <w:pStyle w:val="Heading2"/>
        <w:rPr>
          <w:rFonts w:ascii="仿宋" w:eastAsia="仿宋" w:hAnsi="仿宋" w:cs="仿宋" w:hint="eastAsia"/>
          <w:lang w:eastAsia="zh-CN"/>
        </w:rPr>
      </w:pPr>
      <w:bookmarkStart w:id="21" w:name="_Toc5775"/>
      <w:r>
        <w:rPr>
          <w:rFonts w:ascii="仿宋" w:eastAsia="仿宋" w:hAnsi="仿宋" w:cs="仿宋" w:hint="eastAsia"/>
          <w:lang w:eastAsia="zh-CN"/>
        </w:rPr>
        <w:t>(一)、人员资源需求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当考虑公司的人员资源需求时，需要具体考虑不同职能领域的要求和每个职位的具体需求。每个领域的具体人员资源需求：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核心管理团队：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总裁：高度战略和领导能力，有丰富的管理经验，能够制定公司的长期战略和目标。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副总裁：各自负责公司的不同领域，例如市场、销售、财务等。</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财务总监：负责财务管理、预算控制和财务报告，需要具备财务专业背景和相关资格认证。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市场总监：负责市场推广、品牌建设和市场战略制定，需要熟悉市场分析和竞争对手情况。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专业技术人员：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工程师：根据云教育项目需求，需要不同领域的工程师，例如电子工程师、机械工程师、软件工程师等。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科学家：从事研究和开发工作，需要相关学科的博士学位和研究经验。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设计师：负责产品设计和创新，需要创造力和设计技能。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销售和市场人员：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销售代表：负责销售产品或服务，需要沟通和谈判技巧。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市场营销经理：制定市场策略、广告计划和推广活动，需要市场分析和策略制定的经验。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客户关系管理人员：维护客户关系，提供客户支持和解决问题。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运营和生产人员：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生产工人：从事产品制造，需要相关领域的技术知识。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供应链管理人员：负责供应链规划、物流和库存管理。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质量控制专员：确保产品质量，进行质量检测和控制。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行政和支持人员：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行政助理：协助日常行政工作，如文件管理、会议组织。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人力资源专员：招聘、员工培训、绩效评估和员工关系管理。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会计师：负责财务和会计工作，如账目处理、报表编制。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6. 研发和创新人员：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研究员：从事研究和开发工作，需要具备相关领域的专业知识。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创新团队：推动新产品和技术的研发，需要具备创新和创造力。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人才招聘和管理：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人力资源经理：负责招聘策略、员工绩效评估和薪酬管理。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培训专员：设计和执行培训计划，提高员工的技能和知识。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8. 多元文化团队：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多语种客户服务团队：满足不同市场的多语种需求。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跨文化专家：了解不同文化和市场的差异，以更好地服务客户。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9. 高级管理培训：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高级管理培训师：制定高级管理培训计划，培养未来的领导者。</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每个职能领域的具体需求将取决于公司的业务规模、行业、战略目标和市场需求。公司应该根据实际情况拟定招聘计划，确保有足够的人才来支持公司的长期发展。</w:t>
      </w:r>
    </w:p>
    <w:p>
      <w:pPr>
        <w:pStyle w:val="Heading2"/>
        <w:ind w:firstLine="560" w:firstLineChars="200"/>
        <w:rPr>
          <w:rFonts w:ascii="仿宋" w:eastAsia="仿宋" w:hAnsi="仿宋" w:cs="仿宋" w:hint="eastAsia"/>
          <w:sz w:val="28"/>
          <w:lang w:eastAsia="zh-CN"/>
        </w:rPr>
      </w:pPr>
      <w:bookmarkStart w:id="22" w:name="_Toc824"/>
      <w:r>
        <w:rPr>
          <w:rFonts w:ascii="仿宋" w:eastAsia="仿宋" w:hAnsi="仿宋" w:cs="仿宋" w:hint="eastAsia"/>
          <w:sz w:val="28"/>
          <w:lang w:eastAsia="zh-CN"/>
        </w:rPr>
        <w:t>(二)、员工培训与发展</w:t>
      </w:r>
      <w:bookmarkEnd w:id="22"/>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为确保生产线的顺利投产并保障生产安全与产品质量，公司将有序组织技术人员和生产操作人员的培训，这一培训过程将分阶段进行：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设备安装初期培训：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安装的初期，生产骨干和技术人员将前往施工现场与施工队伍一同协作，参与设备的安装工作。这个阶段的目标是在设备安装的过程中，让技术人员熟悉设备结构，以便为后续的单机调试和试生产做好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2. 理论培训与实际操作训练：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试车前的两个月左右，公司将组织主要生产岗位的操作人员进行培训。这个过程将分阶段、分批次进行。首先，员工将接受理论培训，然后进行实际操作训练。此外，操作人员还将有机会前往同类型、同规模的工厂进行实习操作，以提高他们的操作技能和熟练度，为设备调试和生产做好充分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3. 调试前详细介绍：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调试前，技术人员和操作工人将接受详细介绍，包括工艺流程、设备特点、操作要点、安全生产规程等内容。此阶段的目标是确保所有相关人员对整个生产线的工艺和设备有充分的了解，并能熟练掌握各工艺工序的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在设备调试过程中，操作人员将在安装调试人员和设计人员的指导监督下，逐渐掌握各工艺工序的操作，了解并掌握各工段设备的操作规程。这一阶段的培训将直接应用于设备的调试和准备投产。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 投产前技术讲座：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投产前，公司将组织有关技术讲座，以确保公司技术人员充分了解生产工艺、技术装备以及云教育项目采用的技术发展情况。这有助于确保技术人员的专业知识与技术水平与云教育项目要求保持一致。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严格考核与操作上岗：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在投产前，公司将对操作人员进行严格的考核。只有经过考核并合格的员工才能上岗操作，以确保他们在操作生产线时具备足够的操作技能和知识水平。</w:t>
      </w:r>
    </w:p>
    <w:p>
      <w:pPr>
        <w:pStyle w:val="Heading1"/>
        <w:ind w:firstLine="560" w:firstLineChars="200"/>
        <w:rPr>
          <w:rFonts w:ascii="仿宋" w:eastAsia="仿宋" w:hAnsi="仿宋" w:cs="仿宋" w:hint="eastAsia"/>
          <w:sz w:val="28"/>
          <w:lang w:eastAsia="zh-CN"/>
        </w:rPr>
      </w:pPr>
      <w:bookmarkStart w:id="23" w:name="_Toc15889"/>
      <w:r>
        <w:rPr>
          <w:rFonts w:ascii="仿宋" w:eastAsia="仿宋" w:hAnsi="仿宋" w:cs="仿宋" w:hint="eastAsia"/>
          <w:sz w:val="28"/>
          <w:lang w:eastAsia="zh-CN"/>
        </w:rPr>
        <w:t>五、云教育项目进展与里程碑</w:t>
      </w:r>
      <w:bookmarkEnd w:id="23"/>
    </w:p>
    <w:p>
      <w:pPr>
        <w:pStyle w:val="Heading2"/>
        <w:rPr>
          <w:rFonts w:ascii="仿宋" w:eastAsia="仿宋" w:hAnsi="仿宋" w:cs="仿宋" w:hint="eastAsia"/>
          <w:lang w:eastAsia="zh-CN"/>
        </w:rPr>
      </w:pPr>
      <w:bookmarkStart w:id="24" w:name="_Toc32694"/>
      <w:r>
        <w:rPr>
          <w:rFonts w:ascii="仿宋" w:eastAsia="仿宋" w:hAnsi="仿宋" w:cs="仿宋" w:hint="eastAsia"/>
          <w:lang w:eastAsia="zh-CN"/>
        </w:rPr>
        <w:t>(一)、云教育项目进展</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制定详细的云教育项目计划：在云教育项目启动阶段，公司将制定详细的云教育项目计划，包括云教育项目的各个阶段、任务、时间表、资源分配和负责人。这将为云教育项目提供明确的框架，使团队能够清晰了解云教育项目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云教育项目进展会议：公司将定期召开云教育项目进展会议，团队成员将在会议上汇报各自的任务进展情况，讨论可能的问题和挑战，并采取必要的纠正措施。这有助于确保云教育项目团队保持沟通，并能够共同应对任何潜在问题。</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使用云教育项目管理工具：公司将采用云教育项目管理软件和工具来跟踪云教育项目进展。这些工具可以帮助管理团队了解任务的状态，检查是否有任务延误，并及时采取措施。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监控云教育项目指标：公司将设立云教育项目进展的关键绩效指标（KPIs），用于度量云教育项目的成功。这些KPIs可以包括进度完成百分比、成本控制、资源利用率等，有助于了解云教育项目的整体健康状况。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风险管理：公司将积极进行风险管理，识别可能影响云教育项目进展的风险因素，并制定应对措施。这可以包括制定备用计划、重新分配资源或调整时间表。</w:t>
      </w:r>
    </w:p>
    <w:p>
      <w:pPr>
        <w:pStyle w:val="Heading2"/>
        <w:ind w:firstLine="560" w:firstLineChars="200"/>
        <w:rPr>
          <w:rFonts w:ascii="仿宋" w:eastAsia="仿宋" w:hAnsi="仿宋" w:cs="仿宋" w:hint="eastAsia"/>
          <w:sz w:val="28"/>
          <w:lang w:eastAsia="zh-CN"/>
        </w:rPr>
      </w:pPr>
      <w:bookmarkStart w:id="25" w:name="_Toc17960"/>
      <w:r>
        <w:rPr>
          <w:rFonts w:ascii="仿宋" w:eastAsia="仿宋" w:hAnsi="仿宋" w:cs="仿宋" w:hint="eastAsia"/>
          <w:sz w:val="28"/>
          <w:lang w:eastAsia="zh-CN"/>
        </w:rPr>
        <w:t>(二)、重要里程碑与进度控制</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明确定义重要里程碑：在云教育项目计划中，公司将明确定义关键的里程碑，这些里程碑代表云教育项目的不同阶段或重要任务的完成。这些里程碑可能包括云教育项目启动、设计完成、生产开始、测试结束等。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制定里程碑计划：公司将为每个重要里程碑制定详细的计划，包括里程碑的具体日期、所需资源、负责人和相关任务。这将有助于确保每个里程碑都得到充分的准备和关注。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定期检查里程碑进展：公司将定期检查每个重要里程碑的进展情况。这包括审查任务的状态、任务是否按计划进行、是否有延误或问题出现。</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采取纠正措施：如果发现里程碑的进展不如预期，公司将采取必要的纠正措施。这可能包括重新分配资源、调整时间表、提供额外支持或解决潜在问题。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利用云教育项目管理工具：公司将使用云教育项目管理软件和工具来跟踪里程碑的进展，以便管理团队能够实时了解云教育项目状态。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通报相关方：公司将定期向云教育项目的利益相关方通报重要里程碑的进展情况，以保持透明度和沟通。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通过明确定义、计划、监控和纠正重要里程碑，公司将能够更好地控制云教育项目的进度，确保云教育项目按照计划完成，并减少延误的风险。这有助于提高云教育项目的管理效率和成功交付。</w:t>
      </w:r>
    </w:p>
    <w:p>
      <w:pPr>
        <w:pStyle w:val="Heading2"/>
        <w:ind w:firstLine="560" w:firstLineChars="200"/>
        <w:rPr>
          <w:rFonts w:ascii="仿宋" w:eastAsia="仿宋" w:hAnsi="仿宋" w:cs="仿宋" w:hint="eastAsia"/>
          <w:sz w:val="28"/>
          <w:lang w:eastAsia="zh-CN"/>
        </w:rPr>
      </w:pPr>
      <w:bookmarkStart w:id="26" w:name="_Toc27360"/>
      <w:r>
        <w:rPr>
          <w:rFonts w:ascii="仿宋" w:eastAsia="仿宋" w:hAnsi="仿宋" w:cs="仿宋" w:hint="eastAsia"/>
          <w:sz w:val="28"/>
          <w:lang w:eastAsia="zh-CN"/>
        </w:rPr>
        <w:t>(三)、问题识别与解决方案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建立问题识别机制：公司将建立一个问题识别机制，鼓励云教育项目团队成员主动报告问题。这可以包括定期的云教育项目会议、问题反馈通道或问题报告系统。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问题分类和优先级：一旦问题被识别，公司将对问题进行分类和确定优先级。问题的严重性和紧急性将有助于确定解决方案的紧急程度。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形成问题解决团队：对于较大或复杂的问题，公司将组建问题解决团队。这个团队将由专业人员组成，他们有能力分析问题、提出解决方案并执行计划。</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根本原因分析：公司将采用根本原因分析方法来确定问题的根本原因。这可以包括使用鱼骨图、5为什么分析或其他问题分析工具。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制定解决方案计划：一旦问题的根本原因被确定，公司将制定解决方案计划。这将包括指定责任人、设置截止日期和跟踪进度。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执行解决方案：问题解决方案计划将被执行，确保问题得到解决。公司将确保所有相关方知晓并参与解决过程。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跟踪和反馈：公司将持续跟踪解决方案的执行，以确保问题被解决，并采取必要措施来纠正问题。反馈将被提供给云教育项目团队和利益相关方。</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记录问题和解决方案：公司将记录所有问题和相关的解决方案，以便将来的云教育项目可以从中吸取教训，并避免再次发生相似的问题。</w:t>
      </w:r>
    </w:p>
    <w:p>
      <w:pPr>
        <w:pStyle w:val="Heading1"/>
        <w:ind w:firstLine="560" w:firstLineChars="200"/>
        <w:rPr>
          <w:rFonts w:ascii="仿宋" w:eastAsia="仿宋" w:hAnsi="仿宋" w:cs="仿宋" w:hint="eastAsia"/>
          <w:sz w:val="28"/>
          <w:lang w:eastAsia="zh-CN"/>
        </w:rPr>
      </w:pPr>
      <w:bookmarkStart w:id="27" w:name="_Toc1536"/>
      <w:r>
        <w:rPr>
          <w:rFonts w:ascii="仿宋" w:eastAsia="仿宋" w:hAnsi="仿宋" w:cs="仿宋" w:hint="eastAsia"/>
          <w:sz w:val="28"/>
          <w:lang w:eastAsia="zh-CN"/>
        </w:rPr>
        <w:t>六、法律与合规事项</w:t>
      </w:r>
      <w:bookmarkEnd w:id="27"/>
    </w:p>
    <w:p>
      <w:pPr>
        <w:pStyle w:val="Heading2"/>
        <w:rPr>
          <w:rFonts w:ascii="仿宋" w:eastAsia="仿宋" w:hAnsi="仿宋" w:cs="仿宋" w:hint="eastAsia"/>
          <w:lang w:eastAsia="zh-CN"/>
        </w:rPr>
      </w:pPr>
      <w:bookmarkStart w:id="28" w:name="_Toc1144"/>
      <w:r>
        <w:rPr>
          <w:rFonts w:ascii="仿宋" w:eastAsia="仿宋" w:hAnsi="仿宋" w:cs="仿宋" w:hint="eastAsia"/>
          <w:lang w:eastAsia="zh-CN"/>
        </w:rPr>
        <w:t>(一)、法律合规与风险</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全面的法律合规策略，以降低法律风险。首先，公司将确保遵守当地、国家和国际法律法规，包括税收法规、劳工法、环保法等。公司将建立合规团队，负责跟踪法规的变化，审查公司的业务活动，并确保其合法性。此外，公司将进行法律风险评估，以识别潜在的法律风险，并采取预防措施，如合同合规、培训员工等，以降低这些风险。</w:t>
      </w:r>
    </w:p>
    <w:p>
      <w:pPr>
        <w:pStyle w:val="Heading2"/>
        <w:ind w:firstLine="560" w:firstLineChars="200"/>
        <w:rPr>
          <w:rFonts w:ascii="仿宋" w:eastAsia="仿宋" w:hAnsi="仿宋" w:cs="仿宋" w:hint="eastAsia"/>
          <w:sz w:val="28"/>
          <w:lang w:eastAsia="zh-CN"/>
        </w:rPr>
      </w:pPr>
      <w:bookmarkStart w:id="29" w:name="_Toc5745"/>
      <w:r>
        <w:rPr>
          <w:rFonts w:ascii="仿宋" w:eastAsia="仿宋" w:hAnsi="仿宋" w:cs="仿宋" w:hint="eastAsia"/>
          <w:sz w:val="28"/>
          <w:lang w:eastAsia="zh-CN"/>
        </w:rPr>
        <w:t>(二)、合同管理</w:t>
      </w:r>
      <w:bookmarkEnd w:id="29"/>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合同管理体系，以确保合同的有效管理和执行。这包括合同的起草、审查、执行和存档。公司将确保每份合同明确规定了双方的权利和责任，以减少合同纠纷的可能性。此外，公司将建立专门的合同管理团队，负责监督合同履行情况，及时解决可能出现的问题。</w:t>
      </w:r>
    </w:p>
    <w:p>
      <w:pPr>
        <w:pStyle w:val="Heading2"/>
        <w:ind w:firstLine="560" w:firstLineChars="200"/>
        <w:rPr>
          <w:rFonts w:ascii="仿宋" w:eastAsia="仿宋" w:hAnsi="仿宋" w:cs="仿宋" w:hint="eastAsia"/>
          <w:sz w:val="28"/>
          <w:lang w:eastAsia="zh-CN"/>
        </w:rPr>
      </w:pPr>
      <w:bookmarkStart w:id="30" w:name="_Toc405"/>
      <w:r>
        <w:rPr>
          <w:rFonts w:ascii="仿宋" w:eastAsia="仿宋" w:hAnsi="仿宋" w:cs="仿宋" w:hint="eastAsia"/>
          <w:sz w:val="28"/>
          <w:lang w:eastAsia="zh-CN"/>
        </w:rPr>
        <w:t>(三)、知识产权保护</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对公司的竞争力至关重要。为保护公司的知识产权，公司将积极申请和维护专利、商标、著作权等。此外，公司将建立知识产权保护团队，监测市场上的潜在侵权行为，并采取法律行动来维护知识产权。公司还将进行员工培训，以确保员工了解知识产权的重要性，以及如何保护知识产权。</w:t>
      </w:r>
    </w:p>
    <w:p>
      <w:pPr>
        <w:pStyle w:val="Heading2"/>
        <w:ind w:firstLine="560" w:firstLineChars="200"/>
        <w:rPr>
          <w:rFonts w:ascii="仿宋" w:eastAsia="仿宋" w:hAnsi="仿宋" w:cs="仿宋" w:hint="eastAsia"/>
          <w:sz w:val="28"/>
          <w:lang w:eastAsia="zh-CN"/>
        </w:rPr>
      </w:pPr>
      <w:bookmarkStart w:id="31" w:name="_Toc16750"/>
      <w:r>
        <w:rPr>
          <w:rFonts w:ascii="仿宋" w:eastAsia="仿宋" w:hAnsi="仿宋" w:cs="仿宋" w:hint="eastAsia"/>
          <w:sz w:val="28"/>
          <w:lang w:eastAsia="zh-CN"/>
        </w:rPr>
        <w:t>(四)、法律事务与合规管理</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公司设立法律事务部门的主要目标是维护法律和合规事项，确保公司的一切活动都在法律框架内合法进行。这一部门将发挥重要作用，具体包括：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法律咨询与指导： 法律事务部门将为公司内部各部门和员工提供法律咨询和指导。他们将解答涉及法律问题的疑问，协助员工遵循法律规定，以及提供有关特定法律事务的专业建议。</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合同管理与纠纷解决：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部门将负责起草、审查和执行公司的各种合同。在合同方面，他们将确保每份合同都明确定义了双方的权利和责任，以减少未来的合同纠纷。此外，如果合同纠纷出现，法律事务部门将协助解决，可能通过谈判、调解或法律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知识产权保护： 这一部门将协助公司保护知识产权，包括专利、商标和著作权等。他们将监测市场上的潜在侵权行为，并采取法律行动来维护公司的知识产权。法律事务部门还将协助在知识产权方面的诉讼事务。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合规检查与培训： 部门将确保公司遵守所有适用的法律法规，包括劳工法、税法、环境法等。他们将负责协助公司应对法律合规检查，准备必要的文件和报告。此外，他们将定期为员工提供法律合规培训，以确保员工了解公司的法律政策和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该部门还将在法律风险管理方面发挥关键作用。他们将定期进行法律风险评估，以识别潜在的法律风险，并采取措施来减少这些风险的可能性。</w:t>
      </w:r>
    </w:p>
    <w:p>
      <w:pPr>
        <w:pStyle w:val="Heading1"/>
        <w:ind w:firstLine="560" w:firstLineChars="200"/>
        <w:rPr>
          <w:rFonts w:ascii="仿宋" w:eastAsia="仿宋" w:hAnsi="仿宋" w:cs="仿宋" w:hint="eastAsia"/>
          <w:sz w:val="28"/>
          <w:lang w:eastAsia="zh-CN"/>
        </w:rPr>
      </w:pPr>
      <w:bookmarkStart w:id="32" w:name="_Toc4291"/>
      <w:r>
        <w:rPr>
          <w:rFonts w:ascii="仿宋" w:eastAsia="仿宋" w:hAnsi="仿宋" w:cs="仿宋" w:hint="eastAsia"/>
          <w:sz w:val="28"/>
          <w:lang w:eastAsia="zh-CN"/>
        </w:rPr>
        <w:t>七、市场调研与竞争分析</w:t>
      </w:r>
      <w:bookmarkEnd w:id="32"/>
    </w:p>
    <w:p>
      <w:pPr>
        <w:pStyle w:val="Heading2"/>
        <w:rPr>
          <w:rFonts w:ascii="仿宋" w:eastAsia="仿宋" w:hAnsi="仿宋" w:cs="仿宋" w:hint="eastAsia"/>
          <w:lang w:eastAsia="zh-CN"/>
        </w:rPr>
      </w:pPr>
      <w:bookmarkStart w:id="33" w:name="_Toc32273"/>
      <w:r>
        <w:rPr>
          <w:rFonts w:ascii="仿宋" w:eastAsia="仿宋" w:hAnsi="仿宋" w:cs="仿宋" w:hint="eastAsia"/>
          <w:lang w:eastAsia="zh-CN"/>
        </w:rPr>
        <w:t>(一)、市场状况概览</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目前，市场的规模估计为XX亿元人民币。该市场一直保持着稳定的增长趋势，未来几年内有望进一步扩大。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竞争格局： </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https://d.book118.com/605141104213011122</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云教育项目评估分析报告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261B1"/>
    <w:rsid w:val="4BD261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05141104213011122"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2024-01-15T02:35:00Z</dcterms:created>
  <dcterms:modified xsi:type="dcterms:W3CDTF">2024-01-15T02:36:00Z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C70297AC51FC4A19B6B51F13B9228A57_11</vt:lpwstr>
  </property>
  <property fmtid="{D5CDD505-2E9C-101B-9397-08002B2CF9AE}" pid="3" name="KSOProductBuildVer">
    <vt:lpwstr>2052-12.1.0.16120</vt:lpwstr>
  </property>
</Properties>
</file>