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
      <w:tblGrid>
        <w:gridCol w:w="9460"/>
      </w:tblGrid>
      <w:tr>
        <w:tblPrEx>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Ex>
        <w:trPr>
          <w:trHeight w:val="12904"/>
        </w:trPr>
        <w:tc>
          <w:tcPr>
            <w:tcW w:w="9460" w:type="dxa"/>
            <w:shd w:val="clear" w:color="auto" w:fill="auto"/>
          </w:tcPr>
          <w:p>
            <w:pPr>
              <w:spacing w:after="0"/>
              <w:ind w:left="0" w:firstLine="0" w:leftChars="0" w:firstLineChars="0"/>
              <w:jc w:val="both"/>
              <w:rPr>
                <w:rFonts w:ascii="黑体" w:eastAsia="黑体" w:hAnsi="黑体"/>
                <w:b/>
                <w:bCs/>
                <w:sz w:val="44"/>
              </w:rPr>
            </w:pPr>
          </w:p>
          <w:p>
            <w:pPr>
              <w:spacing w:after="0" w:line="360" w:lineRule="auto"/>
              <w:ind w:firstLine="1320" w:firstLineChars="300"/>
              <w:jc w:val="both"/>
              <w:rPr>
                <w:rFonts w:ascii="黑体" w:eastAsia="黑体" w:hAnsi="黑体"/>
                <w:b/>
                <w:bCs/>
                <w:sz w:val="44"/>
              </w:rPr>
            </w:pPr>
            <w:r>
              <w:rPr>
                <w:rFonts w:ascii="黑体" w:eastAsia="黑体" w:hAnsi="黑体" w:hint="eastAsia"/>
                <w:b/>
                <w:bCs/>
                <w:sz w:val="44"/>
              </w:rPr>
              <w:t>北京科技大学远程与成人教育学院</w:t>
            </w:r>
          </w:p>
          <w:p>
            <w:pPr>
              <w:spacing w:after="0"/>
              <w:ind w:left="0" w:firstLine="0" w:leftChars="0" w:firstLineChars="0"/>
              <w:jc w:val="center"/>
              <w:rPr>
                <w:rFonts w:ascii="黑体" w:eastAsia="黑体" w:hAnsi="黑体"/>
                <w:b/>
                <w:bCs/>
                <w:sz w:val="72"/>
                <w:szCs w:val="72"/>
              </w:rPr>
            </w:pPr>
            <w:r>
              <w:rPr>
                <w:rFonts w:ascii="黑体" w:eastAsia="黑体" w:hAnsi="黑体" w:hint="eastAsia"/>
                <w:b/>
                <w:bCs/>
                <w:sz w:val="72"/>
                <w:szCs w:val="72"/>
              </w:rPr>
              <w:t>本科生毕业设计（论文）</w:t>
            </w:r>
          </w:p>
          <w:tbl>
            <w:tblPr>
              <w:tblStyle w:val="TableGrid"/>
              <w:tblpPr w:leftFromText="180" w:rightFromText="180" w:vertAnchor="text" w:horzAnchor="page" w:tblpX="674" w:tblpY="48"/>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9"/>
              <w:gridCol w:w="1877"/>
              <w:gridCol w:w="6061"/>
              <w:gridCol w:w="48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题    目：</w:t>
                  </w:r>
                </w:p>
              </w:tc>
              <w:tc>
                <w:tcPr>
                  <w:tcW w:w="6061" w:type="dxa"/>
                  <w:tcBorders>
                    <w:top w:val="nil"/>
                    <w:left w:val="nil"/>
                    <w:bottom w:val="single" w:sz="4" w:space="0" w:color="auto"/>
                    <w:right w:val="nil"/>
                  </w:tcBorders>
                  <w:vAlign w:val="center"/>
                </w:tcPr>
                <w:p>
                  <w:pPr>
                    <w:spacing w:after="0"/>
                    <w:ind w:left="0" w:firstLine="0" w:leftChars="0" w:firstLineChars="0"/>
                    <w:jc w:val="center"/>
                    <w:rPr>
                      <w:rFonts w:asciiTheme="minorEastAsia" w:eastAsiaTheme="minorEastAsia" w:hAnsiTheme="minorEastAsia" w:hint="eastAsia"/>
                      <w:b/>
                      <w:sz w:val="32"/>
                    </w:rPr>
                  </w:pPr>
                  <w:r>
                    <w:rPr>
                      <w:rFonts w:ascii="方正大标宋简体" w:eastAsia="方正大标宋简体" w:hAnsi="方正大标宋简体" w:cs="方正大标宋简体" w:hint="eastAsia"/>
                      <w:sz w:val="44"/>
                      <w:szCs w:val="44"/>
                      <w:lang w:eastAsia="zh-CN"/>
                    </w:rPr>
                    <w:t>带轮注射模设计</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jc w:val="center"/>
                    <w:rPr>
                      <w:rFonts w:asciiTheme="minorEastAsia" w:eastAsiaTheme="minorEastAsia" w:hAnsiTheme="minorEastAsia"/>
                      <w:b/>
                      <w:sz w:val="32"/>
                    </w:rPr>
                  </w:pPr>
                </w:p>
              </w:tc>
              <w:tc>
                <w:tcPr>
                  <w:tcW w:w="6061" w:type="dxa"/>
                  <w:tcBorders>
                    <w:top w:val="single" w:sz="4" w:space="0" w:color="auto"/>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学习中心(教学站)：</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专    业：</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r>
                    <w:rPr>
                      <w:rFonts w:asciiTheme="minorEastAsia" w:eastAsiaTheme="minorEastAsia" w:hAnsiTheme="minorEastAsia" w:hint="eastAsia"/>
                      <w:b/>
                      <w:sz w:val="32"/>
                      <w:lang w:eastAsia="zh-CN"/>
                    </w:rPr>
                    <w:t>机械工程</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年    级：</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 xml:space="preserve"> </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姓    名：</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高帜</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学    号：</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121022004</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rPr>
                  </w:pPr>
                  <w:r>
                    <w:rPr>
                      <w:rFonts w:asciiTheme="minorEastAsia" w:eastAsiaTheme="minorEastAsia" w:hAnsiTheme="minorEastAsia" w:hint="eastAsia"/>
                      <w:b/>
                      <w:sz w:val="32"/>
                    </w:rPr>
                    <w:t>指导教师：</w:t>
                  </w:r>
                </w:p>
              </w:tc>
              <w:tc>
                <w:tcPr>
                  <w:tcW w:w="6061" w:type="dxa"/>
                  <w:tcBorders>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bl>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rPr>
              <w:t>2</w:t>
            </w: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sz w:val="28"/>
                <w:szCs w:val="28"/>
              </w:rPr>
            </w:pPr>
            <w:r>
              <w:rPr>
                <w:rFonts w:asciiTheme="minorEastAsia" w:eastAsiaTheme="minorEastAsia" w:hAnsiTheme="minorEastAsia" w:hint="eastAsia"/>
                <w:b/>
                <w:sz w:val="32"/>
                <w:lang w:val="en-US" w:eastAsia="zh-CN"/>
              </w:rPr>
              <w:t>2023</w:t>
            </w:r>
            <w:r>
              <w:rPr>
                <w:rFonts w:asciiTheme="minorEastAsia" w:eastAsiaTheme="minorEastAsia" w:hAnsiTheme="minorEastAsia" w:hint="eastAsia"/>
                <w:b/>
                <w:sz w:val="32"/>
              </w:rPr>
              <w:t>年</w:t>
            </w:r>
            <w:r>
              <w:rPr>
                <w:rFonts w:asciiTheme="minorEastAsia" w:eastAsiaTheme="minorEastAsia" w:hAnsiTheme="minorEastAsia" w:hint="eastAsia"/>
                <w:b/>
                <w:sz w:val="32"/>
                <w:lang w:val="en-US" w:eastAsia="zh-CN"/>
              </w:rPr>
              <w:t>2</w:t>
            </w:r>
            <w:r>
              <w:rPr>
                <w:rFonts w:asciiTheme="minorEastAsia" w:eastAsiaTheme="minorEastAsia" w:hAnsiTheme="minorEastAsia" w:hint="eastAsia"/>
                <w:b/>
                <w:sz w:val="32"/>
              </w:rPr>
              <w:t>月</w:t>
            </w:r>
            <w:r>
              <w:rPr>
                <w:rFonts w:asciiTheme="minorEastAsia" w:eastAsiaTheme="minorEastAsia" w:hAnsiTheme="minorEastAsia" w:hint="eastAsia"/>
                <w:b/>
                <w:sz w:val="32"/>
                <w:lang w:val="en-US" w:eastAsia="zh-CN"/>
              </w:rPr>
              <w:t>5</w:t>
            </w:r>
            <w:r>
              <w:rPr>
                <w:rFonts w:asciiTheme="minorEastAsia" w:eastAsiaTheme="minorEastAsia" w:hAnsiTheme="minorEastAsia" w:hint="eastAsia"/>
                <w:b/>
                <w:sz w:val="32"/>
              </w:rPr>
              <w:t>日</w:t>
            </w:r>
          </w:p>
        </w:tc>
      </w:tr>
    </w:tbl>
    <w:p>
      <w:pPr>
        <w:widowControl w:val="0"/>
        <w:spacing w:after="0" w:line="360" w:lineRule="auto"/>
        <w:jc w:val="center"/>
        <w:rPr>
          <w:rFonts w:ascii="宋体" w:hAnsi="宋体"/>
          <w:b/>
          <w:kern w:val="2"/>
          <w:sz w:val="28"/>
          <w:szCs w:val="28"/>
        </w:rPr>
        <w:sectPr>
          <w:headerReference w:type="default" r:id="rId6"/>
          <w:footerReference w:type="even" r:id="rId7"/>
          <w:footerReference w:type="default" r:id="rId8"/>
          <w:footerReference w:type="first" r:id="rId9"/>
          <w:pgSz w:w="11906" w:h="16838"/>
          <w:pgMar w:top="1440" w:right="1797" w:bottom="1440" w:left="1797" w:header="709" w:footer="709" w:gutter="0"/>
          <w:pgNumType w:fmt="decimal"/>
          <w:cols w:num="1" w:space="708"/>
          <w:titlePg/>
          <w:docGrid w:linePitch="360" w:charSpace="0"/>
        </w:sect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b/>
          <w:kern w:val="2"/>
          <w:sz w:val="28"/>
          <w:szCs w:val="28"/>
        </w:rPr>
      </w:pPr>
      <w:r>
        <w:rPr>
          <w:rFonts w:ascii="宋体" w:eastAsia="宋体" w:hAnsi="宋体" w:hint="eastAsia"/>
          <w:b/>
          <w:kern w:val="2"/>
          <w:sz w:val="28"/>
          <w:szCs w:val="28"/>
        </w:rPr>
        <w:t>声    明</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r>
        <w:rPr>
          <w:rFonts w:ascii="宋体" w:eastAsia="宋体" w:hAnsi="宋体" w:hint="eastAsia"/>
          <w:sz w:val="28"/>
          <w:szCs w:val="28"/>
        </w:rPr>
        <w:t>本人郑重声明：所呈交的论文是本人在指导教师的指导下进行的研究工作及取得研究结果。论文在引用他人已经发表或撰写的研究成果时，已经作了明确的标识；除此之外，论文中不包括其他人已经发表或撰写的研究成果，均为独立完成。其他同志对本文所做的任何贡献均已在论文中做了明确的说明并表达了谢意。</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ind w:left="0" w:firstLine="0" w:leftChars="0" w:firstLineChars="0"/>
        <w:rPr>
          <w:rFonts w:asciiTheme="minorEastAsia" w:eastAsiaTheme="minorEastAsia" w:hAnsiTheme="minorEastAsia"/>
          <w:sz w:val="28"/>
          <w:szCs w:val="28"/>
        </w:rPr>
      </w:pPr>
    </w:p>
    <w:p>
      <w:pPr>
        <w:rPr>
          <w:rFonts w:asciiTheme="minorEastAsia" w:eastAsiaTheme="minorEastAsia" w:hAnsiTheme="minorEastAsia"/>
          <w:sz w:val="28"/>
          <w:szCs w:val="28"/>
        </w:rPr>
        <w:sectPr>
          <w:headerReference w:type="default" r:id="rId10"/>
          <w:footerReference w:type="even" r:id="rId11"/>
          <w:footerReference w:type="default" r:id="rId12"/>
          <w:footerReference w:type="first" r:id="rId13"/>
          <w:type w:val="nextPage"/>
          <w:pgSz w:w="11906" w:h="16838"/>
          <w:pgMar w:top="1440" w:right="1797" w:bottom="1440" w:left="1797" w:header="709" w:footer="709" w:gutter="0"/>
          <w:pgNumType w:fmt="decimal" w:start="2"/>
          <w:cols w:num="1" w:space="708"/>
          <w:titlePg w:val="0"/>
          <w:docGrid w:linePitch="360" w:charSpace="0"/>
        </w:sectPr>
      </w:pPr>
      <w:r>
        <w:rPr>
          <w:rFonts w:asciiTheme="minorEastAsia" w:eastAsiaTheme="minorEastAsia" w:hAnsiTheme="minorEastAsia" w:hint="eastAsia"/>
          <w:sz w:val="28"/>
          <w:szCs w:val="28"/>
        </w:rPr>
        <w:t>学生签名：__</w:t>
      </w:r>
      <w:r>
        <w:rPr>
          <w:rFonts w:asciiTheme="minorEastAsia" w:eastAsiaTheme="minorEastAsia" w:hAnsiTheme="minorEastAsia" w:hint="eastAsia"/>
          <w:sz w:val="28"/>
          <w:szCs w:val="28"/>
          <w:lang w:eastAsia="zh-CN"/>
        </w:rPr>
        <w:t>高帜</w:t>
      </w:r>
      <w:r>
        <w:rPr>
          <w:rFonts w:asciiTheme="minorEastAsia" w:eastAsiaTheme="minorEastAsia" w:hAnsiTheme="minorEastAsia" w:hint="eastAsia"/>
          <w:sz w:val="28"/>
          <w:szCs w:val="28"/>
        </w:rPr>
        <w:t xml:space="preserve">___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5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p>
    <w:tbl>
      <w:tblPr>
        <w:tblStyle w:val="TableNormal"/>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60"/>
      </w:tblGrid>
      <w:tr>
        <w:tblPrEx>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8660" w:type="dxa"/>
            <w:shd w:val="clear" w:color="auto" w:fill="auto"/>
          </w:tcPr>
          <w:p>
            <w:pPr>
              <w:spacing w:after="0"/>
              <w:ind w:firstLine="720"/>
              <w:rPr>
                <w:rFonts w:ascii="黑体" w:eastAsia="黑体"/>
                <w:sz w:val="32"/>
                <w:szCs w:val="32"/>
              </w:rPr>
            </w:pPr>
          </w:p>
          <w:p>
            <w:pPr>
              <w:spacing w:after="0"/>
              <w:ind w:firstLine="720"/>
              <w:rPr>
                <w:rFonts w:ascii="黑体" w:eastAsia="黑体"/>
                <w:sz w:val="32"/>
                <w:szCs w:val="32"/>
              </w:rPr>
            </w:pPr>
          </w:p>
          <w:p>
            <w:pPr>
              <w:spacing w:after="0" w:line="360" w:lineRule="auto"/>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北京科技大学远程与成人教育学院</w:t>
            </w:r>
          </w:p>
          <w:p>
            <w:pPr>
              <w:spacing w:after="0" w:line="360" w:lineRule="auto"/>
              <w:jc w:val="center"/>
              <w:rPr>
                <w:rFonts w:asciiTheme="minorEastAsia" w:eastAsiaTheme="minorEastAsia" w:hAnsiTheme="minorEastAsia" w:hint="eastAsia"/>
                <w:b/>
                <w:bCs/>
                <w:sz w:val="44"/>
                <w:szCs w:val="44"/>
              </w:rPr>
            </w:pPr>
            <w:r>
              <w:rPr>
                <w:rFonts w:asciiTheme="minorEastAsia" w:eastAsiaTheme="minorEastAsia" w:hAnsiTheme="minorEastAsia" w:hint="eastAsia"/>
                <w:b/>
                <w:bCs/>
                <w:sz w:val="44"/>
                <w:szCs w:val="44"/>
              </w:rPr>
              <w:t>毕业设计（论文）任务书</w:t>
            </w:r>
          </w:p>
          <w:p>
            <w:pPr>
              <w:bidi w:val="0"/>
            </w:pPr>
          </w:p>
          <w:p>
            <w:pPr>
              <w:spacing w:after="0" w:line="360" w:lineRule="auto"/>
              <w:ind w:firstLine="280" w:firstLineChars="10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高帜</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同学（学号</w:t>
            </w:r>
            <w:r>
              <w:rPr>
                <w:rFonts w:asciiTheme="minorEastAsia" w:eastAsiaTheme="minorEastAsia" w:hAnsiTheme="minorEastAsia" w:hint="eastAsia"/>
                <w:sz w:val="28"/>
                <w:szCs w:val="28"/>
                <w:u w:val="single"/>
                <w:lang w:eastAsia="zh-CN"/>
              </w:rPr>
              <w:t xml:space="preserve"> 121022004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w:t>
            </w:r>
          </w:p>
          <w:p>
            <w:pPr>
              <w:spacing w:after="0" w:line="360" w:lineRule="auto"/>
              <w:ind w:firstLine="64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经研究决定，你的毕业设计（论文）题目为：</w:t>
            </w:r>
          </w:p>
          <w:tbl>
            <w:tblPr>
              <w:tblStyle w:val="TableGrid0"/>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7742"/>
            </w:tblGrid>
            <w:tr>
              <w:tblPrEx>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06"/>
              </w:trPr>
              <w:tc>
                <w:tcPr>
                  <w:tcW w:w="7742" w:type="dxa"/>
                  <w:tcBorders>
                    <w:bottom w:val="single" w:sz="4" w:space="0" w:color="auto"/>
                  </w:tcBorders>
                  <w:vAlign w:val="bottom"/>
                </w:tcPr>
                <w:p>
                  <w:pPr>
                    <w:spacing w:after="0" w:line="360" w:lineRule="auto"/>
                    <w:jc w:val="center"/>
                    <w:rPr>
                      <w:rFonts w:asciiTheme="minorEastAsia" w:eastAsiaTheme="minorEastAsia" w:hAnsiTheme="minorEastAsia" w:hint="eastAsia"/>
                      <w:sz w:val="28"/>
                      <w:szCs w:val="28"/>
                    </w:rPr>
                  </w:pPr>
                  <w:r>
                    <w:rPr>
                      <w:rFonts w:asciiTheme="minorEastAsia" w:eastAsiaTheme="minorEastAsia" w:hAnsiTheme="minorEastAsia" w:hint="eastAsia"/>
                      <w:sz w:val="28"/>
                      <w:szCs w:val="28"/>
                      <w:lang w:eastAsia="zh-CN"/>
                    </w:rPr>
                    <w:t>带轮注射模设计</w:t>
                  </w:r>
                </w:p>
              </w:tc>
            </w:tr>
            <w:tr>
              <w:tblPrEx>
                <w:tblW w:w="7742" w:type="dxa"/>
                <w:tblInd w:w="484" w:type="dxa"/>
                <w:tblCellMar>
                  <w:top w:w="0" w:type="dxa"/>
                  <w:left w:w="108" w:type="dxa"/>
                  <w:bottom w:w="0" w:type="dxa"/>
                  <w:right w:w="108" w:type="dxa"/>
                </w:tblCellMar>
              </w:tblPrEx>
              <w:trPr>
                <w:trHeight w:val="606"/>
              </w:trPr>
              <w:tc>
                <w:tcPr>
                  <w:tcW w:w="7742" w:type="dxa"/>
                  <w:tcBorders>
                    <w:top w:val="single" w:sz="4" w:space="0" w:color="auto"/>
                  </w:tcBorders>
                  <w:vAlign w:val="bottom"/>
                </w:tcPr>
                <w:p>
                  <w:pPr>
                    <w:spacing w:after="0" w:line="360" w:lineRule="auto"/>
                    <w:jc w:val="center"/>
                    <w:rPr>
                      <w:rFonts w:asciiTheme="minorEastAsia" w:eastAsiaTheme="minorEastAsia" w:hAnsiTheme="minorEastAsia"/>
                      <w:sz w:val="28"/>
                      <w:szCs w:val="28"/>
                      <w:u w:val="single"/>
                    </w:rPr>
                  </w:pPr>
                </w:p>
              </w:tc>
            </w:tr>
          </w:tbl>
          <w:p>
            <w:pPr>
              <w:spacing w:after="0" w:line="360" w:lineRule="auto"/>
              <w:ind w:left="900" w:hanging="420" w:leftChars="200" w:hangingChars="15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指导教师为:          </w:t>
            </w:r>
          </w:p>
          <w:p>
            <w:pPr>
              <w:spacing w:after="0" w:line="360" w:lineRule="auto"/>
              <w:ind w:firstLine="840" w:firstLineChars="300"/>
              <w:rPr>
                <w:rFonts w:asciiTheme="minorEastAsia" w:eastAsiaTheme="minorEastAsia" w:hAnsiTheme="minorEastAsia"/>
                <w:sz w:val="28"/>
                <w:szCs w:val="28"/>
              </w:rPr>
            </w:pP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请你于</w:t>
            </w:r>
            <w:r>
              <w:rPr>
                <w:rFonts w:asciiTheme="minorEastAsia" w:eastAsiaTheme="minorEastAsia" w:hAnsiTheme="minorEastAsia" w:hint="eastAsia"/>
                <w:sz w:val="28"/>
                <w:szCs w:val="28"/>
                <w:u w:val="single"/>
                <w:lang w:val="en-US" w:eastAsia="zh-CN"/>
              </w:rPr>
              <w:t xml:space="preserve"> 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日期间完成。</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日程安排:</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日前完成开题报告；</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日前完成论文初稿；</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日前完成论文终稿。</w:t>
            </w:r>
          </w:p>
          <w:p>
            <w:pPr>
              <w:spacing w:after="0" w:line="360" w:lineRule="auto"/>
              <w:rPr>
                <w:rFonts w:asciiTheme="minorEastAsia" w:eastAsiaTheme="minorEastAsia" w:hAnsiTheme="minorEastAsia"/>
                <w:sz w:val="28"/>
                <w:szCs w:val="28"/>
              </w:rPr>
            </w:pPr>
          </w:p>
          <w:p>
            <w:pPr>
              <w:spacing w:after="0" w:line="360" w:lineRule="auto"/>
              <w:ind w:left="0" w:firstLine="0" w:leftChars="0" w:firstLineChars="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 xml:space="preserve">指导教师(签字): </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月  </w:t>
            </w:r>
          </w:p>
          <w:p>
            <w:pPr>
              <w:spacing w:after="0" w:line="360" w:lineRule="auto"/>
              <w:ind w:left="0" w:firstLine="0" w:leftChars="0" w:firstLineChars="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学    生(签字): </w:t>
            </w:r>
            <w:r>
              <w:rPr>
                <w:rFonts w:ascii="宋体" w:hAnsi="宋体" w:hint="eastAsia"/>
                <w:sz w:val="24"/>
                <w:lang w:eastAsia="zh-CN"/>
              </w:rPr>
              <w:t>高帜</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  月  日</w:t>
            </w:r>
          </w:p>
          <w:p>
            <w:pPr>
              <w:spacing w:after="0" w:line="360" w:lineRule="auto"/>
              <w:ind w:firstLine="960" w:firstLineChars="300"/>
              <w:rPr>
                <w:rFonts w:asciiTheme="minorEastAsia" w:eastAsiaTheme="minorEastAsia" w:hAnsiTheme="minorEastAsia"/>
                <w:sz w:val="32"/>
                <w:szCs w:val="32"/>
              </w:rPr>
            </w:pPr>
          </w:p>
        </w:tc>
      </w:tr>
    </w:tbl>
    <w:p>
      <w:pPr>
        <w:spacing w:line="220" w:lineRule="atLeast"/>
        <w:rPr>
          <w:sz w:val="10"/>
          <w:szCs w:val="10"/>
        </w:rPr>
        <w:sectPr>
          <w:headerReference w:type="default" r:id="rId14"/>
          <w:footerReference w:type="even" r:id="rId15"/>
          <w:footerReference w:type="default" r:id="rId16"/>
          <w:headerReference w:type="first" r:id="rId17"/>
          <w:footerReference w:type="first" r:id="rId18"/>
          <w:pgSz w:w="11906" w:h="16838"/>
          <w:pgMar w:top="1440" w:right="1797" w:bottom="1440" w:left="1797" w:header="709" w:footer="709" w:gutter="0"/>
          <w:pgNumType w:start="0"/>
          <w:cols w:num="1" w:space="708"/>
          <w:titlePg/>
          <w:docGrid w:linePitch="360" w:charSpace="0"/>
        </w:sectPr>
      </w:pPr>
    </w:p>
    <w:p>
      <w:pPr>
        <w:spacing w:line="220" w:lineRule="atLeas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摘    要</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伴随着现代化工业生产发展的需求，塑胶制品在工业和日常日常生活等各个领域的应用越来越广泛，对质量的要求也越来越高。在如今塑件生产中，磨具设计的高品质化，优秀模具加工机器的发生，完备的加工工艺，高质量的模具钢材和现代化加工设备及辅助设计设计、计算机辅助制造的诞生，为高品质塑件生产提供了重要标准。文中根据计算机合理运用设计了皮带盘磨具，仔细斟酌了以下问题。</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(1)模具设计和主要参数与注塑机型号的配对。</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(2)磨具是否存在锁模滑轨，设计是否可行；型面挑选是否可行浇注系统设计是否合理；脱模和侧方位脱模或拔芯是否可行等。</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(3)尺寸能不能确保组装；拧紧方法的挑选是否可行靠谱；组装使用的螺孔是不是和注塑加工健身运动、固定不动板上的螺孔部位一致；销钉槽附近定位板上面有拧紧使用的螺纹孔吗。</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通过应用软件对零件进行二维、三维造型，通过软件生产零件的凸凹模零件图。图面表达的几何图形与技术内容是否容易理解。</w:t>
      </w:r>
    </w:p>
    <w:p>
      <w:pPr>
        <w:spacing w:after="0" w:line="360" w:lineRule="auto"/>
        <w:ind w:firstLine="480" w:firstLineChars="200"/>
        <w:rPr>
          <w:rFonts w:asciiTheme="minorEastAsia" w:eastAsiaTheme="minorEastAsia" w:hAnsiTheme="minorEastAsia" w:hint="eastAsia"/>
          <w:szCs w:val="24"/>
        </w:rPr>
      </w:pPr>
    </w:p>
    <w:p>
      <w:pPr>
        <w:pStyle w:val="BodyTextFirstIndent2"/>
        <w:rPr>
          <w:rFonts w:asciiTheme="minorEastAsia" w:eastAsiaTheme="minorEastAsia" w:hAnsiTheme="minorEastAsia" w:hint="eastAsia"/>
          <w:sz w:val="24"/>
          <w:szCs w:val="24"/>
          <w:lang w:eastAsia="zh-CN"/>
        </w:rPr>
      </w:pPr>
      <w:r>
        <w:rPr>
          <w:rFonts w:asciiTheme="minorEastAsia" w:eastAsiaTheme="minorEastAsia" w:hAnsiTheme="minorEastAsia" w:hint="eastAsia"/>
          <w:b/>
          <w:bCs/>
          <w:sz w:val="24"/>
          <w:szCs w:val="24"/>
          <w:lang w:eastAsia="zh-CN"/>
        </w:rPr>
        <w:t>关键词：</w:t>
      </w:r>
      <w:r>
        <w:rPr>
          <w:rFonts w:asciiTheme="minorEastAsia" w:eastAsiaTheme="minorEastAsia" w:hAnsiTheme="minorEastAsia" w:hint="eastAsia"/>
          <w:b/>
          <w:bCs/>
          <w:sz w:val="24"/>
          <w:szCs w:val="24"/>
          <w:lang w:val="en-US" w:eastAsia="zh-CN"/>
        </w:rPr>
        <w:t>模具</w:t>
      </w:r>
      <w:r>
        <w:rPr>
          <w:rFonts w:asciiTheme="minorEastAsia" w:eastAsiaTheme="minorEastAsia" w:hAnsiTheme="minorEastAsia" w:hint="eastAsia"/>
          <w:b/>
          <w:bCs/>
          <w:sz w:val="24"/>
          <w:szCs w:val="24"/>
          <w:lang w:eastAsia="zh-CN"/>
        </w:rPr>
        <w:t>；带轮；</w:t>
      </w:r>
      <w:r>
        <w:rPr>
          <w:rFonts w:asciiTheme="minorEastAsia" w:eastAsiaTheme="minorEastAsia" w:hAnsiTheme="minorEastAsia" w:hint="eastAsia"/>
          <w:b/>
          <w:bCs/>
          <w:sz w:val="24"/>
          <w:szCs w:val="24"/>
          <w:lang w:val="en-US" w:eastAsia="zh-CN"/>
        </w:rPr>
        <w:t>导向机构；</w:t>
      </w:r>
      <w:r>
        <w:rPr>
          <w:rFonts w:asciiTheme="minorEastAsia" w:eastAsiaTheme="minorEastAsia" w:hAnsiTheme="minorEastAsia" w:hint="eastAsia"/>
          <w:b/>
          <w:bCs/>
          <w:sz w:val="24"/>
          <w:szCs w:val="24"/>
          <w:lang w:eastAsia="zh-CN"/>
        </w:rPr>
        <w:t>设计</w:t>
      </w:r>
    </w:p>
    <w:p>
      <w:pPr>
        <w:spacing w:after="0" w:line="360" w:lineRule="auto"/>
        <w:rPr>
          <w:rFonts w:asciiTheme="minorEastAsia" w:eastAsiaTheme="minorEastAsia" w:hAnsiTheme="minorEastAsia"/>
          <w:szCs w:val="24"/>
        </w:rPr>
        <w:sectPr>
          <w:headerReference w:type="default" r:id="rId19"/>
          <w:footerReference w:type="even" r:id="rId20"/>
          <w:footerReference w:type="default" r:id="rId21"/>
          <w:headerReference w:type="first" r:id="rId22"/>
          <w:footerReference w:type="first" r:id="rId23"/>
          <w:pgSz w:w="11906" w:h="16838"/>
          <w:pgMar w:top="1440" w:right="1797" w:bottom="1440" w:left="1797" w:header="709" w:footer="709" w:gutter="0"/>
          <w:pgNumType w:start="1"/>
          <w:cols w:num="1" w:space="708"/>
          <w:titlePg/>
          <w:docGrid w:linePitch="360" w:charSpace="0"/>
        </w:sectPr>
      </w:pPr>
    </w:p>
    <w:p>
      <w:pPr>
        <w:pStyle w:val="BodyTextFirstIndent2"/>
      </w:pPr>
    </w:p>
    <w:p>
      <w:pPr>
        <w:pStyle w:val="Heading1"/>
        <w:numPr>
          <w:ilvl w:val="0"/>
          <w:numId w:val="0"/>
        </w:numPr>
        <w:spacing w:before="0" w:after="0" w:line="360" w:lineRule="auto"/>
        <w:ind w:leftChars="0"/>
        <w:jc w:val="center"/>
        <w:rPr>
          <w:rFonts w:ascii="Times New Roman" w:hAnsi="Times New Roman" w:eastAsiaTheme="minorEastAsia" w:cs="Times New Roman"/>
          <w:szCs w:val="28"/>
        </w:rPr>
      </w:pPr>
      <w:bookmarkStart w:id="0" w:name="_Toc5965"/>
      <w:bookmarkStart w:id="1" w:name="_Toc31799"/>
      <w:bookmarkStart w:id="2" w:name="_Toc29336"/>
      <w:bookmarkStart w:id="3" w:name="_Toc15307"/>
      <w:bookmarkStart w:id="4" w:name="_Toc444355808"/>
      <w:bookmarkStart w:id="5" w:name="_Toc1040"/>
      <w:bookmarkStart w:id="6" w:name="_Toc16615"/>
      <w:bookmarkStart w:id="7" w:name="_Toc274"/>
      <w:bookmarkStart w:id="8" w:name="_Toc21215"/>
      <w:bookmarkStart w:id="9" w:name="_Toc13093"/>
      <w:bookmarkStart w:id="10" w:name="_Toc23357"/>
      <w:bookmarkStart w:id="11" w:name="_Toc20415"/>
      <w:bookmarkStart w:id="12" w:name="_Toc21694"/>
      <w:r>
        <w:rPr>
          <w:rFonts w:ascii="Times New Roman" w:hAnsi="Times New Roman" w:eastAsiaTheme="minorEastAsia" w:cs="Times New Roman"/>
          <w:sz w:val="28"/>
          <w:szCs w:val="28"/>
        </w:rPr>
        <w:t>Abstract</w:t>
      </w:r>
      <w:bookmarkEnd w:id="0"/>
      <w:bookmarkEnd w:id="1"/>
      <w:bookmarkEnd w:id="2"/>
      <w:bookmarkEnd w:id="3"/>
      <w:bookmarkEnd w:id="4"/>
      <w:bookmarkEnd w:id="5"/>
      <w:bookmarkEnd w:id="6"/>
      <w:bookmarkEnd w:id="7"/>
      <w:bookmarkEnd w:id="8"/>
      <w:bookmarkEnd w:id="9"/>
      <w:bookmarkEnd w:id="10"/>
      <w:bookmarkEnd w:id="11"/>
      <w:bookmarkEnd w:id="12"/>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lang w:val="en-US" w:eastAsia="zh-CN"/>
        </w:rPr>
        <w:t>With the needs of the development of modern industry, plastic products in various fields of industry and agriculture and daily life of medium is finding wider and wider application, also more and more high quality requirements, in today in the production of plastic parts, mold design quality quantitative, the emergence of advanced mold manufacturing equipment, perfect process, the quality of mold material and modern molding equipment, and computer aided design, The appearance of computer aided manufacturing provides important conditions for the production of high quality plastic parts. This paper designs the belt wheel die through the effective application of computer, and carefully considers the following problems:</w:t>
      </w:r>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lang w:val="en-US" w:eastAsia="zh-CN"/>
        </w:rPr>
        <w:t>(1) The structure and basic parameters of the mold match with the specifications of the injection machine.</w:t>
      </w:r>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lang w:val="en-US" w:eastAsia="zh-CN"/>
        </w:rPr>
        <w:t>(2) whether the die has a clamping guide mechanism and whether the mechanism design is reasonable; The selection of parting surface is reasonable; Whether the gating system design is reasonable; The demoulding mechanism and lateral parting or core-pulling mechanism are reasonable.</w:t>
      </w:r>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lang w:val="en-US" w:eastAsia="zh-CN"/>
        </w:rPr>
        <w:t>(3) Whether the external size can ensure installation; Fastening method selection is reasonable and reliable; Whether the bolt holes used for installation are consistent with the screw holes on the injection moving and fixed mold fixing plates; Is there a fastening screw hole on the fixing plate near the pressure plate groove?</w:t>
      </w:r>
    </w:p>
    <w:p>
      <w:pPr>
        <w:widowControl w:val="0"/>
        <w:adjustRightInd w:val="0"/>
        <w:snapToGrid w:val="0"/>
        <w:spacing w:after="0" w:line="300" w:lineRule="auto"/>
        <w:ind w:firstLine="480"/>
        <w:jc w:val="both"/>
        <w:rPr>
          <w:rFonts w:ascii="Times New Roman" w:hAnsi="Times New Roman" w:cs="Times New Roman" w:hint="default"/>
          <w:kern w:val="2"/>
          <w:szCs w:val="24"/>
        </w:rPr>
      </w:pPr>
      <w:r>
        <w:rPr>
          <w:rFonts w:ascii="Times New Roman" w:hAnsi="Times New Roman" w:cs="Times New Roman" w:hint="eastAsia"/>
          <w:kern w:val="2"/>
          <w:szCs w:val="24"/>
          <w:lang w:val="en-US" w:eastAsia="zh-CN"/>
        </w:rPr>
        <w:t>Through the application software to the parts of two-dimensional, three-dimensional modeling, through the software to produce parts of the convex and concave die parts. The geometry and technical content expressed on the drawing surface are easier to understand.</w:t>
      </w:r>
    </w:p>
    <w:p>
      <w:pPr>
        <w:spacing w:after="0" w:line="360" w:lineRule="auto"/>
        <w:rPr>
          <w:rFonts w:ascii="Times New Roman" w:hAnsi="Times New Roman" w:cs="Times New Roman" w:hint="eastAsia"/>
          <w:szCs w:val="24"/>
        </w:rPr>
      </w:pPr>
    </w:p>
    <w:p>
      <w:pPr>
        <w:spacing w:after="0" w:line="360" w:lineRule="auto"/>
        <w:rPr>
          <w:rFonts w:ascii="Times New Roman" w:hAnsi="Times New Roman" w:cs="Times New Roman" w:hint="eastAsia"/>
          <w:szCs w:val="24"/>
        </w:rPr>
      </w:pPr>
      <w:r>
        <w:rPr>
          <w:rFonts w:ascii="Times New Roman" w:hAnsi="Times New Roman" w:cs="Times New Roman"/>
          <w:b/>
          <w:sz w:val="24"/>
          <w:szCs w:val="24"/>
        </w:rPr>
        <w:t>Key Words：</w:t>
      </w:r>
      <w:r>
        <w:rPr>
          <w:rFonts w:ascii="Times New Roman" w:hAnsi="Times New Roman" w:cs="Times New Roman" w:hint="eastAsia"/>
          <w:b/>
          <w:sz w:val="24"/>
          <w:szCs w:val="24"/>
          <w:lang w:val="en-US" w:eastAsia="zh-CN"/>
        </w:rPr>
        <w:t>Mold; Pulley; Guiding mechanism; Design</w:t>
      </w:r>
    </w:p>
    <w:p>
      <w:pPr>
        <w:spacing w:after="0" w:line="360" w:lineRule="auto"/>
        <w:rPr>
          <w:rFonts w:asciiTheme="minorEastAsia" w:eastAsiaTheme="minorEastAsia" w:hAnsiTheme="minorEastAsia"/>
          <w:sz w:val="28"/>
          <w:szCs w:val="28"/>
        </w:rPr>
        <w:sectPr>
          <w:headerReference w:type="default" r:id="rId24"/>
          <w:footerReference w:type="even" r:id="rId25"/>
          <w:footerReference w:type="default" r:id="rId26"/>
          <w:headerReference w:type="first" r:id="rId27"/>
          <w:footerReference w:type="first" r:id="rId28"/>
          <w:pgSz w:w="11906" w:h="16838"/>
          <w:pgMar w:top="1440" w:right="1797" w:bottom="1440" w:left="1797" w:header="709" w:footer="709" w:gutter="0"/>
          <w:pgNumType w:start="1"/>
          <w:cols w:num="1" w:space="708"/>
          <w:titlePg/>
          <w:docGrid w:linePitch="360" w:charSpace="0"/>
        </w:sectPr>
      </w:pPr>
    </w:p>
    <w:p>
      <w:pPr>
        <w:tabs>
          <w:tab w:val="center" w:pos="4633"/>
          <w:tab w:val="left" w:pos="6225"/>
        </w:tabs>
        <w:jc w:val="center"/>
        <w:outlineLvl w:val="1"/>
        <w:rPr>
          <w:rFonts w:asciiTheme="minorEastAsia" w:eastAsiaTheme="minorEastAsia" w:hAnsiTheme="minorEastAsia"/>
          <w:b/>
          <w:sz w:val="28"/>
          <w:szCs w:val="28"/>
        </w:rPr>
      </w:pPr>
      <w:bookmarkStart w:id="13" w:name="_Toc10770"/>
      <w:bookmarkStart w:id="14" w:name="_Toc8654"/>
      <w:bookmarkStart w:id="15" w:name="_Toc8530"/>
      <w:bookmarkStart w:id="16" w:name="_Toc11990"/>
      <w:bookmarkStart w:id="17" w:name="_Toc9130"/>
      <w:bookmarkStart w:id="18" w:name="_Toc3955"/>
      <w:bookmarkStart w:id="19" w:name="_Toc24222"/>
      <w:bookmarkStart w:id="20" w:name="_Toc18786"/>
      <w:bookmarkStart w:id="21" w:name="_Toc21207"/>
      <w:bookmarkStart w:id="22" w:name="_Toc19615"/>
      <w:bookmarkStart w:id="23" w:name="_Toc18582"/>
      <w:bookmarkStart w:id="24" w:name="_Toc29684"/>
      <w:r>
        <w:rPr>
          <w:rFonts w:asciiTheme="minorEastAsia" w:eastAsiaTheme="minorEastAsia" w:hAnsiTheme="minorEastAsia" w:hint="eastAsia"/>
          <w:b/>
          <w:sz w:val="28"/>
          <w:szCs w:val="28"/>
        </w:rPr>
        <w:t>目    录</w:t>
      </w:r>
      <w:bookmarkEnd w:id="13"/>
      <w:bookmarkEnd w:id="14"/>
      <w:bookmarkEnd w:id="15"/>
      <w:bookmarkEnd w:id="16"/>
      <w:bookmarkEnd w:id="17"/>
      <w:bookmarkEnd w:id="18"/>
      <w:bookmarkEnd w:id="19"/>
      <w:bookmarkEnd w:id="20"/>
      <w:bookmarkEnd w:id="21"/>
      <w:bookmarkEnd w:id="22"/>
      <w:bookmarkEnd w:id="23"/>
      <w:bookmarkEnd w:id="24"/>
    </w:p>
    <w:p>
      <w:pPr>
        <w:pStyle w:val="TOC2"/>
        <w:tabs>
          <w:tab w:val="right" w:leader="dot" w:pos="8312"/>
        </w:tabs>
      </w:pPr>
      <w:r>
        <w:fldChar w:fldCharType="begin"/>
      </w:r>
      <w:r>
        <w:instrText xml:space="preserve">TOC \o "1-2" \h \u </w:instrText>
      </w:r>
      <w:r>
        <w:fldChar w:fldCharType="separate"/>
      </w:r>
    </w:p>
    <w:p>
      <w:pPr>
        <w:pStyle w:val="TOC1"/>
        <w:tabs>
          <w:tab w:val="right" w:leader="dot" w:pos="8312"/>
          <w:tab w:val="clear" w:pos="8780"/>
        </w:tabs>
      </w:pPr>
      <w:hyperlink w:anchor="_Toc13631" w:history="1">
        <w:r>
          <w:rPr>
            <w:rFonts w:hint="default"/>
            <w:lang w:val="en-US" w:eastAsia="zh-CN"/>
          </w:rPr>
          <w:t xml:space="preserve">1. </w:t>
        </w:r>
        <w:r>
          <w:rPr>
            <w:rFonts w:hint="eastAsia"/>
            <w:lang w:val="en-US" w:eastAsia="zh-CN"/>
          </w:rPr>
          <w:t>绪论</w:t>
        </w:r>
        <w:r>
          <w:tab/>
        </w:r>
        <w:r>
          <w:fldChar w:fldCharType="begin"/>
        </w:r>
        <w:r>
          <w:instrText xml:space="preserve"> PAGEREF _Toc13631 \h </w:instrText>
        </w:r>
        <w:r>
          <w:fldChar w:fldCharType="separate"/>
        </w:r>
        <w:r>
          <w:t>2</w:t>
        </w:r>
        <w:r>
          <w:fldChar w:fldCharType="end"/>
        </w:r>
      </w:hyperlink>
    </w:p>
    <w:p>
      <w:pPr>
        <w:pStyle w:val="TOC2"/>
        <w:tabs>
          <w:tab w:val="right" w:leader="dot" w:pos="8312"/>
        </w:tabs>
      </w:pPr>
      <w:hyperlink w:anchor="_Toc24387" w:history="1">
        <w:r>
          <w:rPr>
            <w:rFonts w:hint="default"/>
            <w:lang w:val="en-US" w:eastAsia="zh-CN"/>
          </w:rPr>
          <w:t xml:space="preserve">1.1. </w:t>
        </w:r>
        <w:r>
          <w:rPr>
            <w:rFonts w:hint="eastAsia"/>
            <w:lang w:val="en-US" w:eastAsia="zh-CN"/>
          </w:rPr>
          <w:t>发展现状</w:t>
        </w:r>
        <w:r>
          <w:tab/>
        </w:r>
        <w:r>
          <w:fldChar w:fldCharType="begin"/>
        </w:r>
        <w:r>
          <w:instrText xml:space="preserve"> PAGEREF _Toc24387 \h </w:instrText>
        </w:r>
        <w:r>
          <w:fldChar w:fldCharType="separate"/>
        </w:r>
        <w:r>
          <w:t>2</w:t>
        </w:r>
        <w:r>
          <w:fldChar w:fldCharType="end"/>
        </w:r>
      </w:hyperlink>
    </w:p>
    <w:p>
      <w:pPr>
        <w:pStyle w:val="TOC2"/>
        <w:tabs>
          <w:tab w:val="right" w:leader="dot" w:pos="8312"/>
        </w:tabs>
      </w:pPr>
      <w:hyperlink w:anchor="_Toc27743" w:history="1">
        <w:r>
          <w:rPr>
            <w:rFonts w:hint="default"/>
            <w:lang w:val="en-US" w:eastAsia="zh-CN"/>
          </w:rPr>
          <w:t xml:space="preserve">1.2. </w:t>
        </w:r>
        <w:r>
          <w:rPr>
            <w:rFonts w:hint="eastAsia"/>
            <w:lang w:val="en-US" w:eastAsia="zh-CN"/>
          </w:rPr>
          <w:t>工艺分析</w:t>
        </w:r>
        <w:r>
          <w:tab/>
        </w:r>
        <w:r>
          <w:fldChar w:fldCharType="begin"/>
        </w:r>
        <w:r>
          <w:instrText xml:space="preserve"> PAGEREF _Toc27743 \h </w:instrText>
        </w:r>
        <w:r>
          <w:fldChar w:fldCharType="separate"/>
        </w:r>
        <w:r>
          <w:t>3</w:t>
        </w:r>
        <w:r>
          <w:fldChar w:fldCharType="end"/>
        </w:r>
      </w:hyperlink>
    </w:p>
    <w:p>
      <w:pPr>
        <w:pStyle w:val="TOC2"/>
        <w:tabs>
          <w:tab w:val="right" w:leader="dot" w:pos="8312"/>
        </w:tabs>
      </w:pPr>
      <w:hyperlink w:anchor="_Toc27974" w:history="1">
        <w:r>
          <w:rPr>
            <w:rFonts w:hint="default"/>
            <w:lang w:val="en-US" w:eastAsia="zh-CN"/>
          </w:rPr>
          <w:t xml:space="preserve">1.3. </w:t>
        </w:r>
        <w:r>
          <w:rPr>
            <w:rFonts w:hint="eastAsia"/>
            <w:lang w:val="en-US" w:eastAsia="zh-CN"/>
          </w:rPr>
          <w:t>成形工艺参数确定</w:t>
        </w:r>
        <w:r>
          <w:tab/>
        </w:r>
        <w:r>
          <w:fldChar w:fldCharType="begin"/>
        </w:r>
        <w:r>
          <w:instrText xml:space="preserve"> PAGEREF _Toc27974 \h </w:instrText>
        </w:r>
        <w:r>
          <w:fldChar w:fldCharType="separate"/>
        </w:r>
        <w:r>
          <w:t>5</w:t>
        </w:r>
        <w:r>
          <w:fldChar w:fldCharType="end"/>
        </w:r>
      </w:hyperlink>
    </w:p>
    <w:p>
      <w:pPr>
        <w:pStyle w:val="TOC1"/>
        <w:tabs>
          <w:tab w:val="right" w:leader="dot" w:pos="8312"/>
          <w:tab w:val="clear" w:pos="8780"/>
        </w:tabs>
      </w:pPr>
      <w:hyperlink w:anchor="_Toc21710" w:history="1">
        <w:r>
          <w:rPr>
            <w:rFonts w:hint="default"/>
            <w:lang w:val="en-US" w:eastAsia="zh-CN"/>
          </w:rPr>
          <w:t xml:space="preserve">2. </w:t>
        </w:r>
        <w:r>
          <w:rPr>
            <w:rFonts w:hint="eastAsia"/>
            <w:lang w:val="en-US" w:eastAsia="zh-CN"/>
          </w:rPr>
          <w:t>塑件成形型工艺分析及方案批订</w:t>
        </w:r>
        <w:r>
          <w:tab/>
        </w:r>
        <w:r>
          <w:fldChar w:fldCharType="begin"/>
        </w:r>
        <w:r>
          <w:instrText xml:space="preserve"> PAGEREF _Toc21710 \h </w:instrText>
        </w:r>
        <w:r>
          <w:fldChar w:fldCharType="separate"/>
        </w:r>
        <w:r>
          <w:t>8</w:t>
        </w:r>
        <w:r>
          <w:fldChar w:fldCharType="end"/>
        </w:r>
      </w:hyperlink>
    </w:p>
    <w:p>
      <w:pPr>
        <w:pStyle w:val="TOC2"/>
        <w:tabs>
          <w:tab w:val="right" w:leader="dot" w:pos="8312"/>
        </w:tabs>
      </w:pPr>
      <w:hyperlink w:anchor="_Toc30384" w:history="1">
        <w:r>
          <w:rPr>
            <w:rFonts w:hint="default"/>
            <w:lang w:val="en-US" w:eastAsia="zh-CN"/>
          </w:rPr>
          <w:t xml:space="preserve">2.1. </w:t>
        </w:r>
        <w:r>
          <w:rPr>
            <w:rFonts w:hint="eastAsia"/>
            <w:lang w:val="en-US" w:eastAsia="zh-CN"/>
          </w:rPr>
          <w:t>模具的基本结构</w:t>
        </w:r>
        <w:r>
          <w:tab/>
        </w:r>
        <w:r>
          <w:fldChar w:fldCharType="begin"/>
        </w:r>
        <w:r>
          <w:instrText xml:space="preserve"> PAGEREF _Toc30384 \h </w:instrText>
        </w:r>
        <w:r>
          <w:fldChar w:fldCharType="separate"/>
        </w:r>
        <w:r>
          <w:t>8</w:t>
        </w:r>
        <w:r>
          <w:fldChar w:fldCharType="end"/>
        </w:r>
      </w:hyperlink>
    </w:p>
    <w:p>
      <w:pPr>
        <w:pStyle w:val="TOC2"/>
        <w:tabs>
          <w:tab w:val="right" w:leader="dot" w:pos="8312"/>
        </w:tabs>
      </w:pPr>
      <w:hyperlink w:anchor="_Toc520" w:history="1">
        <w:r>
          <w:rPr>
            <w:rFonts w:hint="default"/>
            <w:lang w:val="en-US" w:eastAsia="zh-CN"/>
          </w:rPr>
          <w:t xml:space="preserve">2.2. </w:t>
        </w:r>
        <w:r>
          <w:rPr>
            <w:rFonts w:hint="eastAsia"/>
            <w:lang w:val="en-US" w:eastAsia="zh-CN"/>
          </w:rPr>
          <w:t>模架的选择</w:t>
        </w:r>
        <w:r>
          <w:tab/>
        </w:r>
        <w:r>
          <w:fldChar w:fldCharType="begin"/>
        </w:r>
        <w:r>
          <w:instrText xml:space="preserve"> PAGEREF _Toc520 \h </w:instrText>
        </w:r>
        <w:r>
          <w:fldChar w:fldCharType="separate"/>
        </w:r>
        <w:r>
          <w:t>17</w:t>
        </w:r>
        <w:r>
          <w:fldChar w:fldCharType="end"/>
        </w:r>
      </w:hyperlink>
    </w:p>
    <w:p>
      <w:pPr>
        <w:pStyle w:val="TOC1"/>
        <w:tabs>
          <w:tab w:val="right" w:leader="dot" w:pos="8312"/>
          <w:tab w:val="clear" w:pos="8780"/>
        </w:tabs>
      </w:pPr>
      <w:hyperlink w:anchor="_Toc23994" w:history="1">
        <w:r>
          <w:rPr>
            <w:rFonts w:hint="default"/>
            <w:lang w:val="en-US" w:eastAsia="zh-CN"/>
          </w:rPr>
          <w:t xml:space="preserve">3. </w:t>
        </w:r>
        <w:r>
          <w:rPr>
            <w:rFonts w:hint="eastAsia"/>
            <w:lang w:val="en-US" w:eastAsia="zh-CN"/>
          </w:rPr>
          <w:t>模具的结构及其尺寸的设计计算</w:t>
        </w:r>
        <w:r>
          <w:tab/>
        </w:r>
        <w:r>
          <w:fldChar w:fldCharType="begin"/>
        </w:r>
        <w:r>
          <w:instrText xml:space="preserve"> PAGEREF _Toc23994 \h </w:instrText>
        </w:r>
        <w:r>
          <w:fldChar w:fldCharType="separate"/>
        </w:r>
        <w:r>
          <w:t>19</w:t>
        </w:r>
        <w:r>
          <w:fldChar w:fldCharType="end"/>
        </w:r>
      </w:hyperlink>
    </w:p>
    <w:p>
      <w:pPr>
        <w:pStyle w:val="TOC2"/>
        <w:tabs>
          <w:tab w:val="right" w:leader="dot" w:pos="8312"/>
        </w:tabs>
      </w:pPr>
      <w:hyperlink w:anchor="_Toc8036" w:history="1">
        <w:r>
          <w:rPr>
            <w:rFonts w:hint="default"/>
            <w:lang w:val="en-US" w:eastAsia="zh-CN"/>
          </w:rPr>
          <w:t xml:space="preserve">3.1. </w:t>
        </w:r>
        <w:r>
          <w:rPr>
            <w:rFonts w:hint="eastAsia"/>
            <w:lang w:val="en-US" w:eastAsia="zh-CN"/>
          </w:rPr>
          <w:t>模具结构设计</w:t>
        </w:r>
        <w:r>
          <w:tab/>
        </w:r>
        <w:r>
          <w:fldChar w:fldCharType="begin"/>
        </w:r>
        <w:r>
          <w:instrText xml:space="preserve"> PAGEREF _Toc8036 \h </w:instrText>
        </w:r>
        <w:r>
          <w:fldChar w:fldCharType="separate"/>
        </w:r>
        <w:r>
          <w:t>19</w:t>
        </w:r>
        <w:r>
          <w:fldChar w:fldCharType="end"/>
        </w:r>
      </w:hyperlink>
    </w:p>
    <w:p>
      <w:pPr>
        <w:pStyle w:val="TOC2"/>
        <w:tabs>
          <w:tab w:val="right" w:leader="dot" w:pos="8312"/>
        </w:tabs>
      </w:pPr>
      <w:hyperlink w:anchor="_Toc12885" w:history="1">
        <w:r>
          <w:rPr>
            <w:rFonts w:hint="default"/>
            <w:lang w:val="en-US" w:eastAsia="zh-CN"/>
          </w:rPr>
          <w:t xml:space="preserve">3.2. </w:t>
        </w:r>
        <w:r>
          <w:rPr>
            <w:rFonts w:hint="eastAsia"/>
            <w:lang w:val="en-US" w:eastAsia="zh-CN"/>
          </w:rPr>
          <w:t>模具成形尺寸设计计算</w:t>
        </w:r>
        <w:r>
          <w:tab/>
        </w:r>
        <w:r>
          <w:fldChar w:fldCharType="begin"/>
        </w:r>
        <w:r>
          <w:instrText xml:space="preserve"> PAGEREF _Toc12885 \h </w:instrText>
        </w:r>
        <w:r>
          <w:fldChar w:fldCharType="separate"/>
        </w:r>
        <w:r>
          <w:t>20</w:t>
        </w:r>
        <w:r>
          <w:fldChar w:fldCharType="end"/>
        </w:r>
      </w:hyperlink>
    </w:p>
    <w:p>
      <w:pPr>
        <w:pStyle w:val="TOC2"/>
        <w:tabs>
          <w:tab w:val="right" w:leader="dot" w:pos="8312"/>
        </w:tabs>
      </w:pPr>
      <w:hyperlink w:anchor="_Toc12065" w:history="1">
        <w:r>
          <w:rPr>
            <w:rFonts w:hint="default"/>
            <w:lang w:val="en-US" w:eastAsia="zh-CN"/>
          </w:rPr>
          <w:t xml:space="preserve">3.3. </w:t>
        </w:r>
        <w:r>
          <w:rPr>
            <w:rFonts w:hint="eastAsia"/>
            <w:lang w:val="en-US" w:eastAsia="zh-CN"/>
          </w:rPr>
          <w:t>模具的加热、冷却系统的设计</w:t>
        </w:r>
        <w:r>
          <w:tab/>
        </w:r>
        <w:r>
          <w:fldChar w:fldCharType="begin"/>
        </w:r>
        <w:r>
          <w:instrText xml:space="preserve"> PAGEREF _Toc12065 \h </w:instrText>
        </w:r>
        <w:r>
          <w:fldChar w:fldCharType="separate"/>
        </w:r>
        <w:r>
          <w:t>24</w:t>
        </w:r>
        <w:r>
          <w:fldChar w:fldCharType="end"/>
        </w:r>
      </w:hyperlink>
    </w:p>
    <w:p>
      <w:pPr>
        <w:pStyle w:val="TOC1"/>
        <w:tabs>
          <w:tab w:val="right" w:leader="dot" w:pos="8312"/>
          <w:tab w:val="clear" w:pos="8780"/>
        </w:tabs>
      </w:pPr>
      <w:hyperlink w:anchor="_Toc8082" w:history="1">
        <w:r>
          <w:rPr>
            <w:rFonts w:hint="default"/>
            <w:lang w:val="en-US" w:eastAsia="zh-CN"/>
          </w:rPr>
          <w:t xml:space="preserve">4. </w:t>
        </w:r>
        <w:r>
          <w:rPr>
            <w:rFonts w:hint="eastAsia"/>
            <w:lang w:val="en-US" w:eastAsia="zh-CN"/>
          </w:rPr>
          <w:t>安装与调试</w:t>
        </w:r>
        <w:r>
          <w:tab/>
        </w:r>
        <w:r>
          <w:fldChar w:fldCharType="begin"/>
        </w:r>
        <w:r>
          <w:instrText xml:space="preserve"> PAGEREF _Toc8082 \h </w:instrText>
        </w:r>
        <w:r>
          <w:fldChar w:fldCharType="separate"/>
        </w:r>
        <w:r>
          <w:t>26</w:t>
        </w:r>
        <w:r>
          <w:fldChar w:fldCharType="end"/>
        </w:r>
      </w:hyperlink>
    </w:p>
    <w:p>
      <w:pPr>
        <w:pStyle w:val="TOC2"/>
        <w:tabs>
          <w:tab w:val="right" w:leader="dot" w:pos="8312"/>
        </w:tabs>
      </w:pPr>
      <w:hyperlink w:anchor="_Toc17072" w:history="1">
        <w:r>
          <w:rPr>
            <w:rFonts w:hint="default"/>
            <w:lang w:val="en-US" w:eastAsia="zh-CN"/>
          </w:rPr>
          <w:t xml:space="preserve">4.1. </w:t>
        </w:r>
        <w:r>
          <w:rPr>
            <w:rFonts w:hint="eastAsia"/>
            <w:lang w:val="en-US" w:eastAsia="zh-CN"/>
          </w:rPr>
          <w:t>试模前的准备</w:t>
        </w:r>
        <w:r>
          <w:tab/>
        </w:r>
        <w:r>
          <w:fldChar w:fldCharType="begin"/>
        </w:r>
        <w:r>
          <w:instrText xml:space="preserve"> PAGEREF _Toc17072 \h </w:instrText>
        </w:r>
        <w:r>
          <w:fldChar w:fldCharType="separate"/>
        </w:r>
        <w:r>
          <w:t>26</w:t>
        </w:r>
        <w:r>
          <w:fldChar w:fldCharType="end"/>
        </w:r>
      </w:hyperlink>
    </w:p>
    <w:p>
      <w:pPr>
        <w:pStyle w:val="TOC2"/>
        <w:tabs>
          <w:tab w:val="right" w:leader="dot" w:pos="8312"/>
        </w:tabs>
      </w:pPr>
      <w:hyperlink w:anchor="_Toc16694" w:history="1">
        <w:r>
          <w:rPr>
            <w:rFonts w:hint="default"/>
            <w:lang w:val="en-US" w:eastAsia="zh-CN"/>
          </w:rPr>
          <w:t xml:space="preserve">4.2. </w:t>
        </w:r>
        <w:r>
          <w:rPr>
            <w:rFonts w:hint="eastAsia"/>
            <w:lang w:val="en-US" w:eastAsia="zh-CN"/>
          </w:rPr>
          <w:t>模具的安装及调试</w:t>
        </w:r>
        <w:r>
          <w:tab/>
        </w:r>
        <w:r>
          <w:fldChar w:fldCharType="begin"/>
        </w:r>
        <w:r>
          <w:instrText xml:space="preserve"> PAGEREF _Toc16694 \h </w:instrText>
        </w:r>
        <w:r>
          <w:fldChar w:fldCharType="separate"/>
        </w:r>
        <w:r>
          <w:t>26</w:t>
        </w:r>
        <w:r>
          <w:fldChar w:fldCharType="end"/>
        </w:r>
      </w:hyperlink>
    </w:p>
    <w:p>
      <w:pPr>
        <w:pStyle w:val="TOC2"/>
        <w:tabs>
          <w:tab w:val="right" w:leader="dot" w:pos="8312"/>
        </w:tabs>
      </w:pPr>
      <w:hyperlink w:anchor="_Toc32368" w:history="1">
        <w:r>
          <w:rPr>
            <w:rFonts w:hint="default"/>
            <w:lang w:val="en-US" w:eastAsia="zh-CN"/>
          </w:rPr>
          <w:t xml:space="preserve">4.3. </w:t>
        </w:r>
        <w:r>
          <w:rPr>
            <w:rFonts w:hint="eastAsia"/>
            <w:lang w:val="en-US" w:eastAsia="zh-CN"/>
          </w:rPr>
          <w:t>试模</w:t>
        </w:r>
        <w:r>
          <w:tab/>
        </w:r>
        <w:r>
          <w:fldChar w:fldCharType="begin"/>
        </w:r>
        <w:r>
          <w:instrText xml:space="preserve"> PAGEREF _Toc32368 \h </w:instrText>
        </w:r>
        <w:r>
          <w:fldChar w:fldCharType="separate"/>
        </w:r>
        <w:r>
          <w:t>27</w:t>
        </w:r>
        <w:r>
          <w:fldChar w:fldCharType="end"/>
        </w:r>
      </w:hyperlink>
    </w:p>
    <w:p>
      <w:pPr>
        <w:pStyle w:val="TOC2"/>
        <w:tabs>
          <w:tab w:val="right" w:leader="dot" w:pos="8312"/>
        </w:tabs>
      </w:pPr>
      <w:hyperlink w:anchor="_Toc2831" w:history="1">
        <w:r>
          <w:rPr>
            <w:rFonts w:hint="default"/>
            <w:lang w:val="en-US" w:eastAsia="zh-CN"/>
          </w:rPr>
          <w:t xml:space="preserve">4.4. </w:t>
        </w:r>
        <w:r>
          <w:rPr>
            <w:rFonts w:hint="eastAsia"/>
            <w:lang w:val="en-US" w:eastAsia="zh-CN"/>
          </w:rPr>
          <w:t>检验</w:t>
        </w:r>
        <w:r>
          <w:tab/>
        </w:r>
        <w:r>
          <w:fldChar w:fldCharType="begin"/>
        </w:r>
        <w:r>
          <w:instrText xml:space="preserve"> PAGEREF _Toc2831 \h </w:instrText>
        </w:r>
        <w:r>
          <w:fldChar w:fldCharType="separate"/>
        </w:r>
        <w:r>
          <w:t>28</w:t>
        </w:r>
        <w:r>
          <w:fldChar w:fldCharType="end"/>
        </w:r>
      </w:hyperlink>
    </w:p>
    <w:p>
      <w:pPr>
        <w:pStyle w:val="TOC1"/>
        <w:tabs>
          <w:tab w:val="right" w:leader="dot" w:pos="8312"/>
          <w:tab w:val="clear" w:pos="8780"/>
        </w:tabs>
      </w:pPr>
      <w:hyperlink w:anchor="_Toc3134" w:history="1">
        <w:r>
          <w:rPr>
            <w:rFonts w:hint="default"/>
            <w:lang w:val="en-US" w:eastAsia="zh-CN"/>
          </w:rPr>
          <w:t xml:space="preserve">5. </w:t>
        </w:r>
        <w:r>
          <w:rPr>
            <w:rFonts w:hint="eastAsia"/>
            <w:lang w:val="en-US" w:eastAsia="zh-CN"/>
          </w:rPr>
          <w:t>总结</w:t>
        </w:r>
        <w:r>
          <w:tab/>
        </w:r>
        <w:r>
          <w:fldChar w:fldCharType="begin"/>
        </w:r>
        <w:r>
          <w:instrText xml:space="preserve"> PAGEREF _Toc3134 \h </w:instrText>
        </w:r>
        <w:r>
          <w:fldChar w:fldCharType="separate"/>
        </w:r>
        <w:r>
          <w:t>29</w:t>
        </w:r>
        <w:r>
          <w:fldChar w:fldCharType="end"/>
        </w:r>
      </w:hyperlink>
      <w:bookmarkStart w:id="25" w:name="_GoBack"/>
      <w:bookmarkEnd w:id="25"/>
    </w:p>
    <w:p>
      <w:pPr>
        <w:ind w:firstLine="480" w:firstLineChars="200"/>
        <w:outlineLvl w:val="1"/>
        <w:sectPr>
          <w:headerReference w:type="default" r:id="rId29"/>
          <w:footerReference w:type="even" r:id="rId30"/>
          <w:footerReference w:type="default" r:id="rId31"/>
          <w:headerReference w:type="first" r:id="rId32"/>
          <w:footerReference w:type="first" r:id="rId33"/>
          <w:pgSz w:w="11906" w:h="16838"/>
          <w:pgMar w:top="1440" w:right="1797" w:bottom="1440" w:left="1797" w:header="709" w:footer="709" w:gutter="0"/>
          <w:pgNumType w:start="1"/>
          <w:cols w:num="1" w:space="708"/>
          <w:titlePg/>
          <w:docGrid w:linePitch="360" w:charSpace="0"/>
        </w:sectPr>
      </w:pPr>
      <w:r>
        <w:fldChar w:fldCharType="end"/>
      </w:r>
    </w:p>
    <w:p>
      <w:pPr>
        <w:pStyle w:val="Heading1"/>
        <w:numPr>
          <w:ilvl w:val="0"/>
          <w:numId w:val="0"/>
        </w:numPr>
        <w:bidi w:val="0"/>
        <w:ind w:leftChars="0"/>
        <w:jc w:val="center"/>
        <w:rPr>
          <w:rFonts w:hint="eastAsia"/>
        </w:rPr>
        <w:sectPr>
          <w:headerReference w:type="default" r:id="rId34"/>
          <w:footerReference w:type="even" r:id="rId35"/>
          <w:footerReference w:type="default" r:id="rId36"/>
          <w:headerReference w:type="first" r:id="rId37"/>
          <w:footerReference w:type="first" r:id="rId38"/>
          <w:type w:val="continuous"/>
          <w:pgSz w:w="11906" w:h="16838"/>
          <w:pgMar w:top="2098" w:right="1474" w:bottom="1985" w:left="1588" w:header="709" w:footer="709" w:gutter="0"/>
          <w:pgNumType w:fmt="decimal" w:start="1"/>
          <w:cols w:num="1" w:space="708"/>
          <w:titlePg/>
          <w:docGrid w:linePitch="360" w:charSpace="0"/>
        </w:sectPr>
      </w:pPr>
      <w:bookmarkStart w:id="26" w:name="_Toc6393087"/>
      <w:bookmarkStart w:id="27" w:name="_Toc10773"/>
      <w:bookmarkStart w:id="28" w:name="_Toc6320332"/>
    </w:p>
    <w:bookmarkEnd w:id="26"/>
    <w:bookmarkEnd w:id="27"/>
    <w:bookmarkEnd w:id="28"/>
    <w:p>
      <w:pPr>
        <w:sectPr>
          <w:headerReference w:type="default" r:id="rId39"/>
          <w:footerReference w:type="even" r:id="rId40"/>
          <w:footerReference w:type="default" r:id="rId41"/>
          <w:headerReference w:type="first" r:id="rId42"/>
          <w:footerReference w:type="first" r:id="rId43"/>
          <w:pgSz w:w="11906" w:h="16838"/>
          <w:pgMar w:top="2098" w:right="1474" w:bottom="1985" w:left="1588" w:header="709" w:footer="709" w:gutter="0"/>
          <w:pgNumType w:fmt="decimal" w:start="2"/>
          <w:cols w:num="1" w:space="708"/>
          <w:docGrid w:linePitch="360" w:charSpace="0"/>
        </w:sectPr>
      </w:pPr>
    </w:p>
    <w:p>
      <w:pPr>
        <w:pStyle w:val="Heading1"/>
        <w:bidi w:val="0"/>
        <w:rPr>
          <w:rFonts w:hint="eastAsia"/>
          <w:lang w:val="en-US" w:eastAsia="zh-CN"/>
        </w:rPr>
      </w:pPr>
      <w:bookmarkStart w:id="29" w:name="_Toc13631"/>
      <w:r>
        <w:rPr>
          <w:rFonts w:hint="eastAsia"/>
          <w:lang w:val="en-US" w:eastAsia="zh-CN"/>
        </w:rPr>
        <w:t>绪论</w:t>
      </w:r>
      <w:bookmarkEnd w:id="29"/>
    </w:p>
    <w:p>
      <w:pPr>
        <w:pStyle w:val="Heading2"/>
        <w:bidi w:val="0"/>
        <w:rPr>
          <w:rFonts w:hint="eastAsia"/>
          <w:lang w:val="en-US" w:eastAsia="zh-CN"/>
        </w:rPr>
      </w:pPr>
      <w:bookmarkStart w:id="30" w:name="_Toc24387"/>
      <w:r>
        <w:rPr>
          <w:rFonts w:hint="eastAsia"/>
          <w:lang w:val="en-US" w:eastAsia="zh-CN"/>
        </w:rPr>
        <w:t>发展现状</w:t>
      </w:r>
      <w:bookmarkEnd w:id="30"/>
    </w:p>
    <w:p>
      <w:pPr>
        <w:pStyle w:val="Heading3"/>
        <w:bidi w:val="0"/>
        <w:rPr>
          <w:rFonts w:hint="eastAsia"/>
          <w:lang w:val="en-US" w:eastAsia="zh-CN"/>
        </w:rPr>
      </w:pPr>
      <w:r>
        <w:rPr>
          <w:rFonts w:hint="eastAsia"/>
          <w:lang w:val="en-US" w:eastAsia="zh-CN"/>
        </w:rPr>
        <w:t>国外发展现状</w:t>
      </w:r>
    </w:p>
    <w:p>
      <w:pPr>
        <w:bidi w:val="0"/>
        <w:rPr>
          <w:rFonts w:hint="eastAsia"/>
        </w:rPr>
      </w:pPr>
      <w:r>
        <w:rPr>
          <w:rFonts w:hint="eastAsia"/>
          <w:lang w:val="en-US" w:eastAsia="zh-CN"/>
        </w:rPr>
        <w:t>国外模具生产以及发展趋势给整个工业生产增添了稳定性，美国把模具生产看作“工业生产的前提”，日本把模具生产看作“进到富有整个社会源动力”，德国把模具生产看作“制造业之王”，欧洲地区看作吸钱的磁铁。不论是日本现阶段的模具生产水准，或是德国生产技术，都构成了较为前沿的塑料模具技术，致力于降低成本花费，降低生产制造周期时间。此外，用很多技术制造出来的磨具能够适用对精度要求比较高的极高成形品。</w:t>
      </w:r>
    </w:p>
    <w:p>
      <w:pPr>
        <w:bidi w:val="0"/>
        <w:rPr>
          <w:rFonts w:hint="eastAsia"/>
        </w:rPr>
      </w:pPr>
      <w:r>
        <w:rPr>
          <w:rFonts w:hint="eastAsia"/>
          <w:lang w:val="en-US" w:eastAsia="zh-CN"/>
        </w:rPr>
        <w:t>在国外，一国模具生产技术的高低就是这个我国工业生产优势的整体表现。国外在磨具发展趋势层面充分体现出以下三个特性。</w:t>
      </w:r>
    </w:p>
    <w:p>
      <w:pPr>
        <w:bidi w:val="0"/>
        <w:rPr>
          <w:rFonts w:hint="eastAsia"/>
        </w:rPr>
      </w:pPr>
      <w:r>
        <w:rPr>
          <w:rFonts w:hint="eastAsia"/>
          <w:lang w:val="en-US" w:eastAsia="zh-CN"/>
        </w:rPr>
        <w:t>(1)CAD/CAE/CAM技术的共同应用</w:t>
      </w:r>
    </w:p>
    <w:p>
      <w:pPr>
        <w:bidi w:val="0"/>
        <w:rPr>
          <w:rFonts w:hint="eastAsia"/>
        </w:rPr>
      </w:pPr>
      <w:r>
        <w:rPr>
          <w:rFonts w:hint="eastAsia"/>
          <w:lang w:val="en-US" w:eastAsia="zh-CN"/>
        </w:rPr>
        <w:t>1.停止使用甩开版块、二维绘图的方式，3D设计方案开始展开，占比超过70%。2.PRO/E、UG、CIMATRON等设备的应用。3.普遍使用数控车床，保证模具零件质量以及精密度。4.CAE技术日趋完善，大大缩短了研发时长。</w:t>
      </w:r>
    </w:p>
    <w:p>
      <w:pPr>
        <w:bidi w:val="0"/>
        <w:rPr>
          <w:rFonts w:hint="eastAsia"/>
        </w:rPr>
      </w:pPr>
      <w:r>
        <w:rPr>
          <w:rFonts w:hint="eastAsia"/>
          <w:lang w:val="en-US" w:eastAsia="zh-CN"/>
        </w:rPr>
        <w:t>(2)快速磨削加工技术的广泛应用</w:t>
      </w:r>
    </w:p>
    <w:p>
      <w:pPr>
        <w:bidi w:val="0"/>
        <w:rPr>
          <w:rFonts w:hint="eastAsia"/>
        </w:rPr>
      </w:pPr>
      <w:r>
        <w:rPr>
          <w:rFonts w:hint="eastAsia"/>
          <w:lang w:val="en-US" w:eastAsia="zh-CN"/>
        </w:rPr>
        <w:t>1.优势：切削用量高，进给量高，生产加工品质高。2.高效率：与之前的钻削技术对比，其速度是之前的数倍。3.转速比：15000~30000r/min。4.实际效果：缩短造型设计时长。</w:t>
      </w:r>
    </w:p>
    <w:p>
      <w:pPr>
        <w:bidi w:val="0"/>
        <w:rPr>
          <w:rFonts w:hint="eastAsia"/>
        </w:rPr>
      </w:pPr>
      <w:r>
        <w:rPr>
          <w:rFonts w:hint="eastAsia"/>
          <w:lang w:val="en-US" w:eastAsia="zh-CN"/>
        </w:rPr>
        <w:t>(3)快速成型和造型设计技术的普遍使用</w:t>
      </w:r>
    </w:p>
    <w:p>
      <w:pPr>
        <w:bidi w:val="0"/>
        <w:rPr>
          <w:rFonts w:hint="eastAsia"/>
        </w:rPr>
        <w:sectPr>
          <w:headerReference w:type="default" r:id="rId44"/>
          <w:footerReference w:type="even" r:id="rId45"/>
          <w:footerReference w:type="default" r:id="rId46"/>
          <w:headerReference w:type="first" r:id="rId47"/>
          <w:footerReference w:type="first" r:id="rId48"/>
          <w:type w:val="nextPage"/>
          <w:pgSz w:w="11906" w:h="16838"/>
          <w:pgMar w:top="2098" w:right="1474" w:bottom="1985" w:left="1588" w:header="709" w:footer="709" w:gutter="0"/>
          <w:pgNumType w:fmt="decimal" w:start="3"/>
          <w:cols w:num="1" w:space="708"/>
          <w:titlePg w:val="0"/>
          <w:docGrid w:linePitch="360" w:charSpace="0"/>
        </w:sectPr>
      </w:pPr>
      <w:r>
        <w:rPr>
          <w:rFonts w:hint="eastAsia"/>
          <w:lang w:val="en-US" w:eastAsia="zh-CN"/>
        </w:rPr>
        <w:t>1.注塑模具：专业或公司及模具制造厂家快速原型浇筑硅胶模具，用以一些成形塑料零件。2.模具制造：一般是应用锌系铝合金的快速成型，或是用环氧树脂胶展开成形模加工。</w:t>
      </w:r>
    </w:p>
    <w:p>
      <w:pPr>
        <w:pStyle w:val="Heading3"/>
        <w:bidi w:val="0"/>
        <w:rPr>
          <w:rFonts w:hint="eastAsia"/>
          <w:lang w:val="en-US" w:eastAsia="zh-CN"/>
        </w:rPr>
      </w:pPr>
      <w:r>
        <w:rPr>
          <w:rFonts w:hint="eastAsia"/>
          <w:lang w:val="en-US" w:eastAsia="zh-CN"/>
        </w:rPr>
        <w:t>国内发展现状</w:t>
      </w:r>
    </w:p>
    <w:p>
      <w:pPr>
        <w:bidi w:val="0"/>
        <w:rPr>
          <w:rFonts w:hint="eastAsia"/>
        </w:rPr>
      </w:pPr>
      <w:r>
        <w:rPr>
          <w:rFonts w:hint="eastAsia"/>
          <w:lang w:val="en-US" w:eastAsia="zh-CN"/>
        </w:rPr>
        <w:t>中国模具工业总产值当今世界排名前三。现阶段，在我国已经有17000好几家模具厂，有50万职工。最近几年，中国模具领域以年平均约13%的年增长率持续扩大，中国模具市场在“十五”环节完成了13%~15%的年增长率。中国模具技术不断创新和发展，充分体现在以下几方面。</w:t>
      </w:r>
    </w:p>
    <w:p>
      <w:pPr>
        <w:bidi w:val="0"/>
        <w:rPr>
          <w:rFonts w:hint="eastAsia"/>
        </w:rPr>
      </w:pPr>
      <w:r>
        <w:rPr>
          <w:rFonts w:hint="eastAsia"/>
          <w:lang w:val="en-US" w:eastAsia="zh-CN"/>
        </w:rPr>
        <w:t>(1)开发模具新钢材牌号、硬质合金刀具等几种新型材料，与此同时运用了一部分一个新的热处理工艺技术，提升了模具的耐用性。模具一般用合金结构钢取代调质钢，以提升模具使用寿命，降低模具遇热变型。(2)发布多轴模具和硬质合金刀具模具等商品，同时结合在我国生产需要的开发设计了高精密塑胶注射模。(3)开发这一块的很多新技术及新技术。比如，根据模具说明碾磨、说明纹路管理等技术。(4)模具生产加工设备完成了较好的发展，开发高精密坐标磨床和数控机床等几种新式机器设备，这些设备完成了广泛应用。数控车床要确保模具零件的精密度，不同于传统磨削加工生产制造模具零件、借助夹持技术确保品质的时期，能够更好地保证质量。(5)伴随着电子计算机技术的进一步发展，相关模具的协同设计专用工具获得了非常大的应用。特别是一些三维软件工具的使用发生，不但可以数控编程软件，也可以进行干预查验，确保设计与技术的合理性。</w:t>
      </w:r>
    </w:p>
    <w:p>
      <w:pPr>
        <w:bidi w:val="0"/>
        <w:rPr>
          <w:rFonts w:hint="eastAsia"/>
        </w:rPr>
      </w:pPr>
      <w:r>
        <w:rPr>
          <w:rFonts w:hint="eastAsia"/>
          <w:lang w:val="en-US" w:eastAsia="zh-CN"/>
        </w:rPr>
        <w:t>和国外相对较高的模具生产量对比，虽然中国模具完成了一定程度的发展，却也暴露出了很多缺点。集中反映在以下几个方面。</w:t>
      </w:r>
    </w:p>
    <w:p>
      <w:pPr>
        <w:bidi w:val="0"/>
        <w:rPr>
          <w:rFonts w:hint="eastAsia"/>
        </w:rPr>
      </w:pPr>
      <w:r>
        <w:rPr>
          <w:rFonts w:ascii="Times New Roman" w:eastAsia="宋体" w:hint="eastAsia"/>
          <w:lang w:val="en-US" w:eastAsia="zh-CN"/>
        </w:rPr>
        <w:t>(</w:t>
      </w:r>
      <w:r>
        <w:rPr>
          <w:rFonts w:hint="eastAsia"/>
          <w:lang w:val="en-US" w:eastAsia="zh-CN"/>
        </w:rPr>
        <w:t>1)产品类别越来越丰富。不同风格的注塑加工模具越来越广泛地用于日常生活当中。(2)商品整体质量及使用寿命较之前显著增加。现阶段，伴随着该行业的进一步发展，产品品质也显著增加，相对应的使用期也大大增加。(3)在注塑工艺技术层面，获得了重大突破，与此同时从美国引入了很多这些方面最前沿技术，高效地促进了中国该行业的稳定发展。</w:t>
      </w:r>
    </w:p>
    <w:p>
      <w:pPr>
        <w:pStyle w:val="Heading2"/>
        <w:bidi w:val="0"/>
        <w:rPr>
          <w:rFonts w:hint="eastAsia"/>
          <w:lang w:val="en-US" w:eastAsia="zh-CN"/>
        </w:rPr>
      </w:pPr>
      <w:bookmarkStart w:id="31" w:name="_Toc27743"/>
      <w:r>
        <w:rPr>
          <w:rFonts w:hint="eastAsia"/>
          <w:lang w:val="en-US" w:eastAsia="zh-CN"/>
        </w:rPr>
        <w:t>工艺分析</w:t>
      </w:r>
      <w:bookmarkEnd w:id="31"/>
    </w:p>
    <w:p>
      <w:pPr>
        <w:rPr>
          <w:rFonts w:cs="Times New Roman" w:hint="eastAsia"/>
          <w:kern w:val="2"/>
          <w:szCs w:val="24"/>
        </w:rPr>
        <w:sectPr>
          <w:headerReference w:type="default" r:id="rId49"/>
          <w:footerReference w:type="even" r:id="rId50"/>
          <w:footerReference w:type="default" r:id="rId51"/>
          <w:headerReference w:type="first" r:id="rId52"/>
          <w:footerReference w:type="first" r:id="rId53"/>
          <w:type w:val="nextPage"/>
          <w:pgSz w:w="11906" w:h="16838"/>
          <w:pgMar w:top="2098" w:right="1474" w:bottom="1985" w:left="1588" w:header="709" w:footer="709" w:gutter="0"/>
          <w:pgNumType w:fmt="decimal" w:start="4"/>
          <w:cols w:num="1" w:space="708"/>
          <w:titlePg w:val="0"/>
          <w:docGrid w:linePitch="360" w:charSpace="0"/>
        </w:sectPr>
      </w:pPr>
      <w:r>
        <w:rPr>
          <w:rFonts w:cs="Times New Roman" w:hint="eastAsia"/>
          <w:kern w:val="2"/>
          <w:sz w:val="24"/>
          <w:szCs w:val="24"/>
          <w:lang w:val="en-US" w:eastAsia="zh-CN" w:bidi="ar-SA"/>
        </w:rPr>
        <w:t>塑件如图1.1所示</w:t>
      </w:r>
    </w:p>
    <w:p>
      <w:pPr>
        <w:rPr>
          <w:rFonts w:cs="Times New Roman" w:hint="eastAsia"/>
          <w:kern w:val="2"/>
          <w:szCs w:val="24"/>
        </w:rPr>
      </w:pPr>
      <w:r>
        <w:rPr>
          <w:rFonts w:cs="Times New Roman" w:hint="eastAsia"/>
          <w:kern w:val="2"/>
          <w:sz w:val="24"/>
          <w:szCs w:val="24"/>
          <w:lang w:val="en-US" w:eastAsia="zh-CN" w:bidi="ar-SA"/>
        </w:rPr>
        <w:t>产品名称：带轮注塑模</w:t>
      </w:r>
    </w:p>
    <w:p>
      <w:pPr>
        <w:rPr>
          <w:rFonts w:cs="Times New Roman" w:hint="eastAsia"/>
          <w:kern w:val="2"/>
          <w:szCs w:val="24"/>
        </w:rPr>
      </w:pPr>
      <w:r>
        <w:rPr>
          <w:rFonts w:cs="Times New Roman" w:hint="eastAsia"/>
          <w:kern w:val="2"/>
          <w:sz w:val="24"/>
          <w:szCs w:val="24"/>
          <w:lang w:val="en-US" w:eastAsia="zh-CN" w:bidi="ar-SA"/>
        </w:rPr>
        <w:t>产品材料：ABS</w:t>
      </w:r>
    </w:p>
    <w:p>
      <w:pPr>
        <w:rPr>
          <w:rFonts w:cs="Times New Roman" w:hint="eastAsia"/>
          <w:kern w:val="2"/>
          <w:szCs w:val="24"/>
        </w:rPr>
      </w:pPr>
      <w:r>
        <w:rPr>
          <w:rFonts w:cs="Times New Roman" w:hint="eastAsia"/>
          <w:kern w:val="2"/>
          <w:sz w:val="24"/>
          <w:szCs w:val="24"/>
          <w:lang w:val="en-US" w:eastAsia="zh-CN" w:bidi="ar-SA"/>
        </w:rPr>
        <w:t>产品数量：大批量生产</w:t>
      </w:r>
    </w:p>
    <w:p>
      <w:pPr>
        <w:rPr>
          <w:rFonts w:cs="Times New Roman" w:hint="eastAsia"/>
          <w:kern w:val="2"/>
          <w:szCs w:val="24"/>
        </w:rPr>
      </w:pPr>
      <w:r>
        <w:rPr>
          <w:rFonts w:cs="Times New Roman" w:hint="eastAsia"/>
          <w:kern w:val="2"/>
          <w:sz w:val="24"/>
          <w:szCs w:val="24"/>
          <w:lang w:val="en-US" w:eastAsia="zh-CN" w:bidi="ar-SA"/>
        </w:rPr>
        <w:t>塑料尺寸：如图1.1所示</w:t>
      </w:r>
    </w:p>
    <w:p>
      <w:pPr>
        <w:rPr>
          <w:rFonts w:cs="Times New Roman" w:hint="eastAsia"/>
          <w:kern w:val="2"/>
          <w:szCs w:val="24"/>
        </w:rPr>
      </w:pPr>
      <w:r>
        <w:rPr>
          <w:rFonts w:cs="Times New Roman" w:hint="eastAsia"/>
          <w:kern w:val="2"/>
          <w:sz w:val="24"/>
          <w:szCs w:val="24"/>
          <w:lang w:val="en-US" w:eastAsia="zh-CN" w:bidi="ar-SA"/>
        </w:rPr>
        <w:t>塑料要求：塑料外侧表面光滑，下端外沿不允许有浇口痕迹。塑料允许最大脱模斜度45°，塑件上不能出现缺料、溢料、飞边、凹陷、气孔、熔接痕、翘曲收缩，尺寸不稳定现象。</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2947035" cy="3065145"/>
            <wp:effectExtent l="0" t="0" r="9525" b="13335"/>
            <wp:docPr id="1" name="图片 1" descr="骨架注射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骨架注射模"/>
                    <pic:cNvPicPr>
                      <a:picLocks noChangeAspect="1"/>
                    </pic:cNvPicPr>
                  </pic:nvPicPr>
                  <pic:blipFill>
                    <a:blip xmlns:r="http://schemas.openxmlformats.org/officeDocument/2006/relationships" r:embed="rId54"/>
                    <a:srcRect l="28166" t="-276" r="32442" b="8807"/>
                    <a:stretch>
                      <a:fillRect/>
                    </a:stretch>
                  </pic:blipFill>
                  <pic:spPr>
                    <a:xfrm>
                      <a:off x="0" y="0"/>
                      <a:ext cx="2947035" cy="3065145"/>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图1.1塑料尺寸明细</w:t>
      </w:r>
    </w:p>
    <w:p>
      <w:pPr>
        <w:pStyle w:val="Heading3"/>
        <w:bidi w:val="0"/>
        <w:rPr>
          <w:rFonts w:hint="eastAsia"/>
          <w:lang w:val="en-US" w:eastAsia="zh-CN"/>
        </w:rPr>
      </w:pPr>
      <w:bookmarkStart w:id="32" w:name="_Toc1635"/>
      <w:r>
        <w:rPr>
          <w:rFonts w:hint="eastAsia"/>
          <w:lang w:val="en-US" w:eastAsia="zh-CN"/>
        </w:rPr>
        <w:t>塑料材料特性</w:t>
      </w:r>
      <w:bookmarkEnd w:id="32"/>
    </w:p>
    <w:p>
      <w:pPr>
        <w:rPr>
          <w:rFonts w:cs="Times New Roman" w:hint="eastAsia"/>
          <w:kern w:val="2"/>
          <w:szCs w:val="24"/>
        </w:rPr>
        <w:sectPr>
          <w:headerReference w:type="default" r:id="rId55"/>
          <w:footerReference w:type="even" r:id="rId56"/>
          <w:footerReference w:type="default" r:id="rId57"/>
          <w:headerReference w:type="first" r:id="rId58"/>
          <w:footerReference w:type="first" r:id="rId59"/>
          <w:type w:val="nextPage"/>
          <w:pgSz w:w="11906" w:h="16838"/>
          <w:pgMar w:top="2098" w:right="1474" w:bottom="1985" w:left="1588" w:header="709" w:footer="709" w:gutter="0"/>
          <w:pgNumType w:fmt="decimal" w:start="5"/>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ABS塑料(pe-丁二烯-丁二烯聚合物)要在聚苯乙烯分子结构中引进丙烯腈、丁二烯等异构体单个的改性材料聚合物，又被称为改性材料聚苯乙烯，比聚苯乙烯具有更好的使用及使用性能ABS是常见的综合性物理性能好一点的施工材料，质优价廉，原材料容易得到。ABS塑料是一种非定形原材料，一般透明。ABS是一种无毒性、无气味、淡黄色或纯白色的粉料，在塑料表面有较好的光泽度。ABS具有较好的冲击韧性、表面强度、热稳定性及耐蚀性，特别是抗冲击强度大。ABS塑料坚韧，具有优良的成型工艺性能和染色特性，热膨胀温度高过聚苯乙烯、聚乙烯、涤纶等，尺寸稳定性好，具有一定的可靠性良好的介电性能，具有一定的耐磨性能、抗寒性、防水性、耐磨性能和电气性能ABS的主要缺点耐温性不太高，耐老化差，容易因为紫外光而发硬变脆。坚持使用温度在70上下，热膨胀温度约93上下，透明，耐老化差。ABS易于吸湿，在成型品的表面会有色斑。</w:t>
      </w:r>
    </w:p>
    <w:p>
      <w:pPr>
        <w:pStyle w:val="Heading3"/>
        <w:bidi w:val="0"/>
        <w:rPr>
          <w:rFonts w:hint="eastAsia"/>
          <w:lang w:val="en-US" w:eastAsia="zh-CN"/>
        </w:rPr>
      </w:pPr>
      <w:bookmarkStart w:id="33" w:name="_Toc22728"/>
      <w:r>
        <w:rPr>
          <w:rFonts w:hint="eastAsia"/>
          <w:lang w:val="en-US" w:eastAsia="zh-CN"/>
        </w:rPr>
        <w:t>塑料材料成形性能</w:t>
      </w:r>
      <w:bookmarkEnd w:id="33"/>
    </w:p>
    <w:p>
      <w:pPr>
        <w:rPr>
          <w:rFonts w:cs="Times New Roman" w:hint="eastAsia"/>
          <w:kern w:val="2"/>
          <w:szCs w:val="24"/>
        </w:rPr>
      </w:pPr>
      <w:r>
        <w:rPr>
          <w:rFonts w:cs="Times New Roman" w:hint="eastAsia"/>
          <w:kern w:val="2"/>
          <w:sz w:val="24"/>
          <w:szCs w:val="24"/>
          <w:lang w:val="en-US" w:eastAsia="zh-CN" w:bidi="ar-SA"/>
        </w:rPr>
        <w:t>应用ABS注塑加工塑料产品时，因为熔体粘度高、需要注塑加工工作压力高，塑料对型芯的夹持力大，塑料需要采用比较大的出模梯度方向。通常情况下，厚度、溶体温度对缩水率产生的影响不大；塑料件精密度要求很高时，磨具温度可控制在50~60；塑料件光泽度耐高温要求很高时，保持在60~80；ABS比热容低、速化工作效率高、凝结也比较快、固形周期时间短；此外，因为熔体粘度高，ABS商品很容易出现熔接痕，在冲压模具时要注意降低浇注系统对材料流的摩擦阻力。因为ABS的表观粘度对剪切速率的依赖较强，在冲压模具中有选用点浇口方式。ABS易于吸湿，在成型品的表面也会产生色斑、波浪纹等。成型生产加工前要开展干躁解决。在常规成型环境下，ABS新产品的尺寸稳定性不错。</w:t>
      </w:r>
    </w:p>
    <w:p>
      <w:pPr>
        <w:pStyle w:val="Heading3"/>
        <w:bidi w:val="0"/>
        <w:rPr>
          <w:rFonts w:hint="eastAsia"/>
          <w:lang w:val="en-US" w:eastAsia="zh-CN"/>
        </w:rPr>
      </w:pPr>
      <w:bookmarkStart w:id="34" w:name="_Toc23644"/>
      <w:r>
        <w:rPr>
          <w:rFonts w:hint="eastAsia"/>
          <w:lang w:val="en-US" w:eastAsia="zh-CN"/>
        </w:rPr>
        <w:t>塑件材料的应用</w:t>
      </w:r>
      <w:bookmarkEnd w:id="34"/>
    </w:p>
    <w:p>
      <w:pPr>
        <w:rPr>
          <w:rFonts w:cs="Times New Roman" w:hint="eastAsia"/>
          <w:kern w:val="2"/>
          <w:szCs w:val="24"/>
        </w:rPr>
        <w:sectPr>
          <w:headerReference w:type="default" r:id="rId60"/>
          <w:footerReference w:type="even" r:id="rId61"/>
          <w:footerReference w:type="default" r:id="rId62"/>
          <w:headerReference w:type="first" r:id="rId63"/>
          <w:footerReference w:type="first" r:id="rId64"/>
          <w:type w:val="nextPage"/>
          <w:pgSz w:w="11906" w:h="16838"/>
          <w:pgMar w:top="2098" w:right="1474" w:bottom="1985" w:left="1588" w:header="709" w:footer="709" w:gutter="0"/>
          <w:pgNumType w:fmt="decimal" w:start="6"/>
          <w:cols w:num="1" w:space="708"/>
          <w:titlePg w:val="0"/>
          <w:docGrid w:linePitch="360" w:charSpace="0"/>
        </w:sectPr>
      </w:pPr>
      <w:r>
        <w:rPr>
          <w:rFonts w:cs="Times New Roman" w:hint="eastAsia"/>
          <w:kern w:val="2"/>
          <w:sz w:val="24"/>
          <w:szCs w:val="24"/>
          <w:lang w:val="en-US" w:eastAsia="zh-CN" w:bidi="ar-SA"/>
        </w:rPr>
        <w:t>ABS在机械工程中用于制造传动齿轮、泵叶轮、滚动轴承、门拉手、管道、电机风罩、仪表外壳、汽车仪表板、机油箱机壳、电池组、电冰箱和冰箱内衬等；汽车产业能用ABS生产制造汽车挡泥板、护栏、热空调系统管、电加热器等，还可以用ABS彩钢夹芯板生产制造轿车车身；ABS还可以制作水表壳的、纺织器材、家用电器零部件、文具用品、小玩具、电子钢琴和录音机机壳、食品包装容器、化肥喷雾器和各种家具。</w:t>
      </w:r>
    </w:p>
    <w:p>
      <w:pPr>
        <w:pStyle w:val="Heading2"/>
        <w:bidi w:val="0"/>
        <w:rPr>
          <w:rFonts w:hint="eastAsia"/>
          <w:lang w:val="en-US" w:eastAsia="zh-CN"/>
        </w:rPr>
      </w:pPr>
      <w:bookmarkStart w:id="35" w:name="_Toc7563"/>
      <w:bookmarkStart w:id="36" w:name="_Toc27974"/>
      <w:r>
        <w:rPr>
          <w:rFonts w:hint="eastAsia"/>
          <w:lang w:val="en-US" w:eastAsia="zh-CN"/>
        </w:rPr>
        <w:t>成形工艺参数确定</w:t>
      </w:r>
      <w:bookmarkEnd w:id="35"/>
      <w:bookmarkEnd w:id="36"/>
    </w:p>
    <w:p>
      <w:pPr>
        <w:rPr>
          <w:rFonts w:cs="Times New Roman" w:hint="eastAsia"/>
          <w:kern w:val="2"/>
          <w:szCs w:val="24"/>
        </w:rPr>
      </w:pPr>
      <w:r>
        <w:rPr>
          <w:rFonts w:cs="Times New Roman" w:hint="eastAsia"/>
          <w:kern w:val="2"/>
          <w:sz w:val="24"/>
          <w:szCs w:val="24"/>
          <w:lang w:val="en-US" w:eastAsia="zh-CN" w:bidi="ar-SA"/>
        </w:rPr>
        <w:t>查有关手册得到ABS塑料的成形工艺参数如下：</w:t>
      </w:r>
    </w:p>
    <w:p>
      <w:pPr>
        <w:rPr>
          <w:rFonts w:cs="Times New Roman" w:hint="eastAsia"/>
          <w:kern w:val="2"/>
          <w:szCs w:val="24"/>
        </w:rPr>
      </w:pPr>
      <w:r>
        <w:rPr>
          <w:rFonts w:cs="Times New Roman" w:hint="eastAsia"/>
          <w:kern w:val="2"/>
          <w:sz w:val="24"/>
          <w:szCs w:val="24"/>
          <w:lang w:val="en-US" w:eastAsia="zh-CN" w:bidi="ar-SA"/>
        </w:rPr>
        <w:t>注射机类型：螺杆式</w:t>
      </w:r>
    </w:p>
    <w:p>
      <w:pPr>
        <w:rPr>
          <w:rFonts w:cs="Times New Roman" w:hint="eastAsia"/>
          <w:kern w:val="2"/>
          <w:szCs w:val="24"/>
        </w:rPr>
      </w:pPr>
      <w:r>
        <w:rPr>
          <w:rFonts w:cs="Times New Roman" w:hint="eastAsia"/>
          <w:kern w:val="2"/>
          <w:sz w:val="24"/>
          <w:szCs w:val="24"/>
          <w:lang w:val="en-US" w:eastAsia="zh-CN" w:bidi="ar-SA"/>
        </w:rPr>
        <w:t>螺杆转速（r/min）：30~60</w:t>
      </w:r>
    </w:p>
    <w:p>
      <w:pPr>
        <w:rPr>
          <w:rFonts w:cs="Times New Roman" w:hint="eastAsia"/>
          <w:kern w:val="2"/>
          <w:szCs w:val="24"/>
        </w:rPr>
      </w:pPr>
      <w:r>
        <w:rPr>
          <w:rFonts w:cs="Times New Roman" w:hint="eastAsia"/>
          <w:kern w:val="2"/>
          <w:sz w:val="24"/>
          <w:szCs w:val="24"/>
          <w:lang w:val="en-US" w:eastAsia="zh-CN" w:bidi="ar-SA"/>
        </w:rPr>
        <w:t>形式：直通式</w:t>
      </w:r>
    </w:p>
    <w:p>
      <w:pPr>
        <w:rPr>
          <w:rFonts w:cs="Times New Roman" w:hint="eastAsia"/>
          <w:kern w:val="2"/>
          <w:szCs w:val="24"/>
        </w:rPr>
      </w:pPr>
      <w:r>
        <w:rPr>
          <w:rFonts w:cs="Times New Roman" w:hint="eastAsia"/>
          <w:kern w:val="2"/>
          <w:sz w:val="24"/>
          <w:szCs w:val="24"/>
          <w:lang w:val="en-US" w:eastAsia="zh-CN" w:bidi="ar-SA"/>
        </w:rPr>
        <w:t>喷嘴温度（℃）：180~190</w:t>
      </w:r>
    </w:p>
    <w:p>
      <w:pPr>
        <w:rPr>
          <w:rFonts w:cs="Times New Roman" w:hint="eastAsia"/>
          <w:kern w:val="2"/>
          <w:szCs w:val="24"/>
        </w:rPr>
      </w:pPr>
      <w:r>
        <w:rPr>
          <w:rFonts w:cs="Times New Roman" w:hint="eastAsia"/>
          <w:kern w:val="2"/>
          <w:sz w:val="24"/>
          <w:szCs w:val="24"/>
          <w:lang w:val="en-US" w:eastAsia="zh-CN" w:bidi="ar-SA"/>
        </w:rPr>
        <w:t>前段：200~210</w:t>
      </w:r>
    </w:p>
    <w:p>
      <w:pPr>
        <w:rPr>
          <w:rFonts w:cs="Times New Roman" w:hint="eastAsia"/>
          <w:kern w:val="2"/>
          <w:szCs w:val="24"/>
        </w:rPr>
      </w:pPr>
      <w:r>
        <w:rPr>
          <w:rFonts w:cs="Times New Roman" w:hint="eastAsia"/>
          <w:kern w:val="2"/>
          <w:sz w:val="24"/>
          <w:szCs w:val="24"/>
          <w:lang w:val="en-US" w:eastAsia="zh-CN" w:bidi="ar-SA"/>
        </w:rPr>
        <w:t>料筒温度（℃）中段：210~230</w:t>
      </w:r>
    </w:p>
    <w:p>
      <w:pPr>
        <w:rPr>
          <w:rFonts w:cs="Times New Roman" w:hint="eastAsia"/>
          <w:kern w:val="2"/>
          <w:szCs w:val="24"/>
        </w:rPr>
      </w:pPr>
      <w:r>
        <w:rPr>
          <w:rFonts w:cs="Times New Roman" w:hint="eastAsia"/>
          <w:kern w:val="2"/>
          <w:sz w:val="24"/>
          <w:szCs w:val="24"/>
          <w:lang w:val="en-US" w:eastAsia="zh-CN" w:bidi="ar-SA"/>
        </w:rPr>
        <w:t>后段：180~200</w:t>
      </w:r>
    </w:p>
    <w:p>
      <w:pPr>
        <w:rPr>
          <w:rFonts w:cs="Times New Roman" w:hint="eastAsia"/>
          <w:kern w:val="2"/>
          <w:szCs w:val="24"/>
        </w:rPr>
      </w:pPr>
      <w:r>
        <w:rPr>
          <w:rFonts w:cs="Times New Roman" w:hint="eastAsia"/>
          <w:kern w:val="2"/>
          <w:sz w:val="24"/>
          <w:szCs w:val="24"/>
          <w:lang w:val="en-US" w:eastAsia="zh-CN" w:bidi="ar-SA"/>
        </w:rPr>
        <w:t>密度1.01~1.04克/mm³</w:t>
      </w:r>
    </w:p>
    <w:p>
      <w:pPr>
        <w:rPr>
          <w:rFonts w:cs="Times New Roman" w:hint="eastAsia"/>
          <w:kern w:val="2"/>
          <w:szCs w:val="24"/>
        </w:rPr>
      </w:pPr>
      <w:r>
        <w:rPr>
          <w:rFonts w:cs="Times New Roman" w:hint="eastAsia"/>
          <w:kern w:val="2"/>
          <w:sz w:val="24"/>
          <w:szCs w:val="24"/>
          <w:lang w:val="en-US" w:eastAsia="zh-CN" w:bidi="ar-SA"/>
        </w:rPr>
        <w:t>收缩率0.3%~0.8%</w:t>
      </w:r>
    </w:p>
    <w:p>
      <w:pPr>
        <w:rPr>
          <w:rFonts w:cs="Times New Roman" w:hint="eastAsia"/>
          <w:kern w:val="2"/>
          <w:szCs w:val="24"/>
        </w:rPr>
      </w:pPr>
      <w:r>
        <w:rPr>
          <w:rFonts w:cs="Times New Roman" w:hint="eastAsia"/>
          <w:kern w:val="2"/>
          <w:sz w:val="24"/>
          <w:szCs w:val="24"/>
          <w:lang w:val="en-US" w:eastAsia="zh-CN" w:bidi="ar-SA"/>
        </w:rPr>
        <w:t>预热温度80°c~85°c</w:t>
      </w:r>
    </w:p>
    <w:p>
      <w:pPr>
        <w:rPr>
          <w:rFonts w:cs="Times New Roman" w:hint="eastAsia"/>
          <w:kern w:val="2"/>
          <w:szCs w:val="24"/>
        </w:rPr>
      </w:pPr>
      <w:r>
        <w:rPr>
          <w:rFonts w:cs="Times New Roman" w:hint="eastAsia"/>
          <w:kern w:val="2"/>
          <w:sz w:val="24"/>
          <w:szCs w:val="24"/>
          <w:lang w:val="en-US" w:eastAsia="zh-CN" w:bidi="ar-SA"/>
        </w:rPr>
        <w:t>预热时间2~3h</w:t>
      </w:r>
    </w:p>
    <w:p>
      <w:pPr>
        <w:rPr>
          <w:rFonts w:cs="Times New Roman" w:hint="eastAsia"/>
          <w:kern w:val="2"/>
          <w:szCs w:val="24"/>
        </w:rPr>
      </w:pPr>
      <w:r>
        <w:rPr>
          <w:rFonts w:cs="Times New Roman" w:hint="eastAsia"/>
          <w:kern w:val="2"/>
          <w:sz w:val="24"/>
          <w:szCs w:val="24"/>
          <w:lang w:val="en-US" w:eastAsia="zh-CN" w:bidi="ar-SA"/>
        </w:rPr>
        <w:t>料筒温度后段150°c~170°c，中段165°C~180°c，前段180°c~200°c</w:t>
      </w:r>
    </w:p>
    <w:p>
      <w:pPr>
        <w:rPr>
          <w:rFonts w:cs="Times New Roman" w:hint="eastAsia"/>
          <w:kern w:val="2"/>
          <w:szCs w:val="24"/>
        </w:rPr>
      </w:pPr>
      <w:r>
        <w:rPr>
          <w:rFonts w:cs="Times New Roman" w:hint="eastAsia"/>
          <w:kern w:val="2"/>
          <w:sz w:val="24"/>
          <w:szCs w:val="24"/>
          <w:lang w:val="en-US" w:eastAsia="zh-CN" w:bidi="ar-SA"/>
        </w:rPr>
        <w:t>喷嘴温度170°c~180°c</w:t>
      </w:r>
    </w:p>
    <w:p>
      <w:pPr>
        <w:rPr>
          <w:rFonts w:cs="Times New Roman" w:hint="eastAsia"/>
          <w:kern w:val="2"/>
          <w:szCs w:val="24"/>
        </w:rPr>
      </w:pPr>
      <w:r>
        <w:rPr>
          <w:rFonts w:cs="Times New Roman" w:hint="eastAsia"/>
          <w:kern w:val="2"/>
          <w:sz w:val="24"/>
          <w:szCs w:val="24"/>
          <w:lang w:val="en-US" w:eastAsia="zh-CN" w:bidi="ar-SA"/>
        </w:rPr>
        <w:t>模具温度（℃）50~70</w:t>
      </w:r>
    </w:p>
    <w:p>
      <w:pPr>
        <w:rPr>
          <w:rFonts w:cs="Times New Roman" w:hint="eastAsia"/>
          <w:kern w:val="2"/>
          <w:szCs w:val="24"/>
        </w:rPr>
      </w:pPr>
      <w:r>
        <w:rPr>
          <w:rFonts w:cs="Times New Roman" w:hint="eastAsia"/>
          <w:kern w:val="2"/>
          <w:sz w:val="24"/>
          <w:szCs w:val="24"/>
          <w:lang w:val="en-US" w:eastAsia="zh-CN" w:bidi="ar-SA"/>
        </w:rPr>
        <w:t>注射压力60~100MPa</w:t>
      </w:r>
    </w:p>
    <w:p>
      <w:pPr>
        <w:rPr>
          <w:rFonts w:cs="Times New Roman" w:hint="eastAsia"/>
          <w:kern w:val="2"/>
          <w:szCs w:val="24"/>
        </w:rPr>
      </w:pPr>
      <w:r>
        <w:rPr>
          <w:rFonts w:cs="Times New Roman" w:hint="eastAsia"/>
          <w:kern w:val="2"/>
          <w:sz w:val="24"/>
          <w:szCs w:val="24"/>
          <w:lang w:val="en-US" w:eastAsia="zh-CN" w:bidi="ar-SA"/>
        </w:rPr>
        <w:t>保压压力50~70 MPa</w:t>
      </w:r>
    </w:p>
    <w:p>
      <w:pPr>
        <w:rPr>
          <w:rFonts w:cs="Times New Roman" w:hint="eastAsia"/>
          <w:kern w:val="2"/>
          <w:szCs w:val="24"/>
        </w:rPr>
        <w:sectPr>
          <w:headerReference w:type="default" r:id="rId65"/>
          <w:footerReference w:type="even" r:id="rId66"/>
          <w:footerReference w:type="default" r:id="rId67"/>
          <w:headerReference w:type="first" r:id="rId68"/>
          <w:footerReference w:type="first" r:id="rId69"/>
          <w:type w:val="nextPage"/>
          <w:pgSz w:w="11906" w:h="16838"/>
          <w:pgMar w:top="2098" w:right="1474" w:bottom="1985" w:left="1588" w:header="709" w:footer="709" w:gutter="0"/>
          <w:pgNumType w:fmt="decimal" w:start="7"/>
          <w:cols w:num="1" w:space="708"/>
          <w:titlePg w:val="0"/>
          <w:docGrid w:linePitch="360" w:charSpace="0"/>
        </w:sectPr>
      </w:pPr>
      <w:r>
        <w:rPr>
          <w:rFonts w:cs="Times New Roman" w:hint="eastAsia"/>
          <w:kern w:val="2"/>
          <w:sz w:val="24"/>
          <w:szCs w:val="24"/>
          <w:lang w:val="en-US" w:eastAsia="zh-CN" w:bidi="ar-SA"/>
        </w:rPr>
        <w:t>注射时间20~90s</w:t>
      </w:r>
    </w:p>
    <w:p>
      <w:pPr>
        <w:rPr>
          <w:rFonts w:cs="Times New Roman" w:hint="eastAsia"/>
          <w:kern w:val="2"/>
          <w:szCs w:val="24"/>
        </w:rPr>
      </w:pPr>
      <w:r>
        <w:rPr>
          <w:rFonts w:cs="Times New Roman" w:hint="eastAsia"/>
          <w:kern w:val="2"/>
          <w:sz w:val="24"/>
          <w:szCs w:val="24"/>
          <w:lang w:val="en-US" w:eastAsia="zh-CN" w:bidi="ar-SA"/>
        </w:rPr>
        <w:t>保压时间15~30 s</w:t>
      </w:r>
    </w:p>
    <w:p>
      <w:pPr>
        <w:rPr>
          <w:rFonts w:cs="Times New Roman" w:hint="eastAsia"/>
          <w:kern w:val="2"/>
          <w:szCs w:val="24"/>
        </w:rPr>
      </w:pPr>
      <w:r>
        <w:rPr>
          <w:rFonts w:cs="Times New Roman" w:hint="eastAsia"/>
          <w:kern w:val="2"/>
          <w:sz w:val="24"/>
          <w:szCs w:val="24"/>
          <w:lang w:val="en-US" w:eastAsia="zh-CN" w:bidi="ar-SA"/>
        </w:rPr>
        <w:t>冷却时间15~30 s</w:t>
      </w:r>
    </w:p>
    <w:p>
      <w:pPr>
        <w:rPr>
          <w:rFonts w:cs="Times New Roman" w:hint="eastAsia"/>
          <w:kern w:val="2"/>
          <w:szCs w:val="24"/>
        </w:rPr>
      </w:pPr>
      <w:r>
        <w:rPr>
          <w:rFonts w:cs="Times New Roman" w:hint="eastAsia"/>
          <w:kern w:val="2"/>
          <w:sz w:val="24"/>
          <w:szCs w:val="24"/>
          <w:lang w:val="en-US" w:eastAsia="zh-CN" w:bidi="ar-SA"/>
        </w:rPr>
        <w:t>成形温度200°c～400°c</w:t>
      </w:r>
    </w:p>
    <w:p>
      <w:pPr>
        <w:rPr>
          <w:rFonts w:cs="Times New Roman" w:hint="eastAsia"/>
          <w:kern w:val="2"/>
          <w:szCs w:val="24"/>
        </w:rPr>
      </w:pPr>
      <w:r>
        <w:rPr>
          <w:rFonts w:cs="Times New Roman" w:hint="eastAsia"/>
          <w:kern w:val="2"/>
          <w:sz w:val="24"/>
          <w:szCs w:val="24"/>
          <w:lang w:val="en-US" w:eastAsia="zh-CN" w:bidi="ar-SA"/>
        </w:rPr>
        <w:t>成形周期40~70 s</w:t>
      </w:r>
    </w:p>
    <w:p>
      <w:pPr>
        <w:rPr>
          <w:rFonts w:cs="Times New Roman" w:hint="eastAsia"/>
          <w:kern w:val="2"/>
          <w:szCs w:val="24"/>
        </w:rPr>
      </w:pPr>
      <w:r>
        <w:rPr>
          <w:rFonts w:cs="Times New Roman" w:hint="eastAsia"/>
          <w:kern w:val="2"/>
          <w:sz w:val="24"/>
          <w:szCs w:val="24"/>
          <w:lang w:val="en-US" w:eastAsia="zh-CN" w:bidi="ar-SA"/>
        </w:rPr>
        <w:t>收缩率0.5%~0.8%</w:t>
      </w:r>
    </w:p>
    <w:p>
      <w:pPr>
        <w:rPr>
          <w:rFonts w:cs="Times New Roman" w:hint="eastAsia"/>
          <w:kern w:val="2"/>
          <w:szCs w:val="24"/>
        </w:rPr>
        <w:sectPr>
          <w:headerReference w:type="default" r:id="rId70"/>
          <w:footerReference w:type="even" r:id="rId71"/>
          <w:footerReference w:type="default" r:id="rId72"/>
          <w:headerReference w:type="first" r:id="rId73"/>
          <w:footerReference w:type="first" r:id="rId74"/>
          <w:type w:val="nextPage"/>
          <w:pgSz w:w="11906" w:h="16838"/>
          <w:pgMar w:top="2098" w:right="1474" w:bottom="1985" w:left="1588" w:header="709" w:footer="709" w:gutter="0"/>
          <w:pgNumType w:fmt="decimal" w:start="8"/>
          <w:cols w:num="1" w:space="708"/>
          <w:titlePg w:val="0"/>
          <w:docGrid w:linePitch="360" w:charSpace="0"/>
        </w:sectPr>
      </w:pPr>
      <w:bookmarkStart w:id="37" w:name="_Toc426"/>
    </w:p>
    <w:p>
      <w:pPr>
        <w:pStyle w:val="Heading1"/>
        <w:bidi w:val="0"/>
        <w:rPr>
          <w:rFonts w:hint="eastAsia"/>
          <w:lang w:val="en-US" w:eastAsia="zh-CN"/>
        </w:rPr>
      </w:pPr>
      <w:bookmarkStart w:id="38" w:name="_Toc21710"/>
      <w:r>
        <w:rPr>
          <w:rFonts w:hint="eastAsia"/>
          <w:lang w:val="en-US" w:eastAsia="zh-CN"/>
        </w:rPr>
        <w:t>塑件成形型工艺分析及方案批订</w:t>
      </w:r>
      <w:bookmarkEnd w:id="37"/>
      <w:bookmarkEnd w:id="38"/>
    </w:p>
    <w:p>
      <w:pPr>
        <w:pStyle w:val="Heading2"/>
        <w:bidi w:val="0"/>
        <w:rPr>
          <w:rFonts w:hint="eastAsia"/>
          <w:lang w:val="en-US" w:eastAsia="zh-CN"/>
        </w:rPr>
      </w:pPr>
      <w:bookmarkStart w:id="39" w:name="_Toc31737"/>
      <w:bookmarkStart w:id="40" w:name="_Toc30384"/>
      <w:r>
        <w:rPr>
          <w:rFonts w:hint="eastAsia"/>
          <w:lang w:val="en-US" w:eastAsia="zh-CN"/>
        </w:rPr>
        <w:t>模具的基本结构</w:t>
      </w:r>
      <w:bookmarkEnd w:id="39"/>
      <w:bookmarkEnd w:id="40"/>
    </w:p>
    <w:p>
      <w:pPr>
        <w:pStyle w:val="Heading3"/>
        <w:bidi w:val="0"/>
        <w:rPr>
          <w:rFonts w:hint="eastAsia"/>
          <w:lang w:val="en-US" w:eastAsia="zh-CN"/>
        </w:rPr>
      </w:pPr>
      <w:bookmarkStart w:id="41" w:name="_Toc32758"/>
      <w:r>
        <w:rPr>
          <w:rFonts w:hint="eastAsia"/>
          <w:lang w:val="en-US" w:eastAsia="zh-CN"/>
        </w:rPr>
        <w:t>成形方法的确定</w:t>
      </w:r>
      <w:bookmarkEnd w:id="41"/>
    </w:p>
    <w:p>
      <w:pPr>
        <w:rPr>
          <w:rFonts w:cs="Times New Roman" w:hint="eastAsia"/>
          <w:kern w:val="2"/>
          <w:szCs w:val="24"/>
        </w:rPr>
      </w:pPr>
      <w:r>
        <w:rPr>
          <w:rFonts w:cs="Times New Roman" w:hint="eastAsia"/>
          <w:kern w:val="2"/>
          <w:sz w:val="24"/>
          <w:szCs w:val="24"/>
          <w:lang w:val="en-US" w:eastAsia="zh-CN" w:bidi="ar-SA"/>
        </w:rPr>
        <w:t>根据塑件成形工艺参数及注塑所采用材料的各种因素分析塑件应采用注射成型法生产，由于要保证塑件的表面质量，因此采用点浇口或扁平形浇口设置在非工作表面即内侧面。该塑件又采用ABS塑料，ABS塑料的表观黏度对剪切速率的依赖性很强，因此，该模具就使用侧浇口成型，设置一个水平分型面和一个垂直分型面。</w:t>
      </w:r>
    </w:p>
    <w:p>
      <w:pPr>
        <w:pStyle w:val="Heading3"/>
        <w:bidi w:val="0"/>
        <w:rPr>
          <w:rFonts w:hint="eastAsia"/>
          <w:lang w:val="en-US" w:eastAsia="zh-CN"/>
        </w:rPr>
      </w:pPr>
      <w:bookmarkStart w:id="42" w:name="_Toc9844"/>
      <w:r>
        <w:rPr>
          <w:rFonts w:hint="eastAsia"/>
          <w:lang w:val="en-US" w:eastAsia="zh-CN"/>
        </w:rPr>
        <w:t>型腔位置确定</w:t>
      </w:r>
      <w:bookmarkEnd w:id="42"/>
    </w:p>
    <w:p>
      <w:pPr>
        <w:rPr>
          <w:rFonts w:cs="Times New Roman" w:hint="eastAsia"/>
          <w:kern w:val="2"/>
          <w:szCs w:val="24"/>
        </w:rPr>
      </w:pPr>
      <w:r>
        <w:rPr>
          <w:rFonts w:cs="Times New Roman" w:hint="eastAsia"/>
          <w:kern w:val="2"/>
          <w:sz w:val="24"/>
          <w:szCs w:val="24"/>
          <w:lang w:val="en-US" w:eastAsia="zh-CN" w:bidi="ar-SA"/>
        </w:rPr>
        <w:t>型腔模具的优点是塑件精确度高，工艺指标非常容易操纵。模具结构紧凑；模具生产制造成本费用低，周期时间短，但塑件生产效率低，塑料成本相对高。适用塑件大、精度等级高或小批量及研发生产制造。</w:t>
      </w:r>
    </w:p>
    <w:p>
      <w:pPr>
        <w:rPr>
          <w:rFonts w:cs="Times New Roman" w:hint="eastAsia"/>
          <w:kern w:val="2"/>
          <w:szCs w:val="24"/>
        </w:rPr>
      </w:pPr>
      <w:r>
        <w:rPr>
          <w:rFonts w:cs="Times New Roman" w:hint="eastAsia"/>
          <w:kern w:val="2"/>
          <w:sz w:val="24"/>
          <w:szCs w:val="24"/>
          <w:lang w:val="en-US" w:eastAsia="zh-CN" w:bidi="ar-SA"/>
        </w:rPr>
        <w:t>多型腔模具是塑料成形的生产率、塑件成本费底，但塑料精密度低、工业生产主要参数无法控制的模具构造繁琐、模具原材料成本高、时间长。适用很多、长期性生产制造的中小型塑件。</w:t>
      </w:r>
    </w:p>
    <w:p>
      <w:pPr>
        <w:rPr>
          <w:rFonts w:cs="Times New Roman" w:hint="eastAsia"/>
          <w:kern w:val="2"/>
          <w:szCs w:val="24"/>
        </w:rPr>
      </w:pPr>
      <w:r>
        <w:rPr>
          <w:rFonts w:cs="Times New Roman" w:hint="eastAsia"/>
          <w:kern w:val="2"/>
          <w:sz w:val="24"/>
          <w:szCs w:val="24"/>
          <w:lang w:val="en-US" w:eastAsia="zh-CN" w:bidi="ar-SA"/>
        </w:rPr>
        <w:t>第一种计划方案充分考虑塑件样子简易，为了确保塑件表层质量及性能指标的特别要求，采用了单腔注射模。因为塑件圆上布有环形槽，必须侧面抽芯，模具采用型腔模具，横着铺满。模具规格比较小，生产制造生产加工非常容易，但存在模具生产制造效率不高、模具单个费用较高的缺陷。第二种计划方案：模具采用一模四室生产率，型腔分层次布置，一层双室，均衡布置，模具规格也较大。放心生产加工难度高，模具原材料成本高，模具成形必须注射压力和保温时间等。但模具生产效率比较大，能够拆换侧方位吸芯，减少模具成本费。因而，较为二者，宜采用等两类，即分层次布置，设定双层内腔。</w:t>
      </w:r>
    </w:p>
    <w:p>
      <w:pPr>
        <w:rPr>
          <w:rFonts w:cs="Times New Roman" w:hint="eastAsia"/>
          <w:kern w:val="2"/>
          <w:szCs w:val="24"/>
        </w:rPr>
        <w:sectPr>
          <w:headerReference w:type="default" r:id="rId75"/>
          <w:footerReference w:type="even" r:id="rId76"/>
          <w:footerReference w:type="default" r:id="rId77"/>
          <w:headerReference w:type="first" r:id="rId78"/>
          <w:footerReference w:type="first" r:id="rId79"/>
          <w:type w:val="nextPage"/>
          <w:pgSz w:w="11906" w:h="16838"/>
          <w:pgMar w:top="2098" w:right="1474" w:bottom="1985" w:left="1588" w:header="709" w:footer="709" w:gutter="0"/>
          <w:pgNumType w:fmt="decimal" w:start="9"/>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针对多型腔模具，型腔布置与浇注系统息息相关，在模具设计方案时要充分考虑。型腔的布置应确保每一个型腔可以通过浇注系统均匀分配全部压力充足所需要的工作压力，使塑料溶体与此同时匀称充斥着每一个型腔，从而使得每一个型腔零件的本质品质匀称平稳。</w:t>
      </w:r>
    </w:p>
    <w:p>
      <w:pPr>
        <w:rPr>
          <w:rFonts w:cs="Times New Roman" w:hint="eastAsia"/>
          <w:kern w:val="2"/>
          <w:szCs w:val="24"/>
        </w:rPr>
      </w:pPr>
      <w:r>
        <w:rPr>
          <w:rFonts w:cs="Times New Roman" w:hint="eastAsia"/>
          <w:kern w:val="2"/>
          <w:sz w:val="24"/>
          <w:szCs w:val="24"/>
          <w:lang w:val="en-US" w:eastAsia="zh-CN" w:bidi="ar-SA"/>
        </w:rPr>
        <w:t>型腔的布置方式有平衡式与非平衡式。</w:t>
      </w:r>
    </w:p>
    <w:p>
      <w:pPr>
        <w:rPr>
          <w:rFonts w:cs="Times New Roman" w:hint="eastAsia"/>
          <w:kern w:val="2"/>
          <w:szCs w:val="24"/>
        </w:rPr>
      </w:pPr>
      <w:r>
        <w:rPr>
          <w:rFonts w:cs="Times New Roman" w:hint="eastAsia"/>
          <w:kern w:val="2"/>
          <w:sz w:val="24"/>
          <w:szCs w:val="24"/>
          <w:lang w:val="en-US" w:eastAsia="zh-CN" w:bidi="ar-SA"/>
        </w:rPr>
        <w:t>塑件样子非常简单，品质非常小，生产批量非常大，应采用多型腔注塑加工模具。考虑到塑件表层质量，必须侧面抽芯，先抽芯，模具采用一模两居室，平衡布置。那样模具规格非常小，生产制造生产加工也非常容易，生产效率高，成形品的成本费也很低。</w:t>
      </w:r>
    </w:p>
    <w:p>
      <w:pPr>
        <w:rPr>
          <w:rFonts w:cs="Times New Roman" w:hint="eastAsia"/>
          <w:kern w:val="2"/>
          <w:szCs w:val="24"/>
        </w:rPr>
      </w:pPr>
      <w:r>
        <w:rPr>
          <w:rFonts w:cs="Times New Roman" w:hint="eastAsia"/>
          <w:kern w:val="2"/>
          <w:sz w:val="24"/>
          <w:szCs w:val="24"/>
          <w:lang w:val="en-US" w:eastAsia="zh-CN" w:bidi="ar-SA"/>
        </w:rPr>
        <w:t>其型腔布置如图2.1所示：</w:t>
      </w:r>
    </w:p>
    <w:p>
      <w:pPr>
        <w:jc w:val="center"/>
        <w:rPr>
          <w:rFonts w:cs="Times New Roman" w:hint="eastAsia"/>
          <w:kern w:val="2"/>
          <w:szCs w:val="24"/>
        </w:rPr>
      </w:pPr>
      <w:r>
        <w:rPr>
          <w:rFonts w:cs="Times New Roman" w:hint="eastAsia"/>
          <w:kern w:val="2"/>
          <w:sz w:val="24"/>
          <w:szCs w:val="24"/>
          <w:lang w:val="en-US" w:eastAsia="zh-CN" w:bidi="ar-S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9.1pt;height:201pt" o:ole="" coordsize="21600,21600" filled="f" stroked="f">
            <v:imagedata r:id="rId80" o:title="" croptop="8376f" cropbottom="15412f" cropleft="18432f" cropright="18797f"/>
            <o:lock v:ext="edit" aspectratio="t"/>
            <w10:anchorlock/>
          </v:shape>
          <o:OLEObject Type="Embed" ProgID="AutoCAD.Drawing.16" ShapeID="_x0000_i1025" DrawAspect="Content" ObjectID="_1468075725" r:id="rId81"/>
        </w:object>
      </w:r>
    </w:p>
    <w:p>
      <w:pPr>
        <w:jc w:val="center"/>
        <w:rPr>
          <w:rFonts w:cs="Times New Roman" w:hint="eastAsia"/>
          <w:kern w:val="2"/>
          <w:szCs w:val="24"/>
        </w:rPr>
      </w:pPr>
      <w:r>
        <w:rPr>
          <w:rFonts w:cs="Times New Roman" w:hint="eastAsia"/>
          <w:kern w:val="2"/>
          <w:sz w:val="24"/>
          <w:szCs w:val="24"/>
          <w:lang w:val="en-US" w:eastAsia="zh-CN" w:bidi="ar-SA"/>
        </w:rPr>
        <w:t>图2.1组合型腔分布图</w:t>
      </w:r>
    </w:p>
    <w:p>
      <w:pPr>
        <w:pStyle w:val="Heading3"/>
        <w:bidi w:val="0"/>
        <w:rPr>
          <w:rFonts w:hint="eastAsia"/>
          <w:lang w:val="en-US" w:eastAsia="zh-CN"/>
        </w:rPr>
      </w:pPr>
      <w:bookmarkStart w:id="43" w:name="_Toc14860"/>
      <w:r>
        <w:rPr>
          <w:rFonts w:hint="eastAsia"/>
          <w:lang w:val="en-US" w:eastAsia="zh-CN"/>
        </w:rPr>
        <w:t>分型面的确定</w:t>
      </w:r>
      <w:bookmarkEnd w:id="43"/>
    </w:p>
    <w:p>
      <w:pPr>
        <w:rPr>
          <w:rFonts w:cs="Times New Roman" w:hint="eastAsia"/>
          <w:kern w:val="2"/>
          <w:szCs w:val="24"/>
        </w:rPr>
      </w:pPr>
      <w:r>
        <w:rPr>
          <w:rFonts w:cs="Times New Roman" w:hint="eastAsia"/>
          <w:kern w:val="2"/>
          <w:sz w:val="24"/>
          <w:szCs w:val="24"/>
          <w:lang w:val="en-US" w:eastAsia="zh-CN" w:bidi="ar-SA"/>
        </w:rPr>
        <w:t>塑胶分型面磨具后模和固定模的接合部，在成型品的较大外观设计部就是为了取下成型品和凝结品而设立的。</w:t>
      </w:r>
    </w:p>
    <w:p>
      <w:pPr>
        <w:rPr>
          <w:rFonts w:cs="Times New Roman" w:hint="eastAsia"/>
          <w:kern w:val="2"/>
          <w:szCs w:val="24"/>
        </w:rPr>
        <w:sectPr>
          <w:headerReference w:type="default" r:id="rId82"/>
          <w:footerReference w:type="even" r:id="rId83"/>
          <w:footerReference w:type="default" r:id="rId84"/>
          <w:headerReference w:type="first" r:id="rId85"/>
          <w:footerReference w:type="first" r:id="rId86"/>
          <w:type w:val="nextPage"/>
          <w:pgSz w:w="11906" w:h="16838"/>
          <w:pgMar w:top="2098" w:right="1474" w:bottom="1985" w:left="1588" w:header="709" w:footer="709" w:gutter="0"/>
          <w:pgNumType w:fmt="decimal" w:start="10"/>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分型面选择应选择在框架的布端面和各自开槽表面，以确保塑料件的质量标准和非常容易脱模。由于上端面是是非非工作台面，因此其表面质量的好坏不受影响成型品的性能指标。零件的绝大多数外表面是平滑的，仅有侧型芯处留出分型面印痕。与此同时，侧方位型芯的拔出来越来越非常容易，脱模也变的非常容易。那样，能独立地生产加工防测块，模具制造难度系数减少，因而选择使成形品大端面变成水平分割面。</w:t>
      </w:r>
    </w:p>
    <w:p>
      <w:pPr>
        <w:jc w:val="center"/>
        <w:rPr>
          <w:rFonts w:cs="Times New Roman" w:hint="eastAsia"/>
          <w:kern w:val="2"/>
          <w:szCs w:val="24"/>
        </w:rPr>
      </w:pPr>
      <w:r>
        <w:rPr>
          <w:rFonts w:cs="Times New Roman" w:hint="eastAsia"/>
          <w:kern w:val="2"/>
          <w:sz w:val="24"/>
          <w:szCs w:val="24"/>
          <w:lang w:val="en-US" w:eastAsia="zh-CN" w:bidi="ar-SA"/>
        </w:rPr>
        <w:object>
          <v:shape id="_x0000_i1026" type="#_x0000_t75" style="width:278.9pt;height:178.5pt" o:ole="" coordsize="21600,21600" filled="f" stroked="f">
            <v:imagedata r:id="rId80" o:title="" croptop="13023f" cropbottom="15412f" cropleft="24026f" cropright="20147f"/>
            <o:lock v:ext="edit" aspectratio="t"/>
            <w10:anchorlock/>
          </v:shape>
          <o:OLEObject Type="Embed" ProgID="AutoCAD.Drawing.16" ShapeID="_x0000_i1026" DrawAspect="Content" ObjectID="_1468075726" r:id="rId87"/>
        </w:object>
      </w:r>
    </w:p>
    <w:p>
      <w:pPr>
        <w:jc w:val="center"/>
        <w:rPr>
          <w:rFonts w:cs="Times New Roman" w:hint="eastAsia"/>
          <w:kern w:val="2"/>
          <w:szCs w:val="24"/>
        </w:rPr>
      </w:pPr>
      <w:r>
        <w:rPr>
          <w:rFonts w:cs="Times New Roman" w:hint="eastAsia"/>
          <w:kern w:val="2"/>
          <w:sz w:val="24"/>
          <w:szCs w:val="24"/>
          <w:lang w:val="en-US" w:eastAsia="zh-CN" w:bidi="ar-SA"/>
        </w:rPr>
        <w:t>图2.2分型面的确定</w:t>
      </w:r>
    </w:p>
    <w:p>
      <w:pPr>
        <w:pStyle w:val="Heading3"/>
        <w:bidi w:val="0"/>
        <w:rPr>
          <w:rFonts w:hint="eastAsia"/>
          <w:lang w:val="en-US" w:eastAsia="zh-CN"/>
        </w:rPr>
      </w:pPr>
      <w:bookmarkStart w:id="44" w:name="_Toc20160"/>
      <w:r>
        <w:rPr>
          <w:rFonts w:hint="eastAsia"/>
          <w:lang w:val="en-US" w:eastAsia="zh-CN"/>
        </w:rPr>
        <w:t>浇注系统的选择</w:t>
      </w:r>
      <w:bookmarkEnd w:id="44"/>
    </w:p>
    <w:p>
      <w:pPr>
        <w:rPr>
          <w:rFonts w:cs="Times New Roman" w:hint="eastAsia"/>
          <w:kern w:val="2"/>
          <w:szCs w:val="24"/>
        </w:rPr>
      </w:pPr>
      <w:r>
        <w:rPr>
          <w:rFonts w:cs="Times New Roman" w:hint="eastAsia"/>
          <w:kern w:val="2"/>
          <w:sz w:val="24"/>
          <w:szCs w:val="24"/>
          <w:lang w:val="en-US" w:eastAsia="zh-CN" w:bidi="ar-SA"/>
        </w:rPr>
        <w:t>（1）主浇道设计：</w:t>
      </w:r>
    </w:p>
    <w:p>
      <w:pPr>
        <w:rPr>
          <w:rFonts w:cs="Times New Roman" w:hint="eastAsia"/>
          <w:kern w:val="2"/>
          <w:szCs w:val="24"/>
        </w:rPr>
      </w:pPr>
      <w:r>
        <w:rPr>
          <w:rFonts w:cs="Times New Roman" w:hint="eastAsia"/>
          <w:kern w:val="2"/>
          <w:sz w:val="24"/>
          <w:szCs w:val="24"/>
          <w:lang w:val="en-US" w:eastAsia="zh-CN" w:bidi="ar-SA"/>
        </w:rPr>
        <w:t>浇注系统是指从注射机喷嘴到凹模的模具中的入料安全通道。包含主流道、分流道、水利闸门、冷渣孔。</w:t>
      </w:r>
    </w:p>
    <w:p>
      <w:pPr>
        <w:rPr>
          <w:rFonts w:cs="Times New Roman" w:hint="eastAsia"/>
          <w:kern w:val="2"/>
          <w:szCs w:val="24"/>
        </w:rPr>
      </w:pPr>
      <w:r>
        <w:rPr>
          <w:rFonts w:cs="Times New Roman" w:hint="eastAsia"/>
          <w:kern w:val="2"/>
          <w:sz w:val="24"/>
          <w:szCs w:val="24"/>
          <w:lang w:val="en-US" w:eastAsia="zh-CN" w:bidi="ar-SA"/>
        </w:rPr>
        <w:t>为确保主流道浇口凝结料成功撤出浇口套，主流道设计方案圆为锥型，锥度为6，其小端孔径d比注射机喷嘴直径大0.5~1mm，小端前边为球面，所以深层为3~5。注射机喷嘴的球面在这个部位与磨具触碰而密切触碰，因而规定流行路球面半径比喷嘴的球面半径大1~2，其计算方法</w:t>
      </w:r>
    </w:p>
    <w:p>
      <w:pPr>
        <w:rPr>
          <w:rFonts w:cs="Times New Roman" w:hint="eastAsia"/>
          <w:kern w:val="2"/>
          <w:szCs w:val="24"/>
        </w:rPr>
      </w:pPr>
      <w:r>
        <w:rPr>
          <w:rFonts w:cs="Times New Roman" w:hint="eastAsia"/>
          <w:kern w:val="2"/>
          <w:sz w:val="24"/>
          <w:szCs w:val="24"/>
          <w:lang w:val="en-US" w:eastAsia="zh-CN" w:bidi="ar-SA"/>
        </w:rPr>
        <w:t>dmin=r(0.5~1)、R2=R1)1~2)mm</w:t>
      </w:r>
    </w:p>
    <w:p>
      <w:pPr>
        <w:rPr>
          <w:rFonts w:cs="Times New Roman" w:hint="eastAsia"/>
          <w:kern w:val="2"/>
          <w:szCs w:val="24"/>
        </w:rPr>
        <w:sectPr>
          <w:headerReference w:type="default" r:id="rId88"/>
          <w:footerReference w:type="even" r:id="rId89"/>
          <w:footerReference w:type="default" r:id="rId90"/>
          <w:headerReference w:type="first" r:id="rId91"/>
          <w:footerReference w:type="first" r:id="rId92"/>
          <w:type w:val="nextPage"/>
          <w:pgSz w:w="11906" w:h="16838"/>
          <w:pgMar w:top="2098" w:right="1474" w:bottom="1985" w:left="1588" w:header="709" w:footer="709" w:gutter="0"/>
          <w:pgNumType w:fmt="decimal" w:start="11"/>
          <w:cols w:num="1" w:space="708"/>
          <w:titlePg w:val="0"/>
          <w:docGrid w:linePitch="360" w:charSpace="0"/>
        </w:sectPr>
      </w:pPr>
      <w:r>
        <w:rPr>
          <w:rFonts w:cs="Times New Roman" w:hint="eastAsia"/>
          <w:kern w:val="2"/>
          <w:sz w:val="24"/>
          <w:szCs w:val="24"/>
          <w:lang w:val="en-US" w:eastAsia="zh-CN" w:bidi="ar-SA"/>
        </w:rPr>
        <w:t>dmin是小端最少规定值，r是小端球面半径值，R1是喷嘴球面半径，R2是流行路球面半径。主道及次身的品牌形象如下图所示：</w:t>
      </w:r>
    </w:p>
    <w:p>
      <w:pPr>
        <w:jc w:val="center"/>
        <w:rPr>
          <w:rFonts w:cs="Times New Roman" w:hint="eastAsia"/>
          <w:kern w:val="2"/>
          <w:szCs w:val="24"/>
        </w:rPr>
      </w:pPr>
      <w:r>
        <w:rPr>
          <w:rFonts w:cs="Times New Roman" w:hint="eastAsia"/>
          <w:kern w:val="2"/>
          <w:sz w:val="24"/>
          <w:szCs w:val="24"/>
          <w:lang w:val="en-US" w:eastAsia="zh-CN" w:bidi="ar-SA"/>
        </w:rPr>
        <w:drawing>
          <wp:inline distT="0" distB="0" distL="114300" distR="114300">
            <wp:extent cx="3122930" cy="2507615"/>
            <wp:effectExtent l="0" t="0" r="1270" b="6985"/>
            <wp:docPr id="2" name="图片 4" descr="工程图8d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工程图8dft"/>
                    <pic:cNvPicPr>
                      <a:picLocks noChangeAspect="1"/>
                    </pic:cNvPicPr>
                  </pic:nvPicPr>
                  <pic:blipFill>
                    <a:blip xmlns:r="http://schemas.openxmlformats.org/officeDocument/2006/relationships" r:embed="rId93"/>
                    <a:srcRect l="17490" t="2731" r="17442"/>
                    <a:stretch>
                      <a:fillRect/>
                    </a:stretch>
                  </pic:blipFill>
                  <pic:spPr>
                    <a:xfrm>
                      <a:off x="0" y="0"/>
                      <a:ext cx="3122930" cy="2507615"/>
                    </a:xfrm>
                    <a:prstGeom prst="rect">
                      <a:avLst/>
                    </a:prstGeom>
                    <a:noFill/>
                    <a:ln>
                      <a:noFill/>
                    </a:ln>
                  </pic:spPr>
                </pic:pic>
              </a:graphicData>
            </a:graphic>
          </wp:inline>
        </w:drawing>
      </w:r>
    </w:p>
    <w:p>
      <w:pPr>
        <w:jc w:val="center"/>
        <w:rPr>
          <w:rFonts w:cs="Times New Roman" w:hint="eastAsia"/>
          <w:kern w:val="2"/>
          <w:szCs w:val="24"/>
        </w:rPr>
      </w:pPr>
      <w:r>
        <w:rPr>
          <w:rFonts w:cs="Times New Roman" w:hint="eastAsia"/>
          <w:kern w:val="2"/>
          <w:sz w:val="24"/>
          <w:szCs w:val="24"/>
          <w:lang w:val="en-US" w:eastAsia="zh-CN" w:bidi="ar-SA"/>
        </w:rPr>
        <w:t>图2.3浇道形式</w:t>
      </w:r>
    </w:p>
    <w:p>
      <w:pPr>
        <w:rPr>
          <w:rFonts w:cs="Times New Roman" w:hint="eastAsia"/>
          <w:kern w:val="2"/>
          <w:szCs w:val="24"/>
        </w:rPr>
      </w:pPr>
      <w:r>
        <w:rPr>
          <w:rFonts w:cs="Times New Roman" w:hint="eastAsia"/>
          <w:kern w:val="2"/>
          <w:sz w:val="24"/>
          <w:szCs w:val="24"/>
          <w:lang w:val="en-US" w:eastAsia="zh-CN" w:bidi="ar-SA"/>
        </w:rPr>
        <w:t>（2）浇口设计：</w:t>
      </w:r>
    </w:p>
    <w:p>
      <w:pPr>
        <w:rPr>
          <w:rFonts w:cs="Times New Roman" w:hint="eastAsia"/>
          <w:kern w:val="2"/>
          <w:szCs w:val="24"/>
        </w:rPr>
      </w:pPr>
      <w:r>
        <w:rPr>
          <w:rFonts w:cs="Times New Roman" w:hint="eastAsia"/>
          <w:kern w:val="2"/>
          <w:sz w:val="24"/>
          <w:szCs w:val="24"/>
          <w:lang w:val="en-US" w:eastAsia="zh-CN" w:bidi="ar-SA"/>
        </w:rPr>
        <w:t>浇口是连接分流道和型腔的熔化过流道，浇口分成限定浇口和非限制浇口。在其中，限定浇口是所有过流道系统内断面尺寸最小部位。因为截面的大幅度改变，降低注射压力和剪切速度，降低黏度，使之提早干固，避免型腔熔体逆流，有益于出模。本产品采用侧浇口的优点是降低了浇注系统的塑料能源消耗，有利于清除浇口，并不会留有显著痕迹。</w:t>
      </w:r>
    </w:p>
    <w:p>
      <w:pPr>
        <w:rPr>
          <w:rFonts w:cs="Times New Roman" w:hint="eastAsia"/>
          <w:kern w:val="2"/>
          <w:szCs w:val="24"/>
        </w:rPr>
      </w:pPr>
      <w:r>
        <w:rPr>
          <w:rFonts w:cs="Times New Roman" w:hint="eastAsia"/>
          <w:kern w:val="2"/>
          <w:sz w:val="24"/>
          <w:szCs w:val="24"/>
          <w:lang w:val="en-US" w:eastAsia="zh-CN" w:bidi="ar-SA"/>
        </w:rPr>
        <w:t>侧浇口的尺寸：侧浇口的尺寸计算公式如下</w:t>
      </w:r>
    </w:p>
    <w:p>
      <w:pPr>
        <w:rPr>
          <w:rFonts w:cs="Times New Roman" w:hint="eastAsia"/>
          <w:kern w:val="2"/>
          <w:szCs w:val="24"/>
        </w:rPr>
      </w:pPr>
      <w:r>
        <w:rPr>
          <w:rFonts w:cs="Times New Roman" w:hint="eastAsia"/>
          <w:kern w:val="2"/>
          <w:sz w:val="24"/>
          <w:szCs w:val="24"/>
          <w:lang w:val="en-US" w:eastAsia="zh-CN" w:bidi="ar-SA"/>
        </w:rPr>
        <w:t>B=（0.6~0.9）/30×A</w:t>
      </w:r>
    </w:p>
    <w:p>
      <w:pPr>
        <w:rPr>
          <w:rFonts w:cs="Times New Roman" w:hint="eastAsia"/>
          <w:kern w:val="2"/>
          <w:szCs w:val="24"/>
        </w:rPr>
      </w:pPr>
      <w:r>
        <w:rPr>
          <w:rFonts w:cs="Times New Roman" w:hint="eastAsia"/>
          <w:kern w:val="2"/>
          <w:sz w:val="24"/>
          <w:szCs w:val="24"/>
          <w:lang w:val="en-US" w:eastAsia="zh-CN" w:bidi="ar-SA"/>
        </w:rPr>
        <w:t>T=（0.6~0.9）￡</w:t>
      </w:r>
    </w:p>
    <w:p>
      <w:pPr>
        <w:rPr>
          <w:rFonts w:cs="Times New Roman" w:hint="eastAsia"/>
          <w:kern w:val="2"/>
          <w:szCs w:val="24"/>
        </w:rPr>
      </w:pPr>
      <w:r>
        <w:rPr>
          <w:rFonts w:cs="Times New Roman" w:hint="eastAsia"/>
          <w:kern w:val="2"/>
          <w:sz w:val="24"/>
          <w:szCs w:val="24"/>
          <w:lang w:val="en-US" w:eastAsia="zh-CN" w:bidi="ar-SA"/>
        </w:rPr>
        <w:t>式中B——侧浇口的宽度，mm</w:t>
      </w:r>
    </w:p>
    <w:p>
      <w:pPr>
        <w:rPr>
          <w:rFonts w:cs="Times New Roman" w:hint="eastAsia"/>
          <w:kern w:val="2"/>
          <w:szCs w:val="24"/>
        </w:rPr>
      </w:pPr>
      <w:r>
        <w:rPr>
          <w:rFonts w:cs="Times New Roman" w:hint="eastAsia"/>
          <w:kern w:val="2"/>
          <w:sz w:val="24"/>
          <w:szCs w:val="24"/>
          <w:lang w:val="en-US" w:eastAsia="zh-CN" w:bidi="ar-SA"/>
        </w:rPr>
        <w:t>A——塑件的外侧表面积，mm</w:t>
      </w:r>
    </w:p>
    <w:p>
      <w:pPr>
        <w:rPr>
          <w:rFonts w:cs="Times New Roman" w:hint="eastAsia"/>
          <w:kern w:val="2"/>
          <w:szCs w:val="24"/>
        </w:rPr>
      </w:pPr>
      <w:r>
        <w:rPr>
          <w:rFonts w:cs="Times New Roman" w:hint="eastAsia"/>
          <w:kern w:val="2"/>
          <w:sz w:val="24"/>
          <w:szCs w:val="24"/>
          <w:lang w:val="en-US" w:eastAsia="zh-CN" w:bidi="ar-SA"/>
        </w:rPr>
        <w:t>T——侧浇口的厚度，mm</w:t>
      </w:r>
    </w:p>
    <w:p>
      <w:pPr>
        <w:rPr>
          <w:rFonts w:cs="Times New Roman" w:hint="eastAsia"/>
          <w:kern w:val="2"/>
          <w:szCs w:val="24"/>
        </w:rPr>
      </w:pPr>
      <w:r>
        <w:rPr>
          <w:rFonts w:cs="Times New Roman" w:hint="eastAsia"/>
          <w:kern w:val="2"/>
          <w:sz w:val="24"/>
          <w:szCs w:val="24"/>
          <w:lang w:val="en-US" w:eastAsia="zh-CN" w:bidi="ar-SA"/>
        </w:rPr>
        <w:t>￡——浇口处塑件的壁厚，mm。</w:t>
      </w:r>
      <w:r>
        <w:rPr>
          <w:rFonts w:cs="Times New Roman" w:hint="eastAsia"/>
          <w:kern w:val="2"/>
          <w:szCs w:val="24"/>
        </w:rPr>
        <w:br/>
      </w:r>
      <w:r>
        <w:rPr>
          <w:rFonts w:cs="Times New Roman" w:hint="eastAsia"/>
          <w:kern w:val="2"/>
          <w:szCs w:val="24"/>
        </w:rPr>
        <w:br/>
      </w:r>
    </w:p>
    <w:p>
      <w:pPr>
        <w:adjustRightInd/>
        <w:snapToGrid/>
        <w:spacing w:after="0" w:line="240" w:lineRule="auto"/>
        <w:ind w:firstLine="0" w:firstLineChar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4" w:history="1">
        <w:r>
          <w:rPr>
            <w:rFonts w:ascii="SimSun" w:eastAsia="SimSun" w:hAnsi="SimSun" w:cs="SimSun"/>
            <w:b/>
            <w:bCs/>
            <w:color w:val="0000EE"/>
            <w:sz w:val="30"/>
            <w:szCs w:val="30"/>
            <w:u w:val="single" w:color="0000EE"/>
          </w:rPr>
          <w:t>https://d.book118.com/605330000331011114</w:t>
        </w:r>
      </w:hyperlink>
    </w:p>
    <w:p>
      <w:pPr>
        <w:rPr>
          <w:rFonts w:cs="Times New Roman" w:hint="eastAsia"/>
          <w:kern w:val="2"/>
          <w:szCs w:val="24"/>
        </w:rPr>
      </w:pPr>
    </w:p>
    <w:sectPr>
      <w:headerReference w:type="default" r:id="rId95"/>
      <w:footerReference w:type="even" r:id="rId96"/>
      <w:footerReference w:type="default" r:id="rId97"/>
      <w:headerReference w:type="first" r:id="rId98"/>
      <w:footerReference w:type="first" r:id="rId99"/>
      <w:type w:val="nextPage"/>
      <w:pgSz w:w="11906" w:h="16838"/>
      <w:pgMar w:top="2098" w:right="1474" w:bottom="1985" w:left="1588" w:header="709" w:footer="709" w:gutter="0"/>
      <w:pgNumType w:fmt="decimal" w:start="12"/>
      <w:cols w:num="1" w:space="708"/>
      <w:titlePg w:val="0"/>
      <w:docGrid w:linePitch="360"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787"/>
        <w:docPartObj>
          <w:docPartGallery w:val="autotext"/>
        </w:docPartObj>
      </w:sdtPr>
      <w:sdtContent>
        <w:r>
          <w:rPr>
            <w:rFonts w:hint="eastAsia"/>
          </w:rPr>
          <w:t>1</w:t>
        </w:r>
      </w:sdtContent>
    </w:sdt>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08482454"/>
        <w:docPartObj>
          <w:docPartGallery w:val="autotext"/>
        </w:docPartObj>
      </w:sdtPr>
      <w:sdtContent>
        <w:r>
          <w:rPr>
            <w:rFonts w:hint="eastAsia"/>
          </w:rPr>
          <w:t>1</w:t>
        </w:r>
      </w:sdtContent>
    </w:sdt>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8680304"/>
        <w:docPartObj>
          <w:docPartGallery w:val="autotext"/>
        </w:docPartObj>
      </w:sdtPr>
      <w:sdtContent>
        <w:sdt>
          <w:sdtPr>
            <w:id w:val="8680303"/>
            <w:docPartObj>
              <w:docPartGallery w:val="autotext"/>
            </w:docPartObj>
          </w:sdtPr>
          <w:sdtContent/>
        </w:sdt>
      </w:sdtContent>
    </w:sdt>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2004983263"/>
        <w:docPartObj>
          <w:docPartGallery w:val="autotext"/>
        </w:docPartObj>
      </w:sdtPr>
      <w:sdtContent>
        <w:r>
          <w:rPr>
            <w:rFonts w:hint="eastAsia"/>
          </w:rPr>
          <w:t>1</w:t>
        </w:r>
      </w:sdtContent>
    </w:sdt>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506764079"/>
        <w:docPartObj>
          <w:docPartGallery w:val="autotext"/>
        </w:docPartObj>
      </w:sdtPr>
      <w:sdtContent>
        <w:sdt>
          <w:sdtPr>
            <w:id w:val="755516915"/>
            <w:docPartObj>
              <w:docPartGallery w:val="autotext"/>
            </w:docPartObj>
          </w:sdtPr>
          <w:sdtContent/>
        </w:sdt>
      </w:sdtContent>
    </w:sdt>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39"/>
        <w:docPartObj>
          <w:docPartGallery w:val="autotext"/>
        </w:docPartObj>
      </w:sdtPr>
      <w:sdtContent/>
    </w:sdt>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after="0"/>
    </w:pPr>
    <w:sdt>
      <w:sdtPr>
        <w:id w:val="39548921"/>
        <w:docPartObj>
          <w:docPartGallery w:val="autotext"/>
        </w:docPartObj>
      </w:sdtPr>
      <w:sdtContent/>
    </w:sdt>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19"/>
        <w:docPartObj>
          <w:docPartGallery w:val="autotext"/>
        </w:docPartObj>
      </w:sdtPr>
      <w:sdtContent/>
    </w:sdt>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978011687"/>
        <w:docPartObj>
          <w:docPartGallery w:val="autotext"/>
        </w:docPartObj>
      </w:sdtPr>
      <w:sdtContent/>
    </w:sdt>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5110458"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568607127"/>
        <w:docPartObj>
          <w:docPartGallery w:val="autotext"/>
        </w:docPartObj>
      </w:sdtPr>
      <w:sdtContent/>
    </w:sdt>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2307632"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585051999"/>
        <w:docPartObj>
          <w:docPartGallery w:val="autotext"/>
        </w:docPartObj>
      </w:sdtPr>
      <w:sdtContent/>
    </w:sdt>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83189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827793076"/>
        <w:docPartObj>
          <w:docPartGallery w:val="autotext"/>
        </w:docPartObj>
      </w:sdtPr>
      <w:sdtContent/>
    </w:sdt>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148108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349160336"/>
        <w:docPartObj>
          <w:docPartGallery w:val="autotext"/>
        </w:docPartObj>
      </w:sdtPr>
      <w:sdtContent/>
    </w:sdt>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190077"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220766263"/>
        <w:docPartObj>
          <w:docPartGallery w:val="autotext"/>
        </w:docPartObj>
      </w:sdtPr>
      <w:sdtContent/>
    </w:sdt>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4009843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101019742"/>
        <w:docPartObj>
          <w:docPartGallery w:val="autotext"/>
        </w:docPartObj>
      </w:sdtPr>
      <w:sdtContent/>
    </w:sdt>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666596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69508707"/>
        <w:docPartObj>
          <w:docPartGallery w:val="autotext"/>
        </w:docPartObj>
      </w:sdtPr>
      <w:sdtContent/>
    </w:sdt>
  </w:p>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0711432"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463740320"/>
        <w:docPartObj>
          <w:docPartGallery w:val="autotext"/>
        </w:docPartObj>
      </w:sdtPr>
      <w:sdtContent/>
    </w:sdt>
  </w:p>
  <w:p>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4742253"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973251988"/>
        <w:docPartObj>
          <w:docPartGallery w:val="autotext"/>
        </w:docPartObj>
      </w:sdtPr>
      <w:sdtContent/>
    </w:sdt>
  </w:p>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379452"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r>
                            <w:t xml:space="preserve"> / </w:t>
                          </w:r>
                          <w:r>
                            <w:fldChar w:fldCharType="begin"/>
                          </w:r>
                          <w:r>
                            <w:instrText xml:space="preserve"> NUMPAGES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r>
                      <w:t xml:space="preserve"> / </w:t>
                    </w:r>
                    <w:r>
                      <w:fldChar w:fldCharType="begin"/>
                    </w:r>
                    <w:r>
                      <w:instrText xml:space="preserve"> NUMPAGES  \* MERGEFORMAT </w:instrText>
                    </w:r>
                    <w:r>
                      <w:fldChar w:fldCharType="separate"/>
                    </w:r>
                    <w:r>
                      <w:t>19</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202813876"/>
        <w:docPartObj>
          <w:docPartGallery w:val="autotext"/>
        </w:docPartObj>
      </w:sdtPr>
      <w:sdtContent/>
    </w:sdt>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北京科技大学远程与成人教育学院本科生毕业设计（论文）任务书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1422EEC"/>
    <w:multiLevelType w:val="multilevel"/>
    <w:tmpl w:val="71422EE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11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12B44"/>
    <w:rsid w:val="000216BF"/>
    <w:rsid w:val="0003616B"/>
    <w:rsid w:val="00036EF1"/>
    <w:rsid w:val="00065FBD"/>
    <w:rsid w:val="000C005B"/>
    <w:rsid w:val="000E1B8F"/>
    <w:rsid w:val="0010358E"/>
    <w:rsid w:val="00134544"/>
    <w:rsid w:val="00135471"/>
    <w:rsid w:val="00165C2A"/>
    <w:rsid w:val="001935DD"/>
    <w:rsid w:val="001C7EAA"/>
    <w:rsid w:val="00200B78"/>
    <w:rsid w:val="00225272"/>
    <w:rsid w:val="00226690"/>
    <w:rsid w:val="00232019"/>
    <w:rsid w:val="0027004C"/>
    <w:rsid w:val="002C6D73"/>
    <w:rsid w:val="00303A53"/>
    <w:rsid w:val="00314C62"/>
    <w:rsid w:val="00323B43"/>
    <w:rsid w:val="0032648D"/>
    <w:rsid w:val="00334608"/>
    <w:rsid w:val="00340897"/>
    <w:rsid w:val="003674CC"/>
    <w:rsid w:val="00367EFD"/>
    <w:rsid w:val="00381C0C"/>
    <w:rsid w:val="003D37D8"/>
    <w:rsid w:val="00426133"/>
    <w:rsid w:val="004358AB"/>
    <w:rsid w:val="0045052E"/>
    <w:rsid w:val="004529D1"/>
    <w:rsid w:val="004658D7"/>
    <w:rsid w:val="004A44DB"/>
    <w:rsid w:val="004B4CE9"/>
    <w:rsid w:val="004E0BA9"/>
    <w:rsid w:val="004F550C"/>
    <w:rsid w:val="004F60E0"/>
    <w:rsid w:val="004F7FC7"/>
    <w:rsid w:val="00501C02"/>
    <w:rsid w:val="00514A8D"/>
    <w:rsid w:val="005212CE"/>
    <w:rsid w:val="0053119D"/>
    <w:rsid w:val="00537A7C"/>
    <w:rsid w:val="00565F7D"/>
    <w:rsid w:val="0058110C"/>
    <w:rsid w:val="005D6840"/>
    <w:rsid w:val="005D6CAD"/>
    <w:rsid w:val="005E41F1"/>
    <w:rsid w:val="005F262A"/>
    <w:rsid w:val="00615BAE"/>
    <w:rsid w:val="00624027"/>
    <w:rsid w:val="006607BF"/>
    <w:rsid w:val="00687299"/>
    <w:rsid w:val="00696427"/>
    <w:rsid w:val="007141C9"/>
    <w:rsid w:val="00734162"/>
    <w:rsid w:val="00740784"/>
    <w:rsid w:val="00745DA5"/>
    <w:rsid w:val="00752920"/>
    <w:rsid w:val="007642BD"/>
    <w:rsid w:val="007B188C"/>
    <w:rsid w:val="007C46A3"/>
    <w:rsid w:val="007D25AB"/>
    <w:rsid w:val="007F2405"/>
    <w:rsid w:val="00816A68"/>
    <w:rsid w:val="0087637A"/>
    <w:rsid w:val="008858BF"/>
    <w:rsid w:val="008A3BC1"/>
    <w:rsid w:val="008B68CF"/>
    <w:rsid w:val="008B7726"/>
    <w:rsid w:val="008F4877"/>
    <w:rsid w:val="009263BB"/>
    <w:rsid w:val="0093404A"/>
    <w:rsid w:val="00942402"/>
    <w:rsid w:val="00943453"/>
    <w:rsid w:val="0094499F"/>
    <w:rsid w:val="00993A8E"/>
    <w:rsid w:val="009A0644"/>
    <w:rsid w:val="009A28AE"/>
    <w:rsid w:val="009C050E"/>
    <w:rsid w:val="009C5A97"/>
    <w:rsid w:val="009D34B4"/>
    <w:rsid w:val="009E7D39"/>
    <w:rsid w:val="00A033C7"/>
    <w:rsid w:val="00A17570"/>
    <w:rsid w:val="00A21090"/>
    <w:rsid w:val="00A22E20"/>
    <w:rsid w:val="00A35DAF"/>
    <w:rsid w:val="00A44276"/>
    <w:rsid w:val="00A611DB"/>
    <w:rsid w:val="00A848C9"/>
    <w:rsid w:val="00AA094C"/>
    <w:rsid w:val="00AA5F63"/>
    <w:rsid w:val="00AC3151"/>
    <w:rsid w:val="00AC430F"/>
    <w:rsid w:val="00AC757C"/>
    <w:rsid w:val="00AE5914"/>
    <w:rsid w:val="00B20722"/>
    <w:rsid w:val="00B33D1D"/>
    <w:rsid w:val="00B3737D"/>
    <w:rsid w:val="00B60B69"/>
    <w:rsid w:val="00BA71A2"/>
    <w:rsid w:val="00BD03A7"/>
    <w:rsid w:val="00BD71CD"/>
    <w:rsid w:val="00C01981"/>
    <w:rsid w:val="00C14AF8"/>
    <w:rsid w:val="00C23520"/>
    <w:rsid w:val="00C3376C"/>
    <w:rsid w:val="00CD6351"/>
    <w:rsid w:val="00D12FF4"/>
    <w:rsid w:val="00D31D50"/>
    <w:rsid w:val="00D33683"/>
    <w:rsid w:val="00D40153"/>
    <w:rsid w:val="00D52D11"/>
    <w:rsid w:val="00D6309C"/>
    <w:rsid w:val="00D86645"/>
    <w:rsid w:val="00DB2C77"/>
    <w:rsid w:val="00DC5684"/>
    <w:rsid w:val="00DF78C6"/>
    <w:rsid w:val="00E128F9"/>
    <w:rsid w:val="00E43347"/>
    <w:rsid w:val="00EA08FB"/>
    <w:rsid w:val="00EA69D8"/>
    <w:rsid w:val="00EB7F91"/>
    <w:rsid w:val="00EC6FC6"/>
    <w:rsid w:val="00ED1448"/>
    <w:rsid w:val="00F224E4"/>
    <w:rsid w:val="00F257CB"/>
    <w:rsid w:val="00F72A97"/>
    <w:rsid w:val="00FA3B52"/>
    <w:rsid w:val="00FC339A"/>
    <w:rsid w:val="00FE1649"/>
    <w:rsid w:val="00FF06F3"/>
    <w:rsid w:val="03265DBE"/>
    <w:rsid w:val="04B66309"/>
    <w:rsid w:val="0ABF0394"/>
    <w:rsid w:val="0E5327F0"/>
    <w:rsid w:val="113E50B9"/>
    <w:rsid w:val="1262045D"/>
    <w:rsid w:val="13FB1C18"/>
    <w:rsid w:val="17484FAE"/>
    <w:rsid w:val="20287858"/>
    <w:rsid w:val="20FD5B35"/>
    <w:rsid w:val="25000405"/>
    <w:rsid w:val="28334A4D"/>
    <w:rsid w:val="29D91633"/>
    <w:rsid w:val="2B0C46EB"/>
    <w:rsid w:val="2B3072A5"/>
    <w:rsid w:val="2D6F3DBC"/>
    <w:rsid w:val="2EFA4539"/>
    <w:rsid w:val="32FE28E3"/>
    <w:rsid w:val="39FA1832"/>
    <w:rsid w:val="3DB94ADE"/>
    <w:rsid w:val="44D403ED"/>
    <w:rsid w:val="44DE47A3"/>
    <w:rsid w:val="486A6B1C"/>
    <w:rsid w:val="489A0EED"/>
    <w:rsid w:val="4D111B52"/>
    <w:rsid w:val="4D3A0CB5"/>
    <w:rsid w:val="50862FEB"/>
    <w:rsid w:val="5D6C6D4C"/>
    <w:rsid w:val="5DC3743F"/>
    <w:rsid w:val="5E6A6AA9"/>
    <w:rsid w:val="60BB6E0B"/>
    <w:rsid w:val="712C3A2E"/>
    <w:rsid w:val="78DD74EE"/>
    <w:rsid w:val="7DB32755"/>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semiHidden="0" w:uiPriority="0" w:unhideWhenUsed="0" w:qFormat="1"/>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pPr>
      <w:adjustRightInd w:val="0"/>
      <w:snapToGrid w:val="0"/>
      <w:spacing w:after="200" w:line="360" w:lineRule="auto"/>
      <w:ind w:firstLine="480" w:firstLineChars="200"/>
    </w:pPr>
    <w:rPr>
      <w:rFonts w:ascii="Tahoma" w:eastAsia="宋体" w:hAnsi="Tahoma" w:cstheme="minorBidi"/>
      <w:sz w:val="24"/>
      <w:szCs w:val="22"/>
      <w:lang w:val="en-US" w:eastAsia="zh-CN" w:bidi="ar-SA"/>
    </w:rPr>
  </w:style>
  <w:style w:type="paragraph" w:styleId="Heading1">
    <w:name w:val="heading 1"/>
    <w:basedOn w:val="Normal"/>
    <w:next w:val="Normal"/>
    <w:link w:val="1Char"/>
    <w:uiPriority w:val="9"/>
    <w:qFormat/>
    <w:pPr>
      <w:keepNext/>
      <w:keepLines/>
      <w:numPr>
        <w:ilvl w:val="0"/>
        <w:numId w:val="1"/>
      </w:numPr>
      <w:spacing w:before="100" w:after="90" w:line="416" w:lineRule="auto"/>
      <w:ind w:firstLineChars="0"/>
      <w:jc w:val="left"/>
      <w:outlineLvl w:val="0"/>
    </w:pPr>
    <w:rPr>
      <w:rFonts w:eastAsia="宋体"/>
      <w:b/>
      <w:bCs/>
      <w:kern w:val="44"/>
      <w:sz w:val="28"/>
      <w:szCs w:val="44"/>
    </w:rPr>
  </w:style>
  <w:style w:type="paragraph" w:styleId="Heading2">
    <w:name w:val="heading 2"/>
    <w:basedOn w:val="Normal"/>
    <w:next w:val="Normal"/>
    <w:link w:val="2Char"/>
    <w:uiPriority w:val="9"/>
    <w:unhideWhenUsed/>
    <w:qFormat/>
    <w:pPr>
      <w:keepNext/>
      <w:keepLines/>
      <w:numPr>
        <w:ilvl w:val="1"/>
        <w:numId w:val="1"/>
      </w:numPr>
      <w:spacing w:before="140" w:after="140" w:line="416" w:lineRule="auto"/>
      <w:ind w:left="575" w:hanging="575" w:leftChars="0" w:firstLineChars="0"/>
      <w:outlineLvl w:val="1"/>
    </w:pPr>
    <w:rPr>
      <w:rFonts w:eastAsia="宋体" w:asciiTheme="majorAscii" w:hAnsiTheme="majorAscii" w:cstheme="majorBidi"/>
      <w:bCs/>
      <w:szCs w:val="32"/>
    </w:rPr>
  </w:style>
  <w:style w:type="paragraph" w:styleId="Heading3">
    <w:name w:val="heading 3"/>
    <w:basedOn w:val="Normal"/>
    <w:next w:val="Normal"/>
    <w:uiPriority w:val="9"/>
    <w:unhideWhenUsed/>
    <w:qFormat/>
    <w:pPr>
      <w:numPr>
        <w:ilvl w:val="2"/>
        <w:numId w:val="1"/>
      </w:numPr>
      <w:tabs>
        <w:tab w:val="left" w:pos="420"/>
      </w:tabs>
      <w:spacing w:before="50" w:beforeLines="50" w:after="0" w:afterLines="0"/>
      <w:ind w:left="720" w:hanging="720" w:firstLineChars="0"/>
      <w:outlineLvl w:val="2"/>
    </w:pPr>
    <w:rPr>
      <w:rFonts w:ascii="Times New Roman" w:eastAsia="宋体" w:hAnsi="Times New Roman"/>
      <w:bCs/>
      <w:sz w:val="24"/>
      <w:szCs w:val="28"/>
    </w:rPr>
  </w:style>
  <w:style w:type="paragraph" w:styleId="Heading4">
    <w:name w:val="heading 4"/>
    <w:basedOn w:val="Normal"/>
    <w:next w:val="Normal"/>
    <w:uiPriority w:val="9"/>
    <w:semiHidden/>
    <w:unhideWhenUsed/>
    <w:qFormat/>
    <w:pPr>
      <w:numPr>
        <w:ilvl w:val="3"/>
        <w:numId w:val="1"/>
      </w:numPr>
      <w:tabs>
        <w:tab w:val="left" w:pos="420"/>
      </w:tabs>
      <w:spacing w:before="0" w:beforeLines="0"/>
      <w:ind w:left="864" w:hanging="864" w:firstLineChars="0"/>
      <w:outlineLvl w:val="3"/>
    </w:pPr>
    <w:rPr>
      <w:rFonts w:ascii="Times New Roman" w:eastAsia="宋体" w:hAnsi="Times New Roman"/>
      <w:b/>
    </w:rPr>
  </w:style>
  <w:style w:type="paragraph" w:styleId="Heading5">
    <w:name w:val="heading 5"/>
    <w:basedOn w:val="Normal"/>
    <w:next w:val="Normal"/>
    <w:uiPriority w:val="9"/>
    <w:semiHidden/>
    <w:unhideWhenUsed/>
    <w:qFormat/>
    <w:pPr>
      <w:keepNext/>
      <w:keepLines/>
      <w:numPr>
        <w:ilvl w:val="4"/>
        <w:numId w:val="1"/>
      </w:numPr>
      <w:tabs>
        <w:tab w:val="left" w:pos="1008"/>
      </w:tabs>
      <w:spacing w:before="280" w:beforeLines="0" w:beforeAutospacing="0" w:after="290" w:afterLines="0" w:afterAutospacing="0" w:line="372" w:lineRule="auto"/>
      <w:ind w:left="1008" w:hanging="1008" w:leftChars="0"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tabs>
        <w:tab w:val="left" w:pos="1151"/>
      </w:tabs>
      <w:spacing w:before="240" w:beforeLines="0" w:beforeAutospacing="0" w:after="64" w:afterLines="0" w:afterAutospacing="0" w:line="317" w:lineRule="auto"/>
      <w:ind w:left="1151" w:hanging="1151" w:leftChars="0"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tabs>
        <w:tab w:val="left" w:pos="1296"/>
      </w:tabs>
      <w:spacing w:before="240" w:beforeLines="0" w:beforeAutospacing="0" w:after="64" w:afterLines="0" w:afterAutospacing="0" w:line="317" w:lineRule="auto"/>
      <w:ind w:left="1296" w:hanging="1296" w:leftChars="0"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tabs>
        <w:tab w:val="left" w:pos="1440"/>
      </w:tabs>
      <w:spacing w:before="240" w:beforeLines="0" w:beforeAutospacing="0" w:after="64" w:afterLines="0" w:afterAutospacing="0" w:line="317" w:lineRule="auto"/>
      <w:ind w:left="1440" w:hanging="1440" w:leftChars="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tabs>
        <w:tab w:val="left" w:pos="1583"/>
      </w:tabs>
      <w:spacing w:before="240" w:beforeLines="0" w:beforeAutospacing="0" w:after="64" w:afterLines="0" w:afterAutospacing="0" w:line="317" w:lineRule="auto"/>
      <w:ind w:left="1583" w:hanging="1583" w:leftChars="0"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qFormat/>
    <w:pPr>
      <w:keepLines/>
      <w:adjustRightInd/>
      <w:snapToGrid/>
      <w:spacing w:after="220" w:line="200" w:lineRule="atLeast"/>
      <w:ind w:firstLine="476"/>
      <w:jc w:val="both"/>
    </w:pPr>
    <w:rPr>
      <w:rFonts w:ascii="Times New Roman" w:eastAsia="宋体" w:hAnsi="Times New Roman" w:cs="Times New Roman"/>
      <w:b/>
      <w:color w:val="FF0000"/>
      <w:spacing w:val="-5"/>
      <w:sz w:val="16"/>
      <w:szCs w:val="20"/>
    </w:rPr>
  </w:style>
  <w:style w:type="paragraph" w:styleId="BodyTextIndent">
    <w:name w:val="Body Text Indent"/>
    <w:basedOn w:val="Normal"/>
    <w:qFormat/>
    <w:pPr>
      <w:ind w:firstLine="359" w:firstLineChars="171"/>
    </w:pPr>
    <w:rPr>
      <w:szCs w:val="20"/>
    </w:rPr>
  </w:style>
  <w:style w:type="paragraph" w:styleId="TOC3">
    <w:name w:val="toc 3"/>
    <w:basedOn w:val="Normal"/>
    <w:next w:val="Normal"/>
    <w:uiPriority w:val="39"/>
    <w:qFormat/>
    <w:pPr>
      <w:adjustRightInd/>
      <w:snapToGrid/>
      <w:spacing w:after="40" w:line="360" w:lineRule="auto"/>
      <w:ind w:left="839" w:firstLine="476"/>
    </w:pPr>
    <w:rPr>
      <w:rFonts w:ascii="Times New Roman" w:eastAsia="宋体" w:hAnsi="Times New Roman" w:cs="Times New Roman"/>
      <w:spacing w:val="-5"/>
      <w:sz w:val="24"/>
      <w:szCs w:val="20"/>
    </w:rPr>
  </w:style>
  <w:style w:type="paragraph" w:styleId="PlainText">
    <w:name w:val="Plain Text"/>
    <w:basedOn w:val="Normal"/>
    <w:qFormat/>
    <w:rPr>
      <w:rFonts w:ascii="宋体" w:hAnsi="Courier New"/>
      <w:szCs w:val="20"/>
    </w:rPr>
  </w:style>
  <w:style w:type="paragraph" w:styleId="EndnoteText">
    <w:name w:val="endnote text"/>
    <w:basedOn w:val="Normal"/>
    <w:qFormat/>
    <w:pPr>
      <w:snapToGrid w:val="0"/>
      <w:jc w:val="left"/>
    </w:pPr>
  </w:style>
  <w:style w:type="paragraph" w:styleId="BalloonText">
    <w:name w:val="Balloon Text"/>
    <w:basedOn w:val="Normal"/>
    <w:link w:val="Char1"/>
    <w:uiPriority w:val="99"/>
    <w:semiHidden/>
    <w:unhideWhenUsed/>
    <w:qFormat/>
    <w:pPr>
      <w:spacing w:after="0"/>
    </w:pPr>
    <w:rPr>
      <w:sz w:val="18"/>
      <w:szCs w:val="18"/>
    </w:rPr>
  </w:style>
  <w:style w:type="paragraph" w:styleId="Footer">
    <w:name w:val="footer"/>
    <w:basedOn w:val="Normal"/>
    <w:link w:val="Char0"/>
    <w:uiPriority w:val="99"/>
    <w:unhideWhenUsed/>
    <w:qFormat/>
    <w:pPr>
      <w:tabs>
        <w:tab w:val="center" w:pos="4153"/>
        <w:tab w:val="right" w:pos="8306"/>
      </w:tabs>
      <w:jc w:val="center"/>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tabs>
        <w:tab w:val="right" w:leader="dot" w:pos="8780"/>
      </w:tabs>
      <w:adjustRightInd/>
      <w:snapToGrid/>
      <w:spacing w:after="80" w:line="360" w:lineRule="auto"/>
      <w:ind w:firstLine="476"/>
    </w:pPr>
    <w:rPr>
      <w:rFonts w:ascii="Times New Roman" w:eastAsia="宋体" w:hAnsi="Times New Roman" w:cs="Times New Roman"/>
      <w:spacing w:val="-5"/>
      <w:sz w:val="24"/>
      <w:szCs w:val="20"/>
    </w:rPr>
  </w:style>
  <w:style w:type="paragraph" w:styleId="FootnoteText">
    <w:name w:val="footnote text"/>
    <w:basedOn w:val="Normal"/>
    <w:link w:val="Char3"/>
    <w:qFormat/>
    <w:pPr>
      <w:widowControl w:val="0"/>
      <w:adjustRightInd/>
      <w:spacing w:after="0"/>
    </w:pPr>
    <w:rPr>
      <w:rFonts w:ascii="Calibri" w:eastAsia="宋体" w:hAnsi="Calibri" w:cs="Times New Roman"/>
      <w:kern w:val="2"/>
      <w:sz w:val="18"/>
      <w:szCs w:val="24"/>
    </w:rPr>
  </w:style>
  <w:style w:type="paragraph" w:styleId="TOC2">
    <w:name w:val="toc 2"/>
    <w:basedOn w:val="Normal"/>
    <w:next w:val="Normal"/>
    <w:uiPriority w:val="39"/>
    <w:qFormat/>
    <w:pPr>
      <w:adjustRightInd/>
      <w:snapToGrid/>
      <w:spacing w:after="40" w:line="360" w:lineRule="auto"/>
      <w:ind w:left="420" w:firstLine="476"/>
    </w:pPr>
    <w:rPr>
      <w:rFonts w:ascii="Times New Roman" w:eastAsia="宋体" w:hAnsi="Times New Roman" w:cs="Times New Roman"/>
      <w:spacing w:val="-5"/>
      <w:sz w:val="24"/>
      <w:szCs w:val="20"/>
    </w:rPr>
  </w:style>
  <w:style w:type="paragraph" w:styleId="NormalWeb">
    <w:name w:val="Normal (Web)"/>
    <w:basedOn w:val="Normal"/>
    <w:uiPriority w:val="99"/>
    <w:semiHidden/>
    <w:unhideWhenUsed/>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qFormat/>
    <w:pPr>
      <w:ind w:firstLine="420" w:firstLineChars="200"/>
    </w:p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r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16"/>
    </w:rPr>
  </w:style>
  <w:style w:type="character" w:styleId="FootnoteReference">
    <w:name w:val="footnote reference"/>
    <w:basedOn w:val="DefaultParagraphFont"/>
    <w:qFormat/>
    <w:rPr>
      <w:rFonts w:cs="Times New Roman"/>
      <w:vertAlign w:val="superscript"/>
    </w:rPr>
  </w:style>
  <w:style w:type="character" w:customStyle="1" w:styleId="1Char">
    <w:name w:val="标题 1 Char"/>
    <w:basedOn w:val="DefaultParagraphFont"/>
    <w:link w:val="Heading1"/>
    <w:uiPriority w:val="9"/>
    <w:qFormat/>
    <w:rPr>
      <w:rFonts w:ascii="Tahoma" w:eastAsia="宋体" w:hAnsi="Tahoma"/>
      <w:b/>
      <w:bCs/>
      <w:kern w:val="44"/>
      <w:sz w:val="28"/>
      <w:szCs w:val="44"/>
    </w:rPr>
  </w:style>
  <w:style w:type="character" w:customStyle="1" w:styleId="2Char">
    <w:name w:val="标题 2 Char"/>
    <w:basedOn w:val="DefaultParagraphFont"/>
    <w:link w:val="Heading2"/>
    <w:uiPriority w:val="9"/>
    <w:qFormat/>
    <w:rPr>
      <w:rFonts w:eastAsia="宋体" w:asciiTheme="majorAscii" w:hAnsiTheme="majorAscii" w:cstheme="majorBidi"/>
      <w:bCs/>
      <w:sz w:val="24"/>
      <w:szCs w:val="32"/>
    </w:rPr>
  </w:style>
  <w:style w:type="character" w:customStyle="1" w:styleId="Char">
    <w:name w:val="页眉 Char"/>
    <w:basedOn w:val="DefaultParagraphFont"/>
    <w:link w:val="Header"/>
    <w:uiPriority w:val="99"/>
    <w:qFormat/>
    <w:rPr>
      <w:rFonts w:ascii="Tahoma" w:hAnsi="Tahoma"/>
      <w:sz w:val="18"/>
      <w:szCs w:val="18"/>
    </w:rPr>
  </w:style>
  <w:style w:type="character" w:customStyle="1" w:styleId="Char0">
    <w:name w:val="页脚 Char"/>
    <w:basedOn w:val="DefaultParagraphFont"/>
    <w:link w:val="Footer"/>
    <w:uiPriority w:val="99"/>
    <w:qFormat/>
    <w:rPr>
      <w:rFonts w:ascii="Tahoma" w:hAnsi="Tahoma"/>
      <w:sz w:val="18"/>
      <w:szCs w:val="18"/>
    </w:rPr>
  </w:style>
  <w:style w:type="paragraph" w:styleId="ListParagraph">
    <w:name w:val="List Paragraph"/>
    <w:basedOn w:val="Normal"/>
    <w:uiPriority w:val="99"/>
    <w:qFormat/>
    <w:pPr>
      <w:ind w:firstLine="420" w:firstLineChars="200"/>
    </w:pPr>
  </w:style>
  <w:style w:type="character" w:customStyle="1" w:styleId="Char1">
    <w:name w:val="批注框文本 Char"/>
    <w:basedOn w:val="DefaultParagraphFont"/>
    <w:link w:val="BalloonText"/>
    <w:uiPriority w:val="99"/>
    <w:semiHidden/>
    <w:qFormat/>
    <w:rPr>
      <w:rFonts w:ascii="Tahoma" w:hAnsi="Tahoma"/>
      <w:sz w:val="18"/>
      <w:szCs w:val="18"/>
    </w:rPr>
  </w:style>
  <w:style w:type="paragraph" w:customStyle="1" w:styleId="b">
    <w:name w:val="b标题 不编号"/>
    <w:basedOn w:val="Heading1"/>
    <w:next w:val="Normal"/>
    <w:qFormat/>
    <w:pPr>
      <w:pageBreakBefore/>
      <w:widowControl w:val="0"/>
      <w:adjustRightInd/>
      <w:snapToGrid/>
      <w:spacing w:after="340"/>
      <w:jc w:val="center"/>
    </w:pPr>
    <w:rPr>
      <w:rFonts w:ascii="Times New Roman" w:eastAsia="黑体" w:hAnsi="Times New Roman" w:cs="Times New Roman"/>
      <w:sz w:val="30"/>
    </w:rPr>
  </w:style>
  <w:style w:type="character" w:customStyle="1" w:styleId="c">
    <w:name w:val="c关键词"/>
    <w:qFormat/>
    <w:rPr>
      <w:rFonts w:ascii="Times New Roman" w:eastAsia="黑体" w:hAnsi="Times New Roman"/>
      <w:b/>
      <w:sz w:val="24"/>
    </w:rPr>
  </w:style>
  <w:style w:type="character" w:customStyle="1" w:styleId="Char2">
    <w:name w:val="批注文字 Char"/>
    <w:basedOn w:val="DefaultParagraphFont"/>
    <w:link w:val="CommentText"/>
    <w:qFormat/>
    <w:rPr>
      <w:rFonts w:ascii="Times New Roman" w:eastAsia="宋体" w:hAnsi="Times New Roman" w:cs="Times New Roman"/>
      <w:b/>
      <w:color w:val="FF0000"/>
      <w:spacing w:val="-5"/>
      <w:sz w:val="16"/>
      <w:szCs w:val="20"/>
      <w:lang w:val="en-US" w:eastAsia="zh-CN"/>
    </w:rPr>
  </w:style>
  <w:style w:type="character" w:customStyle="1" w:styleId="Char3">
    <w:name w:val="脚注文本 Char"/>
    <w:basedOn w:val="DefaultParagraphFont"/>
    <w:link w:val="FootnoteText"/>
    <w:qFormat/>
    <w:rPr>
      <w:rFonts w:ascii="Calibri" w:eastAsia="宋体" w:hAnsi="Calibri" w:cs="Times New Roman"/>
      <w:kern w:val="2"/>
      <w:sz w:val="18"/>
      <w:szCs w:val="24"/>
    </w:rPr>
  </w:style>
  <w:style w:type="paragraph" w:customStyle="1" w:styleId="TableParagraph">
    <w:name w:val="Table Paragraph"/>
    <w:basedOn w:val="Normal"/>
    <w:uiPriority w:val="1"/>
    <w:qFormat/>
    <w:pPr>
      <w:spacing w:before="65"/>
      <w:jc w:val="center"/>
    </w:pPr>
    <w:rPr>
      <w:rFonts w:ascii="宋体" w:eastAsia="宋体" w:hAnsi="宋体" w:cs="宋体"/>
      <w:lang w:val="en-US" w:eastAsia="en-US" w:bidi="en-US"/>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microsoft.com/office/2006/relationships/keyMapCustomizations" Target="customizations.xml" /><Relationship Id="rId101" Type="http://schemas.openxmlformats.org/officeDocument/2006/relationships/theme" Target="theme/theme1.xml" /><Relationship Id="rId102" Type="http://schemas.openxmlformats.org/officeDocument/2006/relationships/numbering" Target="numbering.xml" /><Relationship Id="rId103" Type="http://schemas.openxmlformats.org/officeDocument/2006/relationships/styles" Target="styles.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header" Target="header6.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header" Target="header10.xml" /><Relationship Id="rId33" Type="http://schemas.openxmlformats.org/officeDocument/2006/relationships/footer" Target="footer18.xml" /><Relationship Id="rId34" Type="http://schemas.openxmlformats.org/officeDocument/2006/relationships/header" Target="header11.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header" Target="header12.xml" /><Relationship Id="rId38" Type="http://schemas.openxmlformats.org/officeDocument/2006/relationships/footer" Target="footer21.xml" /><Relationship Id="rId39" Type="http://schemas.openxmlformats.org/officeDocument/2006/relationships/header" Target="header13.xml" /><Relationship Id="rId4" Type="http://schemas.openxmlformats.org/officeDocument/2006/relationships/customXml" Target="../customXml/item1.xml" /><Relationship Id="rId40" Type="http://schemas.openxmlformats.org/officeDocument/2006/relationships/footer" Target="footer22.xml" /><Relationship Id="rId41" Type="http://schemas.openxmlformats.org/officeDocument/2006/relationships/footer" Target="footer23.xml" /><Relationship Id="rId42" Type="http://schemas.openxmlformats.org/officeDocument/2006/relationships/header" Target="header14.xml" /><Relationship Id="rId43" Type="http://schemas.openxmlformats.org/officeDocument/2006/relationships/footer" Target="footer24.xml" /><Relationship Id="rId44" Type="http://schemas.openxmlformats.org/officeDocument/2006/relationships/header" Target="header15.xml" /><Relationship Id="rId45" Type="http://schemas.openxmlformats.org/officeDocument/2006/relationships/footer" Target="footer25.xml" /><Relationship Id="rId46" Type="http://schemas.openxmlformats.org/officeDocument/2006/relationships/footer" Target="footer26.xml" /><Relationship Id="rId47" Type="http://schemas.openxmlformats.org/officeDocument/2006/relationships/header" Target="header16.xml" /><Relationship Id="rId48" Type="http://schemas.openxmlformats.org/officeDocument/2006/relationships/footer" Target="footer27.xml" /><Relationship Id="rId49" Type="http://schemas.openxmlformats.org/officeDocument/2006/relationships/header" Target="header17.xml" /><Relationship Id="rId5" Type="http://schemas.openxmlformats.org/officeDocument/2006/relationships/customXml" Target="../customXml/item2.xml" /><Relationship Id="rId50" Type="http://schemas.openxmlformats.org/officeDocument/2006/relationships/footer" Target="footer28.xml" /><Relationship Id="rId51" Type="http://schemas.openxmlformats.org/officeDocument/2006/relationships/footer" Target="footer29.xml" /><Relationship Id="rId52" Type="http://schemas.openxmlformats.org/officeDocument/2006/relationships/header" Target="header18.xml" /><Relationship Id="rId53" Type="http://schemas.openxmlformats.org/officeDocument/2006/relationships/footer" Target="footer30.xml" /><Relationship Id="rId54" Type="http://schemas.openxmlformats.org/officeDocument/2006/relationships/image" Target="media/image1.jpeg" /><Relationship Id="rId55" Type="http://schemas.openxmlformats.org/officeDocument/2006/relationships/header" Target="header19.xml" /><Relationship Id="rId56" Type="http://schemas.openxmlformats.org/officeDocument/2006/relationships/footer" Target="footer31.xml" /><Relationship Id="rId57" Type="http://schemas.openxmlformats.org/officeDocument/2006/relationships/footer" Target="footer32.xml" /><Relationship Id="rId58" Type="http://schemas.openxmlformats.org/officeDocument/2006/relationships/header" Target="header20.xml" /><Relationship Id="rId59" Type="http://schemas.openxmlformats.org/officeDocument/2006/relationships/footer" Target="footer33.xml" /><Relationship Id="rId6" Type="http://schemas.openxmlformats.org/officeDocument/2006/relationships/header" Target="header1.xml" /><Relationship Id="rId60" Type="http://schemas.openxmlformats.org/officeDocument/2006/relationships/header" Target="header21.xml" /><Relationship Id="rId61" Type="http://schemas.openxmlformats.org/officeDocument/2006/relationships/footer" Target="footer34.xml" /><Relationship Id="rId62" Type="http://schemas.openxmlformats.org/officeDocument/2006/relationships/footer" Target="footer35.xml" /><Relationship Id="rId63" Type="http://schemas.openxmlformats.org/officeDocument/2006/relationships/header" Target="header22.xml" /><Relationship Id="rId64" Type="http://schemas.openxmlformats.org/officeDocument/2006/relationships/footer" Target="footer36.xml" /><Relationship Id="rId65" Type="http://schemas.openxmlformats.org/officeDocument/2006/relationships/header" Target="header23.xml" /><Relationship Id="rId66" Type="http://schemas.openxmlformats.org/officeDocument/2006/relationships/footer" Target="footer37.xml" /><Relationship Id="rId67" Type="http://schemas.openxmlformats.org/officeDocument/2006/relationships/footer" Target="footer38.xml" /><Relationship Id="rId68" Type="http://schemas.openxmlformats.org/officeDocument/2006/relationships/header" Target="header24.xml" /><Relationship Id="rId69" Type="http://schemas.openxmlformats.org/officeDocument/2006/relationships/footer" Target="footer39.xml" /><Relationship Id="rId7" Type="http://schemas.openxmlformats.org/officeDocument/2006/relationships/footer" Target="footer1.xml" /><Relationship Id="rId70" Type="http://schemas.openxmlformats.org/officeDocument/2006/relationships/header" Target="header25.xml" /><Relationship Id="rId71" Type="http://schemas.openxmlformats.org/officeDocument/2006/relationships/footer" Target="footer40.xml" /><Relationship Id="rId72" Type="http://schemas.openxmlformats.org/officeDocument/2006/relationships/footer" Target="footer41.xml" /><Relationship Id="rId73" Type="http://schemas.openxmlformats.org/officeDocument/2006/relationships/header" Target="header26.xml" /><Relationship Id="rId74" Type="http://schemas.openxmlformats.org/officeDocument/2006/relationships/footer" Target="footer42.xml" /><Relationship Id="rId75" Type="http://schemas.openxmlformats.org/officeDocument/2006/relationships/header" Target="header27.xml" /><Relationship Id="rId76" Type="http://schemas.openxmlformats.org/officeDocument/2006/relationships/footer" Target="footer43.xml" /><Relationship Id="rId77" Type="http://schemas.openxmlformats.org/officeDocument/2006/relationships/footer" Target="footer44.xml" /><Relationship Id="rId78" Type="http://schemas.openxmlformats.org/officeDocument/2006/relationships/header" Target="header28.xml" /><Relationship Id="rId79" Type="http://schemas.openxmlformats.org/officeDocument/2006/relationships/footer" Target="footer45.xml" /><Relationship Id="rId8" Type="http://schemas.openxmlformats.org/officeDocument/2006/relationships/footer" Target="footer2.xml" /><Relationship Id="rId80" Type="http://schemas.openxmlformats.org/officeDocument/2006/relationships/image" Target="media/image2.wmf" /><Relationship Id="rId81" Type="http://schemas.openxmlformats.org/officeDocument/2006/relationships/oleObject" Target="embeddings/oleObject1.bin" /><Relationship Id="rId82" Type="http://schemas.openxmlformats.org/officeDocument/2006/relationships/header" Target="header29.xml" /><Relationship Id="rId83" Type="http://schemas.openxmlformats.org/officeDocument/2006/relationships/footer" Target="footer46.xml" /><Relationship Id="rId84" Type="http://schemas.openxmlformats.org/officeDocument/2006/relationships/footer" Target="footer47.xml" /><Relationship Id="rId85" Type="http://schemas.openxmlformats.org/officeDocument/2006/relationships/header" Target="header30.xml" /><Relationship Id="rId86" Type="http://schemas.openxmlformats.org/officeDocument/2006/relationships/footer" Target="footer48.xml" /><Relationship Id="rId87" Type="http://schemas.openxmlformats.org/officeDocument/2006/relationships/oleObject" Target="embeddings/oleObject2.bin" /><Relationship Id="rId88" Type="http://schemas.openxmlformats.org/officeDocument/2006/relationships/header" Target="header31.xml" /><Relationship Id="rId89" Type="http://schemas.openxmlformats.org/officeDocument/2006/relationships/footer" Target="footer49.xml" /><Relationship Id="rId9" Type="http://schemas.openxmlformats.org/officeDocument/2006/relationships/footer" Target="footer3.xml" /><Relationship Id="rId90" Type="http://schemas.openxmlformats.org/officeDocument/2006/relationships/footer" Target="footer50.xml" /><Relationship Id="rId91" Type="http://schemas.openxmlformats.org/officeDocument/2006/relationships/header" Target="header32.xml" /><Relationship Id="rId92" Type="http://schemas.openxmlformats.org/officeDocument/2006/relationships/footer" Target="footer51.xml" /><Relationship Id="rId93" Type="http://schemas.openxmlformats.org/officeDocument/2006/relationships/image" Target="media/image3.jpeg" /><Relationship Id="rId94" Type="http://schemas.openxmlformats.org/officeDocument/2006/relationships/hyperlink" Target="https://d.book118.com/605330000331011114" TargetMode="External" /><Relationship Id="rId95" Type="http://schemas.openxmlformats.org/officeDocument/2006/relationships/header" Target="header33.xml" /><Relationship Id="rId96" Type="http://schemas.openxmlformats.org/officeDocument/2006/relationships/footer" Target="footer52.xml" /><Relationship Id="rId97" Type="http://schemas.openxmlformats.org/officeDocument/2006/relationships/footer" Target="footer53.xml" /><Relationship Id="rId98" Type="http://schemas.openxmlformats.org/officeDocument/2006/relationships/header" Target="header34.xml" /><Relationship Id="rId99" Type="http://schemas.openxmlformats.org/officeDocument/2006/relationships/footer" Target="footer5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8A8509-34BD-4765-942A-DA1DAB73542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10408</Words>
  <Characters>12162</Characters>
  <Application>Microsoft Office Word</Application>
  <DocSecurity>0</DocSecurity>
  <Lines>90</Lines>
  <Paragraphs>25</Paragraphs>
  <ScaleCrop>false</ScaleCrop>
  <Company/>
  <LinksUpToDate>false</LinksUpToDate>
  <CharactersWithSpaces>13599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罗芳</cp:lastModifiedBy>
  <cp:revision>20</cp:revision>
  <dcterms:created xsi:type="dcterms:W3CDTF">2021-04-10T13:57:00Z</dcterms:created>
  <dcterms:modified xsi:type="dcterms:W3CDTF">2023-02-07T02:41:41Z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1CC71F36A4CF4BFCADF4CBCF8BF12141</vt:lpwstr>
  </property>
  <property fmtid="{D5CDD505-2E9C-101B-9397-08002B2CF9AE}" pid="3" name="KSOProductBuildVer">
    <vt:lpwstr>2052-11.1.0.13703</vt:lpwstr>
  </property>
</Properties>
</file>