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IC卡、光卡、非接触卡及其相关设备相关行业公司成立方案及可行性研究报告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(七)、IC卡、光卡、非接触卡及其相关设备项目建设必要性分析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_Toc13741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_Toc30789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(一)、IC卡、光卡、非接触卡及其相关设备项目选址原则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(五)、IC卡、光卡、非接触卡及其相关设备项目选址综合评价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五、IC卡、光卡、非接触卡及其相关设备筹建公司基本信息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_Toc11957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(一)、IC卡、光卡、非接触卡及其相关设备项目进度安排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(二)、IC卡、光卡、非接触卡及其相关设备项目实施保障措施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八、IC卡、光卡、非接触卡及其相关设备项目风险分析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(一)、IC卡、光卡、非接触卡及其相关设备项目风险分析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4" w:history="1">
        <w:r>
          <w:rPr>
            <w:rFonts w:ascii="仿宋" w:eastAsia="仿宋" w:hAnsi="仿宋" w:cs="仿宋" w:hint="eastAsia"/>
            <w:lang w:eastAsia="zh-CN"/>
          </w:rPr>
          <w:t>(二)、IC卡、光卡、非接触卡及其相关设备项目风险对策</w:t>
        </w:r>
        <w:r>
          <w:tab/>
        </w:r>
        <w:r>
          <w:fldChar w:fldCharType="begin"/>
        </w:r>
        <w:r>
          <w:instrText xml:space="preserve"> PAGEREF _Toc5644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(一)、IC卡、光卡、非接触卡及其相关设备项目背景分析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8" w:history="1">
        <w:r>
          <w:rPr>
            <w:rFonts w:ascii="仿宋" w:eastAsia="仿宋" w:hAnsi="仿宋" w:cs="仿宋" w:hint="eastAsia"/>
            <w:lang w:eastAsia="zh-CN"/>
          </w:rPr>
          <w:t>(二)、IC卡、光卡、非接触卡及其相关设备项目建设必要性分析</w:t>
        </w:r>
        <w:r>
          <w:tab/>
        </w:r>
        <w:r>
          <w:fldChar w:fldCharType="begin"/>
        </w:r>
        <w:r>
          <w:instrText xml:space="preserve"> PAGEREF _Toc18908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_Toc23637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_Toc10997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十一、IC卡、光卡、非接触卡及其相关设备项目总结分析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(一)、社会责任IC卡、光卡、非接触卡及其相关设备项目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_Toc15796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_Toc3784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2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4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3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9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https://d.book118.com/606020223235010040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IC卡、光卡、非接触卡及其相关设备相关行业公司成立方案及可行性研究报告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IC卡、光卡、非接触卡及其相关设备相关行业公司成立方案及可行性研究报告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IC卡、光卡、非接触卡及其相关设备相关行业公司成立方案及可行性研究报告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IC卡、光卡、非接触卡及其相关设备相关行业公司成立方案及可行性研究报告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IC卡、光卡、非接触卡及其相关设备相关行业公司成立方案及可行性研究报告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6020223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2024-01-09T13:09:00Z</dcterms:created>
  <dcterms:modified xsi:type="dcterms:W3CDTF">2024-01-09T13:10:06Z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FC0AEBCA1C76473BA1F9C9C562577FDC_11</vt:lpwstr>
  </property>
  <property fmtid="{D5CDD505-2E9C-101B-9397-08002B2CF9AE}" pid="3" name="KSOProductBuildVer">
    <vt:lpwstr>2052-12.1.0.16120</vt:lpwstr>
  </property>
</Properties>
</file>