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6AFE" w14:paraId="5491C5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FE" w14:paraId="116878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FE" w14:paraId="53B874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FE" w:rsidRPr="00136AFE" w14:paraId="67A39177" w14:textId="5B4B68B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6AFE">
        <w:rPr>
          <w:rFonts w:ascii="宋体" w:eastAsia="宋体" w:hAnsi="宋体" w:hint="eastAsia"/>
          <w:b/>
          <w:sz w:val="60"/>
        </w:rPr>
        <w:t>颜料红系列企业商业风险管理</w:t>
      </w:r>
    </w:p>
    <w:p w:rsidR="00136AFE" w:rsidP="00136AFE" w14:paraId="7D2D210B" w14:textId="4583AD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6AFE">
        <w:rPr>
          <w:rFonts w:ascii="仿宋" w:eastAsia="仿宋" w:hAnsi="仿宋" w:hint="eastAsia"/>
          <w:b/>
          <w:sz w:val="40"/>
        </w:rPr>
        <w:t>目录</w:t>
      </w:r>
    </w:p>
    <w:p w:rsidR="00136AFE" w14:paraId="45994FBC" w14:textId="67C48D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FE" w14:paraId="2594ABA7" w14:textId="4C4B3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FE" w14:paraId="5389DCAA" w14:textId="6AF62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FE" w14:paraId="6AE34C08" w14:textId="214636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6AFE" w14:paraId="2CE8CCCA" w14:textId="14F1C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36AFE" w14:paraId="7A051AD9" w14:textId="7B5B4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6AFE" w14:paraId="30E40340" w14:textId="62CC9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6AFE" w14:paraId="365D7103" w14:textId="089EA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6AFE" w14:paraId="39C553DC" w14:textId="36851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(一)、颜料红系列行业企业在确定愿景及使命时的风险识别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6AFE" w14:paraId="622EFB9B" w14:textId="613CF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(二)、制定颜料红系列行业企业战略目标的风险识别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6AFE" w14:paraId="3F775D99" w14:textId="300D8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(三)、颜料红系列行业企业战略分析的风险识别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6AFE" w14:paraId="614E8CD3" w14:textId="20EB0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(四)、颜料红系列行业企业战略选择的风险识别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6AFE" w14:paraId="1D7D571E" w14:textId="23952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(五)、颜料红系列行业企业战略实施的风险识别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6AFE" w14:paraId="6C83D2EB" w14:textId="621A6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6AFE" w14:paraId="183F63FB" w14:textId="25D4B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6AFE" w14:paraId="52EB4928" w14:textId="6D914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36AFE" w14:paraId="27626D7B" w14:textId="7BAA7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36AFE" w14:paraId="060EDB62" w14:textId="2DF8E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36AFE" w14:paraId="0302EDF6" w14:textId="3E9402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6AFE" w14:paraId="226FA20D" w14:textId="11F45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36AFE" w14:paraId="2FA8A298" w14:textId="5180165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36AFE" w14:paraId="737271D7" w14:textId="3E30A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36AFE" w14:paraId="08863008" w14:textId="4DA61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6AFE" w14:paraId="1EED5E2D" w14:textId="62046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36AFE" w14:paraId="1342B1D4" w14:textId="12AC6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6AFE" w14:paraId="00ACBE74" w14:textId="7C85C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6AFE" w14:paraId="7E131099" w14:textId="0582D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36AFE" w14:paraId="3C70C115" w14:textId="1992E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6AFE" w14:paraId="4CAC1F9D" w14:textId="5C8F7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6AFE" w14:paraId="0245B3D7" w14:textId="3868A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6AFE" w14:paraId="4710DE80" w14:textId="61206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6AFE" w14:paraId="6D34B276" w14:textId="6D4B7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36AFE" w14:paraId="19AF412C" w14:textId="300C6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十、颜料红系列项目风险对策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6AFE" w14:paraId="7363E277" w14:textId="285F2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6AFE" w14:paraId="59F3D2E2" w14:textId="3F0A5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36AFE" w14:paraId="79EE186A" w14:textId="29102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6AFE" w14:paraId="3E2BA56D" w14:textId="47668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6AFE" w14:paraId="2B761772" w14:textId="7D50B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36AFE" w14:paraId="6C6E49E0" w14:textId="289D5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6AFE" w14:paraId="5E1511EE" w14:textId="6214D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6AFE" w14:paraId="695DC587" w14:textId="7F08D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36AFE" w14:paraId="4D6FC5BA" w14:textId="654039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36AFE" w14:paraId="540149CF" w14:textId="51CBDF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36AFE" w14:paraId="507970DA" w14:textId="69F23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36AFE" w14:paraId="5DEB2F30" w14:textId="05D41A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6AFE" w14:paraId="227E3608" w14:textId="5A043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36AFE" w14:paraId="5EEB9278" w14:textId="1DEFD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36AFE" w14:paraId="0E5EDCF7" w14:textId="17888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36AFE" w14:paraId="684F9B43" w14:textId="5803D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36AFE" w14:paraId="510447A2" w14:textId="23F06C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36AFE" w14:paraId="2C3CFA14" w14:textId="77DA6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36AFE" w14:paraId="3A529E25" w14:textId="144013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36AFE" w14:paraId="0E89B2DB" w14:textId="142C8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36AFE" w14:paraId="539F44FD" w14:textId="65C09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36AFE" w14:paraId="2026780D" w14:textId="25CC5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36AFE" w14:paraId="7ED851E7" w14:textId="424FD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36AFE" w14:paraId="4BCAFA30" w14:textId="5B205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36AFE" w14:paraId="44ECD33C" w14:textId="3F8FC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36AFE" w14:paraId="4C708FCB" w14:textId="035E7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十六、颜料红系列行业企业内外不同利益主体的影响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6AFE" w14:paraId="15494746" w14:textId="763A1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(一)、颜料红系列行业企业内外不同利益主体的影响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36AFE" w14:paraId="37400AD1" w14:textId="1E38CD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_Toc156959491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36AFE" w14:paraId="2EEBCB38" w14:textId="1730C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_Toc156959492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36AFE" w:rsidP="00136AFE" w14:paraId="747F0100" w14:textId="26DFEE4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36AFE" w:rsidP="00136AFE" w14:paraId="40594146" w14:textId="359371BC">
      <w:pPr>
        <w:pStyle w:val="Heading1"/>
        <w:jc w:val="center"/>
        <w:rPr>
          <w:rFonts w:hint="eastAsia"/>
        </w:rPr>
      </w:pPr>
      <w:bookmarkStart w:id="0" w:name="_Toc156959431"/>
      <w:r w:rsidRPr="00136AFE">
        <w:rPr>
          <w:rFonts w:hint="eastAsia"/>
        </w:rPr>
        <w:t>序言</w:t>
      </w:r>
      <w:bookmarkEnd w:id="0"/>
    </w:p>
    <w:p w:rsidR="00136AFE" w:rsidP="00136AFE" w14:paraId="1CC8F44C" w14:textId="6450D23C">
      <w:pPr>
        <w:ind w:firstLine="560" w:firstLineChars="200"/>
        <w:rPr>
          <w:rFonts w:ascii="仿宋" w:eastAsia="仿宋" w:hint="eastAsia"/>
          <w:sz w:val="28"/>
        </w:rPr>
      </w:pPr>
      <w:r w:rsidRPr="00136AFE">
        <w:rPr>
          <w:rFonts w:ascii="仿宋" w:eastAsia="仿宋" w:hint="eastAsia"/>
          <w:sz w:val="28"/>
        </w:rPr>
        <w:t>在当前全球市场环境下，颜料红系列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136AFE" w:rsidP="00136AFE" w14:paraId="51BE7F5D" w14:textId="1428E1B0">
      <w:pPr>
        <w:pStyle w:val="Heading1"/>
        <w:rPr>
          <w:rFonts w:hint="eastAsia"/>
        </w:rPr>
      </w:pPr>
      <w:bookmarkStart w:id="1" w:name="_Toc156959432"/>
      <w:r w:rsidRPr="00136AFE">
        <w:rPr>
          <w:rFonts w:hint="eastAsia"/>
        </w:rPr>
        <w:t>一、内部技术风险的管理与动态性</w:t>
      </w:r>
      <w:bookmarkEnd w:id="1"/>
    </w:p>
    <w:p w:rsidR="00136AFE" w:rsidP="00136AFE" w14:paraId="27E01277" w14:textId="5A311D32">
      <w:pPr>
        <w:pStyle w:val="Heading2"/>
      </w:pPr>
      <w:bookmarkStart w:id="2" w:name="_Toc156959433"/>
      <w:r w:rsidRPr="00136AFE">
        <w:t>(一)、内部技术风险的管理与动态性</w:t>
      </w:r>
      <w:bookmarkEnd w:id="2"/>
    </w:p>
    <w:p w:rsidR="00136AFE" w:rsidRPr="00136AFE" w:rsidP="00136AFE" w14:paraId="4A012F20" w14:textId="77777777">
      <w:pPr>
        <w:ind w:firstLine="560" w:firstLineChars="200"/>
        <w:rPr>
          <w:rFonts w:ascii="仿宋" w:eastAsia="仿宋" w:hAnsi="仿宋"/>
          <w:sz w:val="28"/>
        </w:rPr>
      </w:pPr>
      <w:r w:rsidRPr="00136AFE">
        <w:rPr>
          <w:rFonts w:ascii="仿宋" w:eastAsia="仿宋" w:hAnsi="仿宋"/>
          <w:sz w:val="28"/>
        </w:rPr>
        <w:t>1. 内部技术风险的可管理性：</w:t>
      </w:r>
    </w:p>
    <w:p w:rsidR="00136AFE" w:rsidRPr="00136AFE" w:rsidP="00136AFE" w14:paraId="1D33018C" w14:textId="77777777">
      <w:pPr>
        <w:ind w:firstLine="560" w:firstLineChars="200"/>
        <w:rPr>
          <w:rFonts w:ascii="仿宋" w:eastAsia="仿宋" w:hAnsi="仿宋"/>
          <w:sz w:val="28"/>
        </w:rPr>
      </w:pPr>
      <w:r w:rsidRPr="00136AFE">
        <w:rPr>
          <w:rFonts w:ascii="仿宋" w:eastAsia="仿宋" w:hAnsi="仿宋"/>
          <w:sz w:val="28"/>
        </w:rPr>
        <w:t xml:space="preserve">   内部技术风险，无论是哪一类，都是一种可以通过有效管理限制在可容忍范围内的风险。以技术创新风险为例，为了维持在技术上的领先地位，颜料红系列行业企业需要投入人力、物力和财力进行技术开发。然而，如果开发不成功，不仅导致相关投入损失，还使颜料红系列行业企业陷入经营困境。为了应对这一挑战，颜料红系列行业企业必须加强对技术创新风险的管理。</w:t>
      </w:r>
    </w:p>
    <w:p w:rsidR="00136AFE" w:rsidRPr="00136AFE" w:rsidP="00136AFE" w14:paraId="4D6AEBF4" w14:textId="77777777">
      <w:pPr>
        <w:ind w:firstLine="560" w:firstLineChars="200"/>
        <w:rPr>
          <w:rFonts w:ascii="仿宋" w:eastAsia="仿宋" w:hAnsi="仿宋"/>
          <w:sz w:val="28"/>
        </w:rPr>
      </w:pPr>
      <w:r w:rsidRPr="00136AFE">
        <w:rPr>
          <w:rFonts w:ascii="仿宋" w:eastAsia="仿宋" w:hAnsi="仿宋"/>
          <w:sz w:val="28"/>
        </w:rPr>
        <w:t xml:space="preserve">    在信息系统投资前进行可行性评估，充分权衡投入与产出。</w:t>
      </w:r>
    </w:p>
    <w:p w:rsidR="00136AFE" w:rsidRPr="00136AFE" w:rsidP="00136AFE" w14:paraId="5E1272EF" w14:textId="77777777">
      <w:pPr>
        <w:ind w:firstLine="560" w:firstLineChars="200"/>
        <w:rPr>
          <w:rFonts w:ascii="仿宋" w:eastAsia="仿宋" w:hAnsi="仿宋"/>
          <w:sz w:val="28"/>
        </w:rPr>
      </w:pPr>
      <w:r w:rsidRPr="00136AFE">
        <w:rPr>
          <w:rFonts w:ascii="仿宋" w:eastAsia="仿宋" w:hAnsi="仿宋"/>
          <w:sz w:val="28"/>
        </w:rPr>
        <w:t xml:space="preserve">    在信息系统使用过程中，强化组织管理，树立风险意识。</w:t>
      </w:r>
      <w:r w:rsidRPr="00136AFE">
        <w:rPr>
          <w:rFonts w:ascii="仿宋" w:eastAsia="仿宋" w:hAnsi="仿宋"/>
          <w:sz w:val="28"/>
        </w:rPr>
        <w:br/>
      </w:r>
      <w:r w:rsidRPr="00136AF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https://d.book118.com/606022024132010042</w:t>
        </w:r>
      </w:hyperlink>
    </w:p>
    <w:p w:rsidR="00136AFE" w:rsidRPr="00136AFE" w:rsidP="00136AF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paraId="5B184C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FE" w14:paraId="5BEA08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paraId="4E4EA61B" w14:textId="5A94E1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6AFE" w14:paraId="657B81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paraId="66E628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5A94E1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5A94E1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5A94E1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P="00E25AD1" w14:textId="5A94E1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36A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paraId="07CA79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RPr="00136AFE" w:rsidP="00136AFE" w14:paraId="3D659133" w14:textId="26BA1547">
    <w:pPr>
      <w:pStyle w:val="Header"/>
      <w:rPr>
        <w:rFonts w:ascii="仿宋" w:eastAsia="仿宋" w:hAnsi="仿宋"/>
      </w:rPr>
    </w:pPr>
    <w:r w:rsidRPr="00136AFE">
      <w:rPr>
        <w:rFonts w:ascii="仿宋" w:eastAsia="仿宋" w:hAnsi="仿宋" w:hint="eastAsia"/>
      </w:rPr>
      <w:t>颜料红系列企业商业风险管理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paraId="398EA0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RPr="00136AFE" w:rsidP="00136AFE" w14:textId="26BA1547">
    <w:pPr>
      <w:pStyle w:val="Header"/>
      <w:rPr>
        <w:rFonts w:ascii="仿宋" w:eastAsia="仿宋" w:hAnsi="仿宋"/>
      </w:rPr>
    </w:pPr>
    <w:r w:rsidRPr="00136AFE">
      <w:rPr>
        <w:rFonts w:ascii="仿宋" w:eastAsia="仿宋" w:hAnsi="仿宋" w:hint="eastAsia"/>
      </w:rPr>
      <w:t>颜料红系列企业商业风险管理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RPr="00136AFE" w:rsidP="00136AFE" w14:textId="26BA1547">
    <w:pPr>
      <w:pStyle w:val="Header"/>
      <w:rPr>
        <w:rFonts w:ascii="仿宋" w:eastAsia="仿宋" w:hAnsi="仿宋"/>
      </w:rPr>
    </w:pPr>
    <w:r w:rsidRPr="00136AFE">
      <w:rPr>
        <w:rFonts w:ascii="仿宋" w:eastAsia="仿宋" w:hAnsi="仿宋" w:hint="eastAsia"/>
      </w:rPr>
      <w:t>颜料红系列企业商业风险管理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RPr="00136AFE" w:rsidP="00136AFE" w14:textId="26BA1547">
    <w:pPr>
      <w:pStyle w:val="Header"/>
      <w:rPr>
        <w:rFonts w:ascii="仿宋" w:eastAsia="仿宋" w:hAnsi="仿宋"/>
      </w:rPr>
    </w:pPr>
    <w:r w:rsidRPr="00136AFE">
      <w:rPr>
        <w:rFonts w:ascii="仿宋" w:eastAsia="仿宋" w:hAnsi="仿宋" w:hint="eastAsia"/>
      </w:rPr>
      <w:t>颜料红系列企业商业风险管理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:rsidRPr="00136AFE" w:rsidP="00136AFE" w14:textId="26BA1547">
    <w:pPr>
      <w:pStyle w:val="Header"/>
      <w:rPr>
        <w:rFonts w:ascii="仿宋" w:eastAsia="仿宋" w:hAnsi="仿宋"/>
      </w:rPr>
    </w:pPr>
    <w:r w:rsidRPr="00136AFE">
      <w:rPr>
        <w:rFonts w:ascii="仿宋" w:eastAsia="仿宋" w:hAnsi="仿宋" w:hint="eastAsia"/>
      </w:rPr>
      <w:t>颜料红系列企业商业风险管理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AFE"/>
    <w:rsid w:val="00136AFE"/>
    <w:rsid w:val="00E25A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50065E"/>
  <w15:chartTrackingRefBased/>
  <w15:docId w15:val="{AC607A66-26B8-4812-A10A-5E7B6DC58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6A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6A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6A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6A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6A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6A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6A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6AFE"/>
  </w:style>
  <w:style w:type="paragraph" w:styleId="TOC1">
    <w:name w:val="toc 1"/>
    <w:basedOn w:val="Normal"/>
    <w:next w:val="Normal"/>
    <w:autoRedefine/>
    <w:uiPriority w:val="39"/>
    <w:unhideWhenUsed/>
    <w:rsid w:val="00136AFE"/>
  </w:style>
  <w:style w:type="paragraph" w:styleId="TOC2">
    <w:name w:val="toc 2"/>
    <w:basedOn w:val="Normal"/>
    <w:next w:val="Normal"/>
    <w:autoRedefine/>
    <w:uiPriority w:val="39"/>
    <w:unhideWhenUsed/>
    <w:rsid w:val="00136A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6022024132010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4705</Words>
  <Characters>26822</Characters>
  <Application>Microsoft Office Word</Application>
  <DocSecurity>0</DocSecurity>
  <Lines>223</Lines>
  <Paragraphs>62</Paragraphs>
  <ScaleCrop>false</ScaleCrop>
  <Company/>
  <LinksUpToDate>false</LinksUpToDate>
  <CharactersWithSpaces>31465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2024-01-23T19:29:00Z</dcterms:created>
  <dcterms:modified xsi:type="dcterms:W3CDTF">2024-01-23T19:30:00Z</dcterms:modified>
</cp:coreProperties>
</file>