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61" w:history="1">
        <w:r>
          <w:rPr>
            <w:rFonts w:ascii="仿宋" w:eastAsia="仿宋" w:hAnsi="仿宋" w:cs="仿宋" w:hint="eastAsia"/>
            <w:lang w:eastAsia="zh-CN"/>
          </w:rPr>
          <w:t>前言</w:t>
        </w:r>
        <w:r>
          <w:tab/>
        </w:r>
        <w:r>
          <w:fldChar w:fldCharType="begin"/>
        </w:r>
        <w:r>
          <w:instrText xml:space="preserve"> PAGEREF _Toc8261 \h </w:instrText>
        </w:r>
        <w:r>
          <w:fldChar w:fldCharType="separate"/>
        </w:r>
        <w:r>
          <w:t>3</w:t>
        </w:r>
        <w:r>
          <w:fldChar w:fldCharType="end"/>
        </w:r>
      </w:hyperlink>
    </w:p>
    <w:p>
      <w:pPr>
        <w:pStyle w:val="TOC1"/>
        <w:tabs>
          <w:tab w:val="right" w:leader="dot" w:pos="8306"/>
        </w:tabs>
      </w:pPr>
      <w:hyperlink w:anchor="_Toc4988" w:history="1">
        <w:r>
          <w:rPr>
            <w:rFonts w:ascii="仿宋" w:eastAsia="仿宋" w:hAnsi="仿宋" w:cs="仿宋" w:hint="eastAsia"/>
            <w:lang w:eastAsia="zh-CN"/>
          </w:rPr>
          <w:t>一、市场分析、调研</w:t>
        </w:r>
        <w:r>
          <w:tab/>
        </w:r>
        <w:r>
          <w:fldChar w:fldCharType="begin"/>
        </w:r>
        <w:r>
          <w:instrText xml:space="preserve"> PAGEREF _Toc4988 \h </w:instrText>
        </w:r>
        <w:r>
          <w:fldChar w:fldCharType="separate"/>
        </w:r>
        <w:r>
          <w:t>3</w:t>
        </w:r>
        <w:r>
          <w:fldChar w:fldCharType="end"/>
        </w:r>
      </w:hyperlink>
    </w:p>
    <w:p>
      <w:pPr>
        <w:pStyle w:val="TOC2"/>
        <w:tabs>
          <w:tab w:val="right" w:leader="dot" w:pos="8306"/>
        </w:tabs>
      </w:pPr>
      <w:hyperlink w:anchor="_Toc21519" w:history="1">
        <w:r>
          <w:rPr>
            <w:rFonts w:ascii="仿宋" w:eastAsia="仿宋" w:hAnsi="仿宋" w:cs="仿宋" w:hint="eastAsia"/>
            <w:lang w:eastAsia="zh-CN"/>
          </w:rPr>
          <w:t>(一)、油漆行业分析</w:t>
        </w:r>
        <w:r>
          <w:tab/>
        </w:r>
        <w:r>
          <w:fldChar w:fldCharType="begin"/>
        </w:r>
        <w:r>
          <w:instrText xml:space="preserve"> PAGEREF _Toc21519 \h </w:instrText>
        </w:r>
        <w:r>
          <w:fldChar w:fldCharType="separate"/>
        </w:r>
        <w:r>
          <w:t>3</w:t>
        </w:r>
        <w:r>
          <w:fldChar w:fldCharType="end"/>
        </w:r>
      </w:hyperlink>
    </w:p>
    <w:p>
      <w:pPr>
        <w:pStyle w:val="TOC2"/>
        <w:tabs>
          <w:tab w:val="right" w:leader="dot" w:pos="8306"/>
        </w:tabs>
      </w:pPr>
      <w:hyperlink w:anchor="_Toc31842" w:history="1">
        <w:r>
          <w:rPr>
            <w:rFonts w:ascii="仿宋" w:eastAsia="仿宋" w:hAnsi="仿宋" w:cs="仿宋" w:hint="eastAsia"/>
            <w:lang w:eastAsia="zh-CN"/>
          </w:rPr>
          <w:t>(二)、油漆市场分析预测</w:t>
        </w:r>
        <w:r>
          <w:tab/>
        </w:r>
        <w:r>
          <w:fldChar w:fldCharType="begin"/>
        </w:r>
        <w:r>
          <w:instrText xml:space="preserve"> PAGEREF _Toc31842 \h </w:instrText>
        </w:r>
        <w:r>
          <w:fldChar w:fldCharType="separate"/>
        </w:r>
        <w:r>
          <w:t>4</w:t>
        </w:r>
        <w:r>
          <w:fldChar w:fldCharType="end"/>
        </w:r>
      </w:hyperlink>
    </w:p>
    <w:p>
      <w:pPr>
        <w:pStyle w:val="TOC1"/>
        <w:tabs>
          <w:tab w:val="right" w:leader="dot" w:pos="8306"/>
        </w:tabs>
      </w:pPr>
      <w:hyperlink w:anchor="_Toc23347" w:history="1">
        <w:r>
          <w:rPr>
            <w:rFonts w:ascii="仿宋" w:eastAsia="仿宋" w:hAnsi="仿宋" w:cs="仿宋" w:hint="eastAsia"/>
            <w:lang w:eastAsia="zh-CN"/>
          </w:rPr>
          <w:t>二、油漆项目可持续发展</w:t>
        </w:r>
        <w:r>
          <w:tab/>
        </w:r>
        <w:r>
          <w:fldChar w:fldCharType="begin"/>
        </w:r>
        <w:r>
          <w:instrText xml:space="preserve"> PAGEREF _Toc23347 \h </w:instrText>
        </w:r>
        <w:r>
          <w:fldChar w:fldCharType="separate"/>
        </w:r>
        <w:r>
          <w:t>4</w:t>
        </w:r>
        <w:r>
          <w:fldChar w:fldCharType="end"/>
        </w:r>
      </w:hyperlink>
    </w:p>
    <w:p>
      <w:pPr>
        <w:pStyle w:val="TOC2"/>
        <w:tabs>
          <w:tab w:val="right" w:leader="dot" w:pos="8306"/>
        </w:tabs>
      </w:pPr>
      <w:hyperlink w:anchor="_Toc13715" w:history="1">
        <w:r>
          <w:rPr>
            <w:rFonts w:ascii="仿宋" w:eastAsia="仿宋" w:hAnsi="仿宋" w:cs="仿宋" w:hint="eastAsia"/>
            <w:lang w:eastAsia="zh-CN"/>
          </w:rPr>
          <w:t>(一)、可持续战略与实践</w:t>
        </w:r>
        <w:r>
          <w:tab/>
        </w:r>
        <w:r>
          <w:fldChar w:fldCharType="begin"/>
        </w:r>
        <w:r>
          <w:instrText xml:space="preserve"> PAGEREF _Toc13715 \h </w:instrText>
        </w:r>
        <w:r>
          <w:fldChar w:fldCharType="separate"/>
        </w:r>
        <w:r>
          <w:t>4</w:t>
        </w:r>
        <w:r>
          <w:fldChar w:fldCharType="end"/>
        </w:r>
      </w:hyperlink>
    </w:p>
    <w:p>
      <w:pPr>
        <w:pStyle w:val="TOC2"/>
        <w:tabs>
          <w:tab w:val="right" w:leader="dot" w:pos="8306"/>
        </w:tabs>
      </w:pPr>
      <w:hyperlink w:anchor="_Toc1900" w:history="1">
        <w:r>
          <w:rPr>
            <w:rFonts w:ascii="仿宋" w:eastAsia="仿宋" w:hAnsi="仿宋" w:cs="仿宋" w:hint="eastAsia"/>
            <w:lang w:eastAsia="zh-CN"/>
          </w:rPr>
          <w:t>(二)、环保与社会责任</w:t>
        </w:r>
        <w:r>
          <w:tab/>
        </w:r>
        <w:r>
          <w:fldChar w:fldCharType="begin"/>
        </w:r>
        <w:r>
          <w:instrText xml:space="preserve"> PAGEREF _Toc1900 \h </w:instrText>
        </w:r>
        <w:r>
          <w:fldChar w:fldCharType="separate"/>
        </w:r>
        <w:r>
          <w:t>5</w:t>
        </w:r>
        <w:r>
          <w:fldChar w:fldCharType="end"/>
        </w:r>
      </w:hyperlink>
    </w:p>
    <w:p>
      <w:pPr>
        <w:pStyle w:val="TOC1"/>
        <w:tabs>
          <w:tab w:val="right" w:leader="dot" w:pos="8306"/>
        </w:tabs>
      </w:pPr>
      <w:hyperlink w:anchor="_Toc24232" w:history="1">
        <w:r>
          <w:rPr>
            <w:rFonts w:ascii="仿宋" w:eastAsia="仿宋" w:hAnsi="仿宋" w:cs="仿宋" w:hint="eastAsia"/>
            <w:lang w:eastAsia="zh-CN"/>
          </w:rPr>
          <w:t>三、油漆项目土建工程</w:t>
        </w:r>
        <w:r>
          <w:tab/>
        </w:r>
        <w:r>
          <w:fldChar w:fldCharType="begin"/>
        </w:r>
        <w:r>
          <w:instrText xml:space="preserve"> PAGEREF _Toc24232 \h </w:instrText>
        </w:r>
        <w:r>
          <w:fldChar w:fldCharType="separate"/>
        </w:r>
        <w:r>
          <w:t>6</w:t>
        </w:r>
        <w:r>
          <w:fldChar w:fldCharType="end"/>
        </w:r>
      </w:hyperlink>
    </w:p>
    <w:p>
      <w:pPr>
        <w:pStyle w:val="TOC2"/>
        <w:tabs>
          <w:tab w:val="right" w:leader="dot" w:pos="8306"/>
        </w:tabs>
      </w:pPr>
      <w:hyperlink w:anchor="_Toc25486" w:history="1">
        <w:r>
          <w:rPr>
            <w:rFonts w:ascii="仿宋" w:eastAsia="仿宋" w:hAnsi="仿宋" w:cs="仿宋" w:hint="eastAsia"/>
            <w:lang w:eastAsia="zh-CN"/>
          </w:rPr>
          <w:t>(一)、建筑工程设计原则</w:t>
        </w:r>
        <w:r>
          <w:tab/>
        </w:r>
        <w:r>
          <w:fldChar w:fldCharType="begin"/>
        </w:r>
        <w:r>
          <w:instrText xml:space="preserve"> PAGEREF _Toc25486 \h </w:instrText>
        </w:r>
        <w:r>
          <w:fldChar w:fldCharType="separate"/>
        </w:r>
        <w:r>
          <w:t>6</w:t>
        </w:r>
        <w:r>
          <w:fldChar w:fldCharType="end"/>
        </w:r>
      </w:hyperlink>
    </w:p>
    <w:p>
      <w:pPr>
        <w:pStyle w:val="TOC2"/>
        <w:tabs>
          <w:tab w:val="right" w:leader="dot" w:pos="8306"/>
        </w:tabs>
      </w:pPr>
      <w:hyperlink w:anchor="_Toc8767" w:history="1">
        <w:r>
          <w:rPr>
            <w:rFonts w:ascii="仿宋" w:eastAsia="仿宋" w:hAnsi="仿宋" w:cs="仿宋" w:hint="eastAsia"/>
            <w:lang w:eastAsia="zh-CN"/>
          </w:rPr>
          <w:t>(二)、土建工程设计年限及安全等级</w:t>
        </w:r>
        <w:r>
          <w:tab/>
        </w:r>
        <w:r>
          <w:fldChar w:fldCharType="begin"/>
        </w:r>
        <w:r>
          <w:instrText xml:space="preserve"> PAGEREF _Toc8767 \h </w:instrText>
        </w:r>
        <w:r>
          <w:fldChar w:fldCharType="separate"/>
        </w:r>
        <w:r>
          <w:t>7</w:t>
        </w:r>
        <w:r>
          <w:fldChar w:fldCharType="end"/>
        </w:r>
      </w:hyperlink>
    </w:p>
    <w:p>
      <w:pPr>
        <w:pStyle w:val="TOC2"/>
        <w:tabs>
          <w:tab w:val="right" w:leader="dot" w:pos="8306"/>
        </w:tabs>
      </w:pPr>
      <w:hyperlink w:anchor="_Toc30320" w:history="1">
        <w:r>
          <w:rPr>
            <w:rFonts w:ascii="仿宋" w:eastAsia="仿宋" w:hAnsi="仿宋" w:cs="仿宋" w:hint="eastAsia"/>
            <w:lang w:eastAsia="zh-CN"/>
          </w:rPr>
          <w:t>(三)、建筑工程设计总体要求</w:t>
        </w:r>
        <w:r>
          <w:tab/>
        </w:r>
        <w:r>
          <w:fldChar w:fldCharType="begin"/>
        </w:r>
        <w:r>
          <w:instrText xml:space="preserve"> PAGEREF _Toc30320 \h </w:instrText>
        </w:r>
        <w:r>
          <w:fldChar w:fldCharType="separate"/>
        </w:r>
        <w:r>
          <w:t>8</w:t>
        </w:r>
        <w:r>
          <w:fldChar w:fldCharType="end"/>
        </w:r>
      </w:hyperlink>
    </w:p>
    <w:p>
      <w:pPr>
        <w:pStyle w:val="TOC2"/>
        <w:tabs>
          <w:tab w:val="right" w:leader="dot" w:pos="8306"/>
        </w:tabs>
      </w:pPr>
      <w:hyperlink w:anchor="_Toc8123" w:history="1">
        <w:r>
          <w:rPr>
            <w:rFonts w:ascii="仿宋" w:eastAsia="仿宋" w:hAnsi="仿宋" w:cs="仿宋" w:hint="eastAsia"/>
            <w:lang w:eastAsia="zh-CN"/>
          </w:rPr>
          <w:t>(四)、土建工程建设指标</w:t>
        </w:r>
        <w:r>
          <w:tab/>
        </w:r>
        <w:r>
          <w:fldChar w:fldCharType="begin"/>
        </w:r>
        <w:r>
          <w:instrText xml:space="preserve"> PAGEREF _Toc8123 \h </w:instrText>
        </w:r>
        <w:r>
          <w:fldChar w:fldCharType="separate"/>
        </w:r>
        <w:r>
          <w:t>9</w:t>
        </w:r>
        <w:r>
          <w:fldChar w:fldCharType="end"/>
        </w:r>
      </w:hyperlink>
    </w:p>
    <w:p>
      <w:pPr>
        <w:pStyle w:val="TOC1"/>
        <w:tabs>
          <w:tab w:val="right" w:leader="dot" w:pos="8306"/>
        </w:tabs>
      </w:pPr>
      <w:hyperlink w:anchor="_Toc28207" w:history="1">
        <w:r>
          <w:rPr>
            <w:rFonts w:ascii="仿宋" w:eastAsia="仿宋" w:hAnsi="仿宋" w:cs="仿宋" w:hint="eastAsia"/>
            <w:lang w:eastAsia="zh-CN"/>
          </w:rPr>
          <w:t>四、工艺说明</w:t>
        </w:r>
        <w:r>
          <w:tab/>
        </w:r>
        <w:r>
          <w:fldChar w:fldCharType="begin"/>
        </w:r>
        <w:r>
          <w:instrText xml:space="preserve"> PAGEREF _Toc28207 \h </w:instrText>
        </w:r>
        <w:r>
          <w:fldChar w:fldCharType="separate"/>
        </w:r>
        <w:r>
          <w:t>9</w:t>
        </w:r>
        <w:r>
          <w:fldChar w:fldCharType="end"/>
        </w:r>
      </w:hyperlink>
    </w:p>
    <w:p>
      <w:pPr>
        <w:pStyle w:val="TOC2"/>
        <w:tabs>
          <w:tab w:val="right" w:leader="dot" w:pos="8306"/>
        </w:tabs>
      </w:pPr>
      <w:hyperlink w:anchor="_Toc12292" w:history="1">
        <w:r>
          <w:rPr>
            <w:rFonts w:ascii="仿宋" w:eastAsia="仿宋" w:hAnsi="仿宋" w:cs="仿宋" w:hint="eastAsia"/>
            <w:lang w:eastAsia="zh-CN"/>
          </w:rPr>
          <w:t>(一)、技术管理特点</w:t>
        </w:r>
        <w:r>
          <w:tab/>
        </w:r>
        <w:r>
          <w:fldChar w:fldCharType="begin"/>
        </w:r>
        <w:r>
          <w:instrText xml:space="preserve"> PAGEREF _Toc12292 \h </w:instrText>
        </w:r>
        <w:r>
          <w:fldChar w:fldCharType="separate"/>
        </w:r>
        <w:r>
          <w:t>9</w:t>
        </w:r>
        <w:r>
          <w:fldChar w:fldCharType="end"/>
        </w:r>
      </w:hyperlink>
    </w:p>
    <w:p>
      <w:pPr>
        <w:pStyle w:val="TOC2"/>
        <w:tabs>
          <w:tab w:val="right" w:leader="dot" w:pos="8306"/>
        </w:tabs>
      </w:pPr>
      <w:hyperlink w:anchor="_Toc32359" w:history="1">
        <w:r>
          <w:rPr>
            <w:rFonts w:ascii="仿宋" w:eastAsia="仿宋" w:hAnsi="仿宋" w:cs="仿宋" w:hint="eastAsia"/>
            <w:lang w:eastAsia="zh-CN"/>
          </w:rPr>
          <w:t>(二)、油漆项目工艺技术设计方案</w:t>
        </w:r>
        <w:r>
          <w:tab/>
        </w:r>
        <w:r>
          <w:fldChar w:fldCharType="begin"/>
        </w:r>
        <w:r>
          <w:instrText xml:space="preserve"> PAGEREF _Toc32359 \h </w:instrText>
        </w:r>
        <w:r>
          <w:fldChar w:fldCharType="separate"/>
        </w:r>
        <w:r>
          <w:t>10</w:t>
        </w:r>
        <w:r>
          <w:fldChar w:fldCharType="end"/>
        </w:r>
      </w:hyperlink>
    </w:p>
    <w:p>
      <w:pPr>
        <w:pStyle w:val="TOC2"/>
        <w:tabs>
          <w:tab w:val="right" w:leader="dot" w:pos="8306"/>
        </w:tabs>
      </w:pPr>
      <w:hyperlink w:anchor="_Toc17743" w:history="1">
        <w:r>
          <w:rPr>
            <w:rFonts w:ascii="仿宋" w:eastAsia="仿宋" w:hAnsi="仿宋" w:cs="仿宋" w:hint="eastAsia"/>
            <w:lang w:eastAsia="zh-CN"/>
          </w:rPr>
          <w:t>(三)、设备选型方案</w:t>
        </w:r>
        <w:r>
          <w:tab/>
        </w:r>
        <w:r>
          <w:fldChar w:fldCharType="begin"/>
        </w:r>
        <w:r>
          <w:instrText xml:space="preserve"> PAGEREF _Toc17743 \h </w:instrText>
        </w:r>
        <w:r>
          <w:fldChar w:fldCharType="separate"/>
        </w:r>
        <w:r>
          <w:t>11</w:t>
        </w:r>
        <w:r>
          <w:fldChar w:fldCharType="end"/>
        </w:r>
      </w:hyperlink>
    </w:p>
    <w:p>
      <w:pPr>
        <w:pStyle w:val="TOC1"/>
        <w:tabs>
          <w:tab w:val="right" w:leader="dot" w:pos="8306"/>
        </w:tabs>
      </w:pPr>
      <w:hyperlink w:anchor="_Toc20820" w:history="1">
        <w:r>
          <w:rPr>
            <w:rFonts w:ascii="仿宋" w:eastAsia="仿宋" w:hAnsi="仿宋" w:cs="仿宋" w:hint="eastAsia"/>
            <w:lang w:eastAsia="zh-CN"/>
          </w:rPr>
          <w:t>五、油漆项目建设背景及必要性分析</w:t>
        </w:r>
        <w:r>
          <w:tab/>
        </w:r>
        <w:r>
          <w:fldChar w:fldCharType="begin"/>
        </w:r>
        <w:r>
          <w:instrText xml:space="preserve"> PAGEREF _Toc20820 \h </w:instrText>
        </w:r>
        <w:r>
          <w:fldChar w:fldCharType="separate"/>
        </w:r>
        <w:r>
          <w:t>13</w:t>
        </w:r>
        <w:r>
          <w:fldChar w:fldCharType="end"/>
        </w:r>
      </w:hyperlink>
    </w:p>
    <w:p>
      <w:pPr>
        <w:pStyle w:val="TOC2"/>
        <w:tabs>
          <w:tab w:val="right" w:leader="dot" w:pos="8306"/>
        </w:tabs>
      </w:pPr>
      <w:hyperlink w:anchor="_Toc26174" w:history="1">
        <w:r>
          <w:rPr>
            <w:rFonts w:ascii="仿宋" w:eastAsia="仿宋" w:hAnsi="仿宋" w:cs="仿宋" w:hint="eastAsia"/>
            <w:lang w:eastAsia="zh-CN"/>
          </w:rPr>
          <w:t>(一)、油漆项目背景分析</w:t>
        </w:r>
        <w:r>
          <w:tab/>
        </w:r>
        <w:r>
          <w:fldChar w:fldCharType="begin"/>
        </w:r>
        <w:r>
          <w:instrText xml:space="preserve"> PAGEREF _Toc26174 \h </w:instrText>
        </w:r>
        <w:r>
          <w:fldChar w:fldCharType="separate"/>
        </w:r>
        <w:r>
          <w:t>13</w:t>
        </w:r>
        <w:r>
          <w:fldChar w:fldCharType="end"/>
        </w:r>
      </w:hyperlink>
    </w:p>
    <w:p>
      <w:pPr>
        <w:pStyle w:val="TOC2"/>
        <w:tabs>
          <w:tab w:val="right" w:leader="dot" w:pos="8306"/>
        </w:tabs>
      </w:pPr>
      <w:hyperlink w:anchor="_Toc11012" w:history="1">
        <w:r>
          <w:rPr>
            <w:rFonts w:ascii="仿宋" w:eastAsia="仿宋" w:hAnsi="仿宋" w:cs="仿宋" w:hint="eastAsia"/>
            <w:lang w:eastAsia="zh-CN"/>
          </w:rPr>
          <w:t>(二)、油漆项目建设必要性分析</w:t>
        </w:r>
        <w:r>
          <w:tab/>
        </w:r>
        <w:r>
          <w:fldChar w:fldCharType="begin"/>
        </w:r>
        <w:r>
          <w:instrText xml:space="preserve"> PAGEREF _Toc11012 \h </w:instrText>
        </w:r>
        <w:r>
          <w:fldChar w:fldCharType="separate"/>
        </w:r>
        <w:r>
          <w:t>14</w:t>
        </w:r>
        <w:r>
          <w:fldChar w:fldCharType="end"/>
        </w:r>
      </w:hyperlink>
    </w:p>
    <w:p>
      <w:pPr>
        <w:pStyle w:val="TOC1"/>
        <w:tabs>
          <w:tab w:val="right" w:leader="dot" w:pos="8306"/>
        </w:tabs>
      </w:pPr>
      <w:hyperlink w:anchor="_Toc1745" w:history="1">
        <w:r>
          <w:rPr>
            <w:rFonts w:ascii="仿宋" w:eastAsia="仿宋" w:hAnsi="仿宋" w:cs="仿宋" w:hint="eastAsia"/>
            <w:lang w:eastAsia="zh-CN"/>
          </w:rPr>
          <w:t>六、油漆项目绩效评估</w:t>
        </w:r>
        <w:r>
          <w:tab/>
        </w:r>
        <w:r>
          <w:fldChar w:fldCharType="begin"/>
        </w:r>
        <w:r>
          <w:instrText xml:space="preserve"> PAGEREF _Toc1745 \h </w:instrText>
        </w:r>
        <w:r>
          <w:fldChar w:fldCharType="separate"/>
        </w:r>
        <w:r>
          <w:t>16</w:t>
        </w:r>
        <w:r>
          <w:fldChar w:fldCharType="end"/>
        </w:r>
      </w:hyperlink>
    </w:p>
    <w:p>
      <w:pPr>
        <w:pStyle w:val="TOC2"/>
        <w:tabs>
          <w:tab w:val="right" w:leader="dot" w:pos="8306"/>
        </w:tabs>
      </w:pPr>
      <w:hyperlink w:anchor="_Toc5882" w:history="1">
        <w:r>
          <w:rPr>
            <w:rFonts w:ascii="仿宋" w:eastAsia="仿宋" w:hAnsi="仿宋" w:cs="仿宋" w:hint="eastAsia"/>
            <w:lang w:eastAsia="zh-CN"/>
          </w:rPr>
          <w:t>(一)、绩效评估指标</w:t>
        </w:r>
        <w:r>
          <w:tab/>
        </w:r>
        <w:r>
          <w:fldChar w:fldCharType="begin"/>
        </w:r>
        <w:r>
          <w:instrText xml:space="preserve"> PAGEREF _Toc5882 \h </w:instrText>
        </w:r>
        <w:r>
          <w:fldChar w:fldCharType="separate"/>
        </w:r>
        <w:r>
          <w:t>16</w:t>
        </w:r>
        <w:r>
          <w:fldChar w:fldCharType="end"/>
        </w:r>
      </w:hyperlink>
    </w:p>
    <w:p>
      <w:pPr>
        <w:pStyle w:val="TOC2"/>
        <w:tabs>
          <w:tab w:val="right" w:leader="dot" w:pos="8306"/>
        </w:tabs>
      </w:pPr>
      <w:hyperlink w:anchor="_Toc22013" w:history="1">
        <w:r>
          <w:rPr>
            <w:rFonts w:ascii="仿宋" w:eastAsia="仿宋" w:hAnsi="仿宋" w:cs="仿宋" w:hint="eastAsia"/>
            <w:lang w:eastAsia="zh-CN"/>
          </w:rPr>
          <w:t>(二)、绩效评估方法</w:t>
        </w:r>
        <w:r>
          <w:tab/>
        </w:r>
        <w:r>
          <w:fldChar w:fldCharType="begin"/>
        </w:r>
        <w:r>
          <w:instrText xml:space="preserve"> PAGEREF _Toc22013 \h </w:instrText>
        </w:r>
        <w:r>
          <w:fldChar w:fldCharType="separate"/>
        </w:r>
        <w:r>
          <w:t>17</w:t>
        </w:r>
        <w:r>
          <w:fldChar w:fldCharType="end"/>
        </w:r>
      </w:hyperlink>
    </w:p>
    <w:p>
      <w:pPr>
        <w:pStyle w:val="TOC2"/>
        <w:tabs>
          <w:tab w:val="right" w:leader="dot" w:pos="8306"/>
        </w:tabs>
      </w:pPr>
      <w:hyperlink w:anchor="_Toc31725" w:history="1">
        <w:r>
          <w:rPr>
            <w:rFonts w:ascii="仿宋" w:eastAsia="仿宋" w:hAnsi="仿宋" w:cs="仿宋" w:hint="eastAsia"/>
            <w:lang w:eastAsia="zh-CN"/>
          </w:rPr>
          <w:t>(三)、绩效评估周期</w:t>
        </w:r>
        <w:r>
          <w:tab/>
        </w:r>
        <w:r>
          <w:fldChar w:fldCharType="begin"/>
        </w:r>
        <w:r>
          <w:instrText xml:space="preserve"> PAGEREF _Toc31725 \h </w:instrText>
        </w:r>
        <w:r>
          <w:fldChar w:fldCharType="separate"/>
        </w:r>
        <w:r>
          <w:t>18</w:t>
        </w:r>
        <w:r>
          <w:fldChar w:fldCharType="end"/>
        </w:r>
      </w:hyperlink>
    </w:p>
    <w:p>
      <w:pPr>
        <w:pStyle w:val="TOC1"/>
        <w:tabs>
          <w:tab w:val="right" w:leader="dot" w:pos="8306"/>
        </w:tabs>
      </w:pPr>
      <w:hyperlink w:anchor="_Toc3301" w:history="1">
        <w:r>
          <w:rPr>
            <w:rFonts w:ascii="仿宋" w:eastAsia="仿宋" w:hAnsi="仿宋" w:cs="仿宋" w:hint="eastAsia"/>
            <w:lang w:eastAsia="zh-CN"/>
          </w:rPr>
          <w:t>七、油漆项目风险管理</w:t>
        </w:r>
        <w:r>
          <w:tab/>
        </w:r>
        <w:r>
          <w:fldChar w:fldCharType="begin"/>
        </w:r>
        <w:r>
          <w:instrText xml:space="preserve"> PAGEREF _Toc3301 \h </w:instrText>
        </w:r>
        <w:r>
          <w:fldChar w:fldCharType="separate"/>
        </w:r>
        <w:r>
          <w:t>19</w:t>
        </w:r>
        <w:r>
          <w:fldChar w:fldCharType="end"/>
        </w:r>
      </w:hyperlink>
    </w:p>
    <w:p>
      <w:pPr>
        <w:pStyle w:val="TOC2"/>
        <w:tabs>
          <w:tab w:val="right" w:leader="dot" w:pos="8306"/>
        </w:tabs>
      </w:pPr>
      <w:hyperlink w:anchor="_Toc3726" w:history="1">
        <w:r>
          <w:rPr>
            <w:rFonts w:ascii="仿宋" w:eastAsia="仿宋" w:hAnsi="仿宋" w:cs="仿宋" w:hint="eastAsia"/>
            <w:lang w:eastAsia="zh-CN"/>
          </w:rPr>
          <w:t>(一)、风险识别与评估</w:t>
        </w:r>
        <w:r>
          <w:tab/>
        </w:r>
        <w:r>
          <w:fldChar w:fldCharType="begin"/>
        </w:r>
        <w:r>
          <w:instrText xml:space="preserve"> PAGEREF _Toc3726 \h </w:instrText>
        </w:r>
        <w:r>
          <w:fldChar w:fldCharType="separate"/>
        </w:r>
        <w:r>
          <w:t>19</w:t>
        </w:r>
        <w:r>
          <w:fldChar w:fldCharType="end"/>
        </w:r>
      </w:hyperlink>
    </w:p>
    <w:p>
      <w:pPr>
        <w:pStyle w:val="TOC2"/>
        <w:tabs>
          <w:tab w:val="right" w:leader="dot" w:pos="8306"/>
        </w:tabs>
      </w:pPr>
      <w:hyperlink w:anchor="_Toc29970" w:history="1">
        <w:r>
          <w:rPr>
            <w:rFonts w:ascii="仿宋" w:eastAsia="仿宋" w:hAnsi="仿宋" w:cs="仿宋" w:hint="eastAsia"/>
            <w:lang w:eastAsia="zh-CN"/>
          </w:rPr>
          <w:t>(二)、风险应对策略</w:t>
        </w:r>
        <w:r>
          <w:tab/>
        </w:r>
        <w:r>
          <w:fldChar w:fldCharType="begin"/>
        </w:r>
        <w:r>
          <w:instrText xml:space="preserve"> PAGEREF _Toc29970 \h </w:instrText>
        </w:r>
        <w:r>
          <w:fldChar w:fldCharType="separate"/>
        </w:r>
        <w:r>
          <w:t>20</w:t>
        </w:r>
        <w:r>
          <w:fldChar w:fldCharType="end"/>
        </w:r>
      </w:hyperlink>
    </w:p>
    <w:p>
      <w:pPr>
        <w:pStyle w:val="TOC2"/>
        <w:tabs>
          <w:tab w:val="right" w:leader="dot" w:pos="8306"/>
        </w:tabs>
      </w:pPr>
      <w:hyperlink w:anchor="_Toc9083" w:history="1">
        <w:r>
          <w:rPr>
            <w:rFonts w:ascii="仿宋" w:eastAsia="仿宋" w:hAnsi="仿宋" w:cs="仿宋" w:hint="eastAsia"/>
            <w:lang w:eastAsia="zh-CN"/>
          </w:rPr>
          <w:t>(三)、风险监控与控制</w:t>
        </w:r>
        <w:r>
          <w:tab/>
        </w:r>
        <w:r>
          <w:fldChar w:fldCharType="begin"/>
        </w:r>
        <w:r>
          <w:instrText xml:space="preserve"> PAGEREF _Toc9083 \h </w:instrText>
        </w:r>
        <w:r>
          <w:fldChar w:fldCharType="separate"/>
        </w:r>
        <w:r>
          <w:t>22</w:t>
        </w:r>
        <w:r>
          <w:fldChar w:fldCharType="end"/>
        </w:r>
      </w:hyperlink>
    </w:p>
    <w:p>
      <w:pPr>
        <w:pStyle w:val="TOC1"/>
        <w:tabs>
          <w:tab w:val="right" w:leader="dot" w:pos="8306"/>
        </w:tabs>
      </w:pPr>
      <w:hyperlink w:anchor="_Toc17683" w:history="1">
        <w:r>
          <w:rPr>
            <w:rFonts w:ascii="仿宋" w:eastAsia="仿宋" w:hAnsi="仿宋" w:cs="仿宋" w:hint="eastAsia"/>
            <w:lang w:eastAsia="zh-CN"/>
          </w:rPr>
          <w:t>八、油漆项目社会影响</w:t>
        </w:r>
        <w:r>
          <w:tab/>
        </w:r>
        <w:r>
          <w:fldChar w:fldCharType="begin"/>
        </w:r>
        <w:r>
          <w:instrText xml:space="preserve"> PAGEREF _Toc17683 \h </w:instrText>
        </w:r>
        <w:r>
          <w:fldChar w:fldCharType="separate"/>
        </w:r>
        <w:r>
          <w:t>23</w:t>
        </w:r>
        <w:r>
          <w:fldChar w:fldCharType="end"/>
        </w:r>
      </w:hyperlink>
    </w:p>
    <w:p>
      <w:pPr>
        <w:pStyle w:val="TOC2"/>
        <w:tabs>
          <w:tab w:val="right" w:leader="dot" w:pos="8306"/>
        </w:tabs>
      </w:pPr>
      <w:hyperlink w:anchor="_Toc8645" w:history="1">
        <w:r>
          <w:rPr>
            <w:rFonts w:ascii="仿宋" w:eastAsia="仿宋" w:hAnsi="仿宋" w:cs="仿宋" w:hint="eastAsia"/>
            <w:lang w:eastAsia="zh-CN"/>
          </w:rPr>
          <w:t>(一)、社会责任与义务</w:t>
        </w:r>
        <w:r>
          <w:tab/>
        </w:r>
        <w:r>
          <w:fldChar w:fldCharType="begin"/>
        </w:r>
        <w:r>
          <w:instrText xml:space="preserve"> PAGEREF _Toc8645 \h </w:instrText>
        </w:r>
        <w:r>
          <w:fldChar w:fldCharType="separate"/>
        </w:r>
        <w:r>
          <w:t>23</w:t>
        </w:r>
        <w:r>
          <w:fldChar w:fldCharType="end"/>
        </w:r>
      </w:hyperlink>
    </w:p>
    <w:p>
      <w:pPr>
        <w:pStyle w:val="TOC2"/>
        <w:tabs>
          <w:tab w:val="right" w:leader="dot" w:pos="8306"/>
        </w:tabs>
      </w:pPr>
      <w:hyperlink w:anchor="_Toc12138" w:history="1">
        <w:r>
          <w:rPr>
            <w:rFonts w:ascii="仿宋" w:eastAsia="仿宋" w:hAnsi="仿宋" w:cs="仿宋" w:hint="eastAsia"/>
            <w:lang w:eastAsia="zh-CN"/>
          </w:rPr>
          <w:t>(二)、社会参与与沟通</w:t>
        </w:r>
        <w:r>
          <w:tab/>
        </w:r>
        <w:r>
          <w:fldChar w:fldCharType="begin"/>
        </w:r>
        <w:r>
          <w:instrText xml:space="preserve"> PAGEREF _Toc12138 \h </w:instrText>
        </w:r>
        <w:r>
          <w:fldChar w:fldCharType="separate"/>
        </w:r>
        <w:r>
          <w:t>23</w:t>
        </w:r>
        <w:r>
          <w:fldChar w:fldCharType="end"/>
        </w:r>
      </w:hyperlink>
    </w:p>
    <w:p>
      <w:pPr>
        <w:pStyle w:val="TOC1"/>
        <w:tabs>
          <w:tab w:val="right" w:leader="dot" w:pos="8306"/>
        </w:tabs>
      </w:pPr>
      <w:hyperlink w:anchor="_Toc8890" w:history="1">
        <w:r>
          <w:rPr>
            <w:rFonts w:ascii="仿宋" w:eastAsia="仿宋" w:hAnsi="仿宋" w:cs="仿宋" w:hint="eastAsia"/>
            <w:lang w:eastAsia="zh-CN"/>
          </w:rPr>
          <w:t>九、油漆项目创新与研发</w:t>
        </w:r>
        <w:r>
          <w:tab/>
        </w:r>
        <w:r>
          <w:fldChar w:fldCharType="begin"/>
        </w:r>
        <w:r>
          <w:instrText xml:space="preserve"> PAGEREF _Toc8890 \h </w:instrText>
        </w:r>
        <w:r>
          <w:fldChar w:fldCharType="separate"/>
        </w:r>
        <w:r>
          <w:t>24</w:t>
        </w:r>
        <w:r>
          <w:fldChar w:fldCharType="end"/>
        </w:r>
      </w:hyperlink>
    </w:p>
    <w:p>
      <w:pPr>
        <w:pStyle w:val="TOC2"/>
        <w:tabs>
          <w:tab w:val="right" w:leader="dot" w:pos="8306"/>
        </w:tabs>
      </w:pPr>
      <w:hyperlink w:anchor="_Toc7613" w:history="1">
        <w:r>
          <w:rPr>
            <w:rFonts w:ascii="仿宋" w:eastAsia="仿宋" w:hAnsi="仿宋" w:cs="仿宋" w:hint="eastAsia"/>
            <w:lang w:eastAsia="zh-CN"/>
          </w:rPr>
          <w:t>(一)、创新策略与方向</w:t>
        </w:r>
        <w:r>
          <w:tab/>
        </w:r>
        <w:r>
          <w:fldChar w:fldCharType="begin"/>
        </w:r>
        <w:r>
          <w:instrText xml:space="preserve"> PAGEREF _Toc7613 \h </w:instrText>
        </w:r>
        <w:r>
          <w:fldChar w:fldCharType="separate"/>
        </w:r>
        <w:r>
          <w:t>24</w:t>
        </w:r>
        <w:r>
          <w:fldChar w:fldCharType="end"/>
        </w:r>
      </w:hyperlink>
    </w:p>
    <w:p>
      <w:pPr>
        <w:pStyle w:val="TOC2"/>
        <w:tabs>
          <w:tab w:val="right" w:leader="dot" w:pos="8306"/>
        </w:tabs>
      </w:pPr>
      <w:hyperlink w:anchor="_Toc28873" w:history="1">
        <w:r>
          <w:rPr>
            <w:rFonts w:ascii="仿宋" w:eastAsia="仿宋" w:hAnsi="仿宋" w:cs="仿宋" w:hint="eastAsia"/>
            <w:lang w:eastAsia="zh-CN"/>
          </w:rPr>
          <w:t>(二)、研发规划与投入</w:t>
        </w:r>
        <w:r>
          <w:tab/>
        </w:r>
        <w:r>
          <w:fldChar w:fldCharType="begin"/>
        </w:r>
        <w:r>
          <w:instrText xml:space="preserve"> PAGEREF _Toc28873 \h </w:instrText>
        </w:r>
        <w:r>
          <w:fldChar w:fldCharType="separate"/>
        </w:r>
        <w:r>
          <w:t>26</w:t>
        </w:r>
        <w:r>
          <w:fldChar w:fldCharType="end"/>
        </w:r>
      </w:hyperlink>
    </w:p>
    <w:p>
      <w:pPr>
        <w:pStyle w:val="TOC1"/>
        <w:tabs>
          <w:tab w:val="right" w:leader="dot" w:pos="8306"/>
        </w:tabs>
      </w:pPr>
      <w:hyperlink w:anchor="_Toc8859" w:history="1">
        <w:r>
          <w:rPr>
            <w:rFonts w:ascii="仿宋" w:eastAsia="仿宋" w:hAnsi="仿宋" w:cs="仿宋" w:hint="eastAsia"/>
            <w:lang w:eastAsia="zh-CN"/>
          </w:rPr>
          <w:t>十、油漆项目环境影响分析</w:t>
        </w:r>
        <w:r>
          <w:tab/>
        </w:r>
        <w:r>
          <w:fldChar w:fldCharType="begin"/>
        </w:r>
        <w:r>
          <w:instrText xml:space="preserve"> PAGEREF _Toc8859 \h </w:instrText>
        </w:r>
        <w:r>
          <w:fldChar w:fldCharType="separate"/>
        </w:r>
        <w:r>
          <w:t>27</w:t>
        </w:r>
        <w:r>
          <w:fldChar w:fldCharType="end"/>
        </w:r>
      </w:hyperlink>
    </w:p>
    <w:p>
      <w:pPr>
        <w:pStyle w:val="TOC2"/>
        <w:tabs>
          <w:tab w:val="right" w:leader="dot" w:pos="8306"/>
        </w:tabs>
      </w:pPr>
      <w:hyperlink w:anchor="_Toc26296" w:history="1">
        <w:r>
          <w:rPr>
            <w:rFonts w:ascii="仿宋" w:eastAsia="仿宋" w:hAnsi="仿宋" w:cs="仿宋" w:hint="eastAsia"/>
            <w:lang w:eastAsia="zh-CN"/>
          </w:rPr>
          <w:t>(一)、建设区域环境质量现状</w:t>
        </w:r>
        <w:r>
          <w:tab/>
        </w:r>
        <w:r>
          <w:fldChar w:fldCharType="begin"/>
        </w:r>
        <w:r>
          <w:instrText xml:space="preserve"> PAGEREF _Toc26296 \h </w:instrText>
        </w:r>
        <w:r>
          <w:fldChar w:fldCharType="separate"/>
        </w:r>
        <w:r>
          <w:t>27</w:t>
        </w:r>
        <w:r>
          <w:fldChar w:fldCharType="end"/>
        </w:r>
      </w:hyperlink>
    </w:p>
    <w:p>
      <w:pPr>
        <w:pStyle w:val="TOC2"/>
        <w:tabs>
          <w:tab w:val="right" w:leader="dot" w:pos="8306"/>
        </w:tabs>
      </w:pPr>
      <w:hyperlink w:anchor="_Toc15957" w:history="1">
        <w:r>
          <w:rPr>
            <w:rFonts w:ascii="仿宋" w:eastAsia="仿宋" w:hAnsi="仿宋" w:cs="仿宋" w:hint="eastAsia"/>
            <w:lang w:eastAsia="zh-CN"/>
          </w:rPr>
          <w:t>(二)、建设期环境保护</w:t>
        </w:r>
        <w:r>
          <w:tab/>
        </w:r>
        <w:r>
          <w:fldChar w:fldCharType="begin"/>
        </w:r>
        <w:r>
          <w:instrText xml:space="preserve"> PAGEREF _Toc15957 \h </w:instrText>
        </w:r>
        <w:r>
          <w:fldChar w:fldCharType="separate"/>
        </w:r>
        <w:r>
          <w:t>29</w:t>
        </w:r>
        <w:r>
          <w:fldChar w:fldCharType="end"/>
        </w:r>
      </w:hyperlink>
    </w:p>
    <w:p>
      <w:pPr>
        <w:pStyle w:val="TOC2"/>
        <w:tabs>
          <w:tab w:val="right" w:leader="dot" w:pos="8306"/>
        </w:tabs>
      </w:pPr>
      <w:hyperlink w:anchor="_Toc31125" w:history="1">
        <w:r>
          <w:rPr>
            <w:rFonts w:ascii="仿宋" w:eastAsia="仿宋" w:hAnsi="仿宋" w:cs="仿宋" w:hint="eastAsia"/>
            <w:lang w:eastAsia="zh-CN"/>
          </w:rPr>
          <w:t>(三)、运营期环境保护</w:t>
        </w:r>
        <w:r>
          <w:tab/>
        </w:r>
        <w:r>
          <w:fldChar w:fldCharType="begin"/>
        </w:r>
        <w:r>
          <w:instrText xml:space="preserve"> PAGEREF _Toc31125 \h </w:instrText>
        </w:r>
        <w:r>
          <w:fldChar w:fldCharType="separate"/>
        </w:r>
        <w:r>
          <w:t>30</w:t>
        </w:r>
        <w:r>
          <w:fldChar w:fldCharType="end"/>
        </w:r>
      </w:hyperlink>
    </w:p>
    <w:p>
      <w:pPr>
        <w:pStyle w:val="TOC2"/>
        <w:tabs>
          <w:tab w:val="right" w:leader="dot" w:pos="8306"/>
        </w:tabs>
      </w:pPr>
      <w:hyperlink w:anchor="_Toc14269" w:history="1">
        <w:r>
          <w:rPr>
            <w:rFonts w:ascii="仿宋" w:eastAsia="仿宋" w:hAnsi="仿宋" w:cs="仿宋" w:hint="eastAsia"/>
            <w:lang w:eastAsia="zh-CN"/>
          </w:rPr>
          <w:t>(四)、油漆项目建设对区域经济的影响</w:t>
        </w:r>
        <w:r>
          <w:tab/>
        </w:r>
        <w:r>
          <w:fldChar w:fldCharType="begin"/>
        </w:r>
        <w:r>
          <w:instrText xml:space="preserve"> PAGEREF _Toc14269 \h </w:instrText>
        </w:r>
        <w:r>
          <w:fldChar w:fldCharType="separate"/>
        </w:r>
        <w:r>
          <w:t>31</w:t>
        </w:r>
        <w:r>
          <w:fldChar w:fldCharType="end"/>
        </w:r>
      </w:hyperlink>
    </w:p>
    <w:p>
      <w:pPr>
        <w:pStyle w:val="TOC2"/>
        <w:tabs>
          <w:tab w:val="right" w:leader="dot" w:pos="8306"/>
        </w:tabs>
      </w:pPr>
      <w:hyperlink w:anchor="_Toc19196" w:history="1">
        <w:r>
          <w:rPr>
            <w:rFonts w:ascii="仿宋" w:eastAsia="仿宋" w:hAnsi="仿宋" w:cs="仿宋" w:hint="eastAsia"/>
            <w:lang w:eastAsia="zh-CN"/>
          </w:rPr>
          <w:t>(五)、废弃物处理</w:t>
        </w:r>
        <w:r>
          <w:tab/>
        </w:r>
        <w:r>
          <w:fldChar w:fldCharType="begin"/>
        </w:r>
        <w:r>
          <w:instrText xml:space="preserve"> PAGEREF _Toc19196 \h </w:instrText>
        </w:r>
        <w:r>
          <w:fldChar w:fldCharType="separate"/>
        </w:r>
        <w:r>
          <w:t>33</w:t>
        </w:r>
        <w:r>
          <w:fldChar w:fldCharType="end"/>
        </w:r>
      </w:hyperlink>
    </w:p>
    <w:p>
      <w:pPr>
        <w:pStyle w:val="TOC2"/>
        <w:tabs>
          <w:tab w:val="right" w:leader="dot" w:pos="8306"/>
        </w:tabs>
      </w:pPr>
      <w:hyperlink w:anchor="_Toc4045" w:history="1">
        <w:r>
          <w:rPr>
            <w:rFonts w:ascii="仿宋" w:eastAsia="仿宋" w:hAnsi="仿宋" w:cs="仿宋" w:hint="eastAsia"/>
            <w:lang w:eastAsia="zh-CN"/>
          </w:rPr>
          <w:t>(六)、特殊环境影响分析</w:t>
        </w:r>
        <w:r>
          <w:tab/>
        </w:r>
        <w:r>
          <w:fldChar w:fldCharType="begin"/>
        </w:r>
        <w:r>
          <w:instrText xml:space="preserve"> PAGEREF _Toc4045 \h </w:instrText>
        </w:r>
        <w:r>
          <w:fldChar w:fldCharType="separate"/>
        </w:r>
        <w:r>
          <w:t>34</w:t>
        </w:r>
        <w:r>
          <w:fldChar w:fldCharType="end"/>
        </w:r>
      </w:hyperlink>
    </w:p>
    <w:p>
      <w:pPr>
        <w:pStyle w:val="TOC2"/>
        <w:tabs>
          <w:tab w:val="right" w:leader="dot" w:pos="8306"/>
        </w:tabs>
      </w:pPr>
      <w:hyperlink w:anchor="_Toc20130" w:history="1">
        <w:r>
          <w:rPr>
            <w:rFonts w:ascii="仿宋" w:eastAsia="仿宋" w:hAnsi="仿宋" w:cs="仿宋" w:hint="eastAsia"/>
            <w:lang w:eastAsia="zh-CN"/>
          </w:rPr>
          <w:t>(七)、清洁生产</w:t>
        </w:r>
        <w:r>
          <w:tab/>
        </w:r>
        <w:r>
          <w:fldChar w:fldCharType="begin"/>
        </w:r>
        <w:r>
          <w:instrText xml:space="preserve"> PAGEREF _Toc20130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63" w:history="1">
        <w:r>
          <w:rPr>
            <w:rFonts w:ascii="仿宋" w:eastAsia="仿宋" w:hAnsi="仿宋" w:cs="仿宋" w:hint="eastAsia"/>
            <w:lang w:eastAsia="zh-CN"/>
          </w:rPr>
          <w:t>(八)、环境保护综合评价</w:t>
        </w:r>
        <w:r>
          <w:tab/>
        </w:r>
        <w:r>
          <w:fldChar w:fldCharType="begin"/>
        </w:r>
        <w:r>
          <w:instrText xml:space="preserve"> PAGEREF _Toc3963 \h </w:instrText>
        </w:r>
        <w:r>
          <w:fldChar w:fldCharType="separate"/>
        </w:r>
        <w:r>
          <w:t>36</w:t>
        </w:r>
        <w:r>
          <w:fldChar w:fldCharType="end"/>
        </w:r>
      </w:hyperlink>
    </w:p>
    <w:p>
      <w:pPr>
        <w:pStyle w:val="TOC1"/>
        <w:tabs>
          <w:tab w:val="right" w:leader="dot" w:pos="8306"/>
        </w:tabs>
      </w:pPr>
      <w:hyperlink w:anchor="_Toc9556" w:history="1">
        <w:r>
          <w:rPr>
            <w:rFonts w:ascii="仿宋" w:eastAsia="仿宋" w:hAnsi="仿宋" w:cs="仿宋" w:hint="eastAsia"/>
            <w:lang w:eastAsia="zh-CN"/>
          </w:rPr>
          <w:t>十一、油漆项目投资规划</w:t>
        </w:r>
        <w:r>
          <w:tab/>
        </w:r>
        <w:r>
          <w:fldChar w:fldCharType="begin"/>
        </w:r>
        <w:r>
          <w:instrText xml:space="preserve"> PAGEREF _Toc9556 \h </w:instrText>
        </w:r>
        <w:r>
          <w:fldChar w:fldCharType="separate"/>
        </w:r>
        <w:r>
          <w:t>38</w:t>
        </w:r>
        <w:r>
          <w:fldChar w:fldCharType="end"/>
        </w:r>
      </w:hyperlink>
    </w:p>
    <w:p>
      <w:pPr>
        <w:pStyle w:val="TOC2"/>
        <w:tabs>
          <w:tab w:val="right" w:leader="dot" w:pos="8306"/>
        </w:tabs>
      </w:pPr>
      <w:hyperlink w:anchor="_Toc10574" w:history="1">
        <w:r>
          <w:rPr>
            <w:rFonts w:ascii="仿宋" w:eastAsia="仿宋" w:hAnsi="仿宋" w:cs="仿宋" w:hint="eastAsia"/>
            <w:lang w:eastAsia="zh-CN"/>
          </w:rPr>
          <w:t>(一)、油漆项目总投资估算</w:t>
        </w:r>
        <w:r>
          <w:tab/>
        </w:r>
        <w:r>
          <w:fldChar w:fldCharType="begin"/>
        </w:r>
        <w:r>
          <w:instrText xml:space="preserve"> PAGEREF _Toc10574 \h </w:instrText>
        </w:r>
        <w:r>
          <w:fldChar w:fldCharType="separate"/>
        </w:r>
        <w:r>
          <w:t>38</w:t>
        </w:r>
        <w:r>
          <w:fldChar w:fldCharType="end"/>
        </w:r>
      </w:hyperlink>
    </w:p>
    <w:p>
      <w:pPr>
        <w:pStyle w:val="TOC2"/>
        <w:tabs>
          <w:tab w:val="right" w:leader="dot" w:pos="8306"/>
        </w:tabs>
      </w:pPr>
      <w:hyperlink w:anchor="_Toc8387" w:history="1">
        <w:r>
          <w:rPr>
            <w:rFonts w:ascii="仿宋" w:eastAsia="仿宋" w:hAnsi="仿宋" w:cs="仿宋" w:hint="eastAsia"/>
            <w:lang w:eastAsia="zh-CN"/>
          </w:rPr>
          <w:t>(二)、资金筹措</w:t>
        </w:r>
        <w:r>
          <w:tab/>
        </w:r>
        <w:r>
          <w:fldChar w:fldCharType="begin"/>
        </w:r>
        <w:r>
          <w:instrText xml:space="preserve"> PAGEREF _Toc8387 \h </w:instrText>
        </w:r>
        <w:r>
          <w:fldChar w:fldCharType="separate"/>
        </w:r>
        <w:r>
          <w:t>39</w:t>
        </w:r>
        <w:r>
          <w:fldChar w:fldCharType="end"/>
        </w:r>
      </w:hyperlink>
    </w:p>
    <w:p>
      <w:pPr>
        <w:pStyle w:val="TOC1"/>
        <w:tabs>
          <w:tab w:val="right" w:leader="dot" w:pos="8306"/>
        </w:tabs>
      </w:pPr>
      <w:hyperlink w:anchor="_Toc29801" w:history="1">
        <w:r>
          <w:rPr>
            <w:rFonts w:ascii="仿宋" w:eastAsia="仿宋" w:hAnsi="仿宋" w:cs="仿宋" w:hint="eastAsia"/>
            <w:lang w:eastAsia="zh-CN"/>
          </w:rPr>
          <w:t>十二、生产安全保护</w:t>
        </w:r>
        <w:r>
          <w:tab/>
        </w:r>
        <w:r>
          <w:fldChar w:fldCharType="begin"/>
        </w:r>
        <w:r>
          <w:instrText xml:space="preserve"> PAGEREF _Toc29801 \h </w:instrText>
        </w:r>
        <w:r>
          <w:fldChar w:fldCharType="separate"/>
        </w:r>
        <w:r>
          <w:t>40</w:t>
        </w:r>
        <w:r>
          <w:fldChar w:fldCharType="end"/>
        </w:r>
      </w:hyperlink>
    </w:p>
    <w:p>
      <w:pPr>
        <w:pStyle w:val="TOC2"/>
        <w:tabs>
          <w:tab w:val="right" w:leader="dot" w:pos="8306"/>
        </w:tabs>
      </w:pPr>
      <w:hyperlink w:anchor="_Toc16084" w:history="1">
        <w:r>
          <w:rPr>
            <w:rFonts w:ascii="仿宋" w:eastAsia="仿宋" w:hAnsi="仿宋" w:cs="仿宋" w:hint="eastAsia"/>
            <w:lang w:eastAsia="zh-CN"/>
          </w:rPr>
          <w:t>(一)、消防安全</w:t>
        </w:r>
        <w:r>
          <w:tab/>
        </w:r>
        <w:r>
          <w:fldChar w:fldCharType="begin"/>
        </w:r>
        <w:r>
          <w:instrText xml:space="preserve"> PAGEREF _Toc16084 \h </w:instrText>
        </w:r>
        <w:r>
          <w:fldChar w:fldCharType="separate"/>
        </w:r>
        <w:r>
          <w:t>40</w:t>
        </w:r>
        <w:r>
          <w:fldChar w:fldCharType="end"/>
        </w:r>
      </w:hyperlink>
    </w:p>
    <w:p>
      <w:pPr>
        <w:pStyle w:val="TOC2"/>
        <w:tabs>
          <w:tab w:val="right" w:leader="dot" w:pos="8306"/>
        </w:tabs>
      </w:pPr>
      <w:hyperlink w:anchor="_Toc29996" w:history="1">
        <w:r>
          <w:rPr>
            <w:rFonts w:ascii="仿宋" w:eastAsia="仿宋" w:hAnsi="仿宋" w:cs="仿宋" w:hint="eastAsia"/>
            <w:lang w:eastAsia="zh-CN"/>
          </w:rPr>
          <w:t>(二)、防火防爆总图布置措施</w:t>
        </w:r>
        <w:r>
          <w:tab/>
        </w:r>
        <w:r>
          <w:fldChar w:fldCharType="begin"/>
        </w:r>
        <w:r>
          <w:instrText xml:space="preserve"> PAGEREF _Toc29996 \h </w:instrText>
        </w:r>
        <w:r>
          <w:fldChar w:fldCharType="separate"/>
        </w:r>
        <w:r>
          <w:t>41</w:t>
        </w:r>
        <w:r>
          <w:fldChar w:fldCharType="end"/>
        </w:r>
      </w:hyperlink>
    </w:p>
    <w:p>
      <w:pPr>
        <w:pStyle w:val="TOC2"/>
        <w:tabs>
          <w:tab w:val="right" w:leader="dot" w:pos="8306"/>
        </w:tabs>
      </w:pPr>
      <w:hyperlink w:anchor="_Toc8269" w:history="1">
        <w:r>
          <w:rPr>
            <w:rFonts w:ascii="仿宋" w:eastAsia="仿宋" w:hAnsi="仿宋" w:cs="仿宋" w:hint="eastAsia"/>
            <w:lang w:eastAsia="zh-CN"/>
          </w:rPr>
          <w:t>(三)、自然灾害防范措施</w:t>
        </w:r>
        <w:r>
          <w:tab/>
        </w:r>
        <w:r>
          <w:fldChar w:fldCharType="begin"/>
        </w:r>
        <w:r>
          <w:instrText xml:space="preserve"> PAGEREF _Toc8269 \h </w:instrText>
        </w:r>
        <w:r>
          <w:fldChar w:fldCharType="separate"/>
        </w:r>
        <w:r>
          <w:t>42</w:t>
        </w:r>
        <w:r>
          <w:fldChar w:fldCharType="end"/>
        </w:r>
      </w:hyperlink>
    </w:p>
    <w:p>
      <w:pPr>
        <w:pStyle w:val="TOC2"/>
        <w:tabs>
          <w:tab w:val="right" w:leader="dot" w:pos="8306"/>
        </w:tabs>
      </w:pPr>
      <w:hyperlink w:anchor="_Toc18329" w:history="1">
        <w:r>
          <w:rPr>
            <w:rFonts w:ascii="仿宋" w:eastAsia="仿宋" w:hAnsi="仿宋" w:cs="仿宋" w:hint="eastAsia"/>
            <w:lang w:eastAsia="zh-CN"/>
          </w:rPr>
          <w:t>(四)、安全色及安全标志使用要求</w:t>
        </w:r>
        <w:r>
          <w:tab/>
        </w:r>
        <w:r>
          <w:fldChar w:fldCharType="begin"/>
        </w:r>
        <w:r>
          <w:instrText xml:space="preserve"> PAGEREF _Toc18329 \h </w:instrText>
        </w:r>
        <w:r>
          <w:fldChar w:fldCharType="separate"/>
        </w:r>
        <w:r>
          <w:t>43</w:t>
        </w:r>
        <w:r>
          <w:fldChar w:fldCharType="end"/>
        </w:r>
      </w:hyperlink>
    </w:p>
    <w:p>
      <w:pPr>
        <w:pStyle w:val="TOC2"/>
        <w:tabs>
          <w:tab w:val="right" w:leader="dot" w:pos="8306"/>
        </w:tabs>
      </w:pPr>
      <w:hyperlink w:anchor="_Toc24091" w:history="1">
        <w:r>
          <w:rPr>
            <w:rFonts w:ascii="仿宋" w:eastAsia="仿宋" w:hAnsi="仿宋" w:cs="仿宋" w:hint="eastAsia"/>
            <w:lang w:eastAsia="zh-CN"/>
          </w:rPr>
          <w:t>(五)、防尘防毒措施</w:t>
        </w:r>
        <w:r>
          <w:tab/>
        </w:r>
        <w:r>
          <w:fldChar w:fldCharType="begin"/>
        </w:r>
        <w:r>
          <w:instrText xml:space="preserve"> PAGEREF _Toc24091 \h </w:instrText>
        </w:r>
        <w:r>
          <w:fldChar w:fldCharType="separate"/>
        </w:r>
        <w:r>
          <w:t>44</w:t>
        </w:r>
        <w:r>
          <w:fldChar w:fldCharType="end"/>
        </w:r>
      </w:hyperlink>
    </w:p>
    <w:p>
      <w:pPr>
        <w:pStyle w:val="TOC2"/>
        <w:tabs>
          <w:tab w:val="right" w:leader="dot" w:pos="8306"/>
        </w:tabs>
      </w:pPr>
      <w:hyperlink w:anchor="_Toc8730" w:history="1">
        <w:r>
          <w:rPr>
            <w:rFonts w:ascii="仿宋" w:eastAsia="仿宋" w:hAnsi="仿宋" w:cs="仿宋" w:hint="eastAsia"/>
            <w:lang w:eastAsia="zh-CN"/>
          </w:rPr>
          <w:t>(六)、防静电、触电防护及防雷措施</w:t>
        </w:r>
        <w:r>
          <w:tab/>
        </w:r>
        <w:r>
          <w:fldChar w:fldCharType="begin"/>
        </w:r>
        <w:r>
          <w:instrText xml:space="preserve"> PAGEREF _Toc8730 \h </w:instrText>
        </w:r>
        <w:r>
          <w:fldChar w:fldCharType="separate"/>
        </w:r>
        <w:r>
          <w:t>45</w:t>
        </w:r>
        <w:r>
          <w:fldChar w:fldCharType="end"/>
        </w:r>
      </w:hyperlink>
    </w:p>
    <w:p>
      <w:pPr>
        <w:pStyle w:val="TOC2"/>
        <w:tabs>
          <w:tab w:val="right" w:leader="dot" w:pos="8306"/>
        </w:tabs>
      </w:pPr>
      <w:hyperlink w:anchor="_Toc31100" w:history="1">
        <w:r>
          <w:rPr>
            <w:rFonts w:ascii="仿宋" w:eastAsia="仿宋" w:hAnsi="仿宋" w:cs="仿宋" w:hint="eastAsia"/>
            <w:lang w:eastAsia="zh-CN"/>
          </w:rPr>
          <w:t>(七)、机械设备安全保障措施</w:t>
        </w:r>
        <w:r>
          <w:tab/>
        </w:r>
        <w:r>
          <w:fldChar w:fldCharType="begin"/>
        </w:r>
        <w:r>
          <w:instrText xml:space="preserve"> PAGEREF _Toc31100 \h </w:instrText>
        </w:r>
        <w:r>
          <w:fldChar w:fldCharType="separate"/>
        </w:r>
        <w:r>
          <w:t>46</w:t>
        </w:r>
        <w:r>
          <w:fldChar w:fldCharType="end"/>
        </w:r>
      </w:hyperlink>
    </w:p>
    <w:p>
      <w:pPr>
        <w:pStyle w:val="TOC1"/>
        <w:tabs>
          <w:tab w:val="right" w:leader="dot" w:pos="8306"/>
        </w:tabs>
      </w:pPr>
      <w:hyperlink w:anchor="_Toc7017" w:history="1">
        <w:r>
          <w:rPr>
            <w:rFonts w:ascii="仿宋" w:eastAsia="仿宋" w:hAnsi="仿宋" w:cs="仿宋" w:hint="eastAsia"/>
            <w:lang w:eastAsia="zh-CN"/>
          </w:rPr>
          <w:t>十三、油漆项目工程方案分析</w:t>
        </w:r>
        <w:r>
          <w:tab/>
        </w:r>
        <w:r>
          <w:fldChar w:fldCharType="begin"/>
        </w:r>
        <w:r>
          <w:instrText xml:space="preserve"> PAGEREF _Toc7017 \h </w:instrText>
        </w:r>
        <w:r>
          <w:fldChar w:fldCharType="separate"/>
        </w:r>
        <w:r>
          <w:t>47</w:t>
        </w:r>
        <w:r>
          <w:fldChar w:fldCharType="end"/>
        </w:r>
      </w:hyperlink>
    </w:p>
    <w:p>
      <w:pPr>
        <w:pStyle w:val="TOC2"/>
        <w:tabs>
          <w:tab w:val="right" w:leader="dot" w:pos="8306"/>
        </w:tabs>
      </w:pPr>
      <w:hyperlink w:anchor="_Toc18136" w:history="1">
        <w:r>
          <w:rPr>
            <w:rFonts w:ascii="仿宋" w:eastAsia="仿宋" w:hAnsi="仿宋" w:cs="仿宋" w:hint="eastAsia"/>
            <w:lang w:eastAsia="zh-CN"/>
          </w:rPr>
          <w:t>(一)、建筑工程设计原则</w:t>
        </w:r>
        <w:r>
          <w:tab/>
        </w:r>
        <w:r>
          <w:fldChar w:fldCharType="begin"/>
        </w:r>
        <w:r>
          <w:instrText xml:space="preserve"> PAGEREF _Toc18136 \h </w:instrText>
        </w:r>
        <w:r>
          <w:fldChar w:fldCharType="separate"/>
        </w:r>
        <w:r>
          <w:t>47</w:t>
        </w:r>
        <w:r>
          <w:fldChar w:fldCharType="end"/>
        </w:r>
      </w:hyperlink>
    </w:p>
    <w:p>
      <w:pPr>
        <w:pStyle w:val="TOC2"/>
        <w:tabs>
          <w:tab w:val="right" w:leader="dot" w:pos="8306"/>
        </w:tabs>
      </w:pPr>
      <w:hyperlink w:anchor="_Toc13466" w:history="1">
        <w:r>
          <w:rPr>
            <w:rFonts w:ascii="仿宋" w:eastAsia="仿宋" w:hAnsi="仿宋" w:cs="仿宋" w:hint="eastAsia"/>
            <w:lang w:eastAsia="zh-CN"/>
          </w:rPr>
          <w:t>(二)、土建工程建设指标</w:t>
        </w:r>
        <w:r>
          <w:tab/>
        </w:r>
        <w:r>
          <w:fldChar w:fldCharType="begin"/>
        </w:r>
        <w:r>
          <w:instrText xml:space="preserve"> PAGEREF _Toc13466 \h </w:instrText>
        </w:r>
        <w:r>
          <w:fldChar w:fldCharType="separate"/>
        </w:r>
        <w:r>
          <w:t>50</w:t>
        </w:r>
        <w:r>
          <w:fldChar w:fldCharType="end"/>
        </w:r>
      </w:hyperlink>
    </w:p>
    <w:p>
      <w:pPr>
        <w:pStyle w:val="TOC1"/>
        <w:tabs>
          <w:tab w:val="right" w:leader="dot" w:pos="8306"/>
        </w:tabs>
      </w:pPr>
      <w:hyperlink w:anchor="_Toc28690" w:history="1">
        <w:r>
          <w:rPr>
            <w:rFonts w:ascii="仿宋" w:eastAsia="仿宋" w:hAnsi="仿宋" w:cs="仿宋" w:hint="eastAsia"/>
            <w:lang w:eastAsia="zh-CN"/>
          </w:rPr>
          <w:t>十四、营销与推广策略</w:t>
        </w:r>
        <w:r>
          <w:tab/>
        </w:r>
        <w:r>
          <w:fldChar w:fldCharType="begin"/>
        </w:r>
        <w:r>
          <w:instrText xml:space="preserve"> PAGEREF _Toc28690 \h </w:instrText>
        </w:r>
        <w:r>
          <w:fldChar w:fldCharType="separate"/>
        </w:r>
        <w:r>
          <w:t>52</w:t>
        </w:r>
        <w:r>
          <w:fldChar w:fldCharType="end"/>
        </w:r>
      </w:hyperlink>
    </w:p>
    <w:p>
      <w:pPr>
        <w:pStyle w:val="TOC2"/>
        <w:tabs>
          <w:tab w:val="right" w:leader="dot" w:pos="8306"/>
        </w:tabs>
      </w:pPr>
      <w:hyperlink w:anchor="_Toc28830" w:history="1">
        <w:r>
          <w:rPr>
            <w:rFonts w:ascii="仿宋" w:eastAsia="仿宋" w:hAnsi="仿宋" w:cs="仿宋" w:hint="eastAsia"/>
            <w:lang w:eastAsia="zh-CN"/>
          </w:rPr>
          <w:t>(一)、产品/服务定位与特点</w:t>
        </w:r>
        <w:r>
          <w:tab/>
        </w:r>
        <w:r>
          <w:fldChar w:fldCharType="begin"/>
        </w:r>
        <w:r>
          <w:instrText xml:space="preserve"> PAGEREF _Toc28830 \h </w:instrText>
        </w:r>
        <w:r>
          <w:fldChar w:fldCharType="separate"/>
        </w:r>
        <w:r>
          <w:t>52</w:t>
        </w:r>
        <w:r>
          <w:fldChar w:fldCharType="end"/>
        </w:r>
      </w:hyperlink>
    </w:p>
    <w:p>
      <w:pPr>
        <w:pStyle w:val="TOC2"/>
        <w:tabs>
          <w:tab w:val="right" w:leader="dot" w:pos="8306"/>
        </w:tabs>
      </w:pPr>
      <w:hyperlink w:anchor="_Toc21133" w:history="1">
        <w:r>
          <w:rPr>
            <w:rFonts w:ascii="仿宋" w:eastAsia="仿宋" w:hAnsi="仿宋" w:cs="仿宋" w:hint="eastAsia"/>
            <w:lang w:eastAsia="zh-CN"/>
          </w:rPr>
          <w:t>(二)、市场定位与竞争分析</w:t>
        </w:r>
        <w:r>
          <w:tab/>
        </w:r>
        <w:r>
          <w:fldChar w:fldCharType="begin"/>
        </w:r>
        <w:r>
          <w:instrText xml:space="preserve"> PAGEREF _Toc21133 \h </w:instrText>
        </w:r>
        <w:r>
          <w:fldChar w:fldCharType="separate"/>
        </w:r>
        <w:r>
          <w:t>53</w:t>
        </w:r>
        <w:r>
          <w:fldChar w:fldCharType="end"/>
        </w:r>
      </w:hyperlink>
    </w:p>
    <w:p>
      <w:pPr>
        <w:pStyle w:val="TOC2"/>
        <w:tabs>
          <w:tab w:val="right" w:leader="dot" w:pos="8306"/>
        </w:tabs>
      </w:pPr>
      <w:hyperlink w:anchor="_Toc19640" w:history="1">
        <w:r>
          <w:rPr>
            <w:rFonts w:ascii="仿宋" w:eastAsia="仿宋" w:hAnsi="仿宋" w:cs="仿宋" w:hint="eastAsia"/>
            <w:lang w:eastAsia="zh-CN"/>
          </w:rPr>
          <w:t>(三)、营销渠道与策略</w:t>
        </w:r>
        <w:r>
          <w:tab/>
        </w:r>
        <w:r>
          <w:fldChar w:fldCharType="begin"/>
        </w:r>
        <w:r>
          <w:instrText xml:space="preserve"> PAGEREF _Toc19640 \h </w:instrText>
        </w:r>
        <w:r>
          <w:fldChar w:fldCharType="separate"/>
        </w:r>
        <w:r>
          <w:t>55</w:t>
        </w:r>
        <w:r>
          <w:fldChar w:fldCharType="end"/>
        </w:r>
      </w:hyperlink>
    </w:p>
    <w:p>
      <w:pPr>
        <w:pStyle w:val="TOC2"/>
        <w:tabs>
          <w:tab w:val="right" w:leader="dot" w:pos="8306"/>
        </w:tabs>
      </w:pPr>
      <w:hyperlink w:anchor="_Toc24129" w:history="1">
        <w:r>
          <w:rPr>
            <w:rFonts w:ascii="仿宋" w:eastAsia="仿宋" w:hAnsi="仿宋" w:cs="仿宋" w:hint="eastAsia"/>
            <w:lang w:eastAsia="zh-CN"/>
          </w:rPr>
          <w:t>(四)、推广与宣传活动</w:t>
        </w:r>
        <w:r>
          <w:tab/>
        </w:r>
        <w:r>
          <w:fldChar w:fldCharType="begin"/>
        </w:r>
        <w:r>
          <w:instrText xml:space="preserve"> PAGEREF _Toc24129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98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519"/>
      <w:r>
        <w:rPr>
          <w:rFonts w:ascii="仿宋" w:eastAsia="仿宋" w:hAnsi="仿宋" w:cs="仿宋" w:hint="eastAsia"/>
          <w:lang w:eastAsia="zh-CN"/>
        </w:rPr>
        <w:t>(一)、油漆行业分析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漆行业一直以来都是市场的关注焦点。行业内的发展趋势、竞争态势以及潜在机会都对油漆项目的推进产生深远的影响。通过深入研究行业的整体概貌，我们将更好地理解行业的核心特征，为油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漆行业，技术一直是推动创新和发展的关键因素。我们将对当前技术趋势进行详尽分析，包括但不限于人工智能、大数据应用、先进制造技术等。这有助于油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油漆项目成功的基础。我们将对主要竞争对手进行深入研究，包括其市场份额、产品特点、市场定位等。通过全面了解竞争对手的优势和劣势，油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842"/>
      <w:r>
        <w:rPr>
          <w:rFonts w:ascii="仿宋" w:eastAsia="仿宋" w:hAnsi="仿宋" w:cs="仿宋" w:hint="eastAsia"/>
          <w:sz w:val="28"/>
          <w:lang w:eastAsia="zh-CN"/>
        </w:rPr>
        <w:t>(二)、油漆市场分析预测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通过对市场规模的深入调研，我们将预测油漆市场未来的增长趋势。这包括市场的整体规模、各细分领域的发展趋势等。油漆项目可以根据市场的扩张速度和潜在机会，制定更符合市场需求的发展策略。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了解消费者的需求是市场分析的核心。我们将通过调查研究，深入挖掘目标消费者的需求特点、购买习惯以及对产品和服务的期望。这有助于油漆项目更好地定位目标市场，提供更符合消费者期待的解决方案。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油漆项目实施过程中需要充分考虑的因素。我们将对市场风险进行全面评估，包括但不限于政策法规风险、市场竞争风险、技术变革风险等。通过对潜在风险的深入分析，油漆项目可以制定相应的风险缓解策略，降低不确定性对油漆项目的影响。</w:t>
      </w:r>
    </w:p>
    <w:p>
      <w:pPr>
        <w:pStyle w:val="Heading1"/>
        <w:ind w:firstLine="560" w:firstLineChars="200"/>
        <w:rPr>
          <w:rFonts w:ascii="仿宋" w:eastAsia="仿宋" w:hAnsi="仿宋" w:cs="仿宋" w:hint="eastAsia"/>
          <w:sz w:val="28"/>
          <w:lang w:eastAsia="zh-CN"/>
        </w:rPr>
      </w:pPr>
      <w:bookmarkStart w:id="5" w:name="_Toc23347"/>
      <w:r>
        <w:rPr>
          <w:rFonts w:ascii="仿宋" w:eastAsia="仿宋" w:hAnsi="仿宋" w:cs="仿宋" w:hint="eastAsia"/>
          <w:sz w:val="28"/>
          <w:lang w:eastAsia="zh-CN"/>
        </w:rPr>
        <w:t>二、油漆项目可持续发展</w:t>
      </w:r>
      <w:bookmarkEnd w:id="5"/>
    </w:p>
    <w:p>
      <w:pPr>
        <w:pStyle w:val="Heading2"/>
        <w:rPr>
          <w:rFonts w:ascii="仿宋" w:eastAsia="仿宋" w:hAnsi="仿宋" w:cs="仿宋" w:hint="eastAsia"/>
          <w:lang w:eastAsia="zh-CN"/>
        </w:rPr>
      </w:pPr>
      <w:bookmarkStart w:id="6" w:name="_Toc1371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漆项目中，油漆项目团队着眼于未来，明确了可持续发展的战略方向。制定的具体可持续发展目标包括降低资源使用、采用环保技术、最大化社会效益等。这一步骤不仅有助于油漆项目在环保和社会责任方面达到最高标准，也为未来提供了明确的指引，确保油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油漆项目管理周期。从油漆项目规划开始，油漆项目团队就考虑了环境和社会的因素。在执行阶段，油漆项目团队积极推动绿色技术的应用，优化资源利用。此外，关注员工的社会责任，通过培训和沟通活动提高员工对可持续发展的认知，使他们能够在日常工作中践行可持续实践。这些举措不仅为油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90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扎根于油漆项目的可持续发展理念，我们深信环保与社会责任是油漆项目成功的关键支柱。在油漆项目的每一步，我们都致力于通过创新和实践，履行对环境和社会的坚定责任。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油漆项目团队通过引入先进的环保技术、建立高效的废物处理系统以及推动能源节约措施，积极履行环保责任。定期的环保监测和评估确保油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不仅致力于自身可持续发展，还注重对社会的回馈。通过支持社区油漆项目、参与慈善事业、提供培训机会等方式，油漆项目积极履行社会责任。与当地社区建立积极互动，关注员工的工作与生活平衡，以及员工的身心健康，是油漆项目在社会责任层面的关键举措。这样的实践不仅增强了油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232"/>
      <w:r>
        <w:rPr>
          <w:rFonts w:ascii="仿宋" w:eastAsia="仿宋" w:hAnsi="仿宋" w:cs="仿宋" w:hint="eastAsia"/>
          <w:sz w:val="28"/>
          <w:lang w:eastAsia="zh-CN"/>
        </w:rPr>
        <w:t>三、油漆项目土建工程</w:t>
      </w:r>
      <w:bookmarkEnd w:id="8"/>
    </w:p>
    <w:p>
      <w:pPr>
        <w:pStyle w:val="Heading2"/>
        <w:rPr>
          <w:rFonts w:ascii="仿宋" w:eastAsia="仿宋" w:hAnsi="仿宋" w:cs="仿宋" w:hint="eastAsia"/>
          <w:lang w:eastAsia="zh-CN"/>
        </w:rPr>
      </w:pPr>
      <w:bookmarkStart w:id="9" w:name="_Toc2548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在油漆项目的建筑工程设计中，我们将秉承一系列重要的设计原则，以确保油漆项目建筑在功能、美观、可持续性等方面达到最佳效果。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首要原则是确保建筑的功能性得到最大化的发挥。我们将充分理解油漆项目的实际需求，合理布局各个功能区域，保证建筑在满足业务需求的同时，提供高效的工作环境。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在建筑设计中，我们将综合考虑建设和运营成本。通过精细的经济效益分析，确保设计方案在高效利用资源的同时，对油漆项目的长期盈利能力有积极的贡献。</w:t>
      </w:r>
    </w:p>
    <w:p>
      <w:pPr>
        <w:pStyle w:val="Heading2"/>
        <w:ind w:firstLine="560" w:firstLineChars="200"/>
        <w:rPr>
          <w:rFonts w:ascii="仿宋" w:eastAsia="仿宋" w:hAnsi="仿宋" w:cs="仿宋" w:hint="eastAsia"/>
          <w:sz w:val="28"/>
          <w:lang w:eastAsia="zh-CN"/>
        </w:rPr>
      </w:pPr>
      <w:bookmarkStart w:id="10" w:name="_Toc876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油漆项目的土建工程设计中，我们将精准设定设计年限，结合油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油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032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油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油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油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812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本期工程油漆项目预计总建筑面积XXX平方米，其中：计容建筑面积XXX平方米，计划建筑工程投资XX万元，占油漆项目总投资的XX%。</w:t>
      </w:r>
    </w:p>
    <w:p>
      <w:pPr>
        <w:pStyle w:val="Heading1"/>
        <w:ind w:firstLine="560" w:firstLineChars="200"/>
        <w:rPr>
          <w:rFonts w:ascii="仿宋" w:eastAsia="仿宋" w:hAnsi="仿宋" w:cs="仿宋" w:hint="eastAsia"/>
          <w:sz w:val="28"/>
          <w:lang w:eastAsia="zh-CN"/>
        </w:rPr>
      </w:pPr>
      <w:bookmarkStart w:id="13" w:name="_Toc28207"/>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2292"/>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技术管理特点体现在其创新导向。通过引入最先进的技术趋势和解决方案，油漆项目致力于提升科技含量、提高质量和效率水平。这意味着我们将采用最新的工具和方法，确保油漆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油漆项目技术管理的显著特征。通过整合不同领域的技术资源，我们实现了跨学科的协同工作。这有助于优化技术架构，提高整体效能。此外，整合性策略还促进了不同技术团队之间的紧密沟通和高效合作，确保油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油漆项目所采用的技术。通过不断优化技术方案，油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油漆项目团队将在油漆项目初期识别可能的技术风险，并采取相应的预防和应对措施。通过建立健全的风险评估机制，油漆项目能够在实施过程中及时发现并解决潜在的技术问题，保障油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通过这些独特的技术管理特点，我们确信在油漆项目中，技术将成为油漆项目成功的有力支持。这一深度剖析揭示了技术管理在油漆项目实施中的关键作用，为油漆项目的技术基础奠定了坚实的基础。</w:t>
      </w:r>
    </w:p>
    <w:p>
      <w:pPr>
        <w:pStyle w:val="Heading2"/>
        <w:ind w:firstLine="560" w:firstLineChars="200"/>
        <w:rPr>
          <w:rFonts w:ascii="仿宋" w:eastAsia="仿宋" w:hAnsi="仿宋" w:cs="仿宋" w:hint="eastAsia"/>
          <w:sz w:val="28"/>
          <w:lang w:eastAsia="zh-CN"/>
        </w:rPr>
      </w:pPr>
      <w:bookmarkStart w:id="15" w:name="_Toc32359"/>
      <w:r>
        <w:rPr>
          <w:rFonts w:ascii="仿宋" w:eastAsia="仿宋" w:hAnsi="仿宋" w:cs="仿宋" w:hint="eastAsia"/>
          <w:sz w:val="28"/>
          <w:lang w:eastAsia="zh-CN"/>
        </w:rPr>
        <w:t>(二)、油漆项目工艺技术设计方案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油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油漆项目将严格按照相关行业规范要求进行组织。通过有效控制产品质量，油漆项目将致力于为顾客提供优质的油漆项目产品和良好的服务。这体现了油漆项目对于生产活动合规性和质量标准的高度重视，为油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油漆项目注重生态效益和清洁生产原则。油漆项目建设将紧密结合地方特色经济发展，与社会经济发展规划和区域环境保护规划方案相协调一致。通过与当地区域自然生态系统的结合，油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油漆项目产品具有多样化的客户需求和个性化的特点。因此，油漆项目产品规格品种多样，且单批生产数量较小。为满足这一特点，油漆项目承办单位将建设先进的柔性制造生产线。通过广泛应用柔性制造技术，油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总体而言，油漆项目采用的技术具有较高的技术含量和自动化水平，处于国内先进水平。这一技术选用不仅体现了对生产效率、质量和环境友好性的高标准要求，同时为油漆项目的可持续发展奠定了坚实的基础。</w:t>
      </w:r>
    </w:p>
    <w:p>
      <w:pPr>
        <w:pStyle w:val="Heading2"/>
        <w:ind w:firstLine="560" w:firstLineChars="200"/>
        <w:rPr>
          <w:rFonts w:ascii="仿宋" w:eastAsia="仿宋" w:hAnsi="仿宋" w:cs="仿宋" w:hint="eastAsia"/>
          <w:sz w:val="28"/>
          <w:lang w:eastAsia="zh-CN"/>
        </w:rPr>
      </w:pPr>
      <w:bookmarkStart w:id="16" w:name="_Toc17743"/>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为确保油漆项目的高效生产和技术实施，我们制定了一套精心设计的设备选型方案，以满足油漆项目生产、质量和环保的要求。该方案的主要特点如下：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油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0820"/>
      <w:r>
        <w:rPr>
          <w:rFonts w:ascii="仿宋" w:eastAsia="仿宋" w:hAnsi="仿宋" w:cs="仿宋" w:hint="eastAsia"/>
          <w:sz w:val="28"/>
          <w:lang w:eastAsia="zh-CN"/>
        </w:rPr>
        <w:t>五、油漆项目建设背景及必要性分析</w:t>
      </w:r>
      <w:bookmarkEnd w:id="17"/>
    </w:p>
    <w:p>
      <w:pPr>
        <w:pStyle w:val="Heading2"/>
        <w:rPr>
          <w:rFonts w:ascii="仿宋" w:eastAsia="仿宋" w:hAnsi="仿宋" w:cs="仿宋" w:hint="eastAsia"/>
          <w:lang w:eastAsia="zh-CN"/>
        </w:rPr>
      </w:pPr>
      <w:bookmarkStart w:id="18" w:name="_Toc26174"/>
      <w:r>
        <w:rPr>
          <w:rFonts w:ascii="仿宋" w:eastAsia="仿宋" w:hAnsi="仿宋" w:cs="仿宋" w:hint="eastAsia"/>
          <w:lang w:eastAsia="zh-CN"/>
        </w:rPr>
        <w:t>(一)、油漆项目背景分析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我们的背景分析将深入挖掘当前行业的发展趋势，通过对竞争态势的全面审视，找到油漆项目在这个潮流中的定位。同时，我们将关注行业内涌现的新兴机遇，以便油漆项目更好地融入行业发展的潮流中。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飞速进步为油漆项目提供了强大的发展动力。我们将聚焦于行业内最新的技术发展趋势，包括但不限于人工智能、大数据分析、物联网等领域。通过深度的技术研究，我们将确保油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油漆项目发展的源泉。我们将投入更多的精力对市场需求进行深入剖析，超越表面的需求，深入挖掘潜在的市场痛点和机遇。通过对市场需求的细致了解，油漆项目将更有针对性地设计解决方案，满足市场的多样化需求，从而更好地促进油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油漆项目战略至关重要。我们将对竞争态势进行更为深入的分析，包括但不限于市场份额、产品特点、客户满意度等多个维度。通过深度的竞争分析，油漆项目将能够更准确地把握市场脉搏，制定具有竞争力的油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油漆项目的发展具有直接的影响。我们将进行更为全面的法规和政策分析，了解行业发展中的潜在法律风险和合规挑战。通过充分了解和遵守相关法规，油漆项目将确保在法律框架内合法合规运营，为油漆项目的稳健发展提供有力支持。</w:t>
      </w:r>
    </w:p>
    <w:p>
      <w:pPr>
        <w:pStyle w:val="Heading2"/>
        <w:ind w:firstLine="560" w:firstLineChars="200"/>
        <w:rPr>
          <w:rFonts w:ascii="仿宋" w:eastAsia="仿宋" w:hAnsi="仿宋" w:cs="仿宋" w:hint="eastAsia"/>
          <w:sz w:val="28"/>
          <w:lang w:eastAsia="zh-CN"/>
        </w:rPr>
      </w:pPr>
      <w:bookmarkStart w:id="19" w:name="_Toc11012"/>
      <w:r>
        <w:rPr>
          <w:rFonts w:ascii="仿宋" w:eastAsia="仿宋" w:hAnsi="仿宋" w:cs="仿宋" w:hint="eastAsia"/>
          <w:sz w:val="28"/>
          <w:lang w:eastAsia="zh-CN"/>
        </w:rPr>
        <w:t>(二)、油漆项目建设必要性分析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建设的迫切性源于对行业发展趋势的深刻洞察。我们正处于一个行业变革的时代，科技创新、数字化转型成为企业发展的关键动力。油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建设不仅仅是为了跟上潮流，更是为了通过技术创新推动企业的持续发展。通过引入先进的技术和解决方案，油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油漆项目的建设成为必然选择，通过提高产品质量、拓展服务领域，从而在竞争中获得更多的机会。油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油漆项目建设的必要性体现在对客户需求更精准的满足。通过油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建设的背后是对企业持续创新的追求。只有通过不断创新，企业才能在竞争中立于不败之地。油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1745"/>
      <w:r>
        <w:rPr>
          <w:rFonts w:ascii="仿宋" w:eastAsia="仿宋" w:hAnsi="仿宋" w:cs="仿宋" w:hint="eastAsia"/>
          <w:sz w:val="28"/>
          <w:lang w:eastAsia="zh-CN"/>
        </w:rPr>
        <w:t>六、油漆项目绩效评估</w:t>
      </w:r>
      <w:bookmarkEnd w:id="20"/>
    </w:p>
    <w:p>
      <w:pPr>
        <w:pStyle w:val="Heading2"/>
        <w:rPr>
          <w:rFonts w:ascii="仿宋" w:eastAsia="仿宋" w:hAnsi="仿宋" w:cs="仿宋" w:hint="eastAsia"/>
          <w:lang w:eastAsia="zh-CN"/>
        </w:rPr>
      </w:pPr>
      <w:bookmarkStart w:id="21" w:name="_Toc5882"/>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在油漆项目中，我们设计了一套全面的绩效评估指标，以确保油漆项目的可控和成功交付。这些指标跨足油漆项目目标、成本、进度和质量等多个维度，为我们提供了全面洞察油漆项目的健康状况。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目标达成率是我们关注的首要指标。我们设定了明确的目标，并通过定期监测和评估，迅速发现并应对潜在的目标偏差。这为油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进度作为关键的绩效指标之一，得到了精心的关注。我们制定了详细的油漆项目进度计划，并设立了进度符合度指标，确保实际进度与计划进度保持一致。这使我们能够快速发现和解决潜在的进度问题，保持油漆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https://d.book118.com/606031114010010050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E2665E"/>
    <w:rsid w:val="78E266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031114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2024-02-07T12:27:00Z</dcterms:created>
  <dcterms:modified xsi:type="dcterms:W3CDTF">2024-02-07T12:27:58Z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990EAB82A54C4385BCACF2122BBB87CF_11</vt:lpwstr>
  </property>
  <property fmtid="{D5CDD505-2E9C-101B-9397-08002B2CF9AE}" pid="3" name="KSOProductBuildVer">
    <vt:lpwstr>2052-12.1.0.16250</vt:lpwstr>
  </property>
</Properties>
</file>