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非淀粉类生物可降解塑料项目计划设计方案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893" w:history="1">
        <w:r>
          <w:rPr>
            <w:rFonts w:ascii="仿宋" w:eastAsia="仿宋" w:hAnsi="仿宋" w:cs="仿宋" w:hint="eastAsia"/>
            <w:lang w:eastAsia="zh-CN"/>
          </w:rPr>
          <w:t>序言</w:t>
        </w:r>
        <w:r>
          <w:tab/>
        </w:r>
        <w:r>
          <w:fldChar w:fldCharType="begin"/>
        </w:r>
        <w:r>
          <w:instrText xml:space="preserve"> PAGEREF _Toc16893 \h </w:instrText>
        </w:r>
        <w:r>
          <w:fldChar w:fldCharType="separate"/>
        </w:r>
        <w:r>
          <w:t>3</w:t>
        </w:r>
        <w:r>
          <w:fldChar w:fldCharType="end"/>
        </w:r>
      </w:hyperlink>
    </w:p>
    <w:p>
      <w:pPr>
        <w:pStyle w:val="TOC1"/>
        <w:tabs>
          <w:tab w:val="right" w:leader="dot" w:pos="8306"/>
        </w:tabs>
      </w:pPr>
      <w:hyperlink w:anchor="_Toc1194" w:history="1">
        <w:r>
          <w:rPr>
            <w:rFonts w:ascii="仿宋" w:eastAsia="仿宋" w:hAnsi="仿宋" w:cs="仿宋" w:hint="eastAsia"/>
            <w:lang w:eastAsia="zh-CN"/>
          </w:rPr>
          <w:t>一、非淀粉类生物可降解塑料项目概论</w:t>
        </w:r>
        <w:r>
          <w:tab/>
        </w:r>
        <w:r>
          <w:fldChar w:fldCharType="begin"/>
        </w:r>
        <w:r>
          <w:instrText xml:space="preserve"> PAGEREF _Toc1194 \h </w:instrText>
        </w:r>
        <w:r>
          <w:fldChar w:fldCharType="separate"/>
        </w:r>
        <w:r>
          <w:t>3</w:t>
        </w:r>
        <w:r>
          <w:fldChar w:fldCharType="end"/>
        </w:r>
      </w:hyperlink>
    </w:p>
    <w:p>
      <w:pPr>
        <w:pStyle w:val="TOC2"/>
        <w:tabs>
          <w:tab w:val="right" w:leader="dot" w:pos="8306"/>
        </w:tabs>
      </w:pPr>
      <w:hyperlink w:anchor="_Toc19205" w:history="1">
        <w:r>
          <w:rPr>
            <w:rFonts w:ascii="仿宋" w:eastAsia="仿宋" w:hAnsi="仿宋" w:cs="仿宋" w:hint="eastAsia"/>
            <w:lang w:eastAsia="zh-CN"/>
          </w:rPr>
          <w:t>(一)、非淀粉类生物可降解塑料项目概况</w:t>
        </w:r>
        <w:r>
          <w:tab/>
        </w:r>
        <w:r>
          <w:fldChar w:fldCharType="begin"/>
        </w:r>
        <w:r>
          <w:instrText xml:space="preserve"> PAGEREF _Toc19205 \h </w:instrText>
        </w:r>
        <w:r>
          <w:fldChar w:fldCharType="separate"/>
        </w:r>
        <w:r>
          <w:t>3</w:t>
        </w:r>
        <w:r>
          <w:fldChar w:fldCharType="end"/>
        </w:r>
      </w:hyperlink>
    </w:p>
    <w:p>
      <w:pPr>
        <w:pStyle w:val="TOC2"/>
        <w:tabs>
          <w:tab w:val="right" w:leader="dot" w:pos="8306"/>
        </w:tabs>
      </w:pPr>
      <w:hyperlink w:anchor="_Toc20352" w:history="1">
        <w:r>
          <w:rPr>
            <w:rFonts w:ascii="仿宋" w:eastAsia="仿宋" w:hAnsi="仿宋" w:cs="仿宋" w:hint="eastAsia"/>
            <w:lang w:eastAsia="zh-CN"/>
          </w:rPr>
          <w:t>(二)、非淀粉类生物可降解塑料项目目标</w:t>
        </w:r>
        <w:r>
          <w:tab/>
        </w:r>
        <w:r>
          <w:fldChar w:fldCharType="begin"/>
        </w:r>
        <w:r>
          <w:instrText xml:space="preserve"> PAGEREF _Toc20352 \h </w:instrText>
        </w:r>
        <w:r>
          <w:fldChar w:fldCharType="separate"/>
        </w:r>
        <w:r>
          <w:t>5</w:t>
        </w:r>
        <w:r>
          <w:fldChar w:fldCharType="end"/>
        </w:r>
      </w:hyperlink>
    </w:p>
    <w:p>
      <w:pPr>
        <w:pStyle w:val="TOC2"/>
        <w:tabs>
          <w:tab w:val="right" w:leader="dot" w:pos="8306"/>
        </w:tabs>
      </w:pPr>
      <w:hyperlink w:anchor="_Toc29529" w:history="1">
        <w:r>
          <w:rPr>
            <w:rFonts w:ascii="仿宋" w:eastAsia="仿宋" w:hAnsi="仿宋" w:cs="仿宋" w:hint="eastAsia"/>
            <w:lang w:eastAsia="zh-CN"/>
          </w:rPr>
          <w:t>(三)、非淀粉类生物可降解塑料项目提出的理由</w:t>
        </w:r>
        <w:r>
          <w:tab/>
        </w:r>
        <w:r>
          <w:fldChar w:fldCharType="begin"/>
        </w:r>
        <w:r>
          <w:instrText xml:space="preserve"> PAGEREF _Toc29529 \h </w:instrText>
        </w:r>
        <w:r>
          <w:fldChar w:fldCharType="separate"/>
        </w:r>
        <w:r>
          <w:t>6</w:t>
        </w:r>
        <w:r>
          <w:fldChar w:fldCharType="end"/>
        </w:r>
      </w:hyperlink>
    </w:p>
    <w:p>
      <w:pPr>
        <w:pStyle w:val="TOC2"/>
        <w:tabs>
          <w:tab w:val="right" w:leader="dot" w:pos="8306"/>
        </w:tabs>
      </w:pPr>
      <w:hyperlink w:anchor="_Toc3108" w:history="1">
        <w:r>
          <w:rPr>
            <w:rFonts w:ascii="仿宋" w:eastAsia="仿宋" w:hAnsi="仿宋" w:cs="仿宋" w:hint="eastAsia"/>
            <w:lang w:eastAsia="zh-CN"/>
          </w:rPr>
          <w:t>(四)、非淀粉类生物可降解塑料项目意义</w:t>
        </w:r>
        <w:r>
          <w:tab/>
        </w:r>
        <w:r>
          <w:fldChar w:fldCharType="begin"/>
        </w:r>
        <w:r>
          <w:instrText xml:space="preserve"> PAGEREF _Toc3108 \h </w:instrText>
        </w:r>
        <w:r>
          <w:fldChar w:fldCharType="separate"/>
        </w:r>
        <w:r>
          <w:t>8</w:t>
        </w:r>
        <w:r>
          <w:fldChar w:fldCharType="end"/>
        </w:r>
      </w:hyperlink>
    </w:p>
    <w:p>
      <w:pPr>
        <w:pStyle w:val="TOC2"/>
        <w:tabs>
          <w:tab w:val="right" w:leader="dot" w:pos="8306"/>
        </w:tabs>
      </w:pPr>
      <w:hyperlink w:anchor="_Toc11311" w:history="1">
        <w:r>
          <w:rPr>
            <w:rFonts w:ascii="仿宋" w:eastAsia="仿宋" w:hAnsi="仿宋" w:cs="仿宋" w:hint="eastAsia"/>
            <w:lang w:eastAsia="zh-CN"/>
          </w:rPr>
          <w:t>(五)、非淀粉类生物可降解塑料项目背景</w:t>
        </w:r>
        <w:r>
          <w:tab/>
        </w:r>
        <w:r>
          <w:fldChar w:fldCharType="begin"/>
        </w:r>
        <w:r>
          <w:instrText xml:space="preserve"> PAGEREF _Toc11311 \h </w:instrText>
        </w:r>
        <w:r>
          <w:fldChar w:fldCharType="separate"/>
        </w:r>
        <w:r>
          <w:t>9</w:t>
        </w:r>
        <w:r>
          <w:fldChar w:fldCharType="end"/>
        </w:r>
      </w:hyperlink>
    </w:p>
    <w:p>
      <w:pPr>
        <w:pStyle w:val="TOC1"/>
        <w:tabs>
          <w:tab w:val="right" w:leader="dot" w:pos="8306"/>
        </w:tabs>
      </w:pPr>
      <w:hyperlink w:anchor="_Toc26237" w:history="1">
        <w:r>
          <w:rPr>
            <w:rFonts w:ascii="仿宋" w:eastAsia="仿宋" w:hAnsi="仿宋" w:cs="仿宋" w:hint="eastAsia"/>
            <w:lang w:eastAsia="zh-CN"/>
          </w:rPr>
          <w:t>二、非淀粉类生物可降解塑料项目土建工程</w:t>
        </w:r>
        <w:r>
          <w:tab/>
        </w:r>
        <w:r>
          <w:fldChar w:fldCharType="begin"/>
        </w:r>
        <w:r>
          <w:instrText xml:space="preserve"> PAGEREF _Toc26237 \h </w:instrText>
        </w:r>
        <w:r>
          <w:fldChar w:fldCharType="separate"/>
        </w:r>
        <w:r>
          <w:t>10</w:t>
        </w:r>
        <w:r>
          <w:fldChar w:fldCharType="end"/>
        </w:r>
      </w:hyperlink>
    </w:p>
    <w:p>
      <w:pPr>
        <w:pStyle w:val="TOC2"/>
        <w:tabs>
          <w:tab w:val="right" w:leader="dot" w:pos="8306"/>
        </w:tabs>
      </w:pPr>
      <w:hyperlink w:anchor="_Toc6964" w:history="1">
        <w:r>
          <w:rPr>
            <w:rFonts w:ascii="仿宋" w:eastAsia="仿宋" w:hAnsi="仿宋" w:cs="仿宋" w:hint="eastAsia"/>
            <w:lang w:eastAsia="zh-CN"/>
          </w:rPr>
          <w:t>(一)、建筑工程设计原则</w:t>
        </w:r>
        <w:r>
          <w:tab/>
        </w:r>
        <w:r>
          <w:fldChar w:fldCharType="begin"/>
        </w:r>
        <w:r>
          <w:instrText xml:space="preserve"> PAGEREF _Toc6964 \h </w:instrText>
        </w:r>
        <w:r>
          <w:fldChar w:fldCharType="separate"/>
        </w:r>
        <w:r>
          <w:t>10</w:t>
        </w:r>
        <w:r>
          <w:fldChar w:fldCharType="end"/>
        </w:r>
      </w:hyperlink>
    </w:p>
    <w:p>
      <w:pPr>
        <w:pStyle w:val="TOC2"/>
        <w:tabs>
          <w:tab w:val="right" w:leader="dot" w:pos="8306"/>
        </w:tabs>
      </w:pPr>
      <w:hyperlink w:anchor="_Toc31069" w:history="1">
        <w:r>
          <w:rPr>
            <w:rFonts w:ascii="仿宋" w:eastAsia="仿宋" w:hAnsi="仿宋" w:cs="仿宋" w:hint="eastAsia"/>
            <w:lang w:eastAsia="zh-CN"/>
          </w:rPr>
          <w:t>(二)、土建工程设计年限及安全等级</w:t>
        </w:r>
        <w:r>
          <w:tab/>
        </w:r>
        <w:r>
          <w:fldChar w:fldCharType="begin"/>
        </w:r>
        <w:r>
          <w:instrText xml:space="preserve"> PAGEREF _Toc31069 \h </w:instrText>
        </w:r>
        <w:r>
          <w:fldChar w:fldCharType="separate"/>
        </w:r>
        <w:r>
          <w:t>11</w:t>
        </w:r>
        <w:r>
          <w:fldChar w:fldCharType="end"/>
        </w:r>
      </w:hyperlink>
    </w:p>
    <w:p>
      <w:pPr>
        <w:pStyle w:val="TOC2"/>
        <w:tabs>
          <w:tab w:val="right" w:leader="dot" w:pos="8306"/>
        </w:tabs>
      </w:pPr>
      <w:hyperlink w:anchor="_Toc13411" w:history="1">
        <w:r>
          <w:rPr>
            <w:rFonts w:ascii="仿宋" w:eastAsia="仿宋" w:hAnsi="仿宋" w:cs="仿宋" w:hint="eastAsia"/>
            <w:lang w:eastAsia="zh-CN"/>
          </w:rPr>
          <w:t>(三)、建筑工程设计总体要求</w:t>
        </w:r>
        <w:r>
          <w:tab/>
        </w:r>
        <w:r>
          <w:fldChar w:fldCharType="begin"/>
        </w:r>
        <w:r>
          <w:instrText xml:space="preserve"> PAGEREF _Toc13411 \h </w:instrText>
        </w:r>
        <w:r>
          <w:fldChar w:fldCharType="separate"/>
        </w:r>
        <w:r>
          <w:t>13</w:t>
        </w:r>
        <w:r>
          <w:fldChar w:fldCharType="end"/>
        </w:r>
      </w:hyperlink>
    </w:p>
    <w:p>
      <w:pPr>
        <w:pStyle w:val="TOC2"/>
        <w:tabs>
          <w:tab w:val="right" w:leader="dot" w:pos="8306"/>
        </w:tabs>
      </w:pPr>
      <w:hyperlink w:anchor="_Toc25471" w:history="1">
        <w:r>
          <w:rPr>
            <w:rFonts w:ascii="仿宋" w:eastAsia="仿宋" w:hAnsi="仿宋" w:cs="仿宋" w:hint="eastAsia"/>
            <w:lang w:eastAsia="zh-CN"/>
          </w:rPr>
          <w:t>(四)、土建工程建设指标</w:t>
        </w:r>
        <w:r>
          <w:tab/>
        </w:r>
        <w:r>
          <w:fldChar w:fldCharType="begin"/>
        </w:r>
        <w:r>
          <w:instrText xml:space="preserve"> PAGEREF _Toc25471 \h </w:instrText>
        </w:r>
        <w:r>
          <w:fldChar w:fldCharType="separate"/>
        </w:r>
        <w:r>
          <w:t>13</w:t>
        </w:r>
        <w:r>
          <w:fldChar w:fldCharType="end"/>
        </w:r>
      </w:hyperlink>
    </w:p>
    <w:p>
      <w:pPr>
        <w:pStyle w:val="TOC1"/>
        <w:tabs>
          <w:tab w:val="right" w:leader="dot" w:pos="8306"/>
        </w:tabs>
      </w:pPr>
      <w:hyperlink w:anchor="_Toc21392" w:history="1">
        <w:r>
          <w:rPr>
            <w:rFonts w:ascii="仿宋" w:eastAsia="仿宋" w:hAnsi="仿宋" w:cs="仿宋" w:hint="eastAsia"/>
            <w:lang w:eastAsia="zh-CN"/>
          </w:rPr>
          <w:t>三、非淀粉类生物可降解塑料项目可持续发展</w:t>
        </w:r>
        <w:r>
          <w:tab/>
        </w:r>
        <w:r>
          <w:fldChar w:fldCharType="begin"/>
        </w:r>
        <w:r>
          <w:instrText xml:space="preserve"> PAGEREF _Toc21392 \h </w:instrText>
        </w:r>
        <w:r>
          <w:fldChar w:fldCharType="separate"/>
        </w:r>
        <w:r>
          <w:t>14</w:t>
        </w:r>
        <w:r>
          <w:fldChar w:fldCharType="end"/>
        </w:r>
      </w:hyperlink>
    </w:p>
    <w:p>
      <w:pPr>
        <w:pStyle w:val="TOC2"/>
        <w:tabs>
          <w:tab w:val="right" w:leader="dot" w:pos="8306"/>
        </w:tabs>
      </w:pPr>
      <w:hyperlink w:anchor="_Toc29025" w:history="1">
        <w:r>
          <w:rPr>
            <w:rFonts w:ascii="仿宋" w:eastAsia="仿宋" w:hAnsi="仿宋" w:cs="仿宋" w:hint="eastAsia"/>
            <w:lang w:eastAsia="zh-CN"/>
          </w:rPr>
          <w:t>(一)、可持续战略与实践</w:t>
        </w:r>
        <w:r>
          <w:tab/>
        </w:r>
        <w:r>
          <w:fldChar w:fldCharType="begin"/>
        </w:r>
        <w:r>
          <w:instrText xml:space="preserve"> PAGEREF _Toc29025 \h </w:instrText>
        </w:r>
        <w:r>
          <w:fldChar w:fldCharType="separate"/>
        </w:r>
        <w:r>
          <w:t>14</w:t>
        </w:r>
        <w:r>
          <w:fldChar w:fldCharType="end"/>
        </w:r>
      </w:hyperlink>
    </w:p>
    <w:p>
      <w:pPr>
        <w:pStyle w:val="TOC2"/>
        <w:tabs>
          <w:tab w:val="right" w:leader="dot" w:pos="8306"/>
        </w:tabs>
      </w:pPr>
      <w:hyperlink w:anchor="_Toc23376" w:history="1">
        <w:r>
          <w:rPr>
            <w:rFonts w:ascii="仿宋" w:eastAsia="仿宋" w:hAnsi="仿宋" w:cs="仿宋" w:hint="eastAsia"/>
            <w:lang w:eastAsia="zh-CN"/>
          </w:rPr>
          <w:t>(二)、环保与社会责任</w:t>
        </w:r>
        <w:r>
          <w:tab/>
        </w:r>
        <w:r>
          <w:fldChar w:fldCharType="begin"/>
        </w:r>
        <w:r>
          <w:instrText xml:space="preserve"> PAGEREF _Toc23376 \h </w:instrText>
        </w:r>
        <w:r>
          <w:fldChar w:fldCharType="separate"/>
        </w:r>
        <w:r>
          <w:t>14</w:t>
        </w:r>
        <w:r>
          <w:fldChar w:fldCharType="end"/>
        </w:r>
      </w:hyperlink>
    </w:p>
    <w:p>
      <w:pPr>
        <w:pStyle w:val="TOC1"/>
        <w:tabs>
          <w:tab w:val="right" w:leader="dot" w:pos="8306"/>
        </w:tabs>
      </w:pPr>
      <w:hyperlink w:anchor="_Toc27406" w:history="1">
        <w:r>
          <w:rPr>
            <w:rFonts w:ascii="仿宋" w:eastAsia="仿宋" w:hAnsi="仿宋" w:cs="仿宋" w:hint="eastAsia"/>
            <w:lang w:eastAsia="zh-CN"/>
          </w:rPr>
          <w:t>四、非淀粉类生物可降解塑料项目危机管理</w:t>
        </w:r>
        <w:r>
          <w:tab/>
        </w:r>
        <w:r>
          <w:fldChar w:fldCharType="begin"/>
        </w:r>
        <w:r>
          <w:instrText xml:space="preserve"> PAGEREF _Toc27406 \h </w:instrText>
        </w:r>
        <w:r>
          <w:fldChar w:fldCharType="separate"/>
        </w:r>
        <w:r>
          <w:t>15</w:t>
        </w:r>
        <w:r>
          <w:fldChar w:fldCharType="end"/>
        </w:r>
      </w:hyperlink>
    </w:p>
    <w:p>
      <w:pPr>
        <w:pStyle w:val="TOC2"/>
        <w:tabs>
          <w:tab w:val="right" w:leader="dot" w:pos="8306"/>
        </w:tabs>
      </w:pPr>
      <w:hyperlink w:anchor="_Toc19495" w:history="1">
        <w:r>
          <w:rPr>
            <w:rFonts w:ascii="仿宋" w:eastAsia="仿宋" w:hAnsi="仿宋" w:cs="仿宋" w:hint="eastAsia"/>
            <w:lang w:eastAsia="zh-CN"/>
          </w:rPr>
          <w:t>(一)、危机预警与识别</w:t>
        </w:r>
        <w:r>
          <w:tab/>
        </w:r>
        <w:r>
          <w:fldChar w:fldCharType="begin"/>
        </w:r>
        <w:r>
          <w:instrText xml:space="preserve"> PAGEREF _Toc19495 \h </w:instrText>
        </w:r>
        <w:r>
          <w:fldChar w:fldCharType="separate"/>
        </w:r>
        <w:r>
          <w:t>15</w:t>
        </w:r>
        <w:r>
          <w:fldChar w:fldCharType="end"/>
        </w:r>
      </w:hyperlink>
    </w:p>
    <w:p>
      <w:pPr>
        <w:pStyle w:val="TOC2"/>
        <w:tabs>
          <w:tab w:val="right" w:leader="dot" w:pos="8306"/>
        </w:tabs>
      </w:pPr>
      <w:hyperlink w:anchor="_Toc19728" w:history="1">
        <w:r>
          <w:rPr>
            <w:rFonts w:ascii="仿宋" w:eastAsia="仿宋" w:hAnsi="仿宋" w:cs="仿宋" w:hint="eastAsia"/>
            <w:lang w:eastAsia="zh-CN"/>
          </w:rPr>
          <w:t>(二)、危机应对与恢复</w:t>
        </w:r>
        <w:r>
          <w:tab/>
        </w:r>
        <w:r>
          <w:fldChar w:fldCharType="begin"/>
        </w:r>
        <w:r>
          <w:instrText xml:space="preserve"> PAGEREF _Toc19728 \h </w:instrText>
        </w:r>
        <w:r>
          <w:fldChar w:fldCharType="separate"/>
        </w:r>
        <w:r>
          <w:t>17</w:t>
        </w:r>
        <w:r>
          <w:fldChar w:fldCharType="end"/>
        </w:r>
      </w:hyperlink>
    </w:p>
    <w:p>
      <w:pPr>
        <w:pStyle w:val="TOC1"/>
        <w:tabs>
          <w:tab w:val="right" w:leader="dot" w:pos="8306"/>
        </w:tabs>
      </w:pPr>
      <w:hyperlink w:anchor="_Toc7717" w:history="1">
        <w:r>
          <w:rPr>
            <w:rFonts w:ascii="仿宋" w:eastAsia="仿宋" w:hAnsi="仿宋" w:cs="仿宋" w:hint="eastAsia"/>
            <w:lang w:eastAsia="zh-CN"/>
          </w:rPr>
          <w:t>五、非淀粉类生物可降解塑料项目建设背景及必要性分析</w:t>
        </w:r>
        <w:r>
          <w:tab/>
        </w:r>
        <w:r>
          <w:fldChar w:fldCharType="begin"/>
        </w:r>
        <w:r>
          <w:instrText xml:space="preserve"> PAGEREF _Toc7717 \h </w:instrText>
        </w:r>
        <w:r>
          <w:fldChar w:fldCharType="separate"/>
        </w:r>
        <w:r>
          <w:t>18</w:t>
        </w:r>
        <w:r>
          <w:fldChar w:fldCharType="end"/>
        </w:r>
      </w:hyperlink>
    </w:p>
    <w:p>
      <w:pPr>
        <w:pStyle w:val="TOC2"/>
        <w:tabs>
          <w:tab w:val="right" w:leader="dot" w:pos="8306"/>
        </w:tabs>
      </w:pPr>
      <w:hyperlink w:anchor="_Toc11814" w:history="1">
        <w:r>
          <w:rPr>
            <w:rFonts w:ascii="仿宋" w:eastAsia="仿宋" w:hAnsi="仿宋" w:cs="仿宋" w:hint="eastAsia"/>
            <w:lang w:eastAsia="zh-CN"/>
          </w:rPr>
          <w:t>(一)、非淀粉类生物可降解塑料项目背景分析</w:t>
        </w:r>
        <w:r>
          <w:tab/>
        </w:r>
        <w:r>
          <w:fldChar w:fldCharType="begin"/>
        </w:r>
        <w:r>
          <w:instrText xml:space="preserve"> PAGEREF _Toc11814 \h </w:instrText>
        </w:r>
        <w:r>
          <w:fldChar w:fldCharType="separate"/>
        </w:r>
        <w:r>
          <w:t>18</w:t>
        </w:r>
        <w:r>
          <w:fldChar w:fldCharType="end"/>
        </w:r>
      </w:hyperlink>
    </w:p>
    <w:p>
      <w:pPr>
        <w:pStyle w:val="TOC2"/>
        <w:tabs>
          <w:tab w:val="right" w:leader="dot" w:pos="8306"/>
        </w:tabs>
      </w:pPr>
      <w:hyperlink w:anchor="_Toc14418" w:history="1">
        <w:r>
          <w:rPr>
            <w:rFonts w:ascii="仿宋" w:eastAsia="仿宋" w:hAnsi="仿宋" w:cs="仿宋" w:hint="eastAsia"/>
            <w:lang w:eastAsia="zh-CN"/>
          </w:rPr>
          <w:t>(二)、非淀粉类生物可降解塑料项目建设必要性分析</w:t>
        </w:r>
        <w:r>
          <w:tab/>
        </w:r>
        <w:r>
          <w:fldChar w:fldCharType="begin"/>
        </w:r>
        <w:r>
          <w:instrText xml:space="preserve"> PAGEREF _Toc14418 \h </w:instrText>
        </w:r>
        <w:r>
          <w:fldChar w:fldCharType="separate"/>
        </w:r>
        <w:r>
          <w:t>20</w:t>
        </w:r>
        <w:r>
          <w:fldChar w:fldCharType="end"/>
        </w:r>
      </w:hyperlink>
    </w:p>
    <w:p>
      <w:pPr>
        <w:pStyle w:val="TOC1"/>
        <w:tabs>
          <w:tab w:val="right" w:leader="dot" w:pos="8306"/>
        </w:tabs>
      </w:pPr>
      <w:hyperlink w:anchor="_Toc24434" w:history="1">
        <w:r>
          <w:rPr>
            <w:rFonts w:ascii="仿宋" w:eastAsia="仿宋" w:hAnsi="仿宋" w:cs="仿宋" w:hint="eastAsia"/>
            <w:lang w:eastAsia="zh-CN"/>
          </w:rPr>
          <w:t>六、市场分析、调研</w:t>
        </w:r>
        <w:r>
          <w:tab/>
        </w:r>
        <w:r>
          <w:fldChar w:fldCharType="begin"/>
        </w:r>
        <w:r>
          <w:instrText xml:space="preserve"> PAGEREF _Toc24434 \h </w:instrText>
        </w:r>
        <w:r>
          <w:fldChar w:fldCharType="separate"/>
        </w:r>
        <w:r>
          <w:t>21</w:t>
        </w:r>
        <w:r>
          <w:fldChar w:fldCharType="end"/>
        </w:r>
      </w:hyperlink>
    </w:p>
    <w:p>
      <w:pPr>
        <w:pStyle w:val="TOC2"/>
        <w:tabs>
          <w:tab w:val="right" w:leader="dot" w:pos="8306"/>
        </w:tabs>
      </w:pPr>
      <w:hyperlink w:anchor="_Toc31900" w:history="1">
        <w:r>
          <w:rPr>
            <w:rFonts w:ascii="仿宋" w:eastAsia="仿宋" w:hAnsi="仿宋" w:cs="仿宋" w:hint="eastAsia"/>
            <w:lang w:eastAsia="zh-CN"/>
          </w:rPr>
          <w:t>(一)、非淀粉类生物可降解塑料行业分析</w:t>
        </w:r>
        <w:r>
          <w:tab/>
        </w:r>
        <w:r>
          <w:fldChar w:fldCharType="begin"/>
        </w:r>
        <w:r>
          <w:instrText xml:space="preserve"> PAGEREF _Toc31900 \h </w:instrText>
        </w:r>
        <w:r>
          <w:fldChar w:fldCharType="separate"/>
        </w:r>
        <w:r>
          <w:t>21</w:t>
        </w:r>
        <w:r>
          <w:fldChar w:fldCharType="end"/>
        </w:r>
      </w:hyperlink>
    </w:p>
    <w:p>
      <w:pPr>
        <w:pStyle w:val="TOC2"/>
        <w:tabs>
          <w:tab w:val="right" w:leader="dot" w:pos="8306"/>
        </w:tabs>
      </w:pPr>
      <w:hyperlink w:anchor="_Toc817" w:history="1">
        <w:r>
          <w:rPr>
            <w:rFonts w:ascii="仿宋" w:eastAsia="仿宋" w:hAnsi="仿宋" w:cs="仿宋" w:hint="eastAsia"/>
            <w:lang w:eastAsia="zh-CN"/>
          </w:rPr>
          <w:t>(二)、非淀粉类生物可降解塑料市场分析预测</w:t>
        </w:r>
        <w:r>
          <w:tab/>
        </w:r>
        <w:r>
          <w:fldChar w:fldCharType="begin"/>
        </w:r>
        <w:r>
          <w:instrText xml:space="preserve"> PAGEREF _Toc817 \h </w:instrText>
        </w:r>
        <w:r>
          <w:fldChar w:fldCharType="separate"/>
        </w:r>
        <w:r>
          <w:t>22</w:t>
        </w:r>
        <w:r>
          <w:fldChar w:fldCharType="end"/>
        </w:r>
      </w:hyperlink>
    </w:p>
    <w:p>
      <w:pPr>
        <w:pStyle w:val="TOC1"/>
        <w:tabs>
          <w:tab w:val="right" w:leader="dot" w:pos="8306"/>
        </w:tabs>
      </w:pPr>
      <w:hyperlink w:anchor="_Toc21545" w:history="1">
        <w:r>
          <w:rPr>
            <w:rFonts w:ascii="仿宋" w:eastAsia="仿宋" w:hAnsi="仿宋" w:cs="仿宋" w:hint="eastAsia"/>
            <w:lang w:eastAsia="zh-CN"/>
          </w:rPr>
          <w:t>七、非淀粉类生物可降解塑料项目计划安排</w:t>
        </w:r>
        <w:r>
          <w:tab/>
        </w:r>
        <w:r>
          <w:fldChar w:fldCharType="begin"/>
        </w:r>
        <w:r>
          <w:instrText xml:space="preserve"> PAGEREF _Toc21545 \h </w:instrText>
        </w:r>
        <w:r>
          <w:fldChar w:fldCharType="separate"/>
        </w:r>
        <w:r>
          <w:t>23</w:t>
        </w:r>
        <w:r>
          <w:fldChar w:fldCharType="end"/>
        </w:r>
      </w:hyperlink>
    </w:p>
    <w:p>
      <w:pPr>
        <w:pStyle w:val="TOC2"/>
        <w:tabs>
          <w:tab w:val="right" w:leader="dot" w:pos="8306"/>
        </w:tabs>
      </w:pPr>
      <w:hyperlink w:anchor="_Toc30282" w:history="1">
        <w:r>
          <w:rPr>
            <w:rFonts w:ascii="仿宋" w:eastAsia="仿宋" w:hAnsi="仿宋" w:cs="仿宋" w:hint="eastAsia"/>
            <w:lang w:eastAsia="zh-CN"/>
          </w:rPr>
          <w:t>(一)、建设周期</w:t>
        </w:r>
        <w:r>
          <w:tab/>
        </w:r>
        <w:r>
          <w:fldChar w:fldCharType="begin"/>
        </w:r>
        <w:r>
          <w:instrText xml:space="preserve"> PAGEREF _Toc30282 \h </w:instrText>
        </w:r>
        <w:r>
          <w:fldChar w:fldCharType="separate"/>
        </w:r>
        <w:r>
          <w:t>23</w:t>
        </w:r>
        <w:r>
          <w:fldChar w:fldCharType="end"/>
        </w:r>
      </w:hyperlink>
    </w:p>
    <w:p>
      <w:pPr>
        <w:pStyle w:val="TOC2"/>
        <w:tabs>
          <w:tab w:val="right" w:leader="dot" w:pos="8306"/>
        </w:tabs>
      </w:pPr>
      <w:hyperlink w:anchor="_Toc18231" w:history="1">
        <w:r>
          <w:rPr>
            <w:rFonts w:ascii="仿宋" w:eastAsia="仿宋" w:hAnsi="仿宋" w:cs="仿宋" w:hint="eastAsia"/>
            <w:lang w:eastAsia="zh-CN"/>
          </w:rPr>
          <w:t>(二)、建设进度</w:t>
        </w:r>
        <w:r>
          <w:tab/>
        </w:r>
        <w:r>
          <w:fldChar w:fldCharType="begin"/>
        </w:r>
        <w:r>
          <w:instrText xml:space="preserve"> PAGEREF _Toc18231 \h </w:instrText>
        </w:r>
        <w:r>
          <w:fldChar w:fldCharType="separate"/>
        </w:r>
        <w:r>
          <w:t>24</w:t>
        </w:r>
        <w:r>
          <w:fldChar w:fldCharType="end"/>
        </w:r>
      </w:hyperlink>
    </w:p>
    <w:p>
      <w:pPr>
        <w:pStyle w:val="TOC2"/>
        <w:tabs>
          <w:tab w:val="right" w:leader="dot" w:pos="8306"/>
        </w:tabs>
      </w:pPr>
      <w:hyperlink w:anchor="_Toc2866" w:history="1">
        <w:r>
          <w:rPr>
            <w:rFonts w:ascii="仿宋" w:eastAsia="仿宋" w:hAnsi="仿宋" w:cs="仿宋" w:hint="eastAsia"/>
            <w:lang w:eastAsia="zh-CN"/>
          </w:rPr>
          <w:t>(三)、进度安排注意事项</w:t>
        </w:r>
        <w:r>
          <w:tab/>
        </w:r>
        <w:r>
          <w:fldChar w:fldCharType="begin"/>
        </w:r>
        <w:r>
          <w:instrText xml:space="preserve"> PAGEREF _Toc2866 \h </w:instrText>
        </w:r>
        <w:r>
          <w:fldChar w:fldCharType="separate"/>
        </w:r>
        <w:r>
          <w:t>25</w:t>
        </w:r>
        <w:r>
          <w:fldChar w:fldCharType="end"/>
        </w:r>
      </w:hyperlink>
    </w:p>
    <w:p>
      <w:pPr>
        <w:pStyle w:val="TOC2"/>
        <w:tabs>
          <w:tab w:val="right" w:leader="dot" w:pos="8306"/>
        </w:tabs>
      </w:pPr>
      <w:hyperlink w:anchor="_Toc17644" w:history="1">
        <w:r>
          <w:rPr>
            <w:rFonts w:ascii="仿宋" w:eastAsia="仿宋" w:hAnsi="仿宋" w:cs="仿宋" w:hint="eastAsia"/>
            <w:lang w:eastAsia="zh-CN"/>
          </w:rPr>
          <w:t>(四)、人力资源配置</w:t>
        </w:r>
        <w:r>
          <w:tab/>
        </w:r>
        <w:r>
          <w:fldChar w:fldCharType="begin"/>
        </w:r>
        <w:r>
          <w:instrText xml:space="preserve"> PAGEREF _Toc17644 \h </w:instrText>
        </w:r>
        <w:r>
          <w:fldChar w:fldCharType="separate"/>
        </w:r>
        <w:r>
          <w:t>27</w:t>
        </w:r>
        <w:r>
          <w:fldChar w:fldCharType="end"/>
        </w:r>
      </w:hyperlink>
    </w:p>
    <w:p>
      <w:pPr>
        <w:pStyle w:val="TOC1"/>
        <w:tabs>
          <w:tab w:val="right" w:leader="dot" w:pos="8306"/>
        </w:tabs>
      </w:pPr>
      <w:hyperlink w:anchor="_Toc18670" w:history="1">
        <w:r>
          <w:rPr>
            <w:rFonts w:ascii="仿宋" w:eastAsia="仿宋" w:hAnsi="仿宋" w:cs="仿宋" w:hint="eastAsia"/>
            <w:lang w:eastAsia="zh-CN"/>
          </w:rPr>
          <w:t>八、非淀粉类生物可降解塑料项目风险管理</w:t>
        </w:r>
        <w:r>
          <w:tab/>
        </w:r>
        <w:r>
          <w:fldChar w:fldCharType="begin"/>
        </w:r>
        <w:r>
          <w:instrText xml:space="preserve"> PAGEREF _Toc18670 \h </w:instrText>
        </w:r>
        <w:r>
          <w:fldChar w:fldCharType="separate"/>
        </w:r>
        <w:r>
          <w:t>28</w:t>
        </w:r>
        <w:r>
          <w:fldChar w:fldCharType="end"/>
        </w:r>
      </w:hyperlink>
    </w:p>
    <w:p>
      <w:pPr>
        <w:pStyle w:val="TOC2"/>
        <w:tabs>
          <w:tab w:val="right" w:leader="dot" w:pos="8306"/>
        </w:tabs>
      </w:pPr>
      <w:hyperlink w:anchor="_Toc8905" w:history="1">
        <w:r>
          <w:rPr>
            <w:rFonts w:ascii="仿宋" w:eastAsia="仿宋" w:hAnsi="仿宋" w:cs="仿宋" w:hint="eastAsia"/>
            <w:lang w:eastAsia="zh-CN"/>
          </w:rPr>
          <w:t>(一)、风险识别与评估</w:t>
        </w:r>
        <w:r>
          <w:tab/>
        </w:r>
        <w:r>
          <w:fldChar w:fldCharType="begin"/>
        </w:r>
        <w:r>
          <w:instrText xml:space="preserve"> PAGEREF _Toc8905 \h </w:instrText>
        </w:r>
        <w:r>
          <w:fldChar w:fldCharType="separate"/>
        </w:r>
        <w:r>
          <w:t>28</w:t>
        </w:r>
        <w:r>
          <w:fldChar w:fldCharType="end"/>
        </w:r>
      </w:hyperlink>
    </w:p>
    <w:p>
      <w:pPr>
        <w:pStyle w:val="TOC2"/>
        <w:tabs>
          <w:tab w:val="right" w:leader="dot" w:pos="8306"/>
        </w:tabs>
      </w:pPr>
      <w:hyperlink w:anchor="_Toc14147" w:history="1">
        <w:r>
          <w:rPr>
            <w:rFonts w:ascii="仿宋" w:eastAsia="仿宋" w:hAnsi="仿宋" w:cs="仿宋" w:hint="eastAsia"/>
            <w:lang w:eastAsia="zh-CN"/>
          </w:rPr>
          <w:t>(二)、风险应对策略</w:t>
        </w:r>
        <w:r>
          <w:tab/>
        </w:r>
        <w:r>
          <w:fldChar w:fldCharType="begin"/>
        </w:r>
        <w:r>
          <w:instrText xml:space="preserve"> PAGEREF _Toc14147 \h </w:instrText>
        </w:r>
        <w:r>
          <w:fldChar w:fldCharType="separate"/>
        </w:r>
        <w:r>
          <w:t>29</w:t>
        </w:r>
        <w:r>
          <w:fldChar w:fldCharType="end"/>
        </w:r>
      </w:hyperlink>
    </w:p>
    <w:p>
      <w:pPr>
        <w:pStyle w:val="TOC2"/>
        <w:tabs>
          <w:tab w:val="right" w:leader="dot" w:pos="8306"/>
        </w:tabs>
      </w:pPr>
      <w:hyperlink w:anchor="_Toc22690" w:history="1">
        <w:r>
          <w:rPr>
            <w:rFonts w:ascii="仿宋" w:eastAsia="仿宋" w:hAnsi="仿宋" w:cs="仿宋" w:hint="eastAsia"/>
            <w:lang w:eastAsia="zh-CN"/>
          </w:rPr>
          <w:t>(三)、风险监控与控制</w:t>
        </w:r>
        <w:r>
          <w:tab/>
        </w:r>
        <w:r>
          <w:fldChar w:fldCharType="begin"/>
        </w:r>
        <w:r>
          <w:instrText xml:space="preserve"> PAGEREF _Toc22690 \h </w:instrText>
        </w:r>
        <w:r>
          <w:fldChar w:fldCharType="separate"/>
        </w:r>
        <w:r>
          <w:t>31</w:t>
        </w:r>
        <w:r>
          <w:fldChar w:fldCharType="end"/>
        </w:r>
      </w:hyperlink>
    </w:p>
    <w:p>
      <w:pPr>
        <w:pStyle w:val="TOC1"/>
        <w:tabs>
          <w:tab w:val="right" w:leader="dot" w:pos="8306"/>
        </w:tabs>
      </w:pPr>
      <w:hyperlink w:anchor="_Toc18773" w:history="1">
        <w:r>
          <w:rPr>
            <w:rFonts w:ascii="仿宋" w:eastAsia="仿宋" w:hAnsi="仿宋" w:cs="仿宋" w:hint="eastAsia"/>
            <w:lang w:eastAsia="zh-CN"/>
          </w:rPr>
          <w:t>九、非淀粉类生物可降解塑料项目人力资源培养与发展</w:t>
        </w:r>
        <w:r>
          <w:tab/>
        </w:r>
        <w:r>
          <w:fldChar w:fldCharType="begin"/>
        </w:r>
        <w:r>
          <w:instrText xml:space="preserve"> PAGEREF _Toc18773 \h </w:instrText>
        </w:r>
        <w:r>
          <w:fldChar w:fldCharType="separate"/>
        </w:r>
        <w:r>
          <w:t>32</w:t>
        </w:r>
        <w:r>
          <w:fldChar w:fldCharType="end"/>
        </w:r>
      </w:hyperlink>
    </w:p>
    <w:p>
      <w:pPr>
        <w:pStyle w:val="TOC2"/>
        <w:tabs>
          <w:tab w:val="right" w:leader="dot" w:pos="8306"/>
        </w:tabs>
      </w:pPr>
      <w:hyperlink w:anchor="_Toc25913" w:history="1">
        <w:r>
          <w:rPr>
            <w:rFonts w:ascii="仿宋" w:eastAsia="仿宋" w:hAnsi="仿宋" w:cs="仿宋" w:hint="eastAsia"/>
            <w:lang w:eastAsia="zh-CN"/>
          </w:rPr>
          <w:t>(一)、人才需求与规划</w:t>
        </w:r>
        <w:r>
          <w:tab/>
        </w:r>
        <w:r>
          <w:fldChar w:fldCharType="begin"/>
        </w:r>
        <w:r>
          <w:instrText xml:space="preserve"> PAGEREF _Toc25913 \h </w:instrText>
        </w:r>
        <w:r>
          <w:fldChar w:fldCharType="separate"/>
        </w:r>
        <w:r>
          <w:t>32</w:t>
        </w:r>
        <w:r>
          <w:fldChar w:fldCharType="end"/>
        </w:r>
      </w:hyperlink>
    </w:p>
    <w:p>
      <w:pPr>
        <w:pStyle w:val="TOC2"/>
        <w:tabs>
          <w:tab w:val="right" w:leader="dot" w:pos="8306"/>
        </w:tabs>
      </w:pPr>
      <w:hyperlink w:anchor="_Toc16961" w:history="1">
        <w:r>
          <w:rPr>
            <w:rFonts w:ascii="仿宋" w:eastAsia="仿宋" w:hAnsi="仿宋" w:cs="仿宋" w:hint="eastAsia"/>
            <w:lang w:eastAsia="zh-CN"/>
          </w:rPr>
          <w:t>(二)、培训与发展计划</w:t>
        </w:r>
        <w:r>
          <w:tab/>
        </w:r>
        <w:r>
          <w:fldChar w:fldCharType="begin"/>
        </w:r>
        <w:r>
          <w:instrText xml:space="preserve"> PAGEREF _Toc16961 \h </w:instrText>
        </w:r>
        <w:r>
          <w:fldChar w:fldCharType="separate"/>
        </w:r>
        <w:r>
          <w:t>32</w:t>
        </w:r>
        <w:r>
          <w:fldChar w:fldCharType="end"/>
        </w:r>
      </w:hyperlink>
    </w:p>
    <w:p>
      <w:pPr>
        <w:pStyle w:val="TOC1"/>
        <w:tabs>
          <w:tab w:val="right" w:leader="dot" w:pos="8306"/>
        </w:tabs>
      </w:pPr>
      <w:hyperlink w:anchor="_Toc26879" w:history="1">
        <w:r>
          <w:rPr>
            <w:rFonts w:ascii="仿宋" w:eastAsia="仿宋" w:hAnsi="仿宋" w:cs="仿宋" w:hint="eastAsia"/>
            <w:lang w:eastAsia="zh-CN"/>
          </w:rPr>
          <w:t>十、非淀粉类生物可降解塑料项目人力资源管理</w:t>
        </w:r>
        <w:r>
          <w:tab/>
        </w:r>
        <w:r>
          <w:fldChar w:fldCharType="begin"/>
        </w:r>
        <w:r>
          <w:instrText xml:space="preserve"> PAGEREF _Toc26879 \h </w:instrText>
        </w:r>
        <w:r>
          <w:fldChar w:fldCharType="separate"/>
        </w:r>
        <w:r>
          <w:t>33</w:t>
        </w:r>
        <w:r>
          <w:fldChar w:fldCharType="end"/>
        </w:r>
      </w:hyperlink>
    </w:p>
    <w:p>
      <w:pPr>
        <w:pStyle w:val="TOC2"/>
        <w:tabs>
          <w:tab w:val="right" w:leader="dot" w:pos="8306"/>
        </w:tabs>
      </w:pPr>
      <w:hyperlink w:anchor="_Toc2930" w:history="1">
        <w:r>
          <w:rPr>
            <w:rFonts w:ascii="仿宋" w:eastAsia="仿宋" w:hAnsi="仿宋" w:cs="仿宋" w:hint="eastAsia"/>
            <w:lang w:eastAsia="zh-CN"/>
          </w:rPr>
          <w:t>(一)、建立健全的预算管理制度</w:t>
        </w:r>
        <w:r>
          <w:tab/>
        </w:r>
        <w:r>
          <w:fldChar w:fldCharType="begin"/>
        </w:r>
        <w:r>
          <w:instrText xml:space="preserve"> PAGEREF _Toc2930 \h </w:instrText>
        </w:r>
        <w:r>
          <w:fldChar w:fldCharType="separate"/>
        </w:r>
        <w:r>
          <w:t>33</w:t>
        </w:r>
        <w:r>
          <w:fldChar w:fldCharType="end"/>
        </w:r>
      </w:hyperlink>
    </w:p>
    <w:p>
      <w:pPr>
        <w:pStyle w:val="TOC2"/>
        <w:tabs>
          <w:tab w:val="right" w:leader="dot" w:pos="8306"/>
        </w:tabs>
      </w:pPr>
      <w:hyperlink w:anchor="_Toc12163" w:history="1">
        <w:r>
          <w:rPr>
            <w:rFonts w:ascii="仿宋" w:eastAsia="仿宋" w:hAnsi="仿宋" w:cs="仿宋" w:hint="eastAsia"/>
            <w:lang w:eastAsia="zh-CN"/>
          </w:rPr>
          <w:t>(二)、加强资金流动监控</w:t>
        </w:r>
        <w:r>
          <w:tab/>
        </w:r>
        <w:r>
          <w:fldChar w:fldCharType="begin"/>
        </w:r>
        <w:r>
          <w:instrText xml:space="preserve"> PAGEREF _Toc12163 \h </w:instrText>
        </w:r>
        <w:r>
          <w:fldChar w:fldCharType="separate"/>
        </w:r>
        <w:r>
          <w:t>35</w:t>
        </w:r>
        <w:r>
          <w:fldChar w:fldCharType="end"/>
        </w:r>
      </w:hyperlink>
    </w:p>
    <w:p>
      <w:pPr>
        <w:pStyle w:val="TOC2"/>
        <w:tabs>
          <w:tab w:val="right" w:leader="dot" w:pos="8306"/>
        </w:tabs>
      </w:pPr>
      <w:hyperlink w:anchor="_Toc29382" w:history="1">
        <w:r>
          <w:rPr>
            <w:rFonts w:ascii="仿宋" w:eastAsia="仿宋" w:hAnsi="仿宋" w:cs="仿宋" w:hint="eastAsia"/>
            <w:lang w:eastAsia="zh-CN"/>
          </w:rPr>
          <w:t>(三)、制定完善的风险控制机制</w:t>
        </w:r>
        <w:r>
          <w:tab/>
        </w:r>
        <w:r>
          <w:fldChar w:fldCharType="begin"/>
        </w:r>
        <w:r>
          <w:instrText xml:space="preserve"> PAGEREF _Toc29382 \h </w:instrText>
        </w:r>
        <w:r>
          <w:fldChar w:fldCharType="separate"/>
        </w:r>
        <w:r>
          <w:t>36</w:t>
        </w:r>
        <w:r>
          <w:fldChar w:fldCharType="end"/>
        </w:r>
      </w:hyperlink>
    </w:p>
    <w:p>
      <w:pPr>
        <w:pStyle w:val="TOC2"/>
        <w:tabs>
          <w:tab w:val="right" w:leader="dot" w:pos="8306"/>
        </w:tabs>
      </w:pPr>
      <w:hyperlink w:anchor="_Toc25995" w:history="1">
        <w:r>
          <w:rPr>
            <w:rFonts w:ascii="仿宋" w:eastAsia="仿宋" w:hAnsi="仿宋" w:cs="仿宋" w:hint="eastAsia"/>
            <w:lang w:eastAsia="zh-CN"/>
          </w:rPr>
          <w:t>(四)、优化成本管理</w:t>
        </w:r>
        <w:r>
          <w:tab/>
        </w:r>
        <w:r>
          <w:fldChar w:fldCharType="begin"/>
        </w:r>
        <w:r>
          <w:instrText xml:space="preserve"> PAGEREF _Toc25995 \h </w:instrText>
        </w:r>
        <w:r>
          <w:fldChar w:fldCharType="separate"/>
        </w:r>
        <w:r>
          <w:t>38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016" w:history="1">
        <w:r>
          <w:rPr>
            <w:rFonts w:ascii="仿宋" w:eastAsia="仿宋" w:hAnsi="仿宋" w:cs="仿宋" w:hint="eastAsia"/>
            <w:lang w:eastAsia="zh-CN"/>
          </w:rPr>
          <w:t>十一、非淀粉类生物可降解塑料项目财务管理</w:t>
        </w:r>
        <w:r>
          <w:tab/>
        </w:r>
        <w:r>
          <w:fldChar w:fldCharType="begin"/>
        </w:r>
        <w:r>
          <w:instrText xml:space="preserve"> PAGEREF _Toc14016 \h </w:instrText>
        </w:r>
        <w:r>
          <w:fldChar w:fldCharType="separate"/>
        </w:r>
        <w:r>
          <w:t>39</w:t>
        </w:r>
        <w:r>
          <w:fldChar w:fldCharType="end"/>
        </w:r>
      </w:hyperlink>
    </w:p>
    <w:p>
      <w:pPr>
        <w:pStyle w:val="TOC2"/>
        <w:tabs>
          <w:tab w:val="right" w:leader="dot" w:pos="8306"/>
        </w:tabs>
      </w:pPr>
      <w:hyperlink w:anchor="_Toc14679" w:history="1">
        <w:r>
          <w:rPr>
            <w:rFonts w:ascii="仿宋" w:eastAsia="仿宋" w:hAnsi="仿宋" w:cs="仿宋" w:hint="eastAsia"/>
            <w:lang w:eastAsia="zh-CN"/>
          </w:rPr>
          <w:t>(一)、资金需求大</w:t>
        </w:r>
        <w:r>
          <w:tab/>
        </w:r>
        <w:r>
          <w:fldChar w:fldCharType="begin"/>
        </w:r>
        <w:r>
          <w:instrText xml:space="preserve"> PAGEREF _Toc14679 \h </w:instrText>
        </w:r>
        <w:r>
          <w:fldChar w:fldCharType="separate"/>
        </w:r>
        <w:r>
          <w:t>39</w:t>
        </w:r>
        <w:r>
          <w:fldChar w:fldCharType="end"/>
        </w:r>
      </w:hyperlink>
    </w:p>
    <w:p>
      <w:pPr>
        <w:pStyle w:val="TOC2"/>
        <w:tabs>
          <w:tab w:val="right" w:leader="dot" w:pos="8306"/>
        </w:tabs>
      </w:pPr>
      <w:hyperlink w:anchor="_Toc18689" w:history="1">
        <w:r>
          <w:rPr>
            <w:rFonts w:ascii="仿宋" w:eastAsia="仿宋" w:hAnsi="仿宋" w:cs="仿宋" w:hint="eastAsia"/>
            <w:lang w:eastAsia="zh-CN"/>
          </w:rPr>
          <w:t>(二)、研发周期长</w:t>
        </w:r>
        <w:r>
          <w:tab/>
        </w:r>
        <w:r>
          <w:fldChar w:fldCharType="begin"/>
        </w:r>
        <w:r>
          <w:instrText xml:space="preserve"> PAGEREF _Toc18689 \h </w:instrText>
        </w:r>
        <w:r>
          <w:fldChar w:fldCharType="separate"/>
        </w:r>
        <w:r>
          <w:t>40</w:t>
        </w:r>
        <w:r>
          <w:fldChar w:fldCharType="end"/>
        </w:r>
      </w:hyperlink>
    </w:p>
    <w:p>
      <w:pPr>
        <w:pStyle w:val="TOC2"/>
        <w:tabs>
          <w:tab w:val="right" w:leader="dot" w:pos="8306"/>
        </w:tabs>
      </w:pPr>
      <w:hyperlink w:anchor="_Toc13855" w:history="1">
        <w:r>
          <w:rPr>
            <w:rFonts w:ascii="仿宋" w:eastAsia="仿宋" w:hAnsi="仿宋" w:cs="仿宋" w:hint="eastAsia"/>
            <w:lang w:eastAsia="zh-CN"/>
          </w:rPr>
          <w:t>(三)、市场风险大</w:t>
        </w:r>
        <w:r>
          <w:tab/>
        </w:r>
        <w:r>
          <w:fldChar w:fldCharType="begin"/>
        </w:r>
        <w:r>
          <w:instrText xml:space="preserve"> PAGEREF _Toc13855 \h </w:instrText>
        </w:r>
        <w:r>
          <w:fldChar w:fldCharType="separate"/>
        </w:r>
        <w:r>
          <w:t>42</w:t>
        </w:r>
        <w:r>
          <w:fldChar w:fldCharType="end"/>
        </w:r>
      </w:hyperlink>
    </w:p>
    <w:p>
      <w:pPr>
        <w:pStyle w:val="TOC2"/>
        <w:tabs>
          <w:tab w:val="right" w:leader="dot" w:pos="8306"/>
        </w:tabs>
      </w:pPr>
      <w:hyperlink w:anchor="_Toc32742" w:history="1">
        <w:r>
          <w:rPr>
            <w:rFonts w:ascii="仿宋" w:eastAsia="仿宋" w:hAnsi="仿宋" w:cs="仿宋" w:hint="eastAsia"/>
            <w:lang w:eastAsia="zh-CN"/>
          </w:rPr>
          <w:t>(四)、利润率高</w:t>
        </w:r>
        <w:r>
          <w:tab/>
        </w:r>
        <w:r>
          <w:fldChar w:fldCharType="begin"/>
        </w:r>
        <w:r>
          <w:instrText xml:space="preserve"> PAGEREF _Toc32742 \h </w:instrText>
        </w:r>
        <w:r>
          <w:fldChar w:fldCharType="separate"/>
        </w:r>
        <w:r>
          <w:t>45</w:t>
        </w:r>
        <w:r>
          <w:fldChar w:fldCharType="end"/>
        </w:r>
      </w:hyperlink>
    </w:p>
    <w:p>
      <w:pPr>
        <w:pStyle w:val="TOC1"/>
        <w:tabs>
          <w:tab w:val="right" w:leader="dot" w:pos="8306"/>
        </w:tabs>
      </w:pPr>
      <w:hyperlink w:anchor="_Toc32479" w:history="1">
        <w:r>
          <w:rPr>
            <w:rFonts w:ascii="仿宋" w:eastAsia="仿宋" w:hAnsi="仿宋" w:cs="仿宋" w:hint="eastAsia"/>
            <w:lang w:eastAsia="zh-CN"/>
          </w:rPr>
          <w:t>十二、非淀粉类生物可降解塑料项目社会影响</w:t>
        </w:r>
        <w:r>
          <w:tab/>
        </w:r>
        <w:r>
          <w:fldChar w:fldCharType="begin"/>
        </w:r>
        <w:r>
          <w:instrText xml:space="preserve"> PAGEREF _Toc32479 \h </w:instrText>
        </w:r>
        <w:r>
          <w:fldChar w:fldCharType="separate"/>
        </w:r>
        <w:r>
          <w:t>47</w:t>
        </w:r>
        <w:r>
          <w:fldChar w:fldCharType="end"/>
        </w:r>
      </w:hyperlink>
    </w:p>
    <w:p>
      <w:pPr>
        <w:pStyle w:val="TOC2"/>
        <w:tabs>
          <w:tab w:val="right" w:leader="dot" w:pos="8306"/>
        </w:tabs>
      </w:pPr>
      <w:hyperlink w:anchor="_Toc32245" w:history="1">
        <w:r>
          <w:rPr>
            <w:rFonts w:ascii="仿宋" w:eastAsia="仿宋" w:hAnsi="仿宋" w:cs="仿宋" w:hint="eastAsia"/>
            <w:lang w:eastAsia="zh-CN"/>
          </w:rPr>
          <w:t>(一)、社会责任与义务</w:t>
        </w:r>
        <w:r>
          <w:tab/>
        </w:r>
        <w:r>
          <w:fldChar w:fldCharType="begin"/>
        </w:r>
        <w:r>
          <w:instrText xml:space="preserve"> PAGEREF _Toc32245 \h </w:instrText>
        </w:r>
        <w:r>
          <w:fldChar w:fldCharType="separate"/>
        </w:r>
        <w:r>
          <w:t>47</w:t>
        </w:r>
        <w:r>
          <w:fldChar w:fldCharType="end"/>
        </w:r>
      </w:hyperlink>
    </w:p>
    <w:p>
      <w:pPr>
        <w:pStyle w:val="TOC2"/>
        <w:tabs>
          <w:tab w:val="right" w:leader="dot" w:pos="8306"/>
        </w:tabs>
      </w:pPr>
      <w:hyperlink w:anchor="_Toc6622" w:history="1">
        <w:r>
          <w:rPr>
            <w:rFonts w:ascii="仿宋" w:eastAsia="仿宋" w:hAnsi="仿宋" w:cs="仿宋" w:hint="eastAsia"/>
            <w:lang w:eastAsia="zh-CN"/>
          </w:rPr>
          <w:t>(二)、社会参与与沟通</w:t>
        </w:r>
        <w:r>
          <w:tab/>
        </w:r>
        <w:r>
          <w:fldChar w:fldCharType="begin"/>
        </w:r>
        <w:r>
          <w:instrText xml:space="preserve"> PAGEREF _Toc6622 \h </w:instrText>
        </w:r>
        <w:r>
          <w:fldChar w:fldCharType="separate"/>
        </w:r>
        <w:r>
          <w:t>48</w:t>
        </w:r>
        <w:r>
          <w:fldChar w:fldCharType="end"/>
        </w:r>
      </w:hyperlink>
    </w:p>
    <w:p>
      <w:pPr>
        <w:pStyle w:val="TOC1"/>
        <w:tabs>
          <w:tab w:val="right" w:leader="dot" w:pos="8306"/>
        </w:tabs>
      </w:pPr>
      <w:hyperlink w:anchor="_Toc4882" w:history="1">
        <w:r>
          <w:rPr>
            <w:rFonts w:ascii="仿宋" w:eastAsia="仿宋" w:hAnsi="仿宋" w:cs="仿宋" w:hint="eastAsia"/>
            <w:lang w:eastAsia="zh-CN"/>
          </w:rPr>
          <w:t>十三、营销与推广策略</w:t>
        </w:r>
        <w:r>
          <w:tab/>
        </w:r>
        <w:r>
          <w:fldChar w:fldCharType="begin"/>
        </w:r>
        <w:r>
          <w:instrText xml:space="preserve"> PAGEREF _Toc4882 \h </w:instrText>
        </w:r>
        <w:r>
          <w:fldChar w:fldCharType="separate"/>
        </w:r>
        <w:r>
          <w:t>49</w:t>
        </w:r>
        <w:r>
          <w:fldChar w:fldCharType="end"/>
        </w:r>
      </w:hyperlink>
    </w:p>
    <w:p>
      <w:pPr>
        <w:pStyle w:val="TOC2"/>
        <w:tabs>
          <w:tab w:val="right" w:leader="dot" w:pos="8306"/>
        </w:tabs>
      </w:pPr>
      <w:hyperlink w:anchor="_Toc14172" w:history="1">
        <w:r>
          <w:rPr>
            <w:rFonts w:ascii="仿宋" w:eastAsia="仿宋" w:hAnsi="仿宋" w:cs="仿宋" w:hint="eastAsia"/>
            <w:lang w:eastAsia="zh-CN"/>
          </w:rPr>
          <w:t>(一)、产品/服务定位与特点</w:t>
        </w:r>
        <w:r>
          <w:tab/>
        </w:r>
        <w:r>
          <w:fldChar w:fldCharType="begin"/>
        </w:r>
        <w:r>
          <w:instrText xml:space="preserve"> PAGEREF _Toc14172 \h </w:instrText>
        </w:r>
        <w:r>
          <w:fldChar w:fldCharType="separate"/>
        </w:r>
        <w:r>
          <w:t>49</w:t>
        </w:r>
        <w:r>
          <w:fldChar w:fldCharType="end"/>
        </w:r>
      </w:hyperlink>
    </w:p>
    <w:p>
      <w:pPr>
        <w:pStyle w:val="TOC2"/>
        <w:tabs>
          <w:tab w:val="right" w:leader="dot" w:pos="8306"/>
        </w:tabs>
      </w:pPr>
      <w:hyperlink w:anchor="_Toc30394" w:history="1">
        <w:r>
          <w:rPr>
            <w:rFonts w:ascii="仿宋" w:eastAsia="仿宋" w:hAnsi="仿宋" w:cs="仿宋" w:hint="eastAsia"/>
            <w:lang w:eastAsia="zh-CN"/>
          </w:rPr>
          <w:t>(二)、市场定位与竞争分析</w:t>
        </w:r>
        <w:r>
          <w:tab/>
        </w:r>
        <w:r>
          <w:fldChar w:fldCharType="begin"/>
        </w:r>
        <w:r>
          <w:instrText xml:space="preserve"> PAGEREF _Toc30394 \h </w:instrText>
        </w:r>
        <w:r>
          <w:fldChar w:fldCharType="separate"/>
        </w:r>
        <w:r>
          <w:t>50</w:t>
        </w:r>
        <w:r>
          <w:fldChar w:fldCharType="end"/>
        </w:r>
      </w:hyperlink>
    </w:p>
    <w:p>
      <w:pPr>
        <w:pStyle w:val="TOC2"/>
        <w:tabs>
          <w:tab w:val="right" w:leader="dot" w:pos="8306"/>
        </w:tabs>
      </w:pPr>
      <w:hyperlink w:anchor="_Toc24601" w:history="1">
        <w:r>
          <w:rPr>
            <w:rFonts w:ascii="仿宋" w:eastAsia="仿宋" w:hAnsi="仿宋" w:cs="仿宋" w:hint="eastAsia"/>
            <w:lang w:eastAsia="zh-CN"/>
          </w:rPr>
          <w:t>(三)、营销渠道与策略</w:t>
        </w:r>
        <w:r>
          <w:tab/>
        </w:r>
        <w:r>
          <w:fldChar w:fldCharType="begin"/>
        </w:r>
        <w:r>
          <w:instrText xml:space="preserve"> PAGEREF _Toc24601 \h </w:instrText>
        </w:r>
        <w:r>
          <w:fldChar w:fldCharType="separate"/>
        </w:r>
        <w:r>
          <w:t>51</w:t>
        </w:r>
        <w:r>
          <w:fldChar w:fldCharType="end"/>
        </w:r>
      </w:hyperlink>
    </w:p>
    <w:p>
      <w:pPr>
        <w:pStyle w:val="TOC2"/>
        <w:tabs>
          <w:tab w:val="right" w:leader="dot" w:pos="8306"/>
        </w:tabs>
      </w:pPr>
      <w:hyperlink w:anchor="_Toc26885" w:history="1">
        <w:r>
          <w:rPr>
            <w:rFonts w:ascii="仿宋" w:eastAsia="仿宋" w:hAnsi="仿宋" w:cs="仿宋" w:hint="eastAsia"/>
            <w:lang w:eastAsia="zh-CN"/>
          </w:rPr>
          <w:t>(四)、推广与宣传活动</w:t>
        </w:r>
        <w:r>
          <w:tab/>
        </w:r>
        <w:r>
          <w:fldChar w:fldCharType="begin"/>
        </w:r>
        <w:r>
          <w:instrText xml:space="preserve"> PAGEREF _Toc26885 \h </w:instrText>
        </w:r>
        <w:r>
          <w:fldChar w:fldCharType="separate"/>
        </w:r>
        <w:r>
          <w:t>52</w:t>
        </w:r>
        <w:r>
          <w:fldChar w:fldCharType="end"/>
        </w:r>
      </w:hyperlink>
    </w:p>
    <w:p>
      <w:pPr>
        <w:pStyle w:val="TOC1"/>
        <w:tabs>
          <w:tab w:val="right" w:leader="dot" w:pos="8306"/>
        </w:tabs>
      </w:pPr>
      <w:hyperlink w:anchor="_Toc3289" w:history="1">
        <w:r>
          <w:rPr>
            <w:rFonts w:ascii="仿宋" w:eastAsia="仿宋" w:hAnsi="仿宋" w:cs="仿宋" w:hint="eastAsia"/>
            <w:lang w:eastAsia="zh-CN"/>
          </w:rPr>
          <w:t>十四、非淀粉类生物可降解塑料项目实施保障措施</w:t>
        </w:r>
        <w:r>
          <w:tab/>
        </w:r>
        <w:r>
          <w:fldChar w:fldCharType="begin"/>
        </w:r>
        <w:r>
          <w:instrText xml:space="preserve"> PAGEREF _Toc3289 \h </w:instrText>
        </w:r>
        <w:r>
          <w:fldChar w:fldCharType="separate"/>
        </w:r>
        <w:r>
          <w:t>58</w:t>
        </w:r>
        <w:r>
          <w:fldChar w:fldCharType="end"/>
        </w:r>
      </w:hyperlink>
    </w:p>
    <w:p>
      <w:pPr>
        <w:pStyle w:val="TOC2"/>
        <w:tabs>
          <w:tab w:val="right" w:leader="dot" w:pos="8306"/>
        </w:tabs>
      </w:pPr>
      <w:hyperlink w:anchor="_Toc31875" w:history="1">
        <w:r>
          <w:rPr>
            <w:rFonts w:ascii="仿宋" w:eastAsia="仿宋" w:hAnsi="仿宋" w:cs="仿宋" w:hint="eastAsia"/>
            <w:lang w:eastAsia="zh-CN"/>
          </w:rPr>
          <w:t>(一)、非淀粉类生物可降解塑料项目实施保障机制</w:t>
        </w:r>
        <w:r>
          <w:tab/>
        </w:r>
        <w:r>
          <w:fldChar w:fldCharType="begin"/>
        </w:r>
        <w:r>
          <w:instrText xml:space="preserve"> PAGEREF _Toc31875 \h </w:instrText>
        </w:r>
        <w:r>
          <w:fldChar w:fldCharType="separate"/>
        </w:r>
        <w:r>
          <w:t>58</w:t>
        </w:r>
        <w:r>
          <w:fldChar w:fldCharType="end"/>
        </w:r>
      </w:hyperlink>
    </w:p>
    <w:p>
      <w:pPr>
        <w:pStyle w:val="TOC2"/>
        <w:tabs>
          <w:tab w:val="right" w:leader="dot" w:pos="8306"/>
        </w:tabs>
      </w:pPr>
      <w:hyperlink w:anchor="_Toc5957" w:history="1">
        <w:r>
          <w:rPr>
            <w:rFonts w:ascii="仿宋" w:eastAsia="仿宋" w:hAnsi="仿宋" w:cs="仿宋" w:hint="eastAsia"/>
            <w:lang w:eastAsia="zh-CN"/>
          </w:rPr>
          <w:t>(二)、非淀粉类生物可降解塑料项目法律合规要求</w:t>
        </w:r>
        <w:r>
          <w:tab/>
        </w:r>
        <w:r>
          <w:fldChar w:fldCharType="begin"/>
        </w:r>
        <w:r>
          <w:instrText xml:space="preserve"> PAGEREF _Toc5957 \h </w:instrText>
        </w:r>
        <w:r>
          <w:fldChar w:fldCharType="separate"/>
        </w:r>
        <w:r>
          <w:t>62</w:t>
        </w:r>
        <w:r>
          <w:fldChar w:fldCharType="end"/>
        </w:r>
      </w:hyperlink>
    </w:p>
    <w:p>
      <w:pPr>
        <w:pStyle w:val="TOC2"/>
        <w:tabs>
          <w:tab w:val="right" w:leader="dot" w:pos="8306"/>
        </w:tabs>
      </w:pPr>
      <w:hyperlink w:anchor="_Toc22573" w:history="1">
        <w:r>
          <w:rPr>
            <w:rFonts w:ascii="仿宋" w:eastAsia="仿宋" w:hAnsi="仿宋" w:cs="仿宋" w:hint="eastAsia"/>
            <w:lang w:eastAsia="zh-CN"/>
          </w:rPr>
          <w:t>(三)、非淀粉类生物可降解塑料项目合同管理与法律事务</w:t>
        </w:r>
        <w:r>
          <w:tab/>
        </w:r>
        <w:r>
          <w:fldChar w:fldCharType="begin"/>
        </w:r>
        <w:r>
          <w:instrText xml:space="preserve"> PAGEREF _Toc22573 \h </w:instrText>
        </w:r>
        <w:r>
          <w:fldChar w:fldCharType="separate"/>
        </w:r>
        <w:r>
          <w:t>66</w:t>
        </w:r>
        <w:r>
          <w:fldChar w:fldCharType="end"/>
        </w:r>
      </w:hyperlink>
    </w:p>
    <w:p>
      <w:pPr>
        <w:pStyle w:val="TOC2"/>
        <w:tabs>
          <w:tab w:val="right" w:leader="dot" w:pos="8306"/>
        </w:tabs>
      </w:pPr>
      <w:hyperlink w:anchor="_Toc13980" w:history="1">
        <w:r>
          <w:rPr>
            <w:rFonts w:ascii="仿宋" w:eastAsia="仿宋" w:hAnsi="仿宋" w:cs="仿宋" w:hint="eastAsia"/>
            <w:lang w:eastAsia="zh-CN"/>
          </w:rPr>
          <w:t>(四)、非淀粉类生物可降解塑料项目知识产权保护策略</w:t>
        </w:r>
        <w:r>
          <w:tab/>
        </w:r>
        <w:r>
          <w:fldChar w:fldCharType="begin"/>
        </w:r>
        <w:r>
          <w:instrText xml:space="preserve"> PAGEREF _Toc13980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89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194"/>
      <w:r>
        <w:rPr>
          <w:rFonts w:ascii="仿宋" w:eastAsia="仿宋" w:hAnsi="仿宋" w:cs="仿宋" w:hint="eastAsia"/>
          <w:sz w:val="28"/>
          <w:lang w:eastAsia="zh-CN"/>
        </w:rPr>
        <w:t>一、非淀粉类生物可降解塑料项目概论</w:t>
      </w:r>
      <w:bookmarkEnd w:id="2"/>
    </w:p>
    <w:p>
      <w:pPr>
        <w:pStyle w:val="Heading2"/>
        <w:rPr>
          <w:rFonts w:ascii="仿宋" w:eastAsia="仿宋" w:hAnsi="仿宋" w:cs="仿宋" w:hint="eastAsia"/>
          <w:lang w:eastAsia="zh-CN"/>
        </w:rPr>
      </w:pPr>
      <w:bookmarkStart w:id="3" w:name="_Toc19205"/>
      <w:r>
        <w:rPr>
          <w:rFonts w:ascii="仿宋" w:eastAsia="仿宋" w:hAnsi="仿宋" w:cs="仿宋" w:hint="eastAsia"/>
          <w:lang w:eastAsia="zh-CN"/>
        </w:rPr>
        <w:t>(一)、非淀粉类生物可降解塑料项目概况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非淀粉类生物可降解塑料项目的起源追溯至对市场的深入洞察。市场的不断演变与变革为非淀粉类生物可降解塑料项目提供了难得的机遇。当前市场存在的需求缺口和变革的大环境共同构成了非淀粉类生物可降解塑料项目的背景。这个非淀粉类生物可降解塑料项目旨在充分利用市场机遇，填补行业中尚未满足的需求，为客户提供全新的解决方案。市场的变革和需求的增长使得这个非淀粉类生物可降解塑料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非淀粉类生物可降解塑料项目名称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非淀粉类生物可降解塑料项目正式命名为非淀粉类生物可降解塑料。这个名称不仅仅是一个标识，更代表了非淀粉类生物可降解塑料项目的核心理念和愿景。它蕴含着非淀粉类生物可降解塑料项目所要解决问题的关键字，具有强烈的表达和辨识度，为非淀粉类生物可降解塑料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非淀粉类生物可降解塑料项目目标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非淀粉类生物可降解塑料项目的核心目标是提供一种全新、高效的解决方案，满足客户日益增长的需求。非淀粉类生物可降解塑料项目追求的不仅仅是满足市场需求，更是在市场中获得卓越的竞争优势。通过不断提升产品或服务的质量和创新水平，非淀粉类生物可降解塑料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非淀粉类生物可降解塑料项目范围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非淀粉类生物可降解塑料项目全面涵盖了产品研发、制造、市场推广和售后服务，确保从产品设计到最终用户体验的全方位关注。这一全面的非淀粉类生物可降解塑料项目范围是为了确保非淀粉类生物可降解塑料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非淀粉类生物可降解塑料项目时间表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非淀粉类生物可降解塑料项目计划在未来18个月内完成，包括研发、测试、市场试点和正式推出等不同阶段。这个时间表的合理设计是为了确保非淀粉类生物可降解塑料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非淀粉类生物可降解塑料项目预算</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非淀粉类生物可降解塑料项目总预算估算为XX百万美元，主要分配在研发、市场推广、人员培训和运营等方面。这一充足的预算为非淀粉类生物可降解塑料项目提供了充足的资源，确保非淀粉类生物可降解塑料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非淀粉类生物可降解塑料项目风险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非淀粉类生物可降解塑料项目可能面临的风险包括市场接受度低、技术难题、竞争激烈等。非淀粉类生物可降解塑料项目团队已经制定了相应的风险应对计划，通过前瞻性的风险管理，确保非淀粉类生物可降解塑料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非淀粉类生物可降解塑料项目团队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非淀粉类生物可降解塑料项目汇聚了一支经验丰富、多领域专业素养的核心团队，确保非淀粉类生物可降解塑料项目在各个方面都能拥有高水平的执行力。团队的协同作战是非淀粉类生物可降解塑料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非淀粉类生物可降解塑料项目背景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非淀粉类生物可降解塑料项目的背景根植于市场对更高效、创新产品的渴望，同时也受到科技发展对行业格局的深刻改变的影响。这为非淀粉类生物可降解塑料项目提供了广阔的发展空间和市场需求。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非淀粉类生物可降解塑料项目现状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截至目前，非淀粉类生物可降解塑料项目已完成市场调研和技术验证，取得了初步的成功。这为非淀粉类生物可降解塑料项目在未来的发展奠定了坚实的基础，为更远大的目标打下了坚实的基石。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20352"/>
      <w:r>
        <w:rPr>
          <w:rFonts w:ascii="仿宋" w:eastAsia="仿宋" w:hAnsi="仿宋" w:cs="仿宋" w:hint="eastAsia"/>
          <w:sz w:val="28"/>
          <w:lang w:eastAsia="zh-CN"/>
        </w:rPr>
        <w:t>(二)、非淀粉类生物可降解塑料项目目标</w:t>
      </w:r>
      <w:bookmarkEnd w:id="4"/>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keyword》非淀粉类生物可降解塑料项目首要业务目标是在市场中占据有利地位，实现产品/服务的成功推广和销售。通过不断提升产品质量、创新性，非淀粉类生物可降解塑料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在科技迅速发展的时代，非淀粉类生物可降解塑料项目着眼于技术创新。通过持续的研发和技术升级，非淀粉类生物可降解塑料项目旨在推出更具创新性的产品或服务，以满足市场对新鲜、先进解决方案的需求。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非淀粉类生物可降解塑料项目设定了客户满意度目标。通过提供卓越的产品质量和优质的客户服务，非淀粉类生物可降解塑料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非淀粉类生物可降解塑料项目注重社会责任和可持续发展。通过实施环保、社会责任非淀粉类生物可降解塑料项目，非淀粉类生物可降解塑料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非淀粉类生物可降解塑料项目的团队是实现目标的核心驱动力。因此，非淀粉类生物可降解塑料项目设定了团队发展目标，包括提升团队成员的专业技能、培养领导力，以及搭建协同高效的团队工作氛围。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29529"/>
      <w:r>
        <w:rPr>
          <w:rFonts w:ascii="仿宋" w:eastAsia="仿宋" w:hAnsi="仿宋" w:cs="仿宋" w:hint="eastAsia"/>
          <w:sz w:val="28"/>
          <w:lang w:eastAsia="zh-CN"/>
        </w:rPr>
        <w:t>(三)、非淀粉类生物可降解塑料项目提出的理由</w:t>
      </w:r>
      <w:bookmarkEnd w:id="5"/>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2. 非淀粉类生物可降解塑料项目提出的理由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非淀粉类生物可降解塑料项目的提出源于对市场机遇的深刻洞察。当前市场中存在的需求缺口和行业发展趋势表明，有巨大的商业机会等待被开发。通过准确捕捉市场机遇，非淀粉类生物可降解塑料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非淀粉类生物可降解塑料项目的理念基于对技术创新的信仰。通过持续的研发和技术投入，非淀粉类生物可降解塑料项目有望推出更具创新性的产品或服务。在科技飞速发展的当下，非淀粉类生物可降解塑料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非淀粉类生物可降解塑料项目的提出是为了增强企业的行业竞争力。通过提升产品或服务的质量和独特性，非淀粉类生物可降解塑料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非淀粉类生物可降解塑料项目响应了消费者需求的变化。随着社会和科技的不断发展，消费者对产品和服务的需求也在发生变化。通过深入了解并及时回应消费者的新需求，非淀粉类生物可降解塑料项目将能够提供更符合市场潮流和客户期望的解决方案。</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非淀粉类生物可降解塑料项目的提出是企业战略发展规划的一部分。在面对日益激烈的市场竞争和不断变化的商业环境中，非淀粉类生物可降解塑料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非淀粉类生物可降解塑料项目的提出不仅仅是基于商业考量，还注重社会责任。通过推出环保、社会责任等方面的非淀粉类生物可降解塑料项目，非淀粉类生物可降解塑料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非淀粉类生物可降解塑料项目的提出反映了对利益相关者期望的关注。包括客户、员工、投资者等利益相关者在企业发展中都有着各自的期望，非淀粉类生物可降解塑料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3108"/>
      <w:r>
        <w:rPr>
          <w:rFonts w:ascii="仿宋" w:eastAsia="仿宋" w:hAnsi="仿宋" w:cs="仿宋" w:hint="eastAsia"/>
          <w:sz w:val="28"/>
          <w:lang w:eastAsia="zh-CN"/>
        </w:rPr>
        <w:t>(四)、非淀粉类生物可降解塑料项目意义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在实施非淀粉类生物可降解塑料项目的过程中，我们不仅仅是在追逐商业成功，更是为企业和社会的多个层面创造了深远的意义。</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非淀粉类生物可降解塑料项目的首要意义在于提升企业的市场竞争力。通过持续的创新和对产品质量的高标准要求，非淀粉类生物可降解塑料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非淀粉类生物可降解塑料项目的推进将促使行业技术水平的提升。通过引入先进技术和创新性解决方案，非淀粉类生物可降解塑料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非淀粉类生物可降解塑料项目不仅创造了大量就业机会，提高了就业水平，还注重社会责任和环保。通过参与社会公益事业和推动环保非淀粉类生物可降解塑料项目，非淀粉类生物可降解塑料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综合而言，非淀粉类生物可降解塑料项目意义重大，不仅推动了企业的发展，也为行业和社会的进步贡献了积极力量。这是一个全面而深刻的影响，将在未来产生可持续的正面效应。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11311"/>
      <w:r>
        <w:rPr>
          <w:rFonts w:ascii="仿宋" w:eastAsia="仿宋" w:hAnsi="仿宋" w:cs="仿宋" w:hint="eastAsia"/>
          <w:sz w:val="28"/>
          <w:lang w:eastAsia="zh-CN"/>
        </w:rPr>
        <w:t>(五)、非淀粉类生物可降解塑料项目背景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在当今迅猛发展的商业环境中，非淀粉类生物可降解塑料项目的动因根植于对多方面因素的审慎考量。这个非淀粉类生物可降解塑料项目的提出并非孤立的决策，而是对企业所处背景深入思考的产物。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的不断演变是非淀粉类生物可降解塑料项目背后的首要原因。科技的迅速发展和全球市场的快速变化使得企业必须灵活应对。非淀粉类生物可降解塑料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非淀粉类生物可降解塑料项目背景中不可忽视的一环。企业需要在激烈竞争中脱颖而出，为此，非淀粉类生物可降解塑料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技术的迅速发展为企业带来了机遇与挑战。作为非淀粉类生物可降解塑料项目启动的背景之一，对新兴技术的应用将有助于提升企业的技术水平，使其在不断演进的商业环境中保持竞争优势。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非淀粉类生物可降解塑料项目充分融入了社会责任的理念，通过可持续经营和社会公益非淀粉类生物可降解塑料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26237"/>
      <w:r>
        <w:rPr>
          <w:rFonts w:ascii="仿宋" w:eastAsia="仿宋" w:hAnsi="仿宋" w:cs="仿宋" w:hint="eastAsia"/>
          <w:sz w:val="28"/>
          <w:lang w:eastAsia="zh-CN"/>
        </w:rPr>
        <w:t>二、非淀粉类生物可降解塑料项目土建工程</w:t>
      </w:r>
      <w:bookmarkEnd w:id="8"/>
    </w:p>
    <w:p>
      <w:pPr>
        <w:pStyle w:val="Heading2"/>
        <w:rPr>
          <w:rFonts w:ascii="仿宋" w:eastAsia="仿宋" w:hAnsi="仿宋" w:cs="仿宋" w:hint="eastAsia"/>
          <w:lang w:eastAsia="zh-CN"/>
        </w:rPr>
      </w:pPr>
      <w:bookmarkStart w:id="9" w:name="_Toc6964"/>
      <w:r>
        <w:rPr>
          <w:rFonts w:ascii="仿宋" w:eastAsia="仿宋" w:hAnsi="仿宋" w:cs="仿宋" w:hint="eastAsia"/>
          <w:lang w:eastAsia="zh-CN"/>
        </w:rPr>
        <w:t>(一)、建筑工程设计原则</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在非淀粉类生物可降解塑料项目的建筑工程设计中，我们将秉承一系列重要的设计原则，以确保非淀粉类生物可降解塑料项目建筑在功能、美观、可持续性等方面达到最佳效果。</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 功能性优先： 首要原则是确保建筑的功能性得到最大化的发挥。我们将充分理解非淀粉类生物可降解塑料项目的实际需求，合理布局各个功能区域，保证建筑在满足业务需求的同时，提供高效的工作环境。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在建筑设计中，我们将综合考虑建设和运营成本。通过精细的经济效益分析，确保设计方案在高效利用资源的同时，对非淀粉类生物可降解塑料项目的长期盈利能力有积极的贡献。</w:t>
      </w:r>
    </w:p>
    <w:p>
      <w:pPr>
        <w:pStyle w:val="Heading2"/>
        <w:ind w:firstLine="560" w:firstLineChars="200"/>
        <w:rPr>
          <w:rFonts w:ascii="仿宋" w:eastAsia="仿宋" w:hAnsi="仿宋" w:cs="仿宋" w:hint="eastAsia"/>
          <w:sz w:val="28"/>
          <w:lang w:eastAsia="zh-CN"/>
        </w:rPr>
      </w:pPr>
      <w:bookmarkStart w:id="10" w:name="_Toc31069"/>
      <w:r>
        <w:rPr>
          <w:rFonts w:ascii="仿宋" w:eastAsia="仿宋" w:hAnsi="仿宋" w:cs="仿宋" w:hint="eastAsia"/>
          <w:sz w:val="28"/>
          <w:lang w:eastAsia="zh-CN"/>
        </w:rPr>
        <w:t>(二)、土建工程设计年限及安全等级</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非淀粉类生物可降解塑料项目的土建工程设计中，我们将精准设定设计年限，结合非淀粉类生物可降解塑料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非淀粉类生物可降解塑料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1" w:name="_Toc13411"/>
      <w:r>
        <w:rPr>
          <w:rFonts w:ascii="仿宋" w:eastAsia="仿宋" w:hAnsi="仿宋" w:cs="仿宋" w:hint="eastAsia"/>
          <w:sz w:val="28"/>
          <w:lang w:eastAsia="zh-CN"/>
        </w:rPr>
        <w:t>(三)、建筑工程设计总体要求</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该非淀粉类生物可降解塑料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非淀粉类生物可降解塑料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非淀粉类生物可降解塑料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2" w:name="_Toc25471"/>
      <w:r>
        <w:rPr>
          <w:rFonts w:ascii="仿宋" w:eastAsia="仿宋" w:hAnsi="仿宋" w:cs="仿宋" w:hint="eastAsia"/>
          <w:sz w:val="28"/>
          <w:lang w:eastAsia="zh-CN"/>
        </w:rPr>
        <w:t>(四)、土建工程建设指标</w:t>
      </w:r>
      <w:bookmarkEnd w:id="12"/>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本期工程非淀粉类生物可降解塑料项目预计总建筑面积XXX平方米，其中：计容建筑面积XXX平方米，计划建筑工程投资XX万元，占非淀粉类生物可降解塑料项目总投资的XX%。</w:t>
      </w:r>
    </w:p>
    <w:p>
      <w:pPr>
        <w:pStyle w:val="Heading1"/>
        <w:ind w:firstLine="560" w:firstLineChars="200"/>
        <w:rPr>
          <w:rFonts w:ascii="仿宋" w:eastAsia="仿宋" w:hAnsi="仿宋" w:cs="仿宋" w:hint="eastAsia"/>
          <w:sz w:val="28"/>
          <w:lang w:eastAsia="zh-CN"/>
        </w:rPr>
      </w:pPr>
      <w:bookmarkStart w:id="13" w:name="_Toc21392"/>
      <w:r>
        <w:rPr>
          <w:rFonts w:ascii="仿宋" w:eastAsia="仿宋" w:hAnsi="仿宋" w:cs="仿宋" w:hint="eastAsia"/>
          <w:sz w:val="28"/>
          <w:lang w:eastAsia="zh-CN"/>
        </w:rPr>
        <w:t>三、非淀粉类生物可降解塑料项目可持续发展</w:t>
      </w:r>
      <w:bookmarkEnd w:id="13"/>
    </w:p>
    <w:p>
      <w:pPr>
        <w:pStyle w:val="Heading2"/>
        <w:rPr>
          <w:rFonts w:ascii="仿宋" w:eastAsia="仿宋" w:hAnsi="仿宋" w:cs="仿宋" w:hint="eastAsia"/>
          <w:lang w:eastAsia="zh-CN"/>
        </w:rPr>
      </w:pPr>
      <w:bookmarkStart w:id="14" w:name="_Toc29025"/>
      <w:r>
        <w:rPr>
          <w:rFonts w:ascii="仿宋" w:eastAsia="仿宋" w:hAnsi="仿宋" w:cs="仿宋" w:hint="eastAsia"/>
          <w:lang w:eastAsia="zh-CN"/>
        </w:rPr>
        <w:t>(一)、可持续战略与实践</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非淀粉类生物可降解塑料项目中，非淀粉类生物可降解塑料项目团队着眼于未来，明确了可持续发展的战略方向。制定的具体可持续发展目标包括降低资源使用、采用环保技术、最大化社会效益等。这一步骤不仅有助于非淀粉类生物可降解塑料项目在环保和社会责任方面达到最高标准，也为未来提供了明确的指引，确保非淀粉类生物可降解塑料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可持续实践的融入非淀粉类生物可降解塑料项目管理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非淀粉类生物可降解塑料项目管理周期。从非淀粉类生物可降解塑料项目规划开始，非淀粉类生物可降解塑料项目团队就考虑了环境和社会的因素。在执行阶段，非淀粉类生物可降解塑料项目团队积极推动绿色技术的应用，优化资源利用。此外，关注员工的社会责任，通过培训和沟通活动提高员工对可持续发展的认知，使他们能够在日常工作中践行可持续实践。这些举措不仅为非淀粉类生物可降解塑料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5" w:name="_Toc23376"/>
      <w:r>
        <w:rPr>
          <w:rFonts w:ascii="仿宋" w:eastAsia="仿宋" w:hAnsi="仿宋" w:cs="仿宋" w:hint="eastAsia"/>
          <w:sz w:val="28"/>
          <w:lang w:eastAsia="zh-CN"/>
        </w:rPr>
        <w:t>(二)、环保与社会责任</w:t>
      </w:r>
      <w:bookmarkEnd w:id="15"/>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扎根于非淀粉类生物可降解塑料项目的可持续发展理念，我们深信环保与社会责任是非淀粉类生物可降解塑料项目成功的关键支柱。在非淀粉类生物可降解塑料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非淀粉类生物可降解塑料项目团队通过引入先进的环保技术、建立高效的废物处理系统以及推动能源节约措施，积极履行环保责任。定期的环保监测和评估确保非淀粉类生物可降解塑料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非淀粉类生物可降解塑料项目不仅致力于自身可持续发展，还注重对社会的回馈。通过支持社区非淀粉类生物可降解塑料项目、参与慈善事业、提供培训机会等方式，非淀粉类生物可降解塑料项目积极履行社会责任。与当地社区建立积极互动，关注员工的工作与生活平衡，以及员工的身心健康，是非淀粉类生物可降解塑料项目在社会责任层面的关键举措。这样的实践不仅增强了非淀粉类生物可降解塑料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6" w:name="_Toc27406"/>
      <w:r>
        <w:rPr>
          <w:rFonts w:ascii="仿宋" w:eastAsia="仿宋" w:hAnsi="仿宋" w:cs="仿宋" w:hint="eastAsia"/>
          <w:sz w:val="28"/>
          <w:lang w:eastAsia="zh-CN"/>
        </w:rPr>
        <w:t>四、非淀粉类生物可降解塑料项目危机管理</w:t>
      </w:r>
      <w:bookmarkEnd w:id="16"/>
    </w:p>
    <w:p>
      <w:pPr>
        <w:pStyle w:val="Heading2"/>
        <w:rPr>
          <w:rFonts w:ascii="仿宋" w:eastAsia="仿宋" w:hAnsi="仿宋" w:cs="仿宋" w:hint="eastAsia"/>
          <w:lang w:eastAsia="zh-CN"/>
        </w:rPr>
      </w:pPr>
      <w:bookmarkStart w:id="17" w:name="_Toc19495"/>
      <w:r>
        <w:rPr>
          <w:rFonts w:ascii="仿宋" w:eastAsia="仿宋" w:hAnsi="仿宋" w:cs="仿宋" w:hint="eastAsia"/>
          <w:lang w:eastAsia="zh-CN"/>
        </w:rPr>
        <w:t>(一)、危机预警与识别</w:t>
      </w:r>
      <w:bookmarkEnd w:id="17"/>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非淀粉类生物可降解塑料项目危机管理中，危机预警与识别是确保非淀粉类生物可降解塑料项目稳健运行的核心步骤。通过建立全面的监测机制，非淀粉类生物可降解塑料项目团队旨在及时发现和理解潜在的风险和危机因素，以便采取及时的预防和应对措施，确保非淀粉类生物可降解塑料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非淀粉类生物可降解塑料项目团队全面分析了整个非淀粉类生物可降解塑料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非淀粉类生物可降解塑料项目团队着重于明确定义非淀粉类生物可降解塑料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非淀粉类生物可降解塑料项目进展的持续监控，团队能够及时发现潜在问题并作出迅速反应。非淀粉类生物可降解塑料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非淀粉类生物可降解塑料项目得以更有序、可控地推进。</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https://d.book118.com/606031120010010050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非淀粉类生物可降解塑料项目计划设计方案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非淀粉类生物可降解塑料项目计划设计方案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非淀粉类生物可降解塑料项目计划设计方案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非淀粉类生物可降解塑料项目计划设计方案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非淀粉类生物可降解塑料项目计划设计方案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非淀粉类生物可降解塑料项目计划设计方案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非淀粉类生物可降解塑料项目计划设计方案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非淀粉类生物可降解塑料项目计划设计方案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非淀粉类生物可降解塑料项目计划设计方案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非淀粉类生物可降解塑料项目计划设计方案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非淀粉类生物可降解塑料项目计划设计方案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非淀粉类生物可降解塑料项目计划设计方案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非淀粉类生物可降解塑料项目计划设计方案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非淀粉类生物可降解塑料项目计划设计方案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非淀粉类生物可降解塑料项目计划设计方案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非淀粉类生物可降解塑料项目计划设计方案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非淀粉类生物可降解塑料项目计划设计方案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19E112A"/>
    <w:rsid w:val="719E112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0603112001001005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2024-02-07T18:46:00Z</dcterms:created>
  <dcterms:modified xsi:type="dcterms:W3CDTF">2024-02-07T18:46:33Z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E60E816CE083483081228D7D36D8A387_11</vt:lpwstr>
  </property>
  <property fmtid="{D5CDD505-2E9C-101B-9397-08002B2CF9AE}" pid="3" name="KSOProductBuildVer">
    <vt:lpwstr>2052-12.1.0.16250</vt:lpwstr>
  </property>
</Properties>
</file>