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F94DEB" w:rsidP="00F94DEB" w14:paraId="6B9CA98D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F94DEB">
        <w:rPr>
          <w:rFonts w:ascii="华文中宋" w:eastAsia="华文中宋" w:hAnsi="华文中宋"/>
          <w:b/>
          <w:sz w:val="30"/>
        </w:rPr>
        <w:t>2024</w:t>
      </w:r>
      <w:r w:rsidRPr="00F94DEB">
        <w:rPr>
          <w:rFonts w:ascii="华文中宋" w:eastAsia="华文中宋" w:hAnsi="华文中宋"/>
          <w:b/>
          <w:sz w:val="30"/>
        </w:rPr>
        <w:t>云南文山州麻栗坡县下金厂乡人民政府城镇公益性岗位招聘（</w:t>
      </w:r>
      <w:r w:rsidRPr="00F94DEB">
        <w:rPr>
          <w:rFonts w:ascii="华文中宋" w:eastAsia="华文中宋" w:hAnsi="华文中宋"/>
          <w:b/>
          <w:sz w:val="30"/>
        </w:rPr>
        <w:t>3</w:t>
      </w:r>
      <w:r w:rsidRPr="00F94DEB">
        <w:rPr>
          <w:rFonts w:ascii="华文中宋" w:eastAsia="华文中宋" w:hAnsi="华文中宋"/>
          <w:b/>
          <w:sz w:val="30"/>
        </w:rPr>
        <w:t>人）笔试备考试题及答案解析</w:t>
      </w:r>
    </w:p>
    <w:p w:rsidR="00A77B3E" w14:paraId="742164B4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40214F8B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58F54E9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在社会主义市场体制下，宏观经济调控的主要目标不包括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5D5523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、保持社会总供给与总需求的基本平衡</w:t>
      </w:r>
    </w:p>
    <w:p w:rsidR="00D11858" w14:paraId="73C10EB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、保持物价总水平的基本稳定</w:t>
      </w:r>
    </w:p>
    <w:p w:rsidR="00D11858" w14:paraId="505EFF9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、保持国有企业在国民经济中占绝对优势</w:t>
      </w:r>
    </w:p>
    <w:p w:rsidR="00D11858" w14:paraId="67800DC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、保持国民经济的适度增长率</w:t>
      </w:r>
    </w:p>
    <w:p w:rsidR="00D11858" w14:paraId="369EA2C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7ED696CF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宏观经济调控的主要目标是：第一，促进经济增长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第二，增加就业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第三，稳定物价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第四，保持国际收支平衡。故选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0964751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欢迎词、欢送词、答谢词的开头都应首先交代其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DECD0C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、祝愿</w:t>
      </w:r>
    </w:p>
    <w:p w:rsidR="00D11858" w14:paraId="3112C2A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、将要取得或者已经取得的成绩</w:t>
      </w:r>
    </w:p>
    <w:p w:rsidR="00D11858" w14:paraId="37C16E0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、期望</w:t>
      </w:r>
    </w:p>
    <w:p w:rsidR="00D11858" w14:paraId="12A7170E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、对象</w:t>
      </w:r>
    </w:p>
    <w:p w:rsidR="00D11858" w14:paraId="2F2C280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paraId="4C07D035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欢迎词、欢送词、答谢词的开头都应首先交代其对象来明确欢迎或答谢的对象。故选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2CB684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对哲学基本问题第一方面的不同回答是划分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的标准。</w:t>
      </w:r>
    </w:p>
    <w:p w:rsidR="00D11858" w14:paraId="306C62A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、可知论和不可知论</w:t>
      </w:r>
    </w:p>
    <w:p w:rsidR="00D11858" w14:paraId="4910977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、唯物主义和唯心主义</w:t>
      </w:r>
    </w:p>
    <w:p w:rsidR="00D11858" w14:paraId="1C8FE6C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、辩证法和形而上学</w:t>
      </w:r>
    </w:p>
    <w:p w:rsidR="00D11858" w14:paraId="5794663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、唯物论和辩证法</w:t>
      </w:r>
    </w:p>
    <w:p w:rsidR="00D11858" w14:paraId="7322E9C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1D6E88C7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哲学基本问题是思维和存在的关系问题，思维和存在的关系又包括两个方面，第一方面是思维和存在何为第一性的问题，对这个问题的不同回答成为划分唯物主义和唯心主义的标准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第二方面是思维和存在有无同一性的问题，对这个问题的不同回答形成了可知论和不可知论的对立。故选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481F0E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在国家司法考试中，甲为了顺利通过，让乙代替自己参加考试，后被监考人员当场发现。甲和乙的行为构成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78042AC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、违反治安管理行为</w:t>
      </w:r>
    </w:p>
    <w:p w:rsidR="00D11858" w14:paraId="52EB0CF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、代替考试罪</w:t>
      </w:r>
    </w:p>
    <w:p w:rsidR="00D11858" w14:paraId="1E5CF10B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、妨碍公务罪</w:t>
      </w:r>
    </w:p>
    <w:p w:rsidR="00D11858" w14:paraId="6E97E4E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、招摇撞骗罪</w:t>
      </w:r>
    </w:p>
    <w:p w:rsidR="00D11858" w14:paraId="5435245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15C02740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项：错误，违反治安管理行为是指扰乱社会秩序，妨害公共安全，侵犯公民人身权利，侵犯公司财产，情节轻微尚不够刑事处罚的行为。甲乙的行为已经构成犯罪，不再适用治安管理处罚。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项：正确，代替考试罪犯罪是《刑法修正案</w:t>
      </w:r>
      <w:r w:rsidRPr="00D11858">
        <w:rPr>
          <w:rFonts w:ascii="微软雅黑" w:eastAsia="微软雅黑" w:cs="微软雅黑"/>
          <w:szCs w:val="14"/>
        </w:rPr>
        <w:t>(</w:t>
      </w:r>
      <w:r w:rsidRPr="00D11858">
        <w:rPr>
          <w:rFonts w:ascii="微软雅黑" w:eastAsia="微软雅黑" w:cs="微软雅黑"/>
          <w:szCs w:val="14"/>
        </w:rPr>
        <w:t>九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。》新设的一项罪名之一。现行《刑法》第</w:t>
      </w:r>
      <w:r w:rsidRPr="00D11858">
        <w:rPr>
          <w:rFonts w:ascii="微软雅黑" w:eastAsia="微软雅黑" w:cs="微软雅黑"/>
          <w:szCs w:val="14"/>
        </w:rPr>
        <w:t>284</w:t>
      </w:r>
      <w:r w:rsidRPr="00D11858">
        <w:rPr>
          <w:rFonts w:ascii="微软雅黑" w:eastAsia="微软雅黑" w:cs="微软雅黑"/>
          <w:szCs w:val="14"/>
        </w:rPr>
        <w:t>条规定，代替他人或者让他人代替自己参加规定考试的，处拘役或者管制，并处或者单处罚金。乙代替甲参加国家司法考试，构成代替考试罪。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：错误，妨害公务罪是指以暴力、威胁方法阻碍国家机关工作人员、人大代表依法执行职务，或者在自然灾害中和突发事件中，使用暴力、威胁方法阻碍红十字会工作人员依法履行职责，或故意阻碍国家安全机关、公安机关依法执行国家安全工作任务，虽未使用暴力，但造成严重后果的行为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项：错误，招摇撞骗罪指为谋取非法利益，假冒国家机关工作人员的身份或职称，进行诈骗，损害国家机关的威信及其正常活动的行为。故选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07AE8F9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5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关于资本，依据不同的类型有不同的划分标准，把资本分为不变资本和可变资本的依据是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4EC6E5A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、资本各部分有不同的实物形式</w:t>
      </w:r>
    </w:p>
    <w:p w:rsidR="00D11858" w14:paraId="3F64023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、资本各部分的流通速度不同</w:t>
      </w:r>
    </w:p>
    <w:p w:rsidR="00D11858" w14:paraId="7AB4EE2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、资本各部分价值转移的方式不同</w:t>
      </w:r>
    </w:p>
    <w:p w:rsidR="00D11858" w14:paraId="0A227FD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、资本的不同部分在价值增值过程中起不同的作用</w:t>
      </w:r>
    </w:p>
    <w:p w:rsidR="00D11858" w14:paraId="688FB4E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D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https://d.book118.com/606052215110010043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DEB" w:rsidP="00B8546F" w14:paraId="3501E4A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94DEB" w14:paraId="03C2391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DEB" w:rsidP="00B8546F" w14:paraId="24AE9D76" w14:textId="765C890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94DEB" w14:paraId="3FDAA7C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DEB" w14:paraId="2DFA586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DEB" w:rsidP="00B854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94DE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DEB" w:rsidP="00B8546F" w14:textId="765C890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94DE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DEB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DEB" w:rsidP="00B854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94DEB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DEB" w:rsidP="00B8546F" w14:textId="765C890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94DEB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DE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DEB" w14:paraId="2F4BA9A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DEB" w14:paraId="329ED53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DEB" w14:paraId="75EA9DD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DE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DEB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DEB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DEB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DEB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4DE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A77B3E"/>
    <w:rsid w:val="00B8546F"/>
    <w:rsid w:val="00CA2A55"/>
    <w:rsid w:val="00D11858"/>
    <w:rsid w:val="00F94DE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6CEC1D6"/>
  <w15:docId w15:val="{9FD35EA6-07B0-46AC-98FD-ED90EE66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F94DE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F94DEB"/>
    <w:rPr>
      <w:sz w:val="18"/>
      <w:szCs w:val="18"/>
    </w:rPr>
  </w:style>
  <w:style w:type="paragraph" w:styleId="Footer">
    <w:name w:val="footer"/>
    <w:basedOn w:val="Normal"/>
    <w:link w:val="a0"/>
    <w:rsid w:val="00F94DE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F94DEB"/>
    <w:rPr>
      <w:sz w:val="18"/>
      <w:szCs w:val="18"/>
    </w:rPr>
  </w:style>
  <w:style w:type="character" w:styleId="PageNumber">
    <w:name w:val="page number"/>
    <w:basedOn w:val="DefaultParagraphFont"/>
    <w:rsid w:val="00F94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06052215110010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3292</Words>
  <Characters>18770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2024-02-02T09:00:00Z</dcterms:created>
  <dcterms:modified xsi:type="dcterms:W3CDTF">2024-02-02T09:00:00Z</dcterms:modified>
</cp:coreProperties>
</file>